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1245F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r w:rsidRPr="0063739A">
        <w:rPr>
          <w:b/>
          <w:caps/>
          <w:spacing w:val="30"/>
        </w:rPr>
        <w:t>Doložka zlučiteľnosti</w:t>
      </w:r>
    </w:p>
    <w:p w14:paraId="7A9D17FD" w14:textId="77777777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77AE500D" w14:textId="77777777" w:rsidR="00DC377E" w:rsidRPr="0063739A" w:rsidRDefault="00DC377E" w:rsidP="0063739A">
      <w:pPr>
        <w:jc w:val="both"/>
        <w:rPr>
          <w:b/>
        </w:rPr>
      </w:pPr>
    </w:p>
    <w:p w14:paraId="7C7D7D9F" w14:textId="77777777" w:rsidR="002B735E" w:rsidRDefault="002B735E" w:rsidP="0063739A">
      <w:pPr>
        <w:tabs>
          <w:tab w:val="left" w:pos="360"/>
        </w:tabs>
        <w:jc w:val="both"/>
        <w:rPr>
          <w:b/>
        </w:rPr>
      </w:pPr>
    </w:p>
    <w:p w14:paraId="7549449B" w14:textId="77777777" w:rsidR="002B735E" w:rsidRPr="002B735E" w:rsidRDefault="002B735E" w:rsidP="00F138BA">
      <w:pPr>
        <w:pStyle w:val="Odsekzoznamu"/>
        <w:numPr>
          <w:ilvl w:val="0"/>
          <w:numId w:val="21"/>
        </w:numPr>
        <w:ind w:left="426"/>
        <w:jc w:val="both"/>
      </w:pPr>
      <w:r w:rsidRPr="002B735E">
        <w:rPr>
          <w:b/>
        </w:rPr>
        <w:t>Navrhovateľ právneho predpisu:</w:t>
      </w:r>
      <w:r w:rsidRPr="00F138BA">
        <w:rPr>
          <w:b/>
        </w:rPr>
        <w:t xml:space="preserve"> </w:t>
      </w:r>
      <w:r w:rsidRPr="00A830F8">
        <w:fldChar w:fldCharType="begin"/>
      </w:r>
      <w:r w:rsidRPr="002B735E">
        <w:instrText xml:space="preserve"> DOCPROPERTY  FSC#SKEDITIONSLOVLEX@103.510:zodpinstitucia  \* MERGEFORMAT </w:instrText>
      </w:r>
      <w:r w:rsidRPr="00A830F8">
        <w:fldChar w:fldCharType="separate"/>
      </w:r>
      <w:r w:rsidRPr="002B735E">
        <w:t>Ministerstvo životného prostredia Slovenskej republiky</w:t>
      </w:r>
      <w:r w:rsidRPr="00A830F8">
        <w:fldChar w:fldCharType="end"/>
      </w:r>
    </w:p>
    <w:p w14:paraId="16D9D44A" w14:textId="77777777" w:rsidR="002B735E" w:rsidRPr="00F138BA" w:rsidRDefault="002B735E" w:rsidP="00F138BA">
      <w:pPr>
        <w:tabs>
          <w:tab w:val="left" w:pos="360"/>
        </w:tabs>
        <w:ind w:left="426"/>
        <w:jc w:val="both"/>
        <w:rPr>
          <w:b/>
        </w:rPr>
      </w:pPr>
    </w:p>
    <w:p w14:paraId="3DB1D69A" w14:textId="77777777" w:rsidR="002B735E" w:rsidRPr="002B735E" w:rsidRDefault="002B735E" w:rsidP="00F138BA">
      <w:pPr>
        <w:tabs>
          <w:tab w:val="left" w:pos="360"/>
        </w:tabs>
        <w:ind w:left="426"/>
        <w:jc w:val="both"/>
        <w:rPr>
          <w:b/>
        </w:rPr>
      </w:pPr>
    </w:p>
    <w:p w14:paraId="6A82A2DE" w14:textId="0D4F8EAE" w:rsidR="002B735E" w:rsidRPr="002B735E" w:rsidRDefault="002B735E" w:rsidP="00F138BA">
      <w:pPr>
        <w:pStyle w:val="Odsekzoznamu"/>
        <w:numPr>
          <w:ilvl w:val="0"/>
          <w:numId w:val="21"/>
        </w:numPr>
        <w:tabs>
          <w:tab w:val="left" w:pos="360"/>
        </w:tabs>
        <w:ind w:left="426"/>
        <w:jc w:val="both"/>
      </w:pPr>
      <w:r w:rsidRPr="002B735E">
        <w:rPr>
          <w:b/>
        </w:rPr>
        <w:t>Názov návrhu právneho predpisu:</w:t>
      </w:r>
      <w:r w:rsidRPr="00F138BA">
        <w:rPr>
          <w:b/>
        </w:rPr>
        <w:t xml:space="preserve"> </w:t>
      </w:r>
      <w:r w:rsidRPr="00F138BA">
        <w:fldChar w:fldCharType="begin"/>
      </w:r>
      <w:r w:rsidRPr="002B735E">
        <w:instrText xml:space="preserve"> DOCPROPERTY  FSC#SKEDITIONSLOVLEX@103.510:plnynazovpredpis  \* MERGEFORMAT </w:instrText>
      </w:r>
      <w:r w:rsidRPr="00F138BA">
        <w:fldChar w:fldCharType="separate"/>
      </w:r>
      <w:r w:rsidR="00FF6E9E">
        <w:t xml:space="preserve">Nariadenie vlády </w:t>
      </w:r>
      <w:r w:rsidRPr="002B735E">
        <w:t xml:space="preserve">Slovenskej republiky, ktorým sa ustanovuje </w:t>
      </w:r>
      <w:r w:rsidRPr="002B735E">
        <w:rPr>
          <w:bCs/>
        </w:rPr>
        <w:t>národný zoznam území európskeho významu</w:t>
      </w:r>
      <w:r w:rsidRPr="002B735E">
        <w:t xml:space="preserve"> </w:t>
      </w:r>
      <w:r w:rsidRPr="00F138BA">
        <w:fldChar w:fldCharType="end"/>
      </w:r>
      <w:r w:rsidRPr="00F138BA">
        <w:fldChar w:fldCharType="begin"/>
      </w:r>
      <w:r w:rsidRPr="002B735E">
        <w:instrText xml:space="preserve"> DOCPROPERTY  FSC#SKEDITIONSLOVLEX@103.510:plnynazovpredpis1  \* MERGEFORMAT </w:instrText>
      </w:r>
      <w:r w:rsidRPr="00F138BA">
        <w:fldChar w:fldCharType="end"/>
      </w:r>
      <w:r w:rsidRPr="00F138BA">
        <w:fldChar w:fldCharType="begin"/>
      </w:r>
      <w:r w:rsidRPr="002B735E">
        <w:instrText xml:space="preserve"> DOCPROPERTY  FSC#SKEDITIONSLOVLEX@103.510:plnynazovpredpis2  \* MERGEFORMAT </w:instrText>
      </w:r>
      <w:r w:rsidRPr="00F138BA">
        <w:fldChar w:fldCharType="end"/>
      </w:r>
      <w:r w:rsidRPr="00F138BA">
        <w:fldChar w:fldCharType="begin"/>
      </w:r>
      <w:r w:rsidRPr="002B735E">
        <w:instrText xml:space="preserve"> DOCPROPERTY  FSC#SKEDITIONSLOVLEX@103.510:plnynazovpredpis3  \* MERGEFORMAT </w:instrText>
      </w:r>
      <w:r w:rsidRPr="00F138BA">
        <w:fldChar w:fldCharType="end"/>
      </w:r>
    </w:p>
    <w:p w14:paraId="30AEFF15" w14:textId="77777777" w:rsidR="002B735E" w:rsidRPr="00F138BA" w:rsidRDefault="002B735E" w:rsidP="00F138BA">
      <w:pPr>
        <w:tabs>
          <w:tab w:val="left" w:pos="360"/>
        </w:tabs>
        <w:ind w:left="426"/>
        <w:jc w:val="both"/>
        <w:rPr>
          <w:b/>
        </w:rPr>
      </w:pPr>
    </w:p>
    <w:p w14:paraId="447C99B4" w14:textId="77777777" w:rsidR="002B735E" w:rsidRPr="002B735E" w:rsidRDefault="002B735E" w:rsidP="00F138BA">
      <w:pPr>
        <w:tabs>
          <w:tab w:val="left" w:pos="360"/>
        </w:tabs>
        <w:ind w:left="426"/>
        <w:jc w:val="both"/>
        <w:rPr>
          <w:b/>
        </w:rPr>
      </w:pPr>
    </w:p>
    <w:p w14:paraId="7B215665" w14:textId="77777777" w:rsidR="002B735E" w:rsidRPr="00F138BA" w:rsidRDefault="002B735E" w:rsidP="00F138BA">
      <w:pPr>
        <w:pStyle w:val="Odsekzoznamu"/>
        <w:numPr>
          <w:ilvl w:val="0"/>
          <w:numId w:val="21"/>
        </w:numPr>
        <w:tabs>
          <w:tab w:val="left" w:pos="360"/>
        </w:tabs>
        <w:ind w:left="426"/>
        <w:jc w:val="both"/>
        <w:rPr>
          <w:b/>
        </w:rPr>
      </w:pPr>
      <w:r w:rsidRPr="00F138BA">
        <w:rPr>
          <w:b/>
        </w:rPr>
        <w:t>Predmet návrhu právneho predpisu je upravený v práve Európskej únie:</w:t>
      </w:r>
    </w:p>
    <w:p w14:paraId="48FC4FE3" w14:textId="77777777" w:rsidR="002B735E" w:rsidRPr="002B735E" w:rsidRDefault="002B735E" w:rsidP="00276E17">
      <w:pPr>
        <w:tabs>
          <w:tab w:val="left" w:pos="360"/>
        </w:tabs>
        <w:jc w:val="both"/>
      </w:pPr>
    </w:p>
    <w:p w14:paraId="72F0CC7E" w14:textId="77777777" w:rsidR="002B735E" w:rsidRPr="002B735E" w:rsidRDefault="002B735E" w:rsidP="003A23EB">
      <w:pPr>
        <w:pStyle w:val="Odsekzoznamu"/>
        <w:numPr>
          <w:ilvl w:val="0"/>
          <w:numId w:val="7"/>
        </w:numPr>
        <w:tabs>
          <w:tab w:val="left" w:pos="360"/>
        </w:tabs>
        <w:ind w:right="-106"/>
        <w:jc w:val="both"/>
      </w:pPr>
      <w:r w:rsidRPr="002B735E">
        <w:t>v primárnom práve</w:t>
      </w:r>
    </w:p>
    <w:p w14:paraId="1AE1EA0C" w14:textId="77777777" w:rsidR="002B735E" w:rsidRPr="002B735E" w:rsidRDefault="002B735E" w:rsidP="003A23EB">
      <w:pPr>
        <w:pStyle w:val="Odsekzoznamu"/>
        <w:tabs>
          <w:tab w:val="left" w:pos="360"/>
        </w:tabs>
        <w:ind w:left="360" w:right="-106"/>
        <w:jc w:val="both"/>
      </w:pPr>
    </w:p>
    <w:p w14:paraId="67DC93F7" w14:textId="77777777" w:rsidR="002B735E" w:rsidRPr="002B735E" w:rsidRDefault="002B735E" w:rsidP="003A23EB">
      <w:pPr>
        <w:pStyle w:val="Odsekzoznamu"/>
        <w:numPr>
          <w:ilvl w:val="0"/>
          <w:numId w:val="18"/>
        </w:numPr>
        <w:tabs>
          <w:tab w:val="left" w:pos="360"/>
        </w:tabs>
        <w:ind w:right="-106"/>
        <w:jc w:val="both"/>
      </w:pPr>
      <w:r w:rsidRPr="002B735E">
        <w:t>Čl. 191 až 193 Zmluvy o fungovaní Európskej únie v platnom znení.</w:t>
      </w:r>
    </w:p>
    <w:p w14:paraId="1425611F" w14:textId="77777777" w:rsidR="002B735E" w:rsidRPr="002B735E" w:rsidRDefault="002B735E" w:rsidP="003A23EB">
      <w:pPr>
        <w:pStyle w:val="Odsekzoznamu"/>
        <w:tabs>
          <w:tab w:val="left" w:pos="360"/>
        </w:tabs>
        <w:ind w:left="360" w:right="-106"/>
        <w:jc w:val="both"/>
      </w:pPr>
    </w:p>
    <w:p w14:paraId="790B956F" w14:textId="77777777" w:rsidR="002B735E" w:rsidRPr="002B735E" w:rsidRDefault="002B735E" w:rsidP="003A23EB">
      <w:pPr>
        <w:pStyle w:val="Odsekzoznamu"/>
        <w:numPr>
          <w:ilvl w:val="0"/>
          <w:numId w:val="7"/>
        </w:numPr>
        <w:tabs>
          <w:tab w:val="left" w:pos="360"/>
        </w:tabs>
        <w:ind w:right="-106"/>
        <w:jc w:val="both"/>
      </w:pPr>
      <w:r w:rsidRPr="002B735E">
        <w:t>v sekundárnom práve</w:t>
      </w:r>
    </w:p>
    <w:p w14:paraId="4C70C5D9" w14:textId="77777777" w:rsidR="002B735E" w:rsidRPr="002B735E" w:rsidRDefault="002B735E" w:rsidP="003A23EB">
      <w:pPr>
        <w:pStyle w:val="Odsekzoznamu"/>
        <w:tabs>
          <w:tab w:val="left" w:pos="360"/>
        </w:tabs>
        <w:ind w:left="360" w:right="-106"/>
        <w:jc w:val="both"/>
      </w:pPr>
    </w:p>
    <w:p w14:paraId="6DB1B4A8" w14:textId="751F7311" w:rsidR="00984252" w:rsidRDefault="002B735E" w:rsidP="0083319F">
      <w:pPr>
        <w:pStyle w:val="Odsekzoznamu"/>
        <w:numPr>
          <w:ilvl w:val="0"/>
          <w:numId w:val="18"/>
        </w:numPr>
        <w:ind w:right="-106"/>
        <w:jc w:val="both"/>
      </w:pPr>
      <w:r w:rsidRPr="002B735E">
        <w:t xml:space="preserve">smernica Rady 92/43/EHS z 21. mája 1992 o ochrane prirodzených biotopov a voľne žijúcich  živočíchov a rastlín (Ú. v. ES L 206, 22.7.1992; Mimoriadne vydanie Ú. v. EÚ, kap. 15/zv.2) v platnom znení </w:t>
      </w:r>
      <w:r w:rsidR="00984252">
        <w:t>(ďalej len „smernica o biotopoch v platnom znení“)</w:t>
      </w:r>
    </w:p>
    <w:p w14:paraId="79FE4F38" w14:textId="37C07768" w:rsidR="002B735E" w:rsidRDefault="002B735E" w:rsidP="0083319F">
      <w:pPr>
        <w:pStyle w:val="Odsekzoznamu"/>
        <w:numPr>
          <w:ilvl w:val="0"/>
          <w:numId w:val="18"/>
        </w:numPr>
        <w:ind w:right="-106"/>
        <w:jc w:val="both"/>
      </w:pPr>
      <w:r w:rsidRPr="002B735E">
        <w:t>gestor: Ministerstvo životného prostredia Slovenskej republiky</w:t>
      </w:r>
    </w:p>
    <w:p w14:paraId="2C320F4E" w14:textId="77777777" w:rsidR="00E511A2" w:rsidRDefault="00E511A2" w:rsidP="003A23EB">
      <w:pPr>
        <w:pStyle w:val="Odsekzoznamu"/>
        <w:ind w:right="-106"/>
        <w:jc w:val="both"/>
      </w:pPr>
    </w:p>
    <w:p w14:paraId="1781F5D6" w14:textId="7DEFF116" w:rsidR="00E511A2" w:rsidRPr="00F138BA" w:rsidRDefault="00E511A2" w:rsidP="001647FA">
      <w:pPr>
        <w:pStyle w:val="Odsekzoznamu"/>
        <w:ind w:left="771"/>
        <w:jc w:val="both"/>
        <w:rPr>
          <w:i/>
          <w:iCs/>
        </w:rPr>
      </w:pPr>
      <w:r w:rsidRPr="00706FCB">
        <w:rPr>
          <w:i/>
          <w:iCs/>
        </w:rPr>
        <w:t xml:space="preserve">Povinnosť predložiť národný zoznam území európskeho významu je určená čl. 3.1, 3.2, 4.1 a 4.2 smernice o biotopoch </w:t>
      </w:r>
      <w:r w:rsidR="00984252">
        <w:rPr>
          <w:i/>
          <w:iCs/>
        </w:rPr>
        <w:t xml:space="preserve">v platnom znení </w:t>
      </w:r>
      <w:r w:rsidRPr="00706FCB">
        <w:rPr>
          <w:i/>
          <w:iCs/>
        </w:rPr>
        <w:t>v spojení s prílohou III smernice o</w:t>
      </w:r>
      <w:r w:rsidR="00984252">
        <w:rPr>
          <w:i/>
          <w:iCs/>
        </w:rPr>
        <w:t> </w:t>
      </w:r>
      <w:r w:rsidRPr="00706FCB">
        <w:rPr>
          <w:i/>
          <w:iCs/>
        </w:rPr>
        <w:t>biotopoch</w:t>
      </w:r>
      <w:r w:rsidR="00984252">
        <w:rPr>
          <w:i/>
          <w:iCs/>
        </w:rPr>
        <w:t xml:space="preserve"> v platnom znení</w:t>
      </w:r>
      <w:r w:rsidRPr="00706FCB">
        <w:rPr>
          <w:i/>
          <w:iCs/>
        </w:rPr>
        <w:t xml:space="preserve">. </w:t>
      </w:r>
    </w:p>
    <w:p w14:paraId="6FC0C5B1" w14:textId="77777777" w:rsidR="002B735E" w:rsidRPr="002B735E" w:rsidRDefault="002B735E" w:rsidP="003A23EB">
      <w:pPr>
        <w:pStyle w:val="Odsekzoznamu"/>
        <w:ind w:left="0" w:right="-106"/>
        <w:jc w:val="both"/>
      </w:pPr>
    </w:p>
    <w:p w14:paraId="516D04EC" w14:textId="3E198AA6" w:rsidR="002B735E" w:rsidRPr="002B735E" w:rsidRDefault="002B735E" w:rsidP="003A23EB">
      <w:pPr>
        <w:pStyle w:val="Odsekzoznamu"/>
        <w:numPr>
          <w:ilvl w:val="0"/>
          <w:numId w:val="18"/>
        </w:numPr>
        <w:tabs>
          <w:tab w:val="left" w:pos="360"/>
        </w:tabs>
        <w:ind w:right="-106"/>
        <w:jc w:val="both"/>
      </w:pPr>
      <w:r w:rsidRPr="002B735E">
        <w:t xml:space="preserve">vykonávacie rozhodnutie Komisie (EÚ) 2023/243 z 26. januára 2023, ktorým sa prijíma šestnásta aktualizácia zoznamu lokalít s európskym významom v alpskom </w:t>
      </w:r>
      <w:proofErr w:type="spellStart"/>
      <w:r w:rsidRPr="002B735E">
        <w:t>biogeografickom</w:t>
      </w:r>
      <w:proofErr w:type="spellEnd"/>
      <w:r w:rsidRPr="002B735E">
        <w:t xml:space="preserve"> regióne (Ú. v. EÚ L 3</w:t>
      </w:r>
      <w:r w:rsidR="007B1BD3">
        <w:t>6</w:t>
      </w:r>
      <w:r w:rsidRPr="002B735E">
        <w:t xml:space="preserve">, </w:t>
      </w:r>
      <w:r w:rsidR="007B1BD3">
        <w:t>7</w:t>
      </w:r>
      <w:r w:rsidRPr="002B735E">
        <w:t>.2.202</w:t>
      </w:r>
      <w:r w:rsidR="007B1BD3">
        <w:t>3</w:t>
      </w:r>
      <w:r w:rsidRPr="002B735E">
        <w:t>)</w:t>
      </w:r>
    </w:p>
    <w:p w14:paraId="5E62A1AE" w14:textId="77777777" w:rsidR="002B735E" w:rsidRPr="002B735E" w:rsidRDefault="002B735E" w:rsidP="003A23EB">
      <w:pPr>
        <w:pStyle w:val="Odsekzoznamu"/>
        <w:tabs>
          <w:tab w:val="left" w:pos="360"/>
        </w:tabs>
        <w:ind w:right="-106"/>
        <w:jc w:val="both"/>
      </w:pPr>
      <w:r w:rsidRPr="002B735E">
        <w:t xml:space="preserve">gestor: Ministerstvo životného prostredia Slovenskej republiky   </w:t>
      </w:r>
    </w:p>
    <w:p w14:paraId="08E18926" w14:textId="77777777" w:rsidR="002B735E" w:rsidRPr="002B735E" w:rsidRDefault="002B735E" w:rsidP="003A23EB">
      <w:pPr>
        <w:widowControl/>
        <w:autoSpaceDE/>
        <w:autoSpaceDN/>
        <w:adjustRightInd/>
        <w:ind w:left="341" w:right="-106"/>
        <w:jc w:val="both"/>
      </w:pPr>
    </w:p>
    <w:p w14:paraId="4C6671B7" w14:textId="77777777" w:rsidR="00984252" w:rsidRDefault="002B735E" w:rsidP="00FF6E9E">
      <w:pPr>
        <w:pStyle w:val="Odsekzoznamu"/>
        <w:numPr>
          <w:ilvl w:val="0"/>
          <w:numId w:val="23"/>
        </w:numPr>
        <w:tabs>
          <w:tab w:val="left" w:pos="360"/>
        </w:tabs>
        <w:ind w:left="714" w:right="-108" w:hanging="357"/>
        <w:jc w:val="both"/>
      </w:pPr>
      <w:r w:rsidRPr="002B735E">
        <w:t xml:space="preserve">vykonávacie rozhodnutie Komisie (EÚ) 2023/239 z 26. januára 2023, ktorým sa prijíma štrnásta aktualizácia zoznamu lokalít s európskym významom v panónskom </w:t>
      </w:r>
      <w:proofErr w:type="spellStart"/>
      <w:r w:rsidRPr="002B735E">
        <w:t>biogeografickom</w:t>
      </w:r>
      <w:proofErr w:type="spellEnd"/>
      <w:r w:rsidRPr="002B735E">
        <w:t xml:space="preserve"> regióne (Ú. v. EÚ L 36, 7.2.2023) </w:t>
      </w:r>
    </w:p>
    <w:p w14:paraId="5EF512B4" w14:textId="6013264D" w:rsidR="002B735E" w:rsidRPr="002B735E" w:rsidRDefault="002B735E" w:rsidP="00FF6E9E">
      <w:pPr>
        <w:pStyle w:val="Odsekzoznamu"/>
        <w:tabs>
          <w:tab w:val="left" w:pos="360"/>
        </w:tabs>
        <w:ind w:left="714" w:right="-108"/>
        <w:jc w:val="both"/>
      </w:pPr>
      <w:r w:rsidRPr="002B735E">
        <w:t xml:space="preserve">gestor: Ministerstvo životného </w:t>
      </w:r>
      <w:r w:rsidR="000F3D46">
        <w:t>prostredia Slovenskej republiky</w:t>
      </w:r>
    </w:p>
    <w:p w14:paraId="7ADB7A00" w14:textId="77777777" w:rsidR="002B735E" w:rsidRPr="002B735E" w:rsidRDefault="002B735E" w:rsidP="003A23EB">
      <w:pPr>
        <w:pStyle w:val="Odsekzoznamu"/>
        <w:widowControl/>
        <w:autoSpaceDE/>
        <w:autoSpaceDN/>
        <w:adjustRightInd/>
        <w:ind w:right="-106"/>
        <w:jc w:val="both"/>
      </w:pPr>
    </w:p>
    <w:p w14:paraId="50E44072" w14:textId="77777777" w:rsidR="002B735E" w:rsidRPr="002B735E" w:rsidRDefault="002B735E" w:rsidP="003A23EB">
      <w:pPr>
        <w:pStyle w:val="Odsekzoznamu"/>
        <w:widowControl/>
        <w:numPr>
          <w:ilvl w:val="0"/>
          <w:numId w:val="18"/>
        </w:numPr>
        <w:tabs>
          <w:tab w:val="left" w:pos="9555"/>
        </w:tabs>
        <w:autoSpaceDE/>
        <w:autoSpaceDN/>
        <w:adjustRightInd/>
        <w:ind w:right="-106"/>
        <w:jc w:val="both"/>
      </w:pPr>
      <w:r w:rsidRPr="002B735E">
        <w:t>vykonávacie rozhodnutie Komisie</w:t>
      </w:r>
      <w:r w:rsidRPr="002B735E">
        <w:rPr>
          <w:spacing w:val="1"/>
        </w:rPr>
        <w:t xml:space="preserve"> </w:t>
      </w:r>
      <w:r w:rsidRPr="002B735E">
        <w:t>2011/484/EÚ</w:t>
      </w:r>
      <w:r w:rsidRPr="002B735E">
        <w:rPr>
          <w:spacing w:val="1"/>
        </w:rPr>
        <w:t xml:space="preserve"> </w:t>
      </w:r>
      <w:r w:rsidRPr="002B735E">
        <w:t>z</w:t>
      </w:r>
      <w:r w:rsidRPr="002B735E">
        <w:rPr>
          <w:spacing w:val="1"/>
        </w:rPr>
        <w:t xml:space="preserve"> </w:t>
      </w:r>
      <w:r w:rsidRPr="002B735E">
        <w:t>11.</w:t>
      </w:r>
      <w:r w:rsidRPr="002B735E">
        <w:rPr>
          <w:spacing w:val="1"/>
        </w:rPr>
        <w:t xml:space="preserve"> </w:t>
      </w:r>
      <w:r w:rsidRPr="002B735E">
        <w:t>júla</w:t>
      </w:r>
      <w:r w:rsidRPr="002B735E">
        <w:rPr>
          <w:spacing w:val="1"/>
        </w:rPr>
        <w:t xml:space="preserve"> </w:t>
      </w:r>
      <w:r w:rsidRPr="002B735E">
        <w:t>2011 o formáte poskytovania informácií o lokalitách sústavy Natura 2000 (Ú. v. EÚ L 198, 30.7.2011)</w:t>
      </w:r>
    </w:p>
    <w:p w14:paraId="5F89255C" w14:textId="77777777" w:rsidR="002B735E" w:rsidRPr="002B735E" w:rsidRDefault="002B735E" w:rsidP="003A23EB">
      <w:pPr>
        <w:pStyle w:val="Odsekzoznamu"/>
        <w:widowControl/>
        <w:tabs>
          <w:tab w:val="left" w:pos="9555"/>
        </w:tabs>
        <w:autoSpaceDE/>
        <w:autoSpaceDN/>
        <w:adjustRightInd/>
        <w:ind w:right="-106"/>
      </w:pPr>
      <w:r w:rsidRPr="002B735E">
        <w:t>gestor: Ministerstvo životného prostredia Slovenskej republiky</w:t>
      </w:r>
    </w:p>
    <w:p w14:paraId="2B6B335C" w14:textId="77777777" w:rsidR="002B735E" w:rsidRPr="002B735E" w:rsidRDefault="002B735E" w:rsidP="003A23EB">
      <w:pPr>
        <w:pStyle w:val="Odsekzoznamu"/>
        <w:widowControl/>
        <w:tabs>
          <w:tab w:val="left" w:pos="9555"/>
        </w:tabs>
        <w:autoSpaceDE/>
        <w:autoSpaceDN/>
        <w:adjustRightInd/>
        <w:ind w:right="-106"/>
      </w:pPr>
    </w:p>
    <w:p w14:paraId="2BFF951B" w14:textId="77777777" w:rsidR="002B735E" w:rsidRDefault="002B735E" w:rsidP="00B51FD4">
      <w:pPr>
        <w:pStyle w:val="Odsekzoznamu"/>
        <w:numPr>
          <w:ilvl w:val="0"/>
          <w:numId w:val="7"/>
        </w:numPr>
        <w:tabs>
          <w:tab w:val="left" w:pos="360"/>
        </w:tabs>
        <w:spacing w:after="250"/>
        <w:jc w:val="both"/>
      </w:pPr>
      <w:r w:rsidRPr="002B735E">
        <w:t>je obsiahnutá v judikatúre Súdneho dvora Európskej únie</w:t>
      </w:r>
    </w:p>
    <w:p w14:paraId="0707FD10" w14:textId="77777777" w:rsidR="00E511A2" w:rsidRPr="002B735E" w:rsidRDefault="00E511A2" w:rsidP="00F138BA">
      <w:pPr>
        <w:pStyle w:val="Odsekzoznamu"/>
        <w:tabs>
          <w:tab w:val="left" w:pos="360"/>
        </w:tabs>
        <w:spacing w:after="250"/>
        <w:ind w:left="426"/>
        <w:jc w:val="both"/>
      </w:pPr>
    </w:p>
    <w:p w14:paraId="5883F087" w14:textId="0C34CA2B" w:rsidR="00E511A2" w:rsidRDefault="00E511A2" w:rsidP="00F138BA">
      <w:pPr>
        <w:pStyle w:val="Odsekzoznamu"/>
        <w:tabs>
          <w:tab w:val="left" w:pos="1018"/>
        </w:tabs>
        <w:adjustRightInd/>
        <w:spacing w:before="1"/>
        <w:ind w:left="426" w:right="-92"/>
        <w:jc w:val="both"/>
      </w:pPr>
      <w:r w:rsidRPr="004655F6">
        <w:t xml:space="preserve">K povinnosti podľa článku 4 ods. 1 </w:t>
      </w:r>
      <w:r w:rsidR="00BE4CB6" w:rsidRPr="00BE4CB6">
        <w:t xml:space="preserve">smernice </w:t>
      </w:r>
      <w:r w:rsidR="00BE4CB6">
        <w:t>o biotopoch</w:t>
      </w:r>
      <w:r w:rsidR="00984252">
        <w:t xml:space="preserve"> v platnom znení </w:t>
      </w:r>
      <w:r w:rsidRPr="004655F6">
        <w:t>predložiť zoznam navrhovaných území európskeho významu uviedol</w:t>
      </w:r>
      <w:r w:rsidRPr="00E511A2">
        <w:rPr>
          <w:spacing w:val="38"/>
        </w:rPr>
        <w:t xml:space="preserve"> </w:t>
      </w:r>
      <w:r w:rsidRPr="004655F6">
        <w:t>Súdny</w:t>
      </w:r>
      <w:r w:rsidRPr="00E511A2">
        <w:rPr>
          <w:spacing w:val="29"/>
        </w:rPr>
        <w:t xml:space="preserve"> </w:t>
      </w:r>
      <w:r w:rsidRPr="004655F6">
        <w:t>dvor</w:t>
      </w:r>
      <w:r w:rsidR="00984252" w:rsidRPr="00984252">
        <w:t xml:space="preserve"> </w:t>
      </w:r>
      <w:r w:rsidR="00984252" w:rsidRPr="004655F6">
        <w:t>Európskej únie</w:t>
      </w:r>
      <w:r w:rsidRPr="00E511A2">
        <w:rPr>
          <w:spacing w:val="37"/>
        </w:rPr>
        <w:t xml:space="preserve"> </w:t>
      </w:r>
      <w:r w:rsidRPr="004655F6">
        <w:t xml:space="preserve">vo </w:t>
      </w:r>
      <w:r w:rsidRPr="00E511A2">
        <w:rPr>
          <w:spacing w:val="-58"/>
        </w:rPr>
        <w:t xml:space="preserve"> </w:t>
      </w:r>
      <w:r w:rsidRPr="004655F6">
        <w:t>veci</w:t>
      </w:r>
      <w:r w:rsidRPr="00E511A2">
        <w:rPr>
          <w:spacing w:val="-1"/>
        </w:rPr>
        <w:t xml:space="preserve"> </w:t>
      </w:r>
      <w:r w:rsidRPr="004655F6">
        <w:t>C-71/99 (bod 27), že:</w:t>
      </w:r>
    </w:p>
    <w:p w14:paraId="58AF6134" w14:textId="77777777" w:rsidR="00E511A2" w:rsidRPr="00F138BA" w:rsidRDefault="00E511A2" w:rsidP="00F138BA">
      <w:pPr>
        <w:pStyle w:val="Odsekzoznamu"/>
        <w:tabs>
          <w:tab w:val="left" w:pos="1018"/>
        </w:tabs>
        <w:adjustRightInd/>
        <w:spacing w:before="1"/>
        <w:ind w:left="426" w:right="518"/>
        <w:jc w:val="both"/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3"/>
      </w:tblGrid>
      <w:tr w:rsidR="00E511A2" w:rsidRPr="004655F6" w14:paraId="35508749" w14:textId="77777777" w:rsidTr="00052402">
        <w:trPr>
          <w:trHeight w:val="444"/>
        </w:trPr>
        <w:tc>
          <w:tcPr>
            <w:tcW w:w="9653" w:type="dxa"/>
          </w:tcPr>
          <w:p w14:paraId="5B30F2E3" w14:textId="1853C34F" w:rsidR="00E511A2" w:rsidRPr="004655F6" w:rsidRDefault="00E511A2" w:rsidP="00824481">
            <w:pPr>
              <w:tabs>
                <w:tab w:val="left" w:pos="360"/>
              </w:tabs>
              <w:spacing w:after="250"/>
              <w:ind w:right="42"/>
              <w:jc w:val="both"/>
              <w:rPr>
                <w:i/>
              </w:rPr>
            </w:pPr>
            <w:r w:rsidRPr="004655F6">
              <w:rPr>
                <w:i/>
              </w:rPr>
              <w:lastRenderedPageBreak/>
              <w:t xml:space="preserve"> „(...) s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cieľom vypracovať návrh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zoznamu lokalít s európskym významom, na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základe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ktorého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by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bolo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možné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vytvoriť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súvislú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európsku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ekologickú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sústavu osobitných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chránených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území,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musí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mať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Komisia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k dispozícii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vyčerpávajúci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zoznam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lokalít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s ekologickým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významom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na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vnútroštátnej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úrovni,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ktorý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je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relevantný z hľadiska</w:t>
            </w:r>
            <w:r w:rsidRPr="004655F6">
              <w:rPr>
                <w:i/>
                <w:spacing w:val="60"/>
              </w:rPr>
              <w:t xml:space="preserve"> </w:t>
            </w:r>
            <w:r w:rsidRPr="004655F6">
              <w:rPr>
                <w:i/>
              </w:rPr>
              <w:t>cieľa smernice,</w:t>
            </w:r>
            <w:r w:rsidRPr="004655F6">
              <w:rPr>
                <w:i/>
                <w:spacing w:val="60"/>
              </w:rPr>
              <w:t xml:space="preserve"> </w:t>
            </w:r>
            <w:r w:rsidRPr="004655F6">
              <w:rPr>
                <w:i/>
              </w:rPr>
              <w:t>ktorým je ochrana prirodzených</w:t>
            </w:r>
            <w:r w:rsidRPr="004655F6">
              <w:rPr>
                <w:i/>
                <w:spacing w:val="60"/>
              </w:rPr>
              <w:t xml:space="preserve"> </w:t>
            </w:r>
            <w:r w:rsidRPr="004655F6">
              <w:rPr>
                <w:i/>
              </w:rPr>
              <w:t>biotopov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a voľne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žijúcich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živočíchov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a rastlín.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Na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tento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účel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sa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uvedený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zoznam</w:t>
            </w:r>
            <w:r w:rsidRPr="004655F6">
              <w:rPr>
                <w:i/>
                <w:spacing w:val="-57"/>
              </w:rPr>
              <w:t xml:space="preserve"> </w:t>
            </w:r>
            <w:r w:rsidR="00D20E1F">
              <w:rPr>
                <w:i/>
                <w:spacing w:val="-57"/>
              </w:rPr>
              <w:t xml:space="preserve">                </w:t>
            </w:r>
            <w:r w:rsidRPr="004655F6">
              <w:rPr>
                <w:i/>
              </w:rPr>
              <w:t>vypracováva na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základe kritérií stanovených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v prílohe III</w:t>
            </w:r>
            <w:r w:rsidRPr="004655F6">
              <w:rPr>
                <w:i/>
                <w:spacing w:val="1"/>
              </w:rPr>
              <w:t xml:space="preserve"> </w:t>
            </w:r>
            <w:r w:rsidRPr="004655F6">
              <w:rPr>
                <w:i/>
              </w:rPr>
              <w:t>(etapa</w:t>
            </w:r>
            <w:r w:rsidRPr="004655F6">
              <w:rPr>
                <w:i/>
                <w:spacing w:val="60"/>
              </w:rPr>
              <w:t xml:space="preserve"> </w:t>
            </w:r>
            <w:r w:rsidRPr="004655F6">
              <w:rPr>
                <w:i/>
              </w:rPr>
              <w:t>1)“</w:t>
            </w:r>
            <w:r w:rsidR="00D20E1F">
              <w:rPr>
                <w:i/>
              </w:rPr>
              <w:t>.</w:t>
            </w:r>
          </w:p>
          <w:p w14:paraId="7FE2D6FC" w14:textId="603C975B" w:rsidR="00E511A2" w:rsidRPr="004655F6" w:rsidRDefault="00E511A2" w:rsidP="00824481">
            <w:pPr>
              <w:tabs>
                <w:tab w:val="left" w:pos="360"/>
              </w:tabs>
              <w:spacing w:after="250"/>
              <w:ind w:right="42"/>
              <w:jc w:val="both"/>
            </w:pPr>
            <w:r w:rsidRPr="004655F6">
              <w:t>Súdny dvor Európskej únie vyhlásil vo veci  C-371/98, že:</w:t>
            </w:r>
          </w:p>
          <w:p w14:paraId="3C5E90A9" w14:textId="77777777" w:rsidR="00E511A2" w:rsidRPr="004655F6" w:rsidRDefault="00E511A2" w:rsidP="00824481">
            <w:pPr>
              <w:tabs>
                <w:tab w:val="left" w:pos="360"/>
              </w:tabs>
              <w:spacing w:after="250"/>
              <w:ind w:right="42"/>
              <w:jc w:val="both"/>
              <w:rPr>
                <w:i/>
              </w:rPr>
            </w:pPr>
            <w:r w:rsidRPr="004655F6">
              <w:rPr>
                <w:i/>
              </w:rPr>
              <w:t xml:space="preserve">„Pri správnej konštrukcii článku 4 ods. 1 smernice Rady 92/43/EHS z 21. mája 1992 o ochrane prirodzených biotopov a voľne žijúcich živočíchov a rastlín členský štát nemôže brať do úvahy ekonomické, sociálne a kultúrne požiadavky, resp. regionálne a miestne charakteristiky, ako sa uvádza v článku 2 ods. 3 uvedenej smernice, pri výbere a definovaní hraníc lokalít, ktoré sa majú navrhnúť Komisii ako spôsobilé na identifikáciu ako lokality európskeho významu.“ </w:t>
            </w:r>
          </w:p>
          <w:p w14:paraId="12E07AD7" w14:textId="77777777" w:rsidR="00E511A2" w:rsidRPr="004655F6" w:rsidRDefault="00E511A2" w:rsidP="00824481">
            <w:pPr>
              <w:tabs>
                <w:tab w:val="left" w:pos="360"/>
              </w:tabs>
              <w:spacing w:after="250"/>
              <w:ind w:right="42"/>
              <w:jc w:val="both"/>
            </w:pPr>
            <w:r w:rsidRPr="004655F6">
              <w:t>Súdny dvor Európskej únie vo veci C-67/99 poznamenal, že:</w:t>
            </w:r>
          </w:p>
          <w:p w14:paraId="48D53C9B" w14:textId="77777777" w:rsidR="00E511A2" w:rsidRPr="004655F6" w:rsidRDefault="00E511A2" w:rsidP="00824481">
            <w:pPr>
              <w:tabs>
                <w:tab w:val="left" w:pos="360"/>
              </w:tabs>
              <w:spacing w:after="250"/>
              <w:ind w:right="42"/>
              <w:jc w:val="both"/>
              <w:rPr>
                <w:i/>
              </w:rPr>
            </w:pPr>
            <w:r w:rsidRPr="004655F6">
              <w:rPr>
                <w:i/>
              </w:rPr>
              <w:t>„(...) v prípade Írska odmietol námietku ťažkostí vnútroštátneho charakteru spojených s potrebou konsenzu širokej verejnosti, respektíve s nutnosťou zapojenia verejnosti do diskusie o výbere vhodných území.“</w:t>
            </w:r>
          </w:p>
          <w:p w14:paraId="3782F07C" w14:textId="576ED6C7" w:rsidR="00E511A2" w:rsidRPr="004655F6" w:rsidRDefault="00984252" w:rsidP="00984252">
            <w:pPr>
              <w:tabs>
                <w:tab w:val="left" w:pos="360"/>
              </w:tabs>
              <w:spacing w:after="250"/>
              <w:ind w:right="42"/>
              <w:jc w:val="both"/>
              <w:rPr>
                <w:strike/>
              </w:rPr>
            </w:pPr>
            <w:r>
              <w:t>Vo veci n</w:t>
            </w:r>
            <w:r w:rsidR="00E511A2" w:rsidRPr="004655F6">
              <w:t>esúlad</w:t>
            </w:r>
            <w:r>
              <w:t>u</w:t>
            </w:r>
            <w:r w:rsidR="00E511A2" w:rsidRPr="004655F6">
              <w:t xml:space="preserve"> s článkom  4 ods. 1 smernice o biotopoch </w:t>
            </w:r>
            <w:r>
              <w:t>v platnom znení bolo vydaných</w:t>
            </w:r>
            <w:r w:rsidR="00E511A2" w:rsidRPr="004655F6">
              <w:t xml:space="preserve"> množstvo rozhodnutí Súdneho dvora</w:t>
            </w:r>
            <w:r w:rsidR="007B1BD3">
              <w:t xml:space="preserve"> Európskej únie</w:t>
            </w:r>
            <w:r w:rsidR="00E511A2" w:rsidRPr="004655F6">
              <w:t xml:space="preserve">, ako napríklad v prípadoch: C-340/10 Európska komisia v. Cyprus, C-535/07 Európska komisia v. Rakúsko, C-441/03 Európska komisia v. Holandsko, C-98/03 Európska komisia v. Nemecko, </w:t>
            </w:r>
            <w:r w:rsidR="00E511A2" w:rsidRPr="004655F6">
              <w:rPr>
                <w:color w:val="000000"/>
              </w:rPr>
              <w:t>C-220/99 Európska komisia v. Francúzsko a ďalšie.</w:t>
            </w:r>
          </w:p>
        </w:tc>
      </w:tr>
    </w:tbl>
    <w:p w14:paraId="61AB584E" w14:textId="77777777" w:rsidR="002B735E" w:rsidRPr="002B735E" w:rsidRDefault="002B735E" w:rsidP="00B51FD4">
      <w:pPr>
        <w:jc w:val="both"/>
        <w:divId w:val="1069617088"/>
        <w:rPr>
          <w:b/>
          <w:bCs/>
        </w:rPr>
      </w:pPr>
      <w:r w:rsidRPr="002B735E">
        <w:rPr>
          <w:b/>
          <w:bCs/>
        </w:rPr>
        <w:t xml:space="preserve">  </w:t>
      </w:r>
    </w:p>
    <w:p w14:paraId="05679476" w14:textId="77777777" w:rsidR="002B735E" w:rsidRPr="00F138BA" w:rsidRDefault="002B735E" w:rsidP="00F138BA">
      <w:pPr>
        <w:pStyle w:val="Odsekzoznamu"/>
        <w:numPr>
          <w:ilvl w:val="0"/>
          <w:numId w:val="21"/>
        </w:numPr>
        <w:spacing w:after="250"/>
        <w:ind w:left="284" w:hanging="284"/>
        <w:jc w:val="both"/>
        <w:rPr>
          <w:b/>
          <w:bCs/>
        </w:rPr>
      </w:pPr>
      <w:r w:rsidRPr="00F138BA">
        <w:rPr>
          <w:b/>
          <w:bCs/>
        </w:rPr>
        <w:t>Záväzky Slovenskej republiky vo vzťahu k Európskej únii:</w:t>
      </w:r>
    </w:p>
    <w:p w14:paraId="1AE4E888" w14:textId="77777777" w:rsidR="002B735E" w:rsidRPr="009C6CE0" w:rsidRDefault="002B735E" w:rsidP="00803CD1">
      <w:pPr>
        <w:spacing w:after="250"/>
        <w:jc w:val="both"/>
      </w:pPr>
      <w:r w:rsidRPr="009C6CE0">
        <w:t xml:space="preserve">a) uviesť lehotu na prebranie príslušného právneho aktu Európskej únie, príp. aj osobitnú lehotu účinnosti jeho ustanovení </w:t>
      </w:r>
    </w:p>
    <w:p w14:paraId="5AB96007" w14:textId="52326317" w:rsidR="002B735E" w:rsidRPr="009C6CE0" w:rsidRDefault="002B735E" w:rsidP="00803CD1">
      <w:pPr>
        <w:jc w:val="both"/>
      </w:pPr>
      <w:r w:rsidRPr="009C6CE0">
        <w:t>Lehota je určená v súlade s čl. 4 ods. 4 smernice o</w:t>
      </w:r>
      <w:r w:rsidR="00984252">
        <w:t> </w:t>
      </w:r>
      <w:r w:rsidRPr="009C6CE0">
        <w:t>biotopo</w:t>
      </w:r>
      <w:r w:rsidR="007B1BD3">
        <w:t>ch</w:t>
      </w:r>
      <w:r w:rsidR="00984252">
        <w:t xml:space="preserve"> v platnom znení</w:t>
      </w:r>
      <w:r w:rsidRPr="009C6CE0">
        <w:t>, podľa ktorého po schválení lokality európskeho významu označí členský štát túto lokalitu ako osobitne chránené územie najneskôr do šiestich rokov.</w:t>
      </w:r>
    </w:p>
    <w:p w14:paraId="14A5D658" w14:textId="77777777" w:rsidR="002B735E" w:rsidRPr="009C6CE0" w:rsidRDefault="002B735E" w:rsidP="00803CD1">
      <w:pPr>
        <w:jc w:val="both"/>
      </w:pPr>
    </w:p>
    <w:p w14:paraId="391CB3BA" w14:textId="77777777" w:rsidR="009C6CE0" w:rsidRPr="009C6CE0" w:rsidRDefault="002B735E" w:rsidP="00803CD1">
      <w:pPr>
        <w:jc w:val="both"/>
      </w:pPr>
      <w:r w:rsidRPr="009C6CE0">
        <w:t xml:space="preserve">b) </w:t>
      </w:r>
      <w:r w:rsidR="009C6CE0" w:rsidRPr="009C6CE0">
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1D27C488" w14:textId="77777777" w:rsidR="009C6CE0" w:rsidRPr="009C6CE0" w:rsidRDefault="009C6CE0" w:rsidP="00803CD1">
      <w:pPr>
        <w:jc w:val="both"/>
      </w:pPr>
    </w:p>
    <w:p w14:paraId="19AB66B5" w14:textId="23FF08FF" w:rsidR="002B735E" w:rsidRPr="009C6CE0" w:rsidRDefault="002B735E" w:rsidP="00803CD1">
      <w:pPr>
        <w:jc w:val="both"/>
      </w:pPr>
      <w:r w:rsidRPr="009C6CE0">
        <w:t xml:space="preserve">Odôvodnené stanovisko </w:t>
      </w:r>
      <w:r w:rsidRPr="009C6CE0">
        <w:rPr>
          <w:rFonts w:eastAsia="Calibri"/>
          <w:lang w:eastAsia="en-GB"/>
        </w:rPr>
        <w:t xml:space="preserve">C(2022)216 </w:t>
      </w:r>
      <w:proofErr w:type="spellStart"/>
      <w:r w:rsidRPr="009C6CE0">
        <w:rPr>
          <w:rFonts w:eastAsia="Calibri"/>
          <w:lang w:eastAsia="en-GB"/>
        </w:rPr>
        <w:t>final</w:t>
      </w:r>
      <w:proofErr w:type="spellEnd"/>
      <w:r w:rsidRPr="009C6CE0">
        <w:rPr>
          <w:rFonts w:eastAsia="Calibri"/>
          <w:lang w:eastAsia="en-GB"/>
        </w:rPr>
        <w:t xml:space="preserve"> </w:t>
      </w:r>
      <w:r w:rsidRPr="009C6CE0">
        <w:t xml:space="preserve">v súlade s článkom 258 Zmluvy o fungovaní Európskej únie v konaní o porušení zmlúv č. 2019/2141 týkajúce sa nesplnenia povinnosti vyplývajúcej z článku 4 ods. 4 a článku 6 ods. 1 smernice </w:t>
      </w:r>
      <w:r w:rsidR="00984252">
        <w:t xml:space="preserve">o biotopoch v platnom znení </w:t>
      </w:r>
      <w:r w:rsidRPr="009C6CE0">
        <w:t>; Mimoriadne vydanie Ú. v. EÚ, kap. 15/zv. 2)</w:t>
      </w:r>
      <w:r w:rsidR="001E0202" w:rsidRPr="001E0202">
        <w:t xml:space="preserve"> -</w:t>
      </w:r>
      <w:r w:rsidR="001E0202" w:rsidRPr="00FF6E9E">
        <w:t xml:space="preserve"> Európska komisia okrem nedostatočného označovania lokalít európskeho významu Slovenskej republike vytýka nestanovenie podrobných cieľov ochrany špecifických pre </w:t>
      </w:r>
      <w:r w:rsidR="001E0202" w:rsidRPr="00FF6E9E">
        <w:lastRenderedPageBreak/>
        <w:t>jednotlivé lokality európskeho významu, ako aj nezavedenie potrebných ochranných opatrení zodpovedajúcich ekologickým požiadavkám jednotlivých typov prirodzených biotopov a druhov európskeho významu</w:t>
      </w:r>
      <w:r w:rsidRPr="001E0202">
        <w:t>;</w:t>
      </w:r>
      <w:r w:rsidR="009C6CE0" w:rsidRPr="001E0202">
        <w:t xml:space="preserve"> predkladaný návrh nariadenia </w:t>
      </w:r>
      <w:r w:rsidRPr="001E0202">
        <w:t xml:space="preserve">reflektuje </w:t>
      </w:r>
      <w:r w:rsidR="00CA5C35" w:rsidRPr="001E0202">
        <w:t xml:space="preserve">predovšetkým </w:t>
      </w:r>
      <w:r w:rsidRPr="001E0202">
        <w:t>výhrad</w:t>
      </w:r>
      <w:r w:rsidR="00CA5C35" w:rsidRPr="001E0202">
        <w:t>u</w:t>
      </w:r>
      <w:r w:rsidRPr="001E0202">
        <w:t xml:space="preserve"> uveden</w:t>
      </w:r>
      <w:r w:rsidR="00CA5C35" w:rsidRPr="001E0202">
        <w:t>ú</w:t>
      </w:r>
      <w:r w:rsidRPr="001E0202">
        <w:t xml:space="preserve"> v odôvodnenom stanovisku vo vzťahu k označovaniu území európskeho významu za osobitne</w:t>
      </w:r>
      <w:r w:rsidRPr="009C6CE0">
        <w:t xml:space="preserve"> chránené územia</w:t>
      </w:r>
      <w:r w:rsidR="00CA5C35">
        <w:t xml:space="preserve">; </w:t>
      </w:r>
      <w:r w:rsidRPr="009C6CE0">
        <w:t xml:space="preserve">schválením </w:t>
      </w:r>
      <w:r w:rsidR="00CA5C35">
        <w:t xml:space="preserve">nariadenia vlády </w:t>
      </w:r>
      <w:r w:rsidRPr="009C6CE0">
        <w:t xml:space="preserve">dôjde k odstráneniu </w:t>
      </w:r>
      <w:r w:rsidR="00F138BA">
        <w:t>t</w:t>
      </w:r>
      <w:r w:rsidR="00CA5C35">
        <w:t xml:space="preserve">ejto </w:t>
      </w:r>
      <w:r w:rsidRPr="009C6CE0">
        <w:t>výhrad</w:t>
      </w:r>
      <w:r w:rsidR="00CA5C35">
        <w:t>y pre všetky ÚEV</w:t>
      </w:r>
      <w:r w:rsidR="001E0202">
        <w:t xml:space="preserve">; výhrada týkajúca sa nestanovenia podrobných cieľov ochrany a nezavedenia </w:t>
      </w:r>
      <w:r w:rsidR="001E0202" w:rsidRPr="004E66B4">
        <w:t>potrebných ochranných opatrení</w:t>
      </w:r>
      <w:r w:rsidR="001E0202">
        <w:t xml:space="preserve"> bude odstránená schválením programov starostlivosti o chránené územia, resp. aktualizáciou zásad starostlivosti o biotopy európskeho významu a biotopy druhov európskeho významu v územiach európskeho významu</w:t>
      </w:r>
      <w:r w:rsidR="009C6CE0" w:rsidRPr="009C6CE0">
        <w:t>.</w:t>
      </w:r>
    </w:p>
    <w:p w14:paraId="5F8FE44D" w14:textId="77777777" w:rsidR="002B735E" w:rsidRPr="009C6CE0" w:rsidRDefault="002B735E" w:rsidP="00803CD1">
      <w:pPr>
        <w:jc w:val="both"/>
      </w:pPr>
    </w:p>
    <w:p w14:paraId="2E3640CE" w14:textId="520CF348" w:rsidR="002B735E" w:rsidRPr="009C6CE0" w:rsidRDefault="002B735E" w:rsidP="00AA5301">
      <w:pPr>
        <w:jc w:val="both"/>
      </w:pPr>
      <w:r w:rsidRPr="009C6CE0">
        <w:t xml:space="preserve">Odôvodnené stanovisko C(2019)4701 </w:t>
      </w:r>
      <w:proofErr w:type="spellStart"/>
      <w:r w:rsidRPr="009C6CE0">
        <w:t>final</w:t>
      </w:r>
      <w:proofErr w:type="spellEnd"/>
      <w:r w:rsidRPr="009C6CE0">
        <w:t xml:space="preserve"> podľa čl. 258 Zmluvy o fungovaní Európskej únie v konaní o porušení zmlúv č. 2016/2091 z dôvodu nedodržania článku 3 ods. 2 a článku 4 ods. 1 smernice</w:t>
      </w:r>
      <w:r w:rsidR="00984252">
        <w:t xml:space="preserve"> o biotopoch v platnom znení</w:t>
      </w:r>
      <w:r w:rsidRPr="009C6CE0">
        <w:t xml:space="preserve">; </w:t>
      </w:r>
      <w:r w:rsidRPr="00F138BA">
        <w:t>pred</w:t>
      </w:r>
      <w:r w:rsidR="00F138BA">
        <w:t>klada</w:t>
      </w:r>
      <w:r w:rsidRPr="00F138BA">
        <w:t xml:space="preserve">ný návrh nariadenia </w:t>
      </w:r>
      <w:r w:rsidR="009C6CE0" w:rsidRPr="00F138BA">
        <w:t>reflektuje na uvedené konanie</w:t>
      </w:r>
      <w:r w:rsidR="00CA5C35">
        <w:t xml:space="preserve">, nakoľko návrh nariadenia vlády obsahuje aj lokality schválené uznesením vlády Slovenskej republiky č. </w:t>
      </w:r>
      <w:r w:rsidR="00CA5C35" w:rsidRPr="00F44709">
        <w:t>454 z 13. júla 2022</w:t>
      </w:r>
      <w:r w:rsidR="00CA5C35">
        <w:t xml:space="preserve">, ktoré boli do národného zoznam ÚEV doplnené v záujme </w:t>
      </w:r>
      <w:r w:rsidR="000C50CA">
        <w:t xml:space="preserve">dosiahnutia </w:t>
      </w:r>
      <w:r w:rsidR="00CA5C35">
        <w:t>dostatočnosti národného zoznamu pre biotopy a druhy identifikované Európskou komisiou</w:t>
      </w:r>
      <w:r w:rsidR="009C6CE0" w:rsidRPr="00F138BA">
        <w:t xml:space="preserve">. </w:t>
      </w:r>
      <w:r w:rsidR="00095BAC">
        <w:t xml:space="preserve">Ministerstvo životného prostredia Slovenskej republiky pri príprave materiálu zohľadnilo aj </w:t>
      </w:r>
      <w:r w:rsidR="004C30D2">
        <w:t>9</w:t>
      </w:r>
      <w:r w:rsidR="00095BAC">
        <w:t xml:space="preserve"> odporúčaní Európskej komisie z 27. septembra 2023 týkajúcich sa spresnenia predmetov ochrany v niektorých ÚEV. </w:t>
      </w:r>
    </w:p>
    <w:p w14:paraId="7260E8B6" w14:textId="77777777" w:rsidR="002B735E" w:rsidRPr="009C6CE0" w:rsidRDefault="002B735E" w:rsidP="00AA5301">
      <w:pPr>
        <w:jc w:val="both"/>
      </w:pPr>
    </w:p>
    <w:p w14:paraId="0ACC9212" w14:textId="19B7C72A" w:rsidR="002B735E" w:rsidRPr="00844A7E" w:rsidRDefault="002B735E" w:rsidP="00AA5301">
      <w:pPr>
        <w:jc w:val="both"/>
      </w:pPr>
      <w:r w:rsidRPr="009C6CE0">
        <w:t>c) Smernica</w:t>
      </w:r>
      <w:r w:rsidR="00984252">
        <w:t xml:space="preserve"> o biotopoch v platnom znení</w:t>
      </w:r>
      <w:r w:rsidRPr="009C6CE0">
        <w:t xml:space="preserve"> </w:t>
      </w:r>
      <w:r w:rsidRPr="00844A7E">
        <w:t xml:space="preserve">je prebratá </w:t>
      </w:r>
    </w:p>
    <w:p w14:paraId="650C6B11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zákonom č. 543/2002 Z. z. o ochrane prírody a krajiny v znení neskorších predpisov,</w:t>
      </w:r>
    </w:p>
    <w:p w14:paraId="287463AA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zákonom č. 274/2009 Z. z. o poľovníctve a o zmene a doplnení niektorých zákonov v znení neskorších predpisov,</w:t>
      </w:r>
    </w:p>
    <w:p w14:paraId="1420273C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zákonom č. 355/2019 Z. z., ktorým sa mení a dopĺňa zákon č. 326/2005 Z. z. o lesoch v znení neskorších predpisov a o zmene a doplnení zákona č. 113/2018 Z. z. o uvádzaní dreva a výrobkov z dreva na vnútorný trh a o zmene a doplnení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predpisov,</w:t>
      </w:r>
    </w:p>
    <w:p w14:paraId="308DDE4C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6/2016 Z. z., ktorým sa vyhlasuje prírodná rezervácia Borsukov vrch,</w:t>
      </w:r>
    </w:p>
    <w:p w14:paraId="4D95D79C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69/2016 Z. z., ktorým sa vyhlasuje Národný park Slovenský raj, jeho zóny a ochranné pásmo,</w:t>
      </w:r>
    </w:p>
    <w:p w14:paraId="087D58E3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 xml:space="preserve">nariadením vlády Slovenskej republiky č. 159/2020 Z. z., ktorým sa vyhlasuje chránený areál </w:t>
      </w:r>
      <w:proofErr w:type="spellStart"/>
      <w:r w:rsidRPr="00844A7E">
        <w:t>Nesvadské</w:t>
      </w:r>
      <w:proofErr w:type="spellEnd"/>
      <w:r w:rsidRPr="00844A7E">
        <w:t xml:space="preserve"> piesky,</w:t>
      </w:r>
    </w:p>
    <w:p w14:paraId="4BC7AE71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 xml:space="preserve">nariadením vlády Slovenskej republiky č. 160/2020 Z. z., ktorým sa vyhlasuje chránený areál Jurský </w:t>
      </w:r>
      <w:proofErr w:type="spellStart"/>
      <w:r w:rsidRPr="00844A7E">
        <w:t>Chlm</w:t>
      </w:r>
      <w:proofErr w:type="spellEnd"/>
      <w:r w:rsidRPr="00844A7E">
        <w:t>,</w:t>
      </w:r>
    </w:p>
    <w:p w14:paraId="467C04CF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161/2020 Z. z., ktorým sa vyhlasuje chránený areál Bradlo,</w:t>
      </w:r>
    </w:p>
    <w:p w14:paraId="1ED15849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162/2020 Z. z., ktorým sa vyhlasuje chránený areál Mostová,</w:t>
      </w:r>
    </w:p>
    <w:p w14:paraId="6034AF40" w14:textId="46400559" w:rsidR="002B735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 xml:space="preserve">nariadením vlády Slovenskej republiky č. 163/2020 Z. z., ktorým sa vyhlasuje chránený areál </w:t>
      </w:r>
      <w:proofErr w:type="spellStart"/>
      <w:r w:rsidRPr="00844A7E">
        <w:t>Vinište</w:t>
      </w:r>
      <w:proofErr w:type="spellEnd"/>
      <w:r w:rsidRPr="00844A7E">
        <w:t>,</w:t>
      </w:r>
    </w:p>
    <w:p w14:paraId="727278C2" w14:textId="097E3530" w:rsidR="00F03935" w:rsidRDefault="00F03935" w:rsidP="00F03935">
      <w:pPr>
        <w:pStyle w:val="Odsekzoznamu"/>
        <w:numPr>
          <w:ilvl w:val="1"/>
          <w:numId w:val="24"/>
        </w:numPr>
        <w:ind w:left="709"/>
        <w:jc w:val="both"/>
      </w:pPr>
      <w:r w:rsidRPr="0009030D">
        <w:t>nariadením vlády Slovenskej republiky č</w:t>
      </w:r>
      <w:r>
        <w:t xml:space="preserve">. </w:t>
      </w:r>
      <w:r w:rsidRPr="007C490F">
        <w:t>234/2020 Z. z.</w:t>
      </w:r>
      <w:r>
        <w:t xml:space="preserve">, </w:t>
      </w:r>
      <w:r w:rsidRPr="007C490F">
        <w:t xml:space="preserve">ktorým sa vyhlasuje prírodná rezervácia </w:t>
      </w:r>
      <w:proofErr w:type="spellStart"/>
      <w:r w:rsidRPr="007C490F">
        <w:t>Rydošová</w:t>
      </w:r>
      <w:proofErr w:type="spellEnd"/>
      <w:r>
        <w:t>,</w:t>
      </w:r>
    </w:p>
    <w:p w14:paraId="2C8FAE47" w14:textId="7A819074" w:rsidR="00F03935" w:rsidRPr="0009030D" w:rsidRDefault="00F03935" w:rsidP="00F03935">
      <w:pPr>
        <w:pStyle w:val="Odsekzoznamu"/>
        <w:numPr>
          <w:ilvl w:val="1"/>
          <w:numId w:val="24"/>
        </w:numPr>
        <w:ind w:left="709"/>
        <w:jc w:val="both"/>
      </w:pPr>
      <w:r w:rsidRPr="0009030D">
        <w:t>nariadením vlády Slovenskej republiky č.</w:t>
      </w:r>
      <w:r>
        <w:t xml:space="preserve"> </w:t>
      </w:r>
      <w:r w:rsidRPr="007C490F">
        <w:t>237/2020 Z. z.</w:t>
      </w:r>
      <w:r>
        <w:t>, ktorým sa vyhlasuje prírodná rezervácia Vihorlatský prales a jej ochranné pásmo,</w:t>
      </w:r>
    </w:p>
    <w:p w14:paraId="60341612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 xml:space="preserve">nariadením vlády Slovenskej republiky č. 244/2020 Z. z., ktorým sa vyhlasuje chránený </w:t>
      </w:r>
      <w:r w:rsidRPr="00844A7E">
        <w:lastRenderedPageBreak/>
        <w:t xml:space="preserve">areál </w:t>
      </w:r>
      <w:proofErr w:type="spellStart"/>
      <w:r w:rsidRPr="00844A7E">
        <w:t>Marcelovské</w:t>
      </w:r>
      <w:proofErr w:type="spellEnd"/>
      <w:r w:rsidRPr="00844A7E">
        <w:t xml:space="preserve"> piesky,</w:t>
      </w:r>
    </w:p>
    <w:p w14:paraId="493F98FD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 xml:space="preserve">nariadením vlády Slovenskej republiky č. 245/2020 Z. z., ktorým sa vyhlasuje chránený areál </w:t>
      </w:r>
      <w:proofErr w:type="spellStart"/>
      <w:r w:rsidRPr="00844A7E">
        <w:t>Síky</w:t>
      </w:r>
      <w:proofErr w:type="spellEnd"/>
      <w:r w:rsidRPr="00844A7E">
        <w:t>,</w:t>
      </w:r>
    </w:p>
    <w:p w14:paraId="27DD03B2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 xml:space="preserve">nariadením vlády Slovenskej republiky č. 246/2020 Z. z., ktorým sa vyhlasuje chránený areál </w:t>
      </w:r>
      <w:proofErr w:type="spellStart"/>
      <w:r w:rsidRPr="00844A7E">
        <w:t>Kameninske</w:t>
      </w:r>
      <w:proofErr w:type="spellEnd"/>
      <w:r w:rsidRPr="00844A7E">
        <w:t xml:space="preserve"> </w:t>
      </w:r>
      <w:proofErr w:type="spellStart"/>
      <w:r w:rsidRPr="00844A7E">
        <w:t>slaniská</w:t>
      </w:r>
      <w:proofErr w:type="spellEnd"/>
      <w:r w:rsidRPr="00844A7E">
        <w:t>,</w:t>
      </w:r>
    </w:p>
    <w:p w14:paraId="64E378B6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 xml:space="preserve">nariadením vlády Slovenskej republiky č. 247/2020 Z. z., ktorým sa vyhlasuje chránený areál </w:t>
      </w:r>
      <w:proofErr w:type="spellStart"/>
      <w:r w:rsidRPr="00844A7E">
        <w:t>Čenkov</w:t>
      </w:r>
      <w:proofErr w:type="spellEnd"/>
      <w:r w:rsidRPr="00844A7E">
        <w:t>,</w:t>
      </w:r>
    </w:p>
    <w:p w14:paraId="059ACF0A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248/2020 Z. z., ktorým sa vyhlasuje chránený areál Panské lúky,</w:t>
      </w:r>
    </w:p>
    <w:p w14:paraId="1F055BD9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33/2021 Z. z., ktorým sa vyhlasuje chránený areál Devínske jazero,</w:t>
      </w:r>
    </w:p>
    <w:p w14:paraId="2BA14390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34/2021 Z. z., ktorým sa vyhlasuje chránený areál Ostrovné lúčky,</w:t>
      </w:r>
    </w:p>
    <w:p w14:paraId="64A9B9D6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35/2021 Z. z., ktorým sa vyhlasuje chránený areál Široká,</w:t>
      </w:r>
    </w:p>
    <w:p w14:paraId="5E4B2E5E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36/2021 Z. z., ktorým sa vyhlasuje chránený areál Čachtické Karpaty,</w:t>
      </w:r>
    </w:p>
    <w:p w14:paraId="053EAE02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193/2021 Z. z., ktorým sa vyhlasuje chránený areál Hradná dolina,</w:t>
      </w:r>
    </w:p>
    <w:p w14:paraId="50A63EBE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 xml:space="preserve">nariadením vlády Slovenskej republiky č. 194/2021 Z. z., ktorým sa vyhlasuje chránený areál </w:t>
      </w:r>
      <w:proofErr w:type="spellStart"/>
      <w:r w:rsidRPr="00844A7E">
        <w:t>Kulháň</w:t>
      </w:r>
      <w:proofErr w:type="spellEnd"/>
      <w:r w:rsidRPr="00844A7E">
        <w:t>,</w:t>
      </w:r>
    </w:p>
    <w:p w14:paraId="14C1EBD3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 xml:space="preserve">nariadením vlády Slovenskej republiky č. 195/2021 Z. z., ktorým sa vyhlasuje prírodná rezervácia </w:t>
      </w:r>
      <w:proofErr w:type="spellStart"/>
      <w:r w:rsidRPr="00844A7E">
        <w:t>Záhradská</w:t>
      </w:r>
      <w:proofErr w:type="spellEnd"/>
      <w:r w:rsidRPr="00844A7E">
        <w:t>,</w:t>
      </w:r>
    </w:p>
    <w:p w14:paraId="6E80A73C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196/2021 Z. z., ktorým sa vyhlasuje prírodná pamiatka Brezovská dolina,</w:t>
      </w:r>
    </w:p>
    <w:p w14:paraId="589CA1BB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197/2021 Z. z., ktorým sa vyhlasuje chránený areál Rimava,</w:t>
      </w:r>
    </w:p>
    <w:p w14:paraId="0BF5635F" w14:textId="6D72DE22" w:rsidR="002B735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 xml:space="preserve">nariadením vlády Slovenskej republiky č. 198/2021 Z. z., ktorým sa vyhlasuje chránený areál </w:t>
      </w:r>
      <w:proofErr w:type="spellStart"/>
      <w:r w:rsidRPr="00844A7E">
        <w:t>Temešská</w:t>
      </w:r>
      <w:proofErr w:type="spellEnd"/>
      <w:r w:rsidRPr="00844A7E">
        <w:t xml:space="preserve"> skala,</w:t>
      </w:r>
    </w:p>
    <w:p w14:paraId="46369792" w14:textId="5189F8CC" w:rsidR="00F03935" w:rsidRDefault="00F03935" w:rsidP="00F03935">
      <w:pPr>
        <w:pStyle w:val="Odsekzoznamu"/>
        <w:numPr>
          <w:ilvl w:val="1"/>
          <w:numId w:val="25"/>
        </w:numPr>
        <w:ind w:left="709"/>
        <w:jc w:val="both"/>
      </w:pPr>
      <w:r w:rsidRPr="0009030D">
        <w:t>nariadením vlády Slovenskej republiky č.</w:t>
      </w:r>
      <w:r>
        <w:t xml:space="preserve"> </w:t>
      </w:r>
      <w:r w:rsidRPr="00327CDE">
        <w:t>289/2021 Z. z.</w:t>
      </w:r>
      <w:r>
        <w:t xml:space="preserve">, </w:t>
      </w:r>
      <w:r w:rsidRPr="00327CDE">
        <w:t>ktorým sa vyhlasuje prírodná rezervácia Brezové</w:t>
      </w:r>
      <w:r>
        <w:t>,</w:t>
      </w:r>
    </w:p>
    <w:p w14:paraId="37618BFD" w14:textId="33F8A904" w:rsidR="00F03935" w:rsidRDefault="00F03935" w:rsidP="00F03935">
      <w:pPr>
        <w:pStyle w:val="Odsekzoznamu"/>
        <w:numPr>
          <w:ilvl w:val="1"/>
          <w:numId w:val="25"/>
        </w:numPr>
        <w:ind w:left="709"/>
        <w:jc w:val="both"/>
      </w:pPr>
      <w:r w:rsidRPr="0009030D">
        <w:t>nariadením vlády Slovenskej republiky č.</w:t>
      </w:r>
      <w:r>
        <w:t xml:space="preserve"> </w:t>
      </w:r>
      <w:r w:rsidRPr="00327CDE">
        <w:t>290/2021 Z. z.</w:t>
      </w:r>
      <w:r>
        <w:t xml:space="preserve">, </w:t>
      </w:r>
      <w:r w:rsidRPr="00327CDE">
        <w:t xml:space="preserve">ktorým sa vyhlasuje prírodná rezervácia </w:t>
      </w:r>
      <w:proofErr w:type="spellStart"/>
      <w:r w:rsidRPr="00327CDE">
        <w:t>Pokoradzské</w:t>
      </w:r>
      <w:proofErr w:type="spellEnd"/>
      <w:r w:rsidRPr="00327CDE">
        <w:t xml:space="preserve"> jazierka</w:t>
      </w:r>
      <w:r>
        <w:t>,</w:t>
      </w:r>
    </w:p>
    <w:p w14:paraId="34443B7B" w14:textId="523C4358" w:rsidR="00F03935" w:rsidRDefault="00F03935" w:rsidP="00F03935">
      <w:pPr>
        <w:pStyle w:val="Odsekzoznamu"/>
        <w:numPr>
          <w:ilvl w:val="1"/>
          <w:numId w:val="25"/>
        </w:numPr>
        <w:ind w:left="709"/>
        <w:jc w:val="both"/>
      </w:pPr>
      <w:r w:rsidRPr="0009030D">
        <w:t>nariadením vlády Slovenskej republiky č.</w:t>
      </w:r>
      <w:r w:rsidRPr="00327CDE">
        <w:t xml:space="preserve"> 291/2021 Z. z.</w:t>
      </w:r>
      <w:r>
        <w:t xml:space="preserve">, </w:t>
      </w:r>
      <w:r w:rsidRPr="00327CDE">
        <w:t xml:space="preserve">ktorým sa vyhlasuje národná prírodná rezervácia </w:t>
      </w:r>
      <w:proofErr w:type="spellStart"/>
      <w:r w:rsidRPr="00327CDE">
        <w:t>Plavno</w:t>
      </w:r>
      <w:proofErr w:type="spellEnd"/>
      <w:r>
        <w:t>,</w:t>
      </w:r>
    </w:p>
    <w:p w14:paraId="38AABDF8" w14:textId="52B08823" w:rsidR="00F03935" w:rsidRDefault="00F03935" w:rsidP="00F03935">
      <w:pPr>
        <w:pStyle w:val="Odsekzoznamu"/>
        <w:numPr>
          <w:ilvl w:val="1"/>
          <w:numId w:val="25"/>
        </w:numPr>
        <w:ind w:left="709"/>
        <w:jc w:val="both"/>
      </w:pPr>
      <w:r w:rsidRPr="0009030D">
        <w:t>nariadením vlády Slovenskej republiky č.</w:t>
      </w:r>
      <w:r>
        <w:t xml:space="preserve"> </w:t>
      </w:r>
      <w:r w:rsidRPr="00327CDE">
        <w:t>292/2021 Z. z.</w:t>
      </w:r>
      <w:r>
        <w:t xml:space="preserve">, </w:t>
      </w:r>
      <w:r w:rsidRPr="00327CDE">
        <w:t>ktorým sa vyhlasuje chránený areál Laborec</w:t>
      </w:r>
      <w:r>
        <w:t>,</w:t>
      </w:r>
    </w:p>
    <w:p w14:paraId="0946963C" w14:textId="02EB22FD" w:rsidR="00F03935" w:rsidRDefault="00F03935" w:rsidP="00F03935">
      <w:pPr>
        <w:pStyle w:val="Odsekzoznamu"/>
        <w:numPr>
          <w:ilvl w:val="1"/>
          <w:numId w:val="25"/>
        </w:numPr>
        <w:ind w:left="709"/>
        <w:jc w:val="both"/>
      </w:pPr>
      <w:r w:rsidRPr="0009030D">
        <w:t>nariadením vlády Slovenskej republiky č.</w:t>
      </w:r>
      <w:r>
        <w:t xml:space="preserve"> </w:t>
      </w:r>
      <w:r w:rsidRPr="00327CDE">
        <w:t>293/2021 Z. z.</w:t>
      </w:r>
      <w:r>
        <w:t xml:space="preserve">, </w:t>
      </w:r>
      <w:r w:rsidRPr="00327CDE">
        <w:t>ktorým sa vyhlasuje chránený areál Horný tok Výravy</w:t>
      </w:r>
      <w:r>
        <w:t>,</w:t>
      </w:r>
    </w:p>
    <w:p w14:paraId="73FE25AE" w14:textId="2D7D16E4" w:rsidR="00F03935" w:rsidRDefault="00F03935" w:rsidP="00F03935">
      <w:pPr>
        <w:pStyle w:val="Odsekzoznamu"/>
        <w:numPr>
          <w:ilvl w:val="1"/>
          <w:numId w:val="25"/>
        </w:numPr>
        <w:ind w:left="709"/>
        <w:jc w:val="both"/>
      </w:pPr>
      <w:r w:rsidRPr="0009030D">
        <w:t>nariadením vlády Slovenskej republiky č.</w:t>
      </w:r>
      <w:r>
        <w:t xml:space="preserve"> </w:t>
      </w:r>
      <w:r w:rsidRPr="00327CDE">
        <w:t>294/2021 Z. z.</w:t>
      </w:r>
      <w:r>
        <w:t xml:space="preserve">, </w:t>
      </w:r>
      <w:r w:rsidRPr="00327CDE">
        <w:t xml:space="preserve">ktorým sa vyhlasuje chránený areál Horný tok </w:t>
      </w:r>
      <w:proofErr w:type="spellStart"/>
      <w:r w:rsidRPr="00327CDE">
        <w:t>Chotčianky</w:t>
      </w:r>
      <w:proofErr w:type="spellEnd"/>
      <w:r>
        <w:t>,</w:t>
      </w:r>
    </w:p>
    <w:p w14:paraId="6AC0ADC5" w14:textId="722622E9" w:rsidR="00F03935" w:rsidRPr="00844A7E" w:rsidRDefault="00F03935" w:rsidP="00F03935">
      <w:pPr>
        <w:pStyle w:val="Odsekzoznamu"/>
        <w:numPr>
          <w:ilvl w:val="1"/>
          <w:numId w:val="25"/>
        </w:numPr>
        <w:ind w:left="709"/>
        <w:jc w:val="both"/>
      </w:pPr>
      <w:r w:rsidRPr="0009030D">
        <w:t>nariadením vlády Slovenskej republiky č.</w:t>
      </w:r>
      <w:r>
        <w:t xml:space="preserve"> </w:t>
      </w:r>
      <w:r w:rsidRPr="00327CDE">
        <w:t>334/2021 Z. z.</w:t>
      </w:r>
      <w:r>
        <w:t xml:space="preserve">, </w:t>
      </w:r>
      <w:r w:rsidRPr="00327CDE">
        <w:t>ktorým sa vyhlasuje prírodná rezervácia Veľký Bukovec a jej ochranné pásmo</w:t>
      </w:r>
      <w:r>
        <w:t>,</w:t>
      </w:r>
    </w:p>
    <w:p w14:paraId="5FF1DE38" w14:textId="499D6E34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nariadením vlády Slovenskej republiky č. 427/2021 Z. z., ktorým sa vyhlasujú niektoré prírodné rezervácie ako Pralesy Slovenska,</w:t>
      </w:r>
    </w:p>
    <w:p w14:paraId="4C7E3159" w14:textId="03007CB2" w:rsidR="00F03935" w:rsidRDefault="00F03935" w:rsidP="00F03935">
      <w:pPr>
        <w:pStyle w:val="Odsekzoznamu"/>
        <w:numPr>
          <w:ilvl w:val="0"/>
          <w:numId w:val="20"/>
        </w:numPr>
        <w:jc w:val="both"/>
      </w:pPr>
      <w:r w:rsidRPr="00844A7E">
        <w:t>nariaden</w:t>
      </w:r>
      <w:r>
        <w:t>ím</w:t>
      </w:r>
      <w:r w:rsidRPr="00844A7E">
        <w:t xml:space="preserve"> vlády Slovenskej republiky č. 19/2022 Z. z</w:t>
      </w:r>
      <w:r>
        <w:t xml:space="preserve">., ktorým sa vyhlasuje prírodná </w:t>
      </w:r>
      <w:r w:rsidRPr="00844A7E">
        <w:t xml:space="preserve">rezervácia </w:t>
      </w:r>
      <w:proofErr w:type="spellStart"/>
      <w:r w:rsidRPr="00844A7E">
        <w:t>Vydrica</w:t>
      </w:r>
      <w:proofErr w:type="spellEnd"/>
      <w:r w:rsidRPr="00844A7E">
        <w:t xml:space="preserve"> a jej ochranné pásmo,</w:t>
      </w:r>
    </w:p>
    <w:p w14:paraId="5CE6F8B6" w14:textId="44BC5F54" w:rsidR="002B735E" w:rsidRPr="00844A7E" w:rsidRDefault="002B735E" w:rsidP="00824481">
      <w:pPr>
        <w:pStyle w:val="Odsekzoznamu"/>
        <w:numPr>
          <w:ilvl w:val="0"/>
          <w:numId w:val="20"/>
        </w:numPr>
        <w:jc w:val="both"/>
      </w:pPr>
      <w:r w:rsidRPr="00844A7E">
        <w:t>nariaden</w:t>
      </w:r>
      <w:r w:rsidR="00F03935">
        <w:t>ím</w:t>
      </w:r>
      <w:r w:rsidRPr="00844A7E">
        <w:t xml:space="preserve"> vlády Slovenskej republiky č. 278/2022 Z. </w:t>
      </w:r>
      <w:r w:rsidR="009C6CE0">
        <w:t xml:space="preserve">z., ktorým sa vyhlasuje Národný </w:t>
      </w:r>
      <w:r w:rsidRPr="00844A7E">
        <w:t>park Muránska planina, jeho zóny a ochranné pásmo,</w:t>
      </w:r>
    </w:p>
    <w:p w14:paraId="6F02BED1" w14:textId="7AC386EB" w:rsidR="00E511A2" w:rsidRDefault="00E511A2" w:rsidP="00824481">
      <w:pPr>
        <w:pStyle w:val="Odsekzoznamu"/>
        <w:numPr>
          <w:ilvl w:val="0"/>
          <w:numId w:val="20"/>
        </w:numPr>
        <w:jc w:val="both"/>
      </w:pPr>
      <w:r>
        <w:lastRenderedPageBreak/>
        <w:t>nariaden</w:t>
      </w:r>
      <w:r w:rsidR="00F03935">
        <w:t>ím</w:t>
      </w:r>
      <w:r>
        <w:t xml:space="preserve"> vlády Slovenskej republiky č. 125/2023 Z. z., ktorým sa vyhlasuje chránený areál Pramenná oblasť Rimavy,</w:t>
      </w:r>
    </w:p>
    <w:p w14:paraId="575F4013" w14:textId="3A1BD158" w:rsidR="00E511A2" w:rsidRDefault="00E511A2" w:rsidP="00824481">
      <w:pPr>
        <w:pStyle w:val="Odsekzoznamu"/>
        <w:numPr>
          <w:ilvl w:val="0"/>
          <w:numId w:val="20"/>
        </w:numPr>
        <w:jc w:val="both"/>
      </w:pPr>
      <w:r>
        <w:t>nariaden</w:t>
      </w:r>
      <w:r w:rsidR="00F03935">
        <w:t>ím</w:t>
      </w:r>
      <w:r>
        <w:t xml:space="preserve"> vlády Slovenskej republiky č. 126/2023 Z. z., ktorým sa vyhlasuje chránený areál Tisovský kras,</w:t>
      </w:r>
    </w:p>
    <w:p w14:paraId="7C2A0552" w14:textId="583AED11" w:rsidR="00E511A2" w:rsidRDefault="00E511A2" w:rsidP="00824481">
      <w:pPr>
        <w:pStyle w:val="Odsekzoznamu"/>
        <w:numPr>
          <w:ilvl w:val="0"/>
          <w:numId w:val="20"/>
        </w:numPr>
        <w:jc w:val="both"/>
      </w:pPr>
      <w:r>
        <w:t>nariaden</w:t>
      </w:r>
      <w:r w:rsidR="00F03935">
        <w:t>ím</w:t>
      </w:r>
      <w:r>
        <w:t xml:space="preserve"> vlády Slovenskej republiky č. 127/2023 Z. z., ktorým sa vyhlasuje prírodná rezervácia Homoľa,</w:t>
      </w:r>
    </w:p>
    <w:p w14:paraId="6160121D" w14:textId="6ABC1C93" w:rsidR="00B44E2D" w:rsidRPr="00B44E2D" w:rsidRDefault="00B44E2D" w:rsidP="00B44E2D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>
        <w:t>nariadením vlády Slovenskej republiky č. 375/2023 Z. z., ktorým sa vyhlasuje prírodná rezervácia Devínska Kobyla</w:t>
      </w:r>
      <w:r w:rsidR="006A55EB">
        <w:t>,</w:t>
      </w:r>
    </w:p>
    <w:p w14:paraId="1D18EB21" w14:textId="1FD191A0" w:rsidR="00B44E2D" w:rsidRPr="00B44E2D" w:rsidRDefault="00B44E2D" w:rsidP="00B44E2D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>
        <w:t>nariadením vlády Slovenskej republiky č. 380/2023 Z. z., ktorým sa vyhlasuje chránený areál Stolica</w:t>
      </w:r>
      <w:r w:rsidR="006A55EB">
        <w:t>,</w:t>
      </w:r>
      <w:bookmarkStart w:id="0" w:name="_GoBack"/>
      <w:bookmarkEnd w:id="0"/>
    </w:p>
    <w:p w14:paraId="557CB454" w14:textId="16BADEDB" w:rsidR="00E75FE9" w:rsidRDefault="00B44E2D" w:rsidP="00AA5301">
      <w:pPr>
        <w:pStyle w:val="Odsekzoznamu"/>
        <w:numPr>
          <w:ilvl w:val="0"/>
          <w:numId w:val="20"/>
        </w:numPr>
        <w:jc w:val="both"/>
      </w:pPr>
      <w:r>
        <w:t>n</w:t>
      </w:r>
      <w:r w:rsidR="00E75FE9">
        <w:t>ariadením</w:t>
      </w:r>
      <w:r>
        <w:t xml:space="preserve"> vlády Slovenskej republiky </w:t>
      </w:r>
      <w:r w:rsidR="00CD39A0">
        <w:t>č. 386/</w:t>
      </w:r>
      <w:r>
        <w:t xml:space="preserve">2023 Z. z., ktorým sa vyhlasuje Národný </w:t>
      </w:r>
      <w:r w:rsidRPr="00844A7E">
        <w:t xml:space="preserve">park </w:t>
      </w:r>
      <w:r>
        <w:t>Slovenský kras</w:t>
      </w:r>
      <w:r w:rsidRPr="00844A7E">
        <w:t>, jeho zóny a ochranné pásmo,</w:t>
      </w:r>
    </w:p>
    <w:p w14:paraId="70F2FF16" w14:textId="2D3E98E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vyhláškou  Ministerstva pôdohospodárstva Slovenskej republiky č. 344/2009 Z. z., ktorou sa vykonáva zákon o poľovníctve v znení neskorších predpisov,</w:t>
      </w:r>
    </w:p>
    <w:p w14:paraId="3530DB6A" w14:textId="77777777" w:rsidR="002B735E" w:rsidRPr="00844A7E" w:rsidRDefault="002B735E" w:rsidP="00AA5301">
      <w:pPr>
        <w:pStyle w:val="Odsekzoznamu"/>
        <w:numPr>
          <w:ilvl w:val="0"/>
          <w:numId w:val="20"/>
        </w:numPr>
        <w:jc w:val="both"/>
      </w:pPr>
      <w:r w:rsidRPr="00844A7E">
        <w:t>vyhláškou Ministerstva životného prostredia Slovenskej republiky č. 170/2021 Z. z., ktorou sa vykonáva zákon č. 543/2002 Z. z. o ochrane prírody a krajiny v znení neskorších predpisov,</w:t>
      </w:r>
    </w:p>
    <w:p w14:paraId="2E5E450E" w14:textId="009B8112" w:rsidR="002B735E" w:rsidRPr="00844A7E" w:rsidRDefault="002B735E" w:rsidP="00D20E1F">
      <w:pPr>
        <w:pStyle w:val="Odsekzoznamu"/>
        <w:numPr>
          <w:ilvl w:val="0"/>
          <w:numId w:val="20"/>
        </w:numPr>
        <w:jc w:val="both"/>
        <w:divId w:val="1069617088"/>
        <w:rPr>
          <w:b/>
          <w:bCs/>
        </w:rPr>
      </w:pPr>
      <w:r w:rsidRPr="00844A7E">
        <w:t>výnosom Ministerstva životného prostredia Slovenskej republiky zo 14. júla 2004 č. 3/2004–5.1, ktorým sa vydáva národný zoznam území európskeho významu (oznámenie č. 450/2004 Z. z.) v znení opatrenia č. 1/2017 (oznámenie č. 353/2017 Z. z.) a opatrenia č. 1/2018 (oznámenie č. 47/2018 Z. z.).</w:t>
      </w:r>
    </w:p>
    <w:p w14:paraId="718BF1DD" w14:textId="77777777" w:rsidR="002B735E" w:rsidRDefault="002B735E" w:rsidP="00803CD1">
      <w:pPr>
        <w:jc w:val="both"/>
        <w:divId w:val="1069617088"/>
      </w:pPr>
    </w:p>
    <w:p w14:paraId="1A32EB62" w14:textId="77777777" w:rsidR="002B735E" w:rsidRPr="00F138BA" w:rsidRDefault="002B735E" w:rsidP="00F138BA">
      <w:pPr>
        <w:pStyle w:val="Odsekzoznamu"/>
        <w:numPr>
          <w:ilvl w:val="0"/>
          <w:numId w:val="21"/>
        </w:numPr>
        <w:spacing w:after="250"/>
        <w:ind w:left="284" w:hanging="284"/>
        <w:jc w:val="both"/>
        <w:divId w:val="1069617088"/>
        <w:rPr>
          <w:b/>
          <w:bCs/>
        </w:rPr>
      </w:pPr>
      <w:r w:rsidRPr="00F138BA">
        <w:rPr>
          <w:b/>
        </w:rPr>
        <w:t>Návrh právneho predpisu je zlučiteľný s právom Európskej únie:</w:t>
      </w:r>
    </w:p>
    <w:p w14:paraId="3149DBA1" w14:textId="1F777969" w:rsidR="003D0DA4" w:rsidRPr="002B735E" w:rsidRDefault="00F138BA" w:rsidP="00824481">
      <w:pPr>
        <w:jc w:val="both"/>
      </w:pPr>
      <w:r w:rsidRPr="00844A7E">
        <w:t>Ú</w:t>
      </w:r>
      <w:r w:rsidR="002B735E" w:rsidRPr="00844A7E">
        <w:t>plne</w:t>
      </w:r>
      <w:r>
        <w:t>.</w:t>
      </w:r>
    </w:p>
    <w:sectPr w:rsidR="003D0DA4" w:rsidRPr="002B735E" w:rsidSect="00CF057A">
      <w:footerReference w:type="default" r:id="rId9"/>
      <w:pgSz w:w="12240" w:h="15840"/>
      <w:pgMar w:top="993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3079E" w14:textId="77777777" w:rsidR="00F70468" w:rsidRDefault="00F70468" w:rsidP="004655F6">
      <w:r>
        <w:separator/>
      </w:r>
    </w:p>
  </w:endnote>
  <w:endnote w:type="continuationSeparator" w:id="0">
    <w:p w14:paraId="269FBCFD" w14:textId="77777777" w:rsidR="00F70468" w:rsidRDefault="00F70468" w:rsidP="0046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921899"/>
      <w:docPartObj>
        <w:docPartGallery w:val="Page Numbers (Bottom of Page)"/>
        <w:docPartUnique/>
      </w:docPartObj>
    </w:sdtPr>
    <w:sdtEndPr/>
    <w:sdtContent>
      <w:p w14:paraId="4CCC7149" w14:textId="6CB95024" w:rsidR="004655F6" w:rsidRDefault="004655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EB">
          <w:rPr>
            <w:noProof/>
          </w:rPr>
          <w:t>3</w:t>
        </w:r>
        <w:r>
          <w:fldChar w:fldCharType="end"/>
        </w:r>
      </w:p>
    </w:sdtContent>
  </w:sdt>
  <w:p w14:paraId="5A22DC87" w14:textId="77777777" w:rsidR="004655F6" w:rsidRDefault="004655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D974E" w14:textId="77777777" w:rsidR="00F70468" w:rsidRDefault="00F70468" w:rsidP="004655F6">
      <w:r>
        <w:separator/>
      </w:r>
    </w:p>
  </w:footnote>
  <w:footnote w:type="continuationSeparator" w:id="0">
    <w:p w14:paraId="2FAFFA8E" w14:textId="77777777" w:rsidR="00F70468" w:rsidRDefault="00F70468" w:rsidP="0046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A1FA4"/>
    <w:multiLevelType w:val="hybridMultilevel"/>
    <w:tmpl w:val="8A986428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33F"/>
    <w:multiLevelType w:val="hybridMultilevel"/>
    <w:tmpl w:val="2BEA0320"/>
    <w:lvl w:ilvl="0" w:tplc="8DB4C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60CEE"/>
    <w:multiLevelType w:val="hybridMultilevel"/>
    <w:tmpl w:val="66007CC0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EDA4F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3BA1"/>
    <w:multiLevelType w:val="hybridMultilevel"/>
    <w:tmpl w:val="2C1EDEEA"/>
    <w:lvl w:ilvl="0" w:tplc="574A0228">
      <w:start w:val="2"/>
      <w:numFmt w:val="decimal"/>
      <w:lvlText w:val="%1."/>
      <w:lvlJc w:val="left"/>
      <w:pPr>
        <w:ind w:left="309" w:hanging="28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fr-BE" w:eastAsia="en-US" w:bidi="ar-SA"/>
      </w:rPr>
    </w:lvl>
    <w:lvl w:ilvl="1" w:tplc="7904279A">
      <w:start w:val="1"/>
      <w:numFmt w:val="upperLetter"/>
      <w:lvlText w:val="%2."/>
      <w:lvlJc w:val="left"/>
      <w:pPr>
        <w:ind w:left="309" w:hanging="293"/>
      </w:pPr>
      <w:rPr>
        <w:rFonts w:hint="default"/>
        <w:i/>
        <w:spacing w:val="-1"/>
        <w:w w:val="99"/>
        <w:lang w:val="fr-BE" w:eastAsia="en-US" w:bidi="ar-SA"/>
      </w:rPr>
    </w:lvl>
    <w:lvl w:ilvl="2" w:tplc="A006777E">
      <w:numFmt w:val="bullet"/>
      <w:lvlText w:val="•"/>
      <w:lvlJc w:val="left"/>
      <w:pPr>
        <w:ind w:left="1956" w:hanging="293"/>
      </w:pPr>
      <w:rPr>
        <w:rFonts w:hint="default"/>
        <w:lang w:val="fr-BE" w:eastAsia="en-US" w:bidi="ar-SA"/>
      </w:rPr>
    </w:lvl>
    <w:lvl w:ilvl="3" w:tplc="B36E3A52">
      <w:numFmt w:val="bullet"/>
      <w:lvlText w:val="•"/>
      <w:lvlJc w:val="left"/>
      <w:pPr>
        <w:ind w:left="2892" w:hanging="293"/>
      </w:pPr>
      <w:rPr>
        <w:rFonts w:hint="default"/>
        <w:lang w:val="fr-BE" w:eastAsia="en-US" w:bidi="ar-SA"/>
      </w:rPr>
    </w:lvl>
    <w:lvl w:ilvl="4" w:tplc="B88C8798">
      <w:numFmt w:val="bullet"/>
      <w:lvlText w:val="•"/>
      <w:lvlJc w:val="left"/>
      <w:pPr>
        <w:ind w:left="3828" w:hanging="293"/>
      </w:pPr>
      <w:rPr>
        <w:rFonts w:hint="default"/>
        <w:lang w:val="fr-BE" w:eastAsia="en-US" w:bidi="ar-SA"/>
      </w:rPr>
    </w:lvl>
    <w:lvl w:ilvl="5" w:tplc="3B48C072">
      <w:numFmt w:val="bullet"/>
      <w:lvlText w:val="•"/>
      <w:lvlJc w:val="left"/>
      <w:pPr>
        <w:ind w:left="4765" w:hanging="293"/>
      </w:pPr>
      <w:rPr>
        <w:rFonts w:hint="default"/>
        <w:lang w:val="fr-BE" w:eastAsia="en-US" w:bidi="ar-SA"/>
      </w:rPr>
    </w:lvl>
    <w:lvl w:ilvl="6" w:tplc="57C69830">
      <w:numFmt w:val="bullet"/>
      <w:lvlText w:val="•"/>
      <w:lvlJc w:val="left"/>
      <w:pPr>
        <w:ind w:left="5701" w:hanging="293"/>
      </w:pPr>
      <w:rPr>
        <w:rFonts w:hint="default"/>
        <w:lang w:val="fr-BE" w:eastAsia="en-US" w:bidi="ar-SA"/>
      </w:rPr>
    </w:lvl>
    <w:lvl w:ilvl="7" w:tplc="FA902316">
      <w:numFmt w:val="bullet"/>
      <w:lvlText w:val="•"/>
      <w:lvlJc w:val="left"/>
      <w:pPr>
        <w:ind w:left="6637" w:hanging="293"/>
      </w:pPr>
      <w:rPr>
        <w:rFonts w:hint="default"/>
        <w:lang w:val="fr-BE" w:eastAsia="en-US" w:bidi="ar-SA"/>
      </w:rPr>
    </w:lvl>
    <w:lvl w:ilvl="8" w:tplc="56C658A8">
      <w:numFmt w:val="bullet"/>
      <w:lvlText w:val="•"/>
      <w:lvlJc w:val="left"/>
      <w:pPr>
        <w:ind w:left="7573" w:hanging="293"/>
      </w:pPr>
      <w:rPr>
        <w:rFonts w:hint="default"/>
        <w:lang w:val="fr-BE" w:eastAsia="en-US" w:bidi="ar-SA"/>
      </w:rPr>
    </w:lvl>
  </w:abstractNum>
  <w:abstractNum w:abstractNumId="6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240C6"/>
    <w:multiLevelType w:val="hybridMultilevel"/>
    <w:tmpl w:val="422E6390"/>
    <w:lvl w:ilvl="0" w:tplc="F4506B9C">
      <w:start w:val="1"/>
      <w:numFmt w:val="lowerLetter"/>
      <w:lvlText w:val="%1)"/>
      <w:lvlJc w:val="left"/>
      <w:pPr>
        <w:ind w:left="5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fr-BE" w:eastAsia="en-US" w:bidi="ar-SA"/>
      </w:rPr>
    </w:lvl>
    <w:lvl w:ilvl="1" w:tplc="9F1EDB6C">
      <w:numFmt w:val="bullet"/>
      <w:lvlText w:val="•"/>
      <w:lvlJc w:val="left"/>
      <w:pPr>
        <w:ind w:left="1448" w:hanging="257"/>
      </w:pPr>
      <w:rPr>
        <w:rFonts w:hint="default"/>
        <w:lang w:val="fr-BE" w:eastAsia="en-US" w:bidi="ar-SA"/>
      </w:rPr>
    </w:lvl>
    <w:lvl w:ilvl="2" w:tplc="4D4010DC">
      <w:numFmt w:val="bullet"/>
      <w:lvlText w:val="•"/>
      <w:lvlJc w:val="left"/>
      <w:pPr>
        <w:ind w:left="2337" w:hanging="257"/>
      </w:pPr>
      <w:rPr>
        <w:rFonts w:hint="default"/>
        <w:lang w:val="fr-BE" w:eastAsia="en-US" w:bidi="ar-SA"/>
      </w:rPr>
    </w:lvl>
    <w:lvl w:ilvl="3" w:tplc="41DE2C6A">
      <w:numFmt w:val="bullet"/>
      <w:lvlText w:val="•"/>
      <w:lvlJc w:val="left"/>
      <w:pPr>
        <w:ind w:left="3225" w:hanging="257"/>
      </w:pPr>
      <w:rPr>
        <w:rFonts w:hint="default"/>
        <w:lang w:val="fr-BE" w:eastAsia="en-US" w:bidi="ar-SA"/>
      </w:rPr>
    </w:lvl>
    <w:lvl w:ilvl="4" w:tplc="263AEB8C">
      <w:numFmt w:val="bullet"/>
      <w:lvlText w:val="•"/>
      <w:lvlJc w:val="left"/>
      <w:pPr>
        <w:ind w:left="4114" w:hanging="257"/>
      </w:pPr>
      <w:rPr>
        <w:rFonts w:hint="default"/>
        <w:lang w:val="fr-BE" w:eastAsia="en-US" w:bidi="ar-SA"/>
      </w:rPr>
    </w:lvl>
    <w:lvl w:ilvl="5" w:tplc="0E2CFEA4">
      <w:numFmt w:val="bullet"/>
      <w:lvlText w:val="•"/>
      <w:lvlJc w:val="left"/>
      <w:pPr>
        <w:ind w:left="5003" w:hanging="257"/>
      </w:pPr>
      <w:rPr>
        <w:rFonts w:hint="default"/>
        <w:lang w:val="fr-BE" w:eastAsia="en-US" w:bidi="ar-SA"/>
      </w:rPr>
    </w:lvl>
    <w:lvl w:ilvl="6" w:tplc="9112E5BA">
      <w:numFmt w:val="bullet"/>
      <w:lvlText w:val="•"/>
      <w:lvlJc w:val="left"/>
      <w:pPr>
        <w:ind w:left="5891" w:hanging="257"/>
      </w:pPr>
      <w:rPr>
        <w:rFonts w:hint="default"/>
        <w:lang w:val="fr-BE" w:eastAsia="en-US" w:bidi="ar-SA"/>
      </w:rPr>
    </w:lvl>
    <w:lvl w:ilvl="7" w:tplc="B9EC2FCE">
      <w:numFmt w:val="bullet"/>
      <w:lvlText w:val="•"/>
      <w:lvlJc w:val="left"/>
      <w:pPr>
        <w:ind w:left="6780" w:hanging="257"/>
      </w:pPr>
      <w:rPr>
        <w:rFonts w:hint="default"/>
        <w:lang w:val="fr-BE" w:eastAsia="en-US" w:bidi="ar-SA"/>
      </w:rPr>
    </w:lvl>
    <w:lvl w:ilvl="8" w:tplc="514C5858">
      <w:numFmt w:val="bullet"/>
      <w:lvlText w:val="•"/>
      <w:lvlJc w:val="left"/>
      <w:pPr>
        <w:ind w:left="7669" w:hanging="257"/>
      </w:pPr>
      <w:rPr>
        <w:rFonts w:hint="default"/>
        <w:lang w:val="fr-BE" w:eastAsia="en-US" w:bidi="ar-SA"/>
      </w:rPr>
    </w:lvl>
  </w:abstractNum>
  <w:abstractNum w:abstractNumId="8" w15:restartNumberingAfterBreak="0">
    <w:nsid w:val="24E76198"/>
    <w:multiLevelType w:val="hybridMultilevel"/>
    <w:tmpl w:val="A5F67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1652"/>
    <w:multiLevelType w:val="hybridMultilevel"/>
    <w:tmpl w:val="D9201B72"/>
    <w:lvl w:ilvl="0" w:tplc="6C30CD72">
      <w:start w:val="1"/>
      <w:numFmt w:val="lowerLetter"/>
      <w:lvlText w:val="%1)"/>
      <w:lvlJc w:val="left"/>
      <w:pPr>
        <w:ind w:left="309" w:hanging="346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fr-BE" w:eastAsia="en-US" w:bidi="ar-SA"/>
      </w:rPr>
    </w:lvl>
    <w:lvl w:ilvl="1" w:tplc="406A8F36">
      <w:numFmt w:val="bullet"/>
      <w:lvlText w:val="•"/>
      <w:lvlJc w:val="left"/>
      <w:pPr>
        <w:ind w:left="1214" w:hanging="346"/>
      </w:pPr>
      <w:rPr>
        <w:rFonts w:hint="default"/>
        <w:lang w:val="fr-BE" w:eastAsia="en-US" w:bidi="ar-SA"/>
      </w:rPr>
    </w:lvl>
    <w:lvl w:ilvl="2" w:tplc="932C6714">
      <w:numFmt w:val="bullet"/>
      <w:lvlText w:val="•"/>
      <w:lvlJc w:val="left"/>
      <w:pPr>
        <w:ind w:left="2129" w:hanging="346"/>
      </w:pPr>
      <w:rPr>
        <w:rFonts w:hint="default"/>
        <w:lang w:val="fr-BE" w:eastAsia="en-US" w:bidi="ar-SA"/>
      </w:rPr>
    </w:lvl>
    <w:lvl w:ilvl="3" w:tplc="06AE8DBA">
      <w:numFmt w:val="bullet"/>
      <w:lvlText w:val="•"/>
      <w:lvlJc w:val="left"/>
      <w:pPr>
        <w:ind w:left="3043" w:hanging="346"/>
      </w:pPr>
      <w:rPr>
        <w:rFonts w:hint="default"/>
        <w:lang w:val="fr-BE" w:eastAsia="en-US" w:bidi="ar-SA"/>
      </w:rPr>
    </w:lvl>
    <w:lvl w:ilvl="4" w:tplc="AC9092C0">
      <w:numFmt w:val="bullet"/>
      <w:lvlText w:val="•"/>
      <w:lvlJc w:val="left"/>
      <w:pPr>
        <w:ind w:left="3958" w:hanging="346"/>
      </w:pPr>
      <w:rPr>
        <w:rFonts w:hint="default"/>
        <w:lang w:val="fr-BE" w:eastAsia="en-US" w:bidi="ar-SA"/>
      </w:rPr>
    </w:lvl>
    <w:lvl w:ilvl="5" w:tplc="7004B15E">
      <w:numFmt w:val="bullet"/>
      <w:lvlText w:val="•"/>
      <w:lvlJc w:val="left"/>
      <w:pPr>
        <w:ind w:left="4873" w:hanging="346"/>
      </w:pPr>
      <w:rPr>
        <w:rFonts w:hint="default"/>
        <w:lang w:val="fr-BE" w:eastAsia="en-US" w:bidi="ar-SA"/>
      </w:rPr>
    </w:lvl>
    <w:lvl w:ilvl="6" w:tplc="F4AE5F3A">
      <w:numFmt w:val="bullet"/>
      <w:lvlText w:val="•"/>
      <w:lvlJc w:val="left"/>
      <w:pPr>
        <w:ind w:left="5787" w:hanging="346"/>
      </w:pPr>
      <w:rPr>
        <w:rFonts w:hint="default"/>
        <w:lang w:val="fr-BE" w:eastAsia="en-US" w:bidi="ar-SA"/>
      </w:rPr>
    </w:lvl>
    <w:lvl w:ilvl="7" w:tplc="A1F2569A">
      <w:numFmt w:val="bullet"/>
      <w:lvlText w:val="•"/>
      <w:lvlJc w:val="left"/>
      <w:pPr>
        <w:ind w:left="6702" w:hanging="346"/>
      </w:pPr>
      <w:rPr>
        <w:rFonts w:hint="default"/>
        <w:lang w:val="fr-BE" w:eastAsia="en-US" w:bidi="ar-SA"/>
      </w:rPr>
    </w:lvl>
    <w:lvl w:ilvl="8" w:tplc="DB0CF690">
      <w:numFmt w:val="bullet"/>
      <w:lvlText w:val="•"/>
      <w:lvlJc w:val="left"/>
      <w:pPr>
        <w:ind w:left="7617" w:hanging="346"/>
      </w:pPr>
      <w:rPr>
        <w:rFonts w:hint="default"/>
        <w:lang w:val="fr-BE" w:eastAsia="en-US" w:bidi="ar-SA"/>
      </w:rPr>
    </w:lvl>
  </w:abstractNum>
  <w:abstractNum w:abstractNumId="10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A4CF6"/>
    <w:multiLevelType w:val="hybridMultilevel"/>
    <w:tmpl w:val="2460C880"/>
    <w:lvl w:ilvl="0" w:tplc="60CC0A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7C12"/>
    <w:multiLevelType w:val="hybridMultilevel"/>
    <w:tmpl w:val="6D1EA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C4105"/>
    <w:multiLevelType w:val="hybridMultilevel"/>
    <w:tmpl w:val="51745624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EDA4F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24033"/>
    <w:multiLevelType w:val="multilevel"/>
    <w:tmpl w:val="54A8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B33C1E"/>
    <w:multiLevelType w:val="hybridMultilevel"/>
    <w:tmpl w:val="77B857EC"/>
    <w:lvl w:ilvl="0" w:tplc="C9D8F9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4790"/>
    <w:multiLevelType w:val="hybridMultilevel"/>
    <w:tmpl w:val="348680F2"/>
    <w:lvl w:ilvl="0" w:tplc="66509826">
      <w:start w:val="1"/>
      <w:numFmt w:val="lowerLetter"/>
      <w:lvlText w:val="%1)"/>
      <w:lvlJc w:val="left"/>
      <w:pPr>
        <w:ind w:left="5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fr-BE" w:eastAsia="en-US" w:bidi="ar-SA"/>
      </w:rPr>
    </w:lvl>
    <w:lvl w:ilvl="1" w:tplc="5C0CBD54">
      <w:numFmt w:val="bullet"/>
      <w:lvlText w:val="•"/>
      <w:lvlJc w:val="left"/>
      <w:pPr>
        <w:ind w:left="1448" w:hanging="257"/>
      </w:pPr>
      <w:rPr>
        <w:rFonts w:hint="default"/>
        <w:lang w:val="fr-BE" w:eastAsia="en-US" w:bidi="ar-SA"/>
      </w:rPr>
    </w:lvl>
    <w:lvl w:ilvl="2" w:tplc="AF48EAEE">
      <w:numFmt w:val="bullet"/>
      <w:lvlText w:val="•"/>
      <w:lvlJc w:val="left"/>
      <w:pPr>
        <w:ind w:left="2337" w:hanging="257"/>
      </w:pPr>
      <w:rPr>
        <w:rFonts w:hint="default"/>
        <w:lang w:val="fr-BE" w:eastAsia="en-US" w:bidi="ar-SA"/>
      </w:rPr>
    </w:lvl>
    <w:lvl w:ilvl="3" w:tplc="515A463E">
      <w:numFmt w:val="bullet"/>
      <w:lvlText w:val="•"/>
      <w:lvlJc w:val="left"/>
      <w:pPr>
        <w:ind w:left="3225" w:hanging="257"/>
      </w:pPr>
      <w:rPr>
        <w:rFonts w:hint="default"/>
        <w:lang w:val="fr-BE" w:eastAsia="en-US" w:bidi="ar-SA"/>
      </w:rPr>
    </w:lvl>
    <w:lvl w:ilvl="4" w:tplc="17965D8E">
      <w:numFmt w:val="bullet"/>
      <w:lvlText w:val="•"/>
      <w:lvlJc w:val="left"/>
      <w:pPr>
        <w:ind w:left="4114" w:hanging="257"/>
      </w:pPr>
      <w:rPr>
        <w:rFonts w:hint="default"/>
        <w:lang w:val="fr-BE" w:eastAsia="en-US" w:bidi="ar-SA"/>
      </w:rPr>
    </w:lvl>
    <w:lvl w:ilvl="5" w:tplc="9372100C">
      <w:numFmt w:val="bullet"/>
      <w:lvlText w:val="•"/>
      <w:lvlJc w:val="left"/>
      <w:pPr>
        <w:ind w:left="5003" w:hanging="257"/>
      </w:pPr>
      <w:rPr>
        <w:rFonts w:hint="default"/>
        <w:lang w:val="fr-BE" w:eastAsia="en-US" w:bidi="ar-SA"/>
      </w:rPr>
    </w:lvl>
    <w:lvl w:ilvl="6" w:tplc="1DA0F70E">
      <w:numFmt w:val="bullet"/>
      <w:lvlText w:val="•"/>
      <w:lvlJc w:val="left"/>
      <w:pPr>
        <w:ind w:left="5891" w:hanging="257"/>
      </w:pPr>
      <w:rPr>
        <w:rFonts w:hint="default"/>
        <w:lang w:val="fr-BE" w:eastAsia="en-US" w:bidi="ar-SA"/>
      </w:rPr>
    </w:lvl>
    <w:lvl w:ilvl="7" w:tplc="80CA2EB8">
      <w:numFmt w:val="bullet"/>
      <w:lvlText w:val="•"/>
      <w:lvlJc w:val="left"/>
      <w:pPr>
        <w:ind w:left="6780" w:hanging="257"/>
      </w:pPr>
      <w:rPr>
        <w:rFonts w:hint="default"/>
        <w:lang w:val="fr-BE" w:eastAsia="en-US" w:bidi="ar-SA"/>
      </w:rPr>
    </w:lvl>
    <w:lvl w:ilvl="8" w:tplc="CBB0931C">
      <w:numFmt w:val="bullet"/>
      <w:lvlText w:val="•"/>
      <w:lvlJc w:val="left"/>
      <w:pPr>
        <w:ind w:left="7669" w:hanging="257"/>
      </w:pPr>
      <w:rPr>
        <w:rFonts w:hint="default"/>
        <w:lang w:val="fr-BE" w:eastAsia="en-US" w:bidi="ar-SA"/>
      </w:rPr>
    </w:lvl>
  </w:abstractNum>
  <w:abstractNum w:abstractNumId="17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601A8"/>
    <w:multiLevelType w:val="hybridMultilevel"/>
    <w:tmpl w:val="6F160300"/>
    <w:lvl w:ilvl="0" w:tplc="7F10FEFC">
      <w:start w:val="2"/>
      <w:numFmt w:val="decimal"/>
      <w:lvlText w:val="%1."/>
      <w:lvlJc w:val="left"/>
      <w:pPr>
        <w:ind w:left="309" w:hanging="293"/>
      </w:pPr>
      <w:rPr>
        <w:rFonts w:hint="default"/>
        <w:w w:val="100"/>
        <w:lang w:val="fr-BE" w:eastAsia="en-US" w:bidi="ar-SA"/>
      </w:rPr>
    </w:lvl>
    <w:lvl w:ilvl="1" w:tplc="9A48471E">
      <w:start w:val="17"/>
      <w:numFmt w:val="decimal"/>
      <w:lvlText w:val="%2."/>
      <w:lvlJc w:val="left"/>
      <w:pPr>
        <w:ind w:left="10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2" w:tplc="BDEC8662">
      <w:numFmt w:val="bullet"/>
      <w:lvlText w:val="•"/>
      <w:lvlJc w:val="left"/>
      <w:pPr>
        <w:ind w:left="1956" w:hanging="360"/>
      </w:pPr>
      <w:rPr>
        <w:rFonts w:hint="default"/>
        <w:lang w:val="fr-BE" w:eastAsia="en-US" w:bidi="ar-SA"/>
      </w:rPr>
    </w:lvl>
    <w:lvl w:ilvl="3" w:tplc="D47C1316">
      <w:numFmt w:val="bullet"/>
      <w:lvlText w:val="•"/>
      <w:lvlJc w:val="left"/>
      <w:pPr>
        <w:ind w:left="2892" w:hanging="360"/>
      </w:pPr>
      <w:rPr>
        <w:rFonts w:hint="default"/>
        <w:lang w:val="fr-BE" w:eastAsia="en-US" w:bidi="ar-SA"/>
      </w:rPr>
    </w:lvl>
    <w:lvl w:ilvl="4" w:tplc="B64AE754">
      <w:numFmt w:val="bullet"/>
      <w:lvlText w:val="•"/>
      <w:lvlJc w:val="left"/>
      <w:pPr>
        <w:ind w:left="3828" w:hanging="360"/>
      </w:pPr>
      <w:rPr>
        <w:rFonts w:hint="default"/>
        <w:lang w:val="fr-BE" w:eastAsia="en-US" w:bidi="ar-SA"/>
      </w:rPr>
    </w:lvl>
    <w:lvl w:ilvl="5" w:tplc="47E81F90">
      <w:numFmt w:val="bullet"/>
      <w:lvlText w:val="•"/>
      <w:lvlJc w:val="left"/>
      <w:pPr>
        <w:ind w:left="4765" w:hanging="360"/>
      </w:pPr>
      <w:rPr>
        <w:rFonts w:hint="default"/>
        <w:lang w:val="fr-BE" w:eastAsia="en-US" w:bidi="ar-SA"/>
      </w:rPr>
    </w:lvl>
    <w:lvl w:ilvl="6" w:tplc="37BCA9DE">
      <w:numFmt w:val="bullet"/>
      <w:lvlText w:val="•"/>
      <w:lvlJc w:val="left"/>
      <w:pPr>
        <w:ind w:left="5701" w:hanging="360"/>
      </w:pPr>
      <w:rPr>
        <w:rFonts w:hint="default"/>
        <w:lang w:val="fr-BE" w:eastAsia="en-US" w:bidi="ar-SA"/>
      </w:rPr>
    </w:lvl>
    <w:lvl w:ilvl="7" w:tplc="438E00D6">
      <w:numFmt w:val="bullet"/>
      <w:lvlText w:val="•"/>
      <w:lvlJc w:val="left"/>
      <w:pPr>
        <w:ind w:left="6637" w:hanging="360"/>
      </w:pPr>
      <w:rPr>
        <w:rFonts w:hint="default"/>
        <w:lang w:val="fr-BE" w:eastAsia="en-US" w:bidi="ar-SA"/>
      </w:rPr>
    </w:lvl>
    <w:lvl w:ilvl="8" w:tplc="8D3A8F98">
      <w:numFmt w:val="bullet"/>
      <w:lvlText w:val="•"/>
      <w:lvlJc w:val="left"/>
      <w:pPr>
        <w:ind w:left="7573" w:hanging="360"/>
      </w:pPr>
      <w:rPr>
        <w:rFonts w:hint="default"/>
        <w:lang w:val="fr-BE" w:eastAsia="en-US" w:bidi="ar-SA"/>
      </w:rPr>
    </w:lvl>
  </w:abstractNum>
  <w:abstractNum w:abstractNumId="19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4290C"/>
    <w:multiLevelType w:val="hybridMultilevel"/>
    <w:tmpl w:val="C116ED8E"/>
    <w:lvl w:ilvl="0" w:tplc="2226760A">
      <w:start w:val="22"/>
      <w:numFmt w:val="decimal"/>
      <w:lvlText w:val="%1."/>
      <w:lvlJc w:val="left"/>
      <w:pPr>
        <w:ind w:left="1029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1" w:tplc="EFA29B0A">
      <w:start w:val="1"/>
      <w:numFmt w:val="decimal"/>
      <w:lvlText w:val="%2."/>
      <w:lvlJc w:val="left"/>
      <w:pPr>
        <w:ind w:left="126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BE" w:eastAsia="en-US" w:bidi="ar-SA"/>
      </w:rPr>
    </w:lvl>
    <w:lvl w:ilvl="2" w:tplc="37D0904C">
      <w:numFmt w:val="bullet"/>
      <w:lvlText w:val="•"/>
      <w:lvlJc w:val="left"/>
      <w:pPr>
        <w:ind w:left="2169" w:hanging="240"/>
      </w:pPr>
      <w:rPr>
        <w:rFonts w:hint="default"/>
        <w:lang w:val="fr-BE" w:eastAsia="en-US" w:bidi="ar-SA"/>
      </w:rPr>
    </w:lvl>
    <w:lvl w:ilvl="3" w:tplc="4178EE30">
      <w:numFmt w:val="bullet"/>
      <w:lvlText w:val="•"/>
      <w:lvlJc w:val="left"/>
      <w:pPr>
        <w:ind w:left="3079" w:hanging="240"/>
      </w:pPr>
      <w:rPr>
        <w:rFonts w:hint="default"/>
        <w:lang w:val="fr-BE" w:eastAsia="en-US" w:bidi="ar-SA"/>
      </w:rPr>
    </w:lvl>
    <w:lvl w:ilvl="4" w:tplc="678CCD86">
      <w:numFmt w:val="bullet"/>
      <w:lvlText w:val="•"/>
      <w:lvlJc w:val="left"/>
      <w:pPr>
        <w:ind w:left="3988" w:hanging="240"/>
      </w:pPr>
      <w:rPr>
        <w:rFonts w:hint="default"/>
        <w:lang w:val="fr-BE" w:eastAsia="en-US" w:bidi="ar-SA"/>
      </w:rPr>
    </w:lvl>
    <w:lvl w:ilvl="5" w:tplc="39FE20EA">
      <w:numFmt w:val="bullet"/>
      <w:lvlText w:val="•"/>
      <w:lvlJc w:val="left"/>
      <w:pPr>
        <w:ind w:left="4898" w:hanging="240"/>
      </w:pPr>
      <w:rPr>
        <w:rFonts w:hint="default"/>
        <w:lang w:val="fr-BE" w:eastAsia="en-US" w:bidi="ar-SA"/>
      </w:rPr>
    </w:lvl>
    <w:lvl w:ilvl="6" w:tplc="15C68EF8">
      <w:numFmt w:val="bullet"/>
      <w:lvlText w:val="•"/>
      <w:lvlJc w:val="left"/>
      <w:pPr>
        <w:ind w:left="5808" w:hanging="240"/>
      </w:pPr>
      <w:rPr>
        <w:rFonts w:hint="default"/>
        <w:lang w:val="fr-BE" w:eastAsia="en-US" w:bidi="ar-SA"/>
      </w:rPr>
    </w:lvl>
    <w:lvl w:ilvl="7" w:tplc="242AE2AC">
      <w:numFmt w:val="bullet"/>
      <w:lvlText w:val="•"/>
      <w:lvlJc w:val="left"/>
      <w:pPr>
        <w:ind w:left="6717" w:hanging="240"/>
      </w:pPr>
      <w:rPr>
        <w:rFonts w:hint="default"/>
        <w:lang w:val="fr-BE" w:eastAsia="en-US" w:bidi="ar-SA"/>
      </w:rPr>
    </w:lvl>
    <w:lvl w:ilvl="8" w:tplc="890E67AA">
      <w:numFmt w:val="bullet"/>
      <w:lvlText w:val="•"/>
      <w:lvlJc w:val="left"/>
      <w:pPr>
        <w:ind w:left="7627" w:hanging="240"/>
      </w:pPr>
      <w:rPr>
        <w:rFonts w:hint="default"/>
        <w:lang w:val="fr-BE" w:eastAsia="en-US" w:bidi="ar-SA"/>
      </w:rPr>
    </w:lvl>
  </w:abstractNum>
  <w:abstractNum w:abstractNumId="21" w15:restartNumberingAfterBreak="0">
    <w:nsid w:val="60BA1DB2"/>
    <w:multiLevelType w:val="hybridMultilevel"/>
    <w:tmpl w:val="F8267A60"/>
    <w:lvl w:ilvl="0" w:tplc="C9D8F966">
      <w:start w:val="2"/>
      <w:numFmt w:val="bullet"/>
      <w:lvlText w:val="-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2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0"/>
  </w:num>
  <w:num w:numId="5">
    <w:abstractNumId w:val="3"/>
  </w:num>
  <w:num w:numId="6">
    <w:abstractNumId w:val="19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5"/>
  </w:num>
  <w:num w:numId="12">
    <w:abstractNumId w:val="20"/>
  </w:num>
  <w:num w:numId="13">
    <w:abstractNumId w:val="9"/>
  </w:num>
  <w:num w:numId="14">
    <w:abstractNumId w:val="16"/>
  </w:num>
  <w:num w:numId="15">
    <w:abstractNumId w:val="7"/>
  </w:num>
  <w:num w:numId="16">
    <w:abstractNumId w:val="18"/>
  </w:num>
  <w:num w:numId="17">
    <w:abstractNumId w:val="12"/>
  </w:num>
  <w:num w:numId="18">
    <w:abstractNumId w:val="15"/>
  </w:num>
  <w:num w:numId="19">
    <w:abstractNumId w:val="2"/>
  </w:num>
  <w:num w:numId="20">
    <w:abstractNumId w:val="1"/>
  </w:num>
  <w:num w:numId="21">
    <w:abstractNumId w:val="11"/>
  </w:num>
  <w:num w:numId="22">
    <w:abstractNumId w:val="8"/>
  </w:num>
  <w:num w:numId="23">
    <w:abstractNumId w:val="2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148F"/>
    <w:rsid w:val="000534F9"/>
    <w:rsid w:val="00054456"/>
    <w:rsid w:val="00055DD6"/>
    <w:rsid w:val="00086550"/>
    <w:rsid w:val="00095BAC"/>
    <w:rsid w:val="000A63B1"/>
    <w:rsid w:val="000C03E4"/>
    <w:rsid w:val="000C0A48"/>
    <w:rsid w:val="000C50CA"/>
    <w:rsid w:val="000C5887"/>
    <w:rsid w:val="000D0799"/>
    <w:rsid w:val="000F3D46"/>
    <w:rsid w:val="00105CFE"/>
    <w:rsid w:val="00117A7E"/>
    <w:rsid w:val="00130374"/>
    <w:rsid w:val="00156055"/>
    <w:rsid w:val="001647FA"/>
    <w:rsid w:val="001C0FC2"/>
    <w:rsid w:val="001D60ED"/>
    <w:rsid w:val="001D7EF2"/>
    <w:rsid w:val="001E0202"/>
    <w:rsid w:val="001F0AA3"/>
    <w:rsid w:val="0020025E"/>
    <w:rsid w:val="00210D9C"/>
    <w:rsid w:val="00213C32"/>
    <w:rsid w:val="0023485C"/>
    <w:rsid w:val="002364CE"/>
    <w:rsid w:val="00276E17"/>
    <w:rsid w:val="002B14DD"/>
    <w:rsid w:val="002B735E"/>
    <w:rsid w:val="002E6AC0"/>
    <w:rsid w:val="002F57C9"/>
    <w:rsid w:val="00306DCE"/>
    <w:rsid w:val="003236FF"/>
    <w:rsid w:val="00330459"/>
    <w:rsid w:val="00333BFB"/>
    <w:rsid w:val="0034140F"/>
    <w:rsid w:val="00346D7E"/>
    <w:rsid w:val="00361702"/>
    <w:rsid w:val="003633AD"/>
    <w:rsid w:val="00373165"/>
    <w:rsid w:val="00380B86"/>
    <w:rsid w:val="003841E0"/>
    <w:rsid w:val="003A23EB"/>
    <w:rsid w:val="003B3A7F"/>
    <w:rsid w:val="003C4EC0"/>
    <w:rsid w:val="003D0DA4"/>
    <w:rsid w:val="00405816"/>
    <w:rsid w:val="004102A6"/>
    <w:rsid w:val="00424E6A"/>
    <w:rsid w:val="0043469F"/>
    <w:rsid w:val="004655F6"/>
    <w:rsid w:val="00482868"/>
    <w:rsid w:val="00492DA8"/>
    <w:rsid w:val="00495F77"/>
    <w:rsid w:val="00496902"/>
    <w:rsid w:val="004A3CCB"/>
    <w:rsid w:val="004B1E6E"/>
    <w:rsid w:val="004B2FBA"/>
    <w:rsid w:val="004C30D2"/>
    <w:rsid w:val="004C43CD"/>
    <w:rsid w:val="004D6F0F"/>
    <w:rsid w:val="004E557A"/>
    <w:rsid w:val="004E7F23"/>
    <w:rsid w:val="004F0567"/>
    <w:rsid w:val="005338DB"/>
    <w:rsid w:val="005554D7"/>
    <w:rsid w:val="00592508"/>
    <w:rsid w:val="00596545"/>
    <w:rsid w:val="005B2D49"/>
    <w:rsid w:val="005F1A26"/>
    <w:rsid w:val="00630A05"/>
    <w:rsid w:val="006310F7"/>
    <w:rsid w:val="00632C56"/>
    <w:rsid w:val="0063739A"/>
    <w:rsid w:val="006A55EB"/>
    <w:rsid w:val="006C0FA0"/>
    <w:rsid w:val="006C59BE"/>
    <w:rsid w:val="006E1D9C"/>
    <w:rsid w:val="006F3E6F"/>
    <w:rsid w:val="00705BCD"/>
    <w:rsid w:val="00706FCB"/>
    <w:rsid w:val="00710B8C"/>
    <w:rsid w:val="007131D5"/>
    <w:rsid w:val="00715FDC"/>
    <w:rsid w:val="00723F94"/>
    <w:rsid w:val="00742003"/>
    <w:rsid w:val="00753EAC"/>
    <w:rsid w:val="00770D63"/>
    <w:rsid w:val="00785F65"/>
    <w:rsid w:val="007B1BD3"/>
    <w:rsid w:val="007B3F81"/>
    <w:rsid w:val="007C6DB8"/>
    <w:rsid w:val="007E14ED"/>
    <w:rsid w:val="007F0BF9"/>
    <w:rsid w:val="007F5B72"/>
    <w:rsid w:val="00803C6C"/>
    <w:rsid w:val="00803CD1"/>
    <w:rsid w:val="00814DF5"/>
    <w:rsid w:val="00824481"/>
    <w:rsid w:val="00824CCF"/>
    <w:rsid w:val="0083319F"/>
    <w:rsid w:val="00840F00"/>
    <w:rsid w:val="008427A5"/>
    <w:rsid w:val="00847169"/>
    <w:rsid w:val="00847603"/>
    <w:rsid w:val="008570D4"/>
    <w:rsid w:val="008655C8"/>
    <w:rsid w:val="00896576"/>
    <w:rsid w:val="008972AB"/>
    <w:rsid w:val="008B3C10"/>
    <w:rsid w:val="008B4614"/>
    <w:rsid w:val="008E2891"/>
    <w:rsid w:val="00920CB1"/>
    <w:rsid w:val="00963BE1"/>
    <w:rsid w:val="00970F68"/>
    <w:rsid w:val="00977E13"/>
    <w:rsid w:val="00984252"/>
    <w:rsid w:val="009A51DF"/>
    <w:rsid w:val="009C63EB"/>
    <w:rsid w:val="009C6CE0"/>
    <w:rsid w:val="00A21218"/>
    <w:rsid w:val="00A471D6"/>
    <w:rsid w:val="00A67929"/>
    <w:rsid w:val="00A802C8"/>
    <w:rsid w:val="00A830F8"/>
    <w:rsid w:val="00AA5301"/>
    <w:rsid w:val="00AD7D37"/>
    <w:rsid w:val="00AE0FF1"/>
    <w:rsid w:val="00AF5233"/>
    <w:rsid w:val="00AF6C7D"/>
    <w:rsid w:val="00B0114D"/>
    <w:rsid w:val="00B128CD"/>
    <w:rsid w:val="00B326AA"/>
    <w:rsid w:val="00B3648A"/>
    <w:rsid w:val="00B44E2D"/>
    <w:rsid w:val="00B46A38"/>
    <w:rsid w:val="00B51FD4"/>
    <w:rsid w:val="00B87BC2"/>
    <w:rsid w:val="00B973A9"/>
    <w:rsid w:val="00BA0A05"/>
    <w:rsid w:val="00BB31C0"/>
    <w:rsid w:val="00BB32A9"/>
    <w:rsid w:val="00BC585C"/>
    <w:rsid w:val="00BD037F"/>
    <w:rsid w:val="00BE235A"/>
    <w:rsid w:val="00BE4CB6"/>
    <w:rsid w:val="00BF4511"/>
    <w:rsid w:val="00C12975"/>
    <w:rsid w:val="00C560A4"/>
    <w:rsid w:val="00C61160"/>
    <w:rsid w:val="00C62825"/>
    <w:rsid w:val="00C70F3E"/>
    <w:rsid w:val="00C7659F"/>
    <w:rsid w:val="00C90146"/>
    <w:rsid w:val="00C93032"/>
    <w:rsid w:val="00CA4402"/>
    <w:rsid w:val="00CA5C35"/>
    <w:rsid w:val="00CA5D08"/>
    <w:rsid w:val="00CA6359"/>
    <w:rsid w:val="00CD39A0"/>
    <w:rsid w:val="00CD585A"/>
    <w:rsid w:val="00CF057A"/>
    <w:rsid w:val="00D14B99"/>
    <w:rsid w:val="00D20E1F"/>
    <w:rsid w:val="00D3043D"/>
    <w:rsid w:val="00D34654"/>
    <w:rsid w:val="00D409A7"/>
    <w:rsid w:val="00D457D3"/>
    <w:rsid w:val="00D465F6"/>
    <w:rsid w:val="00D5344B"/>
    <w:rsid w:val="00D66DAA"/>
    <w:rsid w:val="00D7275F"/>
    <w:rsid w:val="00D75FDD"/>
    <w:rsid w:val="00DB3DB1"/>
    <w:rsid w:val="00DB7053"/>
    <w:rsid w:val="00DC377E"/>
    <w:rsid w:val="00DC3BFE"/>
    <w:rsid w:val="00DD4E7D"/>
    <w:rsid w:val="00DD734B"/>
    <w:rsid w:val="00E03E2C"/>
    <w:rsid w:val="00E22FBD"/>
    <w:rsid w:val="00E2394B"/>
    <w:rsid w:val="00E511A2"/>
    <w:rsid w:val="00E52EB8"/>
    <w:rsid w:val="00E61439"/>
    <w:rsid w:val="00E66AB0"/>
    <w:rsid w:val="00E75FE9"/>
    <w:rsid w:val="00E85F6B"/>
    <w:rsid w:val="00EA5F26"/>
    <w:rsid w:val="00EA76E7"/>
    <w:rsid w:val="00EC5BF8"/>
    <w:rsid w:val="00ED5600"/>
    <w:rsid w:val="00EE5E22"/>
    <w:rsid w:val="00EF4A07"/>
    <w:rsid w:val="00F03935"/>
    <w:rsid w:val="00F076E7"/>
    <w:rsid w:val="00F138BA"/>
    <w:rsid w:val="00F70468"/>
    <w:rsid w:val="00F9339D"/>
    <w:rsid w:val="00FA32F7"/>
    <w:rsid w:val="00FD64BC"/>
    <w:rsid w:val="00FF2CC1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23967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D66DA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66DAA"/>
    <w:pPr>
      <w:widowControl/>
      <w:autoSpaceDE/>
      <w:autoSpaceDN/>
      <w:adjustRightInd/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1"/>
    <w:qFormat/>
    <w:rsid w:val="00ED5600"/>
    <w:pPr>
      <w:adjustRightInd/>
    </w:pPr>
    <w:rPr>
      <w:lang w:val="fr-BE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D5600"/>
    <w:rPr>
      <w:sz w:val="24"/>
      <w:szCs w:val="24"/>
      <w:lang w:val="fr-BE" w:eastAsia="en-US"/>
    </w:rPr>
  </w:style>
  <w:style w:type="paragraph" w:styleId="Revzia">
    <w:name w:val="Revision"/>
    <w:hidden/>
    <w:uiPriority w:val="99"/>
    <w:semiHidden/>
    <w:rsid w:val="00BF4511"/>
    <w:pPr>
      <w:spacing w:after="0" w:line="240" w:lineRule="auto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55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55F6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655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55F6"/>
    <w:rPr>
      <w:sz w:val="24"/>
      <w:szCs w:val="24"/>
    </w:rPr>
  </w:style>
  <w:style w:type="paragraph" w:customStyle="1" w:styleId="Default">
    <w:name w:val="Default"/>
    <w:rsid w:val="00B51FD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Predvolenpsmoodseku"/>
    <w:rsid w:val="007B1BD3"/>
  </w:style>
  <w:style w:type="paragraph" w:customStyle="1" w:styleId="xmsonormal">
    <w:name w:val="x_msonormal"/>
    <w:basedOn w:val="Normlny"/>
    <w:rsid w:val="00CD39A0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E66BB4-05B7-49E9-9D14-399ABB18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Lojková Silvia</cp:lastModifiedBy>
  <cp:revision>3</cp:revision>
  <cp:lastPrinted>2023-10-05T13:54:00Z</cp:lastPrinted>
  <dcterms:created xsi:type="dcterms:W3CDTF">2023-10-05T09:46:00Z</dcterms:created>
  <dcterms:modified xsi:type="dcterms:W3CDTF">2023-10-05T13:54:00Z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