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75411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  <w:r w:rsidRPr="00197484">
        <w:rPr>
          <w:b/>
          <w:color w:val="000000"/>
        </w:rPr>
        <w:t>B. Osobitná časť</w:t>
      </w:r>
    </w:p>
    <w:p w14:paraId="3040C633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</w:p>
    <w:p w14:paraId="40006AF1" w14:textId="77777777" w:rsidR="008C3F2F" w:rsidRDefault="008C3F2F" w:rsidP="008C3F2F">
      <w:pPr>
        <w:widowControl/>
        <w:jc w:val="both"/>
        <w:rPr>
          <w:b/>
        </w:rPr>
      </w:pPr>
      <w:r>
        <w:rPr>
          <w:b/>
        </w:rPr>
        <w:t xml:space="preserve">K § 1 </w:t>
      </w:r>
      <w:r w:rsidRPr="00F07ADD">
        <w:rPr>
          <w:b/>
        </w:rPr>
        <w:t>a prílohe č.</w:t>
      </w:r>
      <w:r w:rsidR="00130A6C">
        <w:rPr>
          <w:b/>
        </w:rPr>
        <w:t xml:space="preserve"> </w:t>
      </w:r>
      <w:r w:rsidRPr="00F07ADD">
        <w:rPr>
          <w:b/>
        </w:rPr>
        <w:t xml:space="preserve">1 </w:t>
      </w:r>
      <w:r>
        <w:rPr>
          <w:b/>
        </w:rPr>
        <w:t xml:space="preserve"> </w:t>
      </w:r>
    </w:p>
    <w:p w14:paraId="6B138646" w14:textId="77777777" w:rsidR="008C3F2F" w:rsidRDefault="008C3F2F" w:rsidP="008C3F2F">
      <w:pPr>
        <w:widowControl/>
        <w:jc w:val="both"/>
        <w:rPr>
          <w:b/>
        </w:rPr>
      </w:pPr>
    </w:p>
    <w:p w14:paraId="67132CC1" w14:textId="05485D98" w:rsidR="008C3F2F" w:rsidRDefault="008C3F2F" w:rsidP="008C3F2F">
      <w:pPr>
        <w:widowControl/>
        <w:jc w:val="both"/>
      </w:pPr>
      <w:r w:rsidRPr="008C76D1">
        <w:t xml:space="preserve">Konštatuje sa vyhlásenie </w:t>
      </w:r>
      <w:r w:rsidR="00130A6C">
        <w:t>chránené</w:t>
      </w:r>
      <w:r w:rsidR="00D760A0">
        <w:t>ho areálu Tisovský kras</w:t>
      </w:r>
      <w:r w:rsidR="006B0651">
        <w:t xml:space="preserve"> </w:t>
      </w:r>
      <w:r w:rsidR="006B0651" w:rsidRPr="006B0651">
        <w:t>(ďalej aj „chránený areál“)</w:t>
      </w:r>
      <w:r w:rsidR="00130A6C">
        <w:t xml:space="preserve">. </w:t>
      </w:r>
      <w:bookmarkStart w:id="0" w:name="_GoBack"/>
      <w:bookmarkEnd w:id="0"/>
      <w:r w:rsidR="00C47F6B" w:rsidRPr="00C47F6B">
        <w:t>Súčasne § 1 odkazuje na prílohu č. 1, ktorá obsahuje slovný opis hranice</w:t>
      </w:r>
      <w:r w:rsidR="00C47F6B" w:rsidRPr="004004A6">
        <w:t>, zoznam parciel</w:t>
      </w:r>
      <w:r w:rsidR="00C47F6B" w:rsidRPr="00C47F6B">
        <w:t xml:space="preserve"> a mapu, na ktorej sú vyznačené hranice chráneného areálu.</w:t>
      </w:r>
    </w:p>
    <w:p w14:paraId="65A8D5BB" w14:textId="77777777" w:rsidR="00473978" w:rsidRDefault="00473978" w:rsidP="008C3F2F">
      <w:pPr>
        <w:widowControl/>
        <w:jc w:val="both"/>
      </w:pPr>
    </w:p>
    <w:p w14:paraId="191C5D2C" w14:textId="77777777" w:rsidR="00D760A0" w:rsidRDefault="00D760A0" w:rsidP="008C3F2F">
      <w:pPr>
        <w:widowControl/>
        <w:jc w:val="both"/>
        <w:rPr>
          <w:b/>
        </w:rPr>
      </w:pPr>
      <w:r w:rsidRPr="00D760A0">
        <w:rPr>
          <w:b/>
        </w:rPr>
        <w:t>K § 2</w:t>
      </w:r>
    </w:p>
    <w:p w14:paraId="702F2C96" w14:textId="77777777" w:rsidR="00D760A0" w:rsidRPr="00D760A0" w:rsidRDefault="00D760A0" w:rsidP="008C3F2F">
      <w:pPr>
        <w:widowControl/>
        <w:jc w:val="both"/>
        <w:rPr>
          <w:b/>
        </w:rPr>
      </w:pPr>
    </w:p>
    <w:p w14:paraId="5CCE5AE5" w14:textId="075F69D4" w:rsidR="00473978" w:rsidRPr="00473978" w:rsidRDefault="006B0651" w:rsidP="00473978">
      <w:pPr>
        <w:autoSpaceDE w:val="0"/>
        <w:autoSpaceDN w:val="0"/>
        <w:jc w:val="both"/>
        <w:rPr>
          <w:color w:val="000000"/>
        </w:rPr>
      </w:pPr>
      <w:r>
        <w:rPr>
          <w:rStyle w:val="Textzstupnhosymbolu"/>
          <w:rFonts w:eastAsia="Calibri"/>
          <w:color w:val="000000"/>
        </w:rPr>
        <w:t xml:space="preserve">Územie chráneného areálu </w:t>
      </w:r>
      <w:r w:rsidR="00473978" w:rsidRPr="00197484">
        <w:rPr>
          <w:rStyle w:val="Textzstupnhosymbolu"/>
          <w:rFonts w:eastAsia="Calibri"/>
          <w:color w:val="000000"/>
        </w:rPr>
        <w:t xml:space="preserve">sa vymedzuje </w:t>
      </w:r>
      <w:r w:rsidR="00473978">
        <w:rPr>
          <w:rStyle w:val="Textzstupnhosymbolu"/>
          <w:rFonts w:eastAsia="Calibri"/>
          <w:color w:val="000000"/>
        </w:rPr>
        <w:t>prostredníctvom príslušného okresu</w:t>
      </w:r>
      <w:r w:rsidR="00473978" w:rsidRPr="00197484">
        <w:rPr>
          <w:rStyle w:val="Textzstupnhosymbolu"/>
          <w:rFonts w:eastAsia="Calibri"/>
          <w:color w:val="000000"/>
        </w:rPr>
        <w:t xml:space="preserve"> </w:t>
      </w:r>
      <w:r w:rsidR="00473978">
        <w:rPr>
          <w:rStyle w:val="Textzstupnhosymbolu"/>
          <w:rFonts w:eastAsia="Calibri"/>
          <w:color w:val="000000"/>
        </w:rPr>
        <w:t>a katastrálneho územia</w:t>
      </w:r>
      <w:r w:rsidR="00473978" w:rsidRPr="00E43FD5">
        <w:rPr>
          <w:rStyle w:val="Textzstupnhosymbolu"/>
          <w:rFonts w:eastAsia="Calibri"/>
          <w:color w:val="000000"/>
        </w:rPr>
        <w:t>, ďalej sa v tomto ustanovení uvádza,</w:t>
      </w:r>
      <w:r w:rsidR="00473978" w:rsidRPr="00197484">
        <w:rPr>
          <w:rStyle w:val="Textzstupnhosymbolu"/>
          <w:rFonts w:eastAsia="Calibri"/>
          <w:color w:val="000000"/>
        </w:rPr>
        <w:t xml:space="preserve"> kde je možné nájsť podklady, v ktorých je zakreslená hranica </w:t>
      </w:r>
      <w:r w:rsidR="00473978">
        <w:rPr>
          <w:rStyle w:val="Textzstupnhosymbolu"/>
          <w:rFonts w:eastAsia="Calibri"/>
          <w:color w:val="000000"/>
        </w:rPr>
        <w:t>chráneného areálu</w:t>
      </w:r>
      <w:r w:rsidR="00473978" w:rsidRPr="00197484">
        <w:rPr>
          <w:rStyle w:val="Textzstupnhosymbolu"/>
          <w:rFonts w:eastAsia="Calibri"/>
          <w:color w:val="000000"/>
        </w:rPr>
        <w:t xml:space="preserve">. </w:t>
      </w:r>
      <w:bookmarkStart w:id="1" w:name="_Hlk37072547"/>
      <w:r w:rsidR="00473978" w:rsidRPr="00197484">
        <w:t xml:space="preserve">Technickým podkladom na zápis priebehu hranice </w:t>
      </w:r>
      <w:r w:rsidR="00473978">
        <w:t xml:space="preserve">chráneného areálu </w:t>
      </w:r>
      <w:r w:rsidR="00473978" w:rsidRPr="00197484">
        <w:t xml:space="preserve">do katastra nehnuteľností je zjednodušený operát geometrického plánu. Pre potreby praxe budú grafické podklady, v ktorých je zakreslená hranica </w:t>
      </w:r>
      <w:r w:rsidR="00D760A0">
        <w:t>chráneného areálu</w:t>
      </w:r>
      <w:r w:rsidR="00473978" w:rsidRPr="00197484">
        <w:t xml:space="preserve">, uložené podľa miestnej príslušnosti na </w:t>
      </w:r>
      <w:r w:rsidR="00473978" w:rsidRPr="00197484">
        <w:rPr>
          <w:bCs/>
        </w:rPr>
        <w:t xml:space="preserve">Okresnom úrade </w:t>
      </w:r>
      <w:r w:rsidR="00473978">
        <w:t>Banská Bystrica</w:t>
      </w:r>
      <w:r w:rsidR="00473978">
        <w:rPr>
          <w:bCs/>
        </w:rPr>
        <w:t xml:space="preserve"> a Okresnom úrade Rimavská Sobota</w:t>
      </w:r>
      <w:r w:rsidR="00473978" w:rsidRPr="00197484">
        <w:t>. Ďalším zdrojom informácií o</w:t>
      </w:r>
      <w:r w:rsidR="00473978">
        <w:t> chránenom areáli</w:t>
      </w:r>
      <w:r w:rsidR="00473978" w:rsidRPr="00197484">
        <w:t xml:space="preserve"> a o vymedzení </w:t>
      </w:r>
      <w:r w:rsidR="00473978">
        <w:t>jeho</w:t>
      </w:r>
      <w:r w:rsidR="00473978" w:rsidRPr="00197484">
        <w:t xml:space="preserve"> hranice je Štátny zoznam osobitne chránených častí prírody a</w:t>
      </w:r>
      <w:r w:rsidR="00473978">
        <w:t> </w:t>
      </w:r>
      <w:r w:rsidR="00473978" w:rsidRPr="00197484">
        <w:t>krajiny</w:t>
      </w:r>
      <w:r w:rsidR="00473978">
        <w:t xml:space="preserve"> (ďalej len „štátny </w:t>
      </w:r>
      <w:r w:rsidR="00473978" w:rsidRPr="00197484">
        <w:t xml:space="preserve">zoznam“), do ktorého sa podľa § 51 ods. </w:t>
      </w:r>
      <w:r w:rsidR="00220EF4">
        <w:t>5</w:t>
      </w:r>
      <w:r w:rsidR="00473978" w:rsidRPr="00197484">
        <w:t xml:space="preserve"> zákona zapíš</w:t>
      </w:r>
      <w:r w:rsidR="00473978">
        <w:t>e</w:t>
      </w:r>
      <w:r w:rsidR="00473978" w:rsidRPr="00197484">
        <w:t xml:space="preserve"> </w:t>
      </w:r>
      <w:r w:rsidR="00473978">
        <w:t xml:space="preserve">chránený areál </w:t>
      </w:r>
      <w:r w:rsidR="00473978" w:rsidRPr="00197484">
        <w:t xml:space="preserve">po vyhlásení </w:t>
      </w:r>
      <w:r w:rsidR="00473978">
        <w:t>ochrany</w:t>
      </w:r>
      <w:r w:rsidR="00473978" w:rsidRPr="00197484">
        <w:t xml:space="preserve">. Štátny zoznam, ako aj výpisy z neho, sú verejnosti prístupné a sú uložené na príslušných orgánoch ochrany prírody. Zdrojom informácií je aj kataster nehnuteľností, keďže chránené územia sú predmetom evidencie katastra nehnuteľností. </w:t>
      </w:r>
      <w:r w:rsidR="00220EF4">
        <w:t>Okresný úrad, katastrálny odbor</w:t>
      </w:r>
      <w:r w:rsidR="00C84861">
        <w:t xml:space="preserve"> </w:t>
      </w:r>
      <w:r w:rsidR="00473978" w:rsidRPr="00197484">
        <w:rPr>
          <w:color w:val="000000"/>
        </w:rPr>
        <w:t xml:space="preserve">na základe podkladov predložených </w:t>
      </w:r>
      <w:r w:rsidRPr="006B0651">
        <w:rPr>
          <w:color w:val="000000"/>
        </w:rPr>
        <w:t xml:space="preserve">Ministerstvom životného prostredia Slovenskej republiky </w:t>
      </w:r>
      <w:r w:rsidR="00473978" w:rsidRPr="00197484">
        <w:rPr>
          <w:color w:val="000000"/>
        </w:rPr>
        <w:t xml:space="preserve">vyznačí chránené územie v katastri nehnuteľností po jeho zápise do </w:t>
      </w:r>
      <w:r w:rsidR="00473978">
        <w:rPr>
          <w:color w:val="000000"/>
        </w:rPr>
        <w:t>š</w:t>
      </w:r>
      <w:r w:rsidR="00473978" w:rsidRPr="00197484">
        <w:rPr>
          <w:color w:val="000000"/>
        </w:rPr>
        <w:t>tátneho zoznamu. V katastri nehnuteľností bude územie</w:t>
      </w:r>
      <w:r w:rsidR="00473978">
        <w:rPr>
          <w:color w:val="000000"/>
        </w:rPr>
        <w:t xml:space="preserve"> chráneného areálu</w:t>
      </w:r>
      <w:r w:rsidR="00473978" w:rsidRPr="00197484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informácií. </w:t>
      </w:r>
      <w:bookmarkEnd w:id="1"/>
    </w:p>
    <w:p w14:paraId="7381EC50" w14:textId="77777777" w:rsidR="00130A6C" w:rsidRDefault="00130A6C" w:rsidP="008C3F2F">
      <w:pPr>
        <w:widowControl/>
        <w:jc w:val="both"/>
        <w:rPr>
          <w:b/>
        </w:rPr>
      </w:pPr>
    </w:p>
    <w:p w14:paraId="5A53B332" w14:textId="77777777" w:rsidR="008C3F2F" w:rsidRPr="00206689" w:rsidRDefault="00D760A0" w:rsidP="008C3F2F">
      <w:pPr>
        <w:widowControl/>
        <w:jc w:val="both"/>
        <w:rPr>
          <w:b/>
        </w:rPr>
      </w:pPr>
      <w:r>
        <w:rPr>
          <w:b/>
        </w:rPr>
        <w:t>K § 3</w:t>
      </w:r>
      <w:r w:rsidR="008C3F2F">
        <w:rPr>
          <w:b/>
        </w:rPr>
        <w:t xml:space="preserve"> </w:t>
      </w:r>
      <w:r w:rsidR="00130A6C">
        <w:rPr>
          <w:b/>
        </w:rPr>
        <w:t>a prílohe č. 2</w:t>
      </w:r>
    </w:p>
    <w:p w14:paraId="580E6200" w14:textId="77777777" w:rsidR="00130A6C" w:rsidRPr="00197484" w:rsidRDefault="00130A6C" w:rsidP="008C3F2F">
      <w:pPr>
        <w:widowControl/>
        <w:jc w:val="both"/>
      </w:pPr>
    </w:p>
    <w:p w14:paraId="3AD275DD" w14:textId="338BB406" w:rsidR="00130A6C" w:rsidRDefault="00130A6C" w:rsidP="00130A6C">
      <w:pPr>
        <w:pStyle w:val="Normlnywebov"/>
        <w:spacing w:after="120"/>
        <w:jc w:val="both"/>
      </w:pPr>
      <w:r>
        <w:t>Účelom</w:t>
      </w:r>
      <w:r w:rsidRPr="008A5B75">
        <w:t xml:space="preserve"> vyhlásenia </w:t>
      </w:r>
      <w:r w:rsidR="006B0651" w:rsidRPr="006B0651">
        <w:t>chráneného areálu</w:t>
      </w:r>
      <w:r w:rsidR="00D760A0">
        <w:t xml:space="preserve"> Tisovský kras</w:t>
      </w:r>
      <w:r>
        <w:t xml:space="preserve"> </w:t>
      </w:r>
      <w:r w:rsidR="00473978">
        <w:t>je</w:t>
      </w:r>
      <w:r w:rsidRPr="008A5B75">
        <w:t xml:space="preserve"> zabezpečenie priaznivého sta</w:t>
      </w:r>
      <w:r>
        <w:t xml:space="preserve">vu predmetov ochrany </w:t>
      </w:r>
      <w:r w:rsidR="006B3A53">
        <w:t>chráneného areálu</w:t>
      </w:r>
      <w:r>
        <w:t xml:space="preserve">, ktorými </w:t>
      </w:r>
      <w:r w:rsidRPr="00697362">
        <w:t xml:space="preserve">je </w:t>
      </w:r>
      <w:r w:rsidR="001250DC">
        <w:t>16</w:t>
      </w:r>
      <w:r w:rsidR="00EB641A" w:rsidRPr="00EB641A">
        <w:t xml:space="preserve"> </w:t>
      </w:r>
      <w:r w:rsidRPr="00491D3B">
        <w:t xml:space="preserve">(prioritných) biotopov </w:t>
      </w:r>
      <w:r w:rsidRPr="00510EDC">
        <w:t>európskeho významu a</w:t>
      </w:r>
      <w:r w:rsidR="00EB641A">
        <w:t> </w:t>
      </w:r>
      <w:r w:rsidR="001250DC">
        <w:t>4</w:t>
      </w:r>
      <w:r w:rsidR="00EB641A" w:rsidRPr="00EB641A">
        <w:t xml:space="preserve"> </w:t>
      </w:r>
      <w:r w:rsidRPr="00697362">
        <w:t xml:space="preserve">biotopov </w:t>
      </w:r>
      <w:r w:rsidRPr="000768D1">
        <w:t>národného významu,</w:t>
      </w:r>
      <w:r w:rsidRPr="006B38B5">
        <w:t xml:space="preserve"> </w:t>
      </w:r>
      <w:r w:rsidR="001250DC">
        <w:t>14</w:t>
      </w:r>
      <w:r w:rsidR="00EB641A">
        <w:t xml:space="preserve"> </w:t>
      </w:r>
      <w:r w:rsidRPr="00491D3B">
        <w:t xml:space="preserve">druhov </w:t>
      </w:r>
      <w:r>
        <w:t xml:space="preserve">rastlín </w:t>
      </w:r>
      <w:r w:rsidRPr="00491D3B">
        <w:t>eu</w:t>
      </w:r>
      <w:r>
        <w:t xml:space="preserve">rópskeho a národného významu, </w:t>
      </w:r>
      <w:r w:rsidR="009140A6">
        <w:t xml:space="preserve">19 druhov vtákov a </w:t>
      </w:r>
      <w:r w:rsidR="001250DC">
        <w:t>18</w:t>
      </w:r>
      <w:r w:rsidRPr="000768D1">
        <w:t xml:space="preserve"> druhov</w:t>
      </w:r>
      <w:r w:rsidRPr="006B38B5">
        <w:t xml:space="preserve"> </w:t>
      </w:r>
      <w:r w:rsidR="009140A6">
        <w:t xml:space="preserve">ďalších </w:t>
      </w:r>
      <w:r w:rsidRPr="006B38B5">
        <w:t>živočíchov</w:t>
      </w:r>
      <w:r w:rsidRPr="00697362">
        <w:t xml:space="preserve"> európskeho a</w:t>
      </w:r>
      <w:r>
        <w:t xml:space="preserve"> </w:t>
      </w:r>
      <w:r w:rsidRPr="00491D3B">
        <w:t xml:space="preserve">národného významu, </w:t>
      </w:r>
      <w:r>
        <w:t>ako aj abiotické javy, ktoré sú uvedené v prílohe č. 2 nariadenia vlády.</w:t>
      </w:r>
    </w:p>
    <w:p w14:paraId="37006D49" w14:textId="513AAA05" w:rsidR="00130A6C" w:rsidRDefault="00130A6C" w:rsidP="00130A6C">
      <w:pPr>
        <w:pStyle w:val="Normlnywebov"/>
        <w:spacing w:after="120"/>
        <w:jc w:val="both"/>
      </w:pPr>
      <w:r w:rsidRPr="006963BC">
        <w:t>Ur</w:t>
      </w:r>
      <w:r>
        <w:t>čenie predmetov ochrany vyplýva</w:t>
      </w:r>
      <w:r w:rsidR="00D946CE">
        <w:t xml:space="preserve"> zo smernice </w:t>
      </w:r>
      <w:r w:rsidR="00D946CE" w:rsidRPr="0025719E">
        <w:t>Európskeho parl</w:t>
      </w:r>
      <w:r w:rsidR="00D946CE">
        <w:t>amentu a Rady 2009/147/ES z 30. </w:t>
      </w:r>
      <w:r w:rsidR="00D946CE" w:rsidRPr="0025719E">
        <w:t>novembra 2009 o ochrane voľne žijúceho vtáctva v platnom znení</w:t>
      </w:r>
      <w:r w:rsidR="00D946CE">
        <w:t>,</w:t>
      </w:r>
      <w:r>
        <w:t xml:space="preserve"> </w:t>
      </w:r>
      <w:r w:rsidRPr="006963BC">
        <w:t>z ustanovení zákona č. 543/2002 Z</w:t>
      </w:r>
      <w:r w:rsidRPr="00E43FD5">
        <w:t xml:space="preserve">. z. </w:t>
      </w:r>
      <w:r w:rsidR="00B55B78">
        <w:t xml:space="preserve">o ochrane prírody a krajiny </w:t>
      </w:r>
      <w:r w:rsidRPr="00E43FD5">
        <w:t>v</w:t>
      </w:r>
      <w:r w:rsidR="006B0651">
        <w:t xml:space="preserve"> znení neskorších predpisov (ďalej len „</w:t>
      </w:r>
      <w:r w:rsidR="00B55B78">
        <w:t>zákon“)</w:t>
      </w:r>
      <w:r w:rsidR="006B0651">
        <w:t xml:space="preserve">  - napr. z § 17 ods. 1</w:t>
      </w:r>
      <w:r w:rsidRPr="00E43FD5">
        <w:t xml:space="preserve"> a z vyhlášky č. 170/2021 Z. z.</w:t>
      </w:r>
      <w:r w:rsidR="00B55B78" w:rsidRPr="00B55B78">
        <w:t>, ktorou sa vykonáva zákon č. 543/2002 Z. z. o ochrane prírody a krajiny v znení neskorších predpisov (ďalej len „vyhláška č. 170/2021 Z. z.“)</w:t>
      </w:r>
      <w:r>
        <w:t xml:space="preserve"> </w:t>
      </w:r>
      <w:r w:rsidR="00F57D90">
        <w:t>-</w:t>
      </w:r>
      <w:r>
        <w:t xml:space="preserve"> napr. </w:t>
      </w:r>
      <w:r w:rsidRPr="006963BC">
        <w:t>v prílohe č. 4 k vyhláške č. 170/2021 Z. z. je zoznam chránených rastlín a v prílohe č. 5 k</w:t>
      </w:r>
      <w:r>
        <w:t> tejto vyhláške</w:t>
      </w:r>
      <w:r w:rsidRPr="006963BC">
        <w:t xml:space="preserve"> je zoznam chránených živočíchov (vrátane vtákov)</w:t>
      </w:r>
      <w:r>
        <w:t>. A</w:t>
      </w:r>
      <w:r w:rsidRPr="006963BC">
        <w:t>biotické javy sú druh prírodných výtvorov</w:t>
      </w:r>
      <w:r>
        <w:t>.</w:t>
      </w:r>
    </w:p>
    <w:p w14:paraId="266D66BB" w14:textId="77777777" w:rsidR="00130A6C" w:rsidRDefault="00130A6C" w:rsidP="00130A6C">
      <w:pPr>
        <w:autoSpaceDE w:val="0"/>
        <w:autoSpaceDN w:val="0"/>
        <w:jc w:val="both"/>
        <w:rPr>
          <w:rFonts w:ascii="Times" w:hAnsi="Times" w:cs="Times"/>
        </w:rPr>
      </w:pPr>
      <w:r w:rsidRPr="004F6BF2">
        <w:rPr>
          <w:rFonts w:ascii="Times" w:hAnsi="Times" w:cs="Times"/>
        </w:rPr>
        <w:t xml:space="preserve">Dôvodom rozdelenia typov biotopov na podtypy bola okrem iného aj skutočnosť, že určité typy biotopov boli pri príprave </w:t>
      </w:r>
      <w:r w:rsidRPr="00441815">
        <w:t>smernice Rady 92/43/EHS z 21. mája 1992 o ochrane prirodzených biotopov a voľne žijúcich živočíchov a rastlín (Ú. v. ES L 206, 22.7.1992; Mimoriadne vydanie Ú. v. EÚ, kap. 15/zv. 2</w:t>
      </w:r>
      <w:r>
        <w:t xml:space="preserve">) </w:t>
      </w:r>
      <w:r w:rsidRPr="004F6BF2">
        <w:rPr>
          <w:rFonts w:ascii="Times" w:hAnsi="Times" w:cs="Times"/>
        </w:rPr>
        <w:t xml:space="preserve">stanovené „širšie“ (napr. brehové porasty riek v nížinách sú odlišné od </w:t>
      </w:r>
      <w:r w:rsidRPr="004F6BF2">
        <w:rPr>
          <w:rFonts w:ascii="Times" w:hAnsi="Times" w:cs="Times"/>
        </w:rPr>
        <w:lastRenderedPageBreak/>
        <w:t xml:space="preserve">brehových porastov horských riek). Je preto presnejšie uvádzať podtypy biotopov uvedené vo </w:t>
      </w:r>
      <w:r w:rsidRPr="00E43FD5">
        <w:rPr>
          <w:rFonts w:ascii="Times" w:hAnsi="Times" w:cs="Times"/>
        </w:rPr>
        <w:t>vyhláške č. 170/2021 Z. z.,</w:t>
      </w:r>
      <w:r w:rsidRPr="004F6BF2">
        <w:rPr>
          <w:rFonts w:ascii="Times" w:hAnsi="Times" w:cs="Times"/>
        </w:rPr>
        <w:t xml:space="preserve"> ktoré súčasne obsahujú aj kódy biotopu európskeho významu.</w:t>
      </w:r>
    </w:p>
    <w:p w14:paraId="4E0AEC46" w14:textId="77777777" w:rsidR="009140A6" w:rsidRDefault="009140A6">
      <w:pPr>
        <w:autoSpaceDE w:val="0"/>
        <w:autoSpaceDN w:val="0"/>
        <w:jc w:val="both"/>
        <w:rPr>
          <w:color w:val="000000"/>
        </w:rPr>
      </w:pPr>
    </w:p>
    <w:p w14:paraId="14171931" w14:textId="1352DC5E" w:rsidR="00130A6C" w:rsidRDefault="00130A6C" w:rsidP="00130A6C">
      <w:pPr>
        <w:autoSpaceDE w:val="0"/>
        <w:autoSpaceDN w:val="0"/>
        <w:jc w:val="both"/>
        <w:rPr>
          <w:color w:val="000000"/>
        </w:rPr>
      </w:pPr>
      <w:r w:rsidRPr="0070263E">
        <w:rPr>
          <w:color w:val="000000"/>
        </w:rPr>
        <w:t>Ciele starostlivosti</w:t>
      </w:r>
      <w:r w:rsidR="006B0651">
        <w:rPr>
          <w:color w:val="000000"/>
        </w:rPr>
        <w:t xml:space="preserve"> o chránený areál</w:t>
      </w:r>
      <w:r w:rsidRPr="0070263E">
        <w:rPr>
          <w:color w:val="000000"/>
        </w:rPr>
        <w:t>, opatrenia na ich dosiahnutie a zásady využívania</w:t>
      </w:r>
      <w:r w:rsidRPr="00197484">
        <w:rPr>
          <w:color w:val="000000"/>
        </w:rPr>
        <w:t xml:space="preserve"> územia upravuje program starostlivosti o chránené ú</w:t>
      </w:r>
      <w:r>
        <w:rPr>
          <w:color w:val="000000"/>
        </w:rPr>
        <w:t>zemie podľa § 54 ods. 5 zákona.</w:t>
      </w:r>
    </w:p>
    <w:p w14:paraId="552E2585" w14:textId="77777777" w:rsidR="008C3F2F" w:rsidRPr="00197484" w:rsidRDefault="008C3F2F" w:rsidP="008C3F2F">
      <w:pPr>
        <w:jc w:val="both"/>
        <w:rPr>
          <w:color w:val="000000"/>
        </w:rPr>
      </w:pPr>
    </w:p>
    <w:p w14:paraId="66624C69" w14:textId="77777777" w:rsidR="008C3F2F" w:rsidRPr="00206689" w:rsidRDefault="00CA17C8" w:rsidP="008C3F2F">
      <w:pPr>
        <w:widowControl/>
        <w:jc w:val="both"/>
        <w:rPr>
          <w:b/>
        </w:rPr>
      </w:pPr>
      <w:r>
        <w:rPr>
          <w:b/>
        </w:rPr>
        <w:t>K § 4</w:t>
      </w:r>
    </w:p>
    <w:p w14:paraId="641A43F7" w14:textId="77777777" w:rsidR="008C3F2F" w:rsidRDefault="008C3F2F" w:rsidP="008C3F2F">
      <w:pPr>
        <w:widowControl/>
        <w:jc w:val="both"/>
      </w:pPr>
    </w:p>
    <w:p w14:paraId="5EAE432E" w14:textId="3085E42A" w:rsidR="000518AB" w:rsidRDefault="008C3F2F" w:rsidP="00CA17C8">
      <w:pPr>
        <w:widowControl/>
        <w:jc w:val="both"/>
        <w:rPr>
          <w:rStyle w:val="Textzstupnhosymbolu"/>
          <w:rFonts w:eastAsia="Calibri"/>
          <w:color w:val="000000"/>
        </w:rPr>
      </w:pPr>
      <w:r w:rsidRPr="00206689">
        <w:t xml:space="preserve">Vymedzené územie je </w:t>
      </w:r>
      <w:r w:rsidR="009A4ADA">
        <w:t>v súlade s</w:t>
      </w:r>
      <w:r w:rsidR="003B6A58">
        <w:t xml:space="preserve"> § 21</w:t>
      </w:r>
      <w:r w:rsidRPr="00206689">
        <w:t xml:space="preserve"> z</w:t>
      </w:r>
      <w:r w:rsidR="0035225B">
        <w:t xml:space="preserve">ákona </w:t>
      </w:r>
      <w:r>
        <w:t>zaradené</w:t>
      </w:r>
      <w:r w:rsidR="00CA17C8">
        <w:t xml:space="preserve"> do kategórie chránený areál s navrhovanými zónami A,</w:t>
      </w:r>
      <w:r w:rsidR="00CA17C8" w:rsidRPr="00206689">
        <w:t xml:space="preserve"> C a</w:t>
      </w:r>
      <w:r w:rsidR="00CA17C8">
        <w:t> </w:t>
      </w:r>
      <w:r w:rsidR="00CA17C8" w:rsidRPr="00206689">
        <w:t>D</w:t>
      </w:r>
      <w:r w:rsidR="00CA17C8">
        <w:t>,</w:t>
      </w:r>
      <w:r w:rsidR="00CA17C8" w:rsidRPr="00206689">
        <w:t xml:space="preserve"> pre ktoré platí </w:t>
      </w:r>
      <w:r w:rsidR="00CA17C8">
        <w:t>piaty,</w:t>
      </w:r>
      <w:r w:rsidR="00CA17C8" w:rsidRPr="00206689">
        <w:t xml:space="preserve"> </w:t>
      </w:r>
      <w:r w:rsidR="00CA17C8">
        <w:t>tretí</w:t>
      </w:r>
      <w:r w:rsidR="00CA17C8" w:rsidRPr="00206689">
        <w:t xml:space="preserve"> a </w:t>
      </w:r>
      <w:r w:rsidR="00CA17C8">
        <w:t>druhý</w:t>
      </w:r>
      <w:r w:rsidR="00CA17C8" w:rsidRPr="00206689">
        <w:t xml:space="preserve"> stupeň ochrany. </w:t>
      </w:r>
      <w:proofErr w:type="spellStart"/>
      <w:r w:rsidR="00CA17C8">
        <w:t>Zonáciou</w:t>
      </w:r>
      <w:proofErr w:type="spellEnd"/>
      <w:r w:rsidR="00CA17C8">
        <w:t xml:space="preserve"> chráneného areálu </w:t>
      </w:r>
      <w:r w:rsidR="00CA17C8">
        <w:rPr>
          <w:rStyle w:val="Textzstupnhosymbolu"/>
          <w:rFonts w:eastAsia="Calibri"/>
          <w:color w:val="000000"/>
        </w:rPr>
        <w:t>vznikne (</w:t>
      </w:r>
      <w:r w:rsidR="00CA17C8">
        <w:t>podľa</w:t>
      </w:r>
      <w:r w:rsidR="00CA17C8">
        <w:rPr>
          <w:rStyle w:val="Textzstupnhosymbolu"/>
          <w:rFonts w:eastAsia="Calibri"/>
          <w:color w:val="000000"/>
        </w:rPr>
        <w:t xml:space="preserve"> § 16 zákona) zóna A vo výmere 37,72 ha, čo predstavuje 2,42</w:t>
      </w:r>
      <w:r w:rsidR="00CA17C8" w:rsidRPr="00491D3B">
        <w:rPr>
          <w:rStyle w:val="Textzstupnhosymbolu"/>
          <w:rFonts w:eastAsia="Calibri"/>
          <w:color w:val="000000"/>
        </w:rPr>
        <w:t xml:space="preserve"> % výmery navrhovaného </w:t>
      </w:r>
      <w:r w:rsidR="00CA17C8">
        <w:rPr>
          <w:rStyle w:val="Textzstupnhosymbolu"/>
          <w:rFonts w:eastAsia="Calibri"/>
          <w:color w:val="000000"/>
        </w:rPr>
        <w:t xml:space="preserve">chráneného areálu, </w:t>
      </w:r>
      <w:r w:rsidR="00CA17C8" w:rsidRPr="00491D3B">
        <w:rPr>
          <w:rStyle w:val="Textzstupnhosymbolu"/>
          <w:rFonts w:eastAsia="Calibri"/>
          <w:color w:val="000000"/>
        </w:rPr>
        <w:t xml:space="preserve">zóna C s tretím stupňom ochrany </w:t>
      </w:r>
      <w:r w:rsidR="00CA17C8">
        <w:rPr>
          <w:rStyle w:val="Textzstupnhosymbolu"/>
          <w:rFonts w:eastAsia="Calibri"/>
          <w:color w:val="000000"/>
        </w:rPr>
        <w:t>(</w:t>
      </w:r>
      <w:r w:rsidR="00CA17C8" w:rsidRPr="00491D3B">
        <w:rPr>
          <w:rStyle w:val="Textzstupnhosymbolu"/>
          <w:rFonts w:eastAsia="Calibri"/>
          <w:color w:val="000000"/>
        </w:rPr>
        <w:t>pod</w:t>
      </w:r>
      <w:r w:rsidR="00CA17C8">
        <w:rPr>
          <w:rStyle w:val="Textzstupnhosymbolu"/>
          <w:rFonts w:eastAsia="Calibri"/>
          <w:color w:val="000000"/>
        </w:rPr>
        <w:t>ľa § 14 zákona) vo výmere 368,03 ha, čo predstavuje 23,62</w:t>
      </w:r>
      <w:r w:rsidR="00CA17C8" w:rsidRPr="00491D3B">
        <w:rPr>
          <w:rStyle w:val="Textzstupnhosymbolu"/>
          <w:rFonts w:eastAsia="Calibri"/>
          <w:color w:val="000000"/>
        </w:rPr>
        <w:t xml:space="preserve"> % vým</w:t>
      </w:r>
      <w:r w:rsidR="00CA17C8">
        <w:rPr>
          <w:rStyle w:val="Textzstupnhosymbolu"/>
          <w:rFonts w:eastAsia="Calibri"/>
          <w:color w:val="000000"/>
        </w:rPr>
        <w:t>ery navrhovaného chráneného areálu</w:t>
      </w:r>
      <w:r w:rsidR="00CA17C8" w:rsidRPr="00491D3B">
        <w:rPr>
          <w:rStyle w:val="Textzstupnhosymbolu"/>
          <w:rFonts w:eastAsia="Calibri"/>
          <w:color w:val="000000"/>
        </w:rPr>
        <w:t xml:space="preserve"> a zóna D s druhým stupňom ochrany </w:t>
      </w:r>
      <w:r w:rsidR="00CA17C8">
        <w:rPr>
          <w:rStyle w:val="Textzstupnhosymbolu"/>
          <w:rFonts w:eastAsia="Calibri"/>
          <w:color w:val="000000"/>
        </w:rPr>
        <w:t>(</w:t>
      </w:r>
      <w:r w:rsidR="00CA17C8" w:rsidRPr="00491D3B">
        <w:rPr>
          <w:rStyle w:val="Textzstupnhosymbolu"/>
          <w:rFonts w:eastAsia="Calibri"/>
          <w:color w:val="000000"/>
        </w:rPr>
        <w:t>podľa § 13 zákona</w:t>
      </w:r>
      <w:r w:rsidR="00CA17C8">
        <w:rPr>
          <w:rStyle w:val="Textzstupnhosymbolu"/>
          <w:rFonts w:eastAsia="Calibri"/>
          <w:color w:val="000000"/>
        </w:rPr>
        <w:t>) vo výmere 1 152,41 ha, čo predstavuje 73,96</w:t>
      </w:r>
      <w:r w:rsidR="00CA17C8" w:rsidRPr="00491D3B">
        <w:rPr>
          <w:rStyle w:val="Textzstupnhosymbolu"/>
          <w:rFonts w:eastAsia="Calibri"/>
          <w:color w:val="000000"/>
        </w:rPr>
        <w:t xml:space="preserve"> % vým</w:t>
      </w:r>
      <w:r w:rsidR="00CA17C8">
        <w:rPr>
          <w:rStyle w:val="Textzstupnhosymbolu"/>
          <w:rFonts w:eastAsia="Calibri"/>
          <w:color w:val="000000"/>
        </w:rPr>
        <w:t xml:space="preserve">ery navrhovaného chráneného areálu. </w:t>
      </w:r>
    </w:p>
    <w:p w14:paraId="5E541D7E" w14:textId="77777777" w:rsidR="000518AB" w:rsidRDefault="000518AB" w:rsidP="00CA17C8">
      <w:pPr>
        <w:widowControl/>
        <w:jc w:val="both"/>
      </w:pPr>
      <w:r>
        <w:t>Pri členení zón</w:t>
      </w:r>
      <w:r w:rsidRPr="001C7A59">
        <w:t xml:space="preserve"> sa zohľadňovala prítomnosť biotopov, ich zachovalosť a vzácnosť, intenzita lesníckeho a poľnohospodárskeho využívania, rekreačno-športové a iné využívanie územia, výskyt zastavaných plôch, infraštruktúry, verejných zariadení a priestorov s iným funkčným zameraním</w:t>
      </w:r>
      <w:r w:rsidRPr="00D30707">
        <w:t>.</w:t>
      </w:r>
    </w:p>
    <w:p w14:paraId="5BFC462F" w14:textId="77777777" w:rsidR="000518AB" w:rsidRDefault="000518AB" w:rsidP="00CA17C8">
      <w:pPr>
        <w:widowControl/>
        <w:jc w:val="both"/>
      </w:pPr>
    </w:p>
    <w:p w14:paraId="781D69FD" w14:textId="5E636F7E" w:rsidR="00CA17C8" w:rsidRDefault="001B140C" w:rsidP="00CA17C8">
      <w:pPr>
        <w:widowControl/>
        <w:jc w:val="both"/>
        <w:rPr>
          <w:rStyle w:val="Textzstupnhosymbolu"/>
          <w:rFonts w:eastAsia="Calibri"/>
          <w:color w:val="000000"/>
        </w:rPr>
      </w:pPr>
      <w:r>
        <w:rPr>
          <w:rStyle w:val="Textzstupnhosymbolu"/>
          <w:rFonts w:eastAsia="Calibri"/>
          <w:color w:val="000000"/>
        </w:rPr>
        <w:t>Prehľad zmeny stupňov ochrany</w:t>
      </w:r>
      <w:r w:rsidR="00280DB4">
        <w:rPr>
          <w:rStyle w:val="Textzstupnhosymbolu"/>
          <w:rFonts w:eastAsia="Calibri"/>
          <w:color w:val="000000"/>
        </w:rPr>
        <w:t xml:space="preserve"> (porovnanie súčasný stupeň ochrany podľa existujúcich chránených území v porovnaní so stupňami po vyhlásení CHA Tisovský kras) je uvedený v tabuľke. Z údajov vyplýva, že na výmere takmer 368 ha dochádza k zvýšeniu z prvého na druhý stupeň ochrany</w:t>
      </w:r>
      <w:r w:rsidR="000518AB">
        <w:rPr>
          <w:rStyle w:val="Textzstupnhosymbolu"/>
          <w:rFonts w:eastAsia="Calibri"/>
          <w:color w:val="000000"/>
        </w:rPr>
        <w:t xml:space="preserve"> a na výmere približne 256 ha dochádza ku zníženiu stupňa zo štvrtého na tretí stupeň. V ostatných prípadoch sa stupeň ochrany nemení, resp. ide len o malé spresnenia z dôvodu parcelného stavu. </w:t>
      </w:r>
      <w:r w:rsidR="000518AB">
        <w:t>K zníženiu stupňa ochrany dochádza na nelesných biotopoch, kde sa pre zachovanie predmetu ochrany vyžaduje odstraňovanie náletových drevín, pričom výrub drevín je podľa § 15 ods. 1 písm. e) č. zákona v štvrtom stupni zakázaný.</w:t>
      </w:r>
    </w:p>
    <w:p w14:paraId="1B7804DA" w14:textId="77777777" w:rsidR="001B140C" w:rsidRDefault="001B140C" w:rsidP="001B140C">
      <w:pPr>
        <w:pStyle w:val="Normlnywebov"/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1132"/>
        <w:gridCol w:w="1510"/>
        <w:gridCol w:w="1469"/>
        <w:gridCol w:w="1275"/>
        <w:gridCol w:w="1276"/>
      </w:tblGrid>
      <w:tr w:rsidR="00280DB4" w:rsidRPr="00280DB4" w14:paraId="0012AF3B" w14:textId="77777777" w:rsidTr="0092364A">
        <w:trPr>
          <w:trHeight w:val="53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ECF13" w14:textId="77777777" w:rsidR="00280DB4" w:rsidRPr="00280DB4" w:rsidRDefault="00280DB4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účasný s</w:t>
            </w: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tupeň ochrany</w:t>
            </w:r>
          </w:p>
          <w:p w14:paraId="5E3AE85D" w14:textId="77777777" w:rsidR="00280DB4" w:rsidRPr="0092364A" w:rsidRDefault="00280DB4" w:rsidP="00280DB4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1172C" w14:textId="77777777" w:rsidR="00280DB4" w:rsidRPr="004004A6" w:rsidRDefault="00280DB4" w:rsidP="00280DB4">
            <w:pPr>
              <w:pStyle w:val="xmso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avrhovaný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stupeň ochrany</w:t>
            </w:r>
            <w:r w:rsidR="0091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0A6">
              <w:rPr>
                <w:rFonts w:ascii="Times New Roman" w:hAnsi="Times New Roman" w:cs="Times New Roman"/>
                <w:i/>
                <w:sz w:val="24"/>
                <w:szCs w:val="24"/>
              </w:rPr>
              <w:t>(resp. bez zmeny)</w:t>
            </w:r>
          </w:p>
        </w:tc>
      </w:tr>
      <w:tr w:rsidR="00280DB4" w:rsidRPr="00280DB4" w14:paraId="7A679C06" w14:textId="77777777" w:rsidTr="0092364A">
        <w:trPr>
          <w:trHeight w:val="274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91F68" w14:textId="77777777" w:rsidR="00280DB4" w:rsidRPr="0092364A" w:rsidRDefault="00280DB4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6C2BC" w14:textId="77777777" w:rsidR="00280DB4" w:rsidRPr="0092364A" w:rsidRDefault="00280DB4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96144" w14:textId="77777777" w:rsidR="00280DB4" w:rsidRPr="0092364A" w:rsidRDefault="00280DB4" w:rsidP="0092364A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545AB" w14:textId="77777777" w:rsidR="00280DB4" w:rsidRPr="0092364A" w:rsidRDefault="00280DB4" w:rsidP="0092364A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E9467" w14:textId="77777777" w:rsidR="00280DB4" w:rsidRPr="0092364A" w:rsidRDefault="00280DB4" w:rsidP="0092364A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000BE" w14:textId="77777777" w:rsidR="00280DB4" w:rsidRPr="0092364A" w:rsidRDefault="00280DB4" w:rsidP="0092364A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9643F" w14:textId="77777777" w:rsidR="00280DB4" w:rsidRPr="0092364A" w:rsidRDefault="00280DB4" w:rsidP="0092364A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DB4" w:rsidRPr="00280DB4" w14:paraId="63ECD143" w14:textId="77777777" w:rsidTr="0092364A">
        <w:trPr>
          <w:trHeight w:val="274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D99BE5" w14:textId="77777777" w:rsidR="00280DB4" w:rsidRPr="0092364A" w:rsidRDefault="00280DB4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E9AFF" w14:textId="77777777" w:rsidR="00280DB4" w:rsidRPr="0092364A" w:rsidRDefault="00280DB4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D1DC0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B24FE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367,9284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700BD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40BAF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0F4D2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DB4" w:rsidRPr="00280DB4" w14:paraId="76FED296" w14:textId="77777777" w:rsidTr="0092364A">
        <w:trPr>
          <w:trHeight w:val="274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F24E14B" w14:textId="77777777" w:rsidR="00280DB4" w:rsidRPr="0092364A" w:rsidRDefault="00280DB4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3A795" w14:textId="77777777" w:rsidR="00280DB4" w:rsidRPr="0092364A" w:rsidRDefault="00280DB4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AE7B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29D18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i/>
                <w:sz w:val="24"/>
                <w:szCs w:val="24"/>
              </w:rPr>
              <w:t>782,4648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77A9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87559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AA0FD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DB4" w:rsidRPr="00280DB4" w14:paraId="723D47A0" w14:textId="77777777" w:rsidTr="0092364A">
        <w:trPr>
          <w:trHeight w:val="274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8E1CC0A" w14:textId="77777777" w:rsidR="00280DB4" w:rsidRPr="0092364A" w:rsidRDefault="00280DB4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D65BC" w14:textId="77777777" w:rsidR="00280DB4" w:rsidRPr="0092364A" w:rsidRDefault="00280DB4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4CFCA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440D7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1,4101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84463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i/>
                <w:sz w:val="24"/>
                <w:szCs w:val="24"/>
              </w:rPr>
              <w:t>111,7094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439FF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1AFAD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DB4" w:rsidRPr="00280DB4" w14:paraId="141D16FE" w14:textId="77777777" w:rsidTr="0092364A">
        <w:trPr>
          <w:trHeight w:val="274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3F1C5C7" w14:textId="77777777" w:rsidR="00280DB4" w:rsidRPr="0092364A" w:rsidRDefault="00280DB4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D387C" w14:textId="77777777" w:rsidR="00280DB4" w:rsidRPr="0092364A" w:rsidRDefault="00280DB4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CDB0B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C0159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C90B2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256,324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7BC94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A5148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DB4" w:rsidRPr="00280DB4" w14:paraId="04A4BCD4" w14:textId="77777777" w:rsidTr="0092364A">
        <w:trPr>
          <w:trHeight w:val="274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7CDF7" w14:textId="77777777" w:rsidR="00280DB4" w:rsidRPr="0092364A" w:rsidRDefault="00280DB4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53F58" w14:textId="77777777" w:rsidR="00280DB4" w:rsidRPr="0092364A" w:rsidRDefault="00280DB4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BD8CD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91566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sz w:val="24"/>
                <w:szCs w:val="24"/>
              </w:rPr>
              <w:t>0,6003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6DDAB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2CD60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DB710" w14:textId="77777777" w:rsidR="00280DB4" w:rsidRPr="0092364A" w:rsidRDefault="00280DB4" w:rsidP="00280DB4">
            <w:pPr>
              <w:pStyle w:val="xmso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64A">
              <w:rPr>
                <w:rFonts w:ascii="Times New Roman" w:hAnsi="Times New Roman" w:cs="Times New Roman"/>
                <w:i/>
                <w:sz w:val="24"/>
                <w:szCs w:val="24"/>
              </w:rPr>
              <w:t>37,72</w:t>
            </w:r>
          </w:p>
        </w:tc>
      </w:tr>
    </w:tbl>
    <w:p w14:paraId="3EECC697" w14:textId="77777777" w:rsidR="008C3F2F" w:rsidRDefault="000518AB" w:rsidP="00CA17C8">
      <w:pPr>
        <w:widowControl/>
        <w:jc w:val="both"/>
      </w:pPr>
      <w:r>
        <w:t xml:space="preserve"> </w:t>
      </w:r>
    </w:p>
    <w:p w14:paraId="1C8B63D4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  <w:bookmarkStart w:id="2" w:name="OLE_LINK28"/>
      <w:bookmarkStart w:id="3" w:name="OLE_LINK39"/>
      <w:bookmarkStart w:id="4" w:name="OLE_LINK38"/>
      <w:bookmarkStart w:id="5" w:name="OLE_LINK29"/>
      <w:bookmarkEnd w:id="2"/>
      <w:bookmarkEnd w:id="3"/>
      <w:bookmarkEnd w:id="4"/>
      <w:bookmarkEnd w:id="5"/>
    </w:p>
    <w:p w14:paraId="2A816EBE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  <w:r w:rsidRPr="00197484">
        <w:rPr>
          <w:b/>
          <w:color w:val="000000"/>
        </w:rPr>
        <w:t xml:space="preserve">K § </w:t>
      </w:r>
      <w:r w:rsidR="00D760A0">
        <w:rPr>
          <w:b/>
          <w:color w:val="000000"/>
        </w:rPr>
        <w:t>5</w:t>
      </w:r>
    </w:p>
    <w:p w14:paraId="428247BD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</w:p>
    <w:p w14:paraId="1B06F9E6" w14:textId="31FCECDC" w:rsidR="000C6228" w:rsidRPr="008C3F2F" w:rsidRDefault="008C3F2F" w:rsidP="008C3F2F">
      <w:pPr>
        <w:widowControl/>
        <w:jc w:val="both"/>
        <w:rPr>
          <w:rFonts w:eastAsia="Calibri"/>
          <w:color w:val="000000"/>
        </w:rPr>
      </w:pPr>
      <w:r w:rsidRPr="00197484">
        <w:rPr>
          <w:color w:val="000000"/>
        </w:rPr>
        <w:t xml:space="preserve">Účinnosť nariadenia vlády sa vzhľadom na predpokladanú dĺžku legislatívneho procesu a potrebnú </w:t>
      </w:r>
      <w:proofErr w:type="spellStart"/>
      <w:r w:rsidRPr="00197484">
        <w:rPr>
          <w:color w:val="000000"/>
        </w:rPr>
        <w:t>legisvakačnú</w:t>
      </w:r>
      <w:proofErr w:type="spellEnd"/>
      <w:r w:rsidRPr="00197484">
        <w:rPr>
          <w:color w:val="000000"/>
        </w:rPr>
        <w:t xml:space="preserve"> lehotu navrhuje na</w:t>
      </w:r>
      <w:r w:rsidR="003B6A58">
        <w:rPr>
          <w:color w:val="000000"/>
        </w:rPr>
        <w:t xml:space="preserve"> 1. </w:t>
      </w:r>
      <w:r w:rsidR="00A609D8">
        <w:rPr>
          <w:color w:val="000000"/>
        </w:rPr>
        <w:t>marca</w:t>
      </w:r>
      <w:r w:rsidR="00837F59">
        <w:rPr>
          <w:color w:val="000000"/>
        </w:rPr>
        <w:t xml:space="preserve"> </w:t>
      </w:r>
      <w:r w:rsidRPr="006B38B5">
        <w:rPr>
          <w:color w:val="000000"/>
        </w:rPr>
        <w:t>202</w:t>
      </w:r>
      <w:r w:rsidR="00B55B78">
        <w:rPr>
          <w:color w:val="000000"/>
        </w:rPr>
        <w:t>3</w:t>
      </w:r>
      <w:r>
        <w:rPr>
          <w:color w:val="000000"/>
        </w:rPr>
        <w:t xml:space="preserve">. </w:t>
      </w:r>
    </w:p>
    <w:sectPr w:rsidR="000C6228" w:rsidRPr="008C3F2F" w:rsidSect="004004A6">
      <w:footerReference w:type="default" r:id="rId11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89AC" w14:textId="77777777" w:rsidR="00422B26" w:rsidRDefault="00422B26" w:rsidP="00196E67">
      <w:r>
        <w:separator/>
      </w:r>
    </w:p>
  </w:endnote>
  <w:endnote w:type="continuationSeparator" w:id="0">
    <w:p w14:paraId="32AA059E" w14:textId="77777777" w:rsidR="00422B26" w:rsidRDefault="00422B26" w:rsidP="001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548146"/>
      <w:docPartObj>
        <w:docPartGallery w:val="Page Numbers (Bottom of Page)"/>
        <w:docPartUnique/>
      </w:docPartObj>
    </w:sdtPr>
    <w:sdtEndPr/>
    <w:sdtContent>
      <w:p w14:paraId="745CCE5B" w14:textId="27FF5500" w:rsidR="00196E67" w:rsidRDefault="00196E6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17">
          <w:rPr>
            <w:noProof/>
          </w:rPr>
          <w:t>2</w:t>
        </w:r>
        <w:r>
          <w:fldChar w:fldCharType="end"/>
        </w:r>
      </w:p>
    </w:sdtContent>
  </w:sdt>
  <w:p w14:paraId="7224A08C" w14:textId="77777777" w:rsidR="00196E67" w:rsidRDefault="00196E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41CC" w14:textId="77777777" w:rsidR="00422B26" w:rsidRDefault="00422B26" w:rsidP="00196E67">
      <w:r>
        <w:separator/>
      </w:r>
    </w:p>
  </w:footnote>
  <w:footnote w:type="continuationSeparator" w:id="0">
    <w:p w14:paraId="294217BE" w14:textId="77777777" w:rsidR="00422B26" w:rsidRDefault="00422B26" w:rsidP="0019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2F"/>
    <w:rsid w:val="00050F02"/>
    <w:rsid w:val="000518AB"/>
    <w:rsid w:val="000C6228"/>
    <w:rsid w:val="000D7B68"/>
    <w:rsid w:val="001250DC"/>
    <w:rsid w:val="00130A6C"/>
    <w:rsid w:val="00160C17"/>
    <w:rsid w:val="00196E67"/>
    <w:rsid w:val="001B140C"/>
    <w:rsid w:val="00220EF4"/>
    <w:rsid w:val="00280DB4"/>
    <w:rsid w:val="002920D1"/>
    <w:rsid w:val="002B3531"/>
    <w:rsid w:val="002E7ACA"/>
    <w:rsid w:val="003503D1"/>
    <w:rsid w:val="0035225B"/>
    <w:rsid w:val="003A216E"/>
    <w:rsid w:val="003B6A58"/>
    <w:rsid w:val="004004A6"/>
    <w:rsid w:val="00422B26"/>
    <w:rsid w:val="00473978"/>
    <w:rsid w:val="004B5945"/>
    <w:rsid w:val="004C3586"/>
    <w:rsid w:val="004F2FF2"/>
    <w:rsid w:val="005004DD"/>
    <w:rsid w:val="005D6E38"/>
    <w:rsid w:val="00606D44"/>
    <w:rsid w:val="00672855"/>
    <w:rsid w:val="006963BC"/>
    <w:rsid w:val="006B0651"/>
    <w:rsid w:val="006B3A53"/>
    <w:rsid w:val="0070263E"/>
    <w:rsid w:val="0072545A"/>
    <w:rsid w:val="007679ED"/>
    <w:rsid w:val="007F5CE9"/>
    <w:rsid w:val="00817848"/>
    <w:rsid w:val="00817FFB"/>
    <w:rsid w:val="00837F59"/>
    <w:rsid w:val="00884815"/>
    <w:rsid w:val="008C3F2F"/>
    <w:rsid w:val="009140A6"/>
    <w:rsid w:val="0092364A"/>
    <w:rsid w:val="00944301"/>
    <w:rsid w:val="00981D7A"/>
    <w:rsid w:val="009A4ADA"/>
    <w:rsid w:val="009C62F1"/>
    <w:rsid w:val="00A117CB"/>
    <w:rsid w:val="00A345CD"/>
    <w:rsid w:val="00A40F7A"/>
    <w:rsid w:val="00A609D8"/>
    <w:rsid w:val="00A6297B"/>
    <w:rsid w:val="00A7463E"/>
    <w:rsid w:val="00B55B78"/>
    <w:rsid w:val="00B55D9B"/>
    <w:rsid w:val="00C47F6B"/>
    <w:rsid w:val="00C84861"/>
    <w:rsid w:val="00C90669"/>
    <w:rsid w:val="00CA17C8"/>
    <w:rsid w:val="00CF4E50"/>
    <w:rsid w:val="00D760A0"/>
    <w:rsid w:val="00D85E5C"/>
    <w:rsid w:val="00D946CE"/>
    <w:rsid w:val="00DF6C63"/>
    <w:rsid w:val="00E43FD5"/>
    <w:rsid w:val="00E50735"/>
    <w:rsid w:val="00E51E36"/>
    <w:rsid w:val="00E8670A"/>
    <w:rsid w:val="00EB641A"/>
    <w:rsid w:val="00F337EE"/>
    <w:rsid w:val="00F35C44"/>
    <w:rsid w:val="00F5169E"/>
    <w:rsid w:val="00F57D90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9E1"/>
  <w15:chartTrackingRefBased/>
  <w15:docId w15:val="{F9EA5069-64B7-4204-A0FE-61B99E8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F2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8C3F2F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rsid w:val="008C3F2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C3F2F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C3F2F"/>
    <w:rPr>
      <w:rFonts w:ascii="Calibri" w:eastAsia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5C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itle-doc-first">
    <w:name w:val="title-doc-first"/>
    <w:basedOn w:val="Normlny"/>
    <w:rsid w:val="00A345CD"/>
    <w:pPr>
      <w:widowControl/>
      <w:adjustRightInd/>
      <w:spacing w:before="100" w:beforeAutospacing="1" w:after="100" w:afterAutospacing="1"/>
    </w:pPr>
  </w:style>
  <w:style w:type="paragraph" w:customStyle="1" w:styleId="title-doc-last">
    <w:name w:val="title-doc-last"/>
    <w:basedOn w:val="Normlny"/>
    <w:rsid w:val="00A345CD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345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45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45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5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5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msonormal">
    <w:name w:val="x_msonormal"/>
    <w:basedOn w:val="Normlny"/>
    <w:uiPriority w:val="99"/>
    <w:semiHidden/>
    <w:rsid w:val="001B140C"/>
    <w:pPr>
      <w:widowControl/>
      <w:adjustRightInd/>
    </w:pPr>
    <w:rPr>
      <w:rFonts w:ascii="Calibri" w:eastAsiaTheme="minorHAnsi" w:hAnsi="Calibri" w:cs="Calibr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196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6E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96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6E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S_osobitna-casť_CHA_Tisovský_kras"/>
    <f:field ref="objsubject" par="" edit="true" text=""/>
    <f:field ref="objcreatedby" par="" text="Lojková, Silvia, JUDr."/>
    <f:field ref="objcreatedat" par="" text="6.12.2022 12:19:06"/>
    <f:field ref="objchangedby" par="" text="Administrator, System"/>
    <f:field ref="objmodifiedat" par="" text="6.12.2022 12:19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B4A368-B9D2-47C5-90DC-BB84F7ED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D19B9-0421-42E9-AD9E-CAE529EA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A9A00C-9CC4-42FD-BF93-C965956681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30870D-1589-47DA-B228-174969B3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Hallonová Valéria</dc:creator>
  <cp:keywords/>
  <dc:description/>
  <cp:lastModifiedBy>Lojková Silvia</cp:lastModifiedBy>
  <cp:revision>3</cp:revision>
  <cp:lastPrinted>2022-12-05T13:35:00Z</cp:lastPrinted>
  <dcterms:created xsi:type="dcterms:W3CDTF">2023-01-25T13:37:00Z</dcterms:created>
  <dcterms:modified xsi:type="dcterms:W3CDTF">2023-01-26T12:58:00Z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0x0101007BF2E88B3F78A349989BFD1CB9544B3E</vt:lpwstr>
  </property>
  <property fmtid="{D5CDD505-2E9C-101B-9397-08002B2CF9AE}" pid="3" name="FSC#SKEDITIONSLOVLEX@103.510:spravaucastverej">
    <vt:lpwstr>&lt;p style="text-align: justify;"&gt;Zámer vyhlásiť chránený areál Tisovský kras bol oznámený Okresným úradom Banská Bystrica dotknutým subjektom v&amp;nbsp;súlade § 50 ods. 1 a 2 zákona č. 543/2002 Z. z. o ochrane prírody a krajiny v znení neskorších predpisov.&lt;/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2023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Životné prostredie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Silvia Lojková</vt:lpwstr>
  </property>
  <property fmtid="{D5CDD505-2E9C-101B-9397-08002B2CF9AE}" pid="13" name="FSC#SKEDITIONSLOVLEX@103.510:zodppredkladatel">
    <vt:lpwstr>Ján Budaj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vyhlasuje chránený areál Tisovský kras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životného prostredia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Článok 4 ods. 4 smernice Rady _x000d_
92/43/EHS z 21. mája 1992 o ochrane prirodzených biotopov a voľne žijúcich živočíchov a rastlín_x000d_
_x000d_
§ 21 ods. 1 a 4 zákona č. 543/2002 Z. z o ochrane prírody a krajiny v znení neskorších predpisov_x000d_
</vt:lpwstr>
  </property>
  <property fmtid="{D5CDD505-2E9C-101B-9397-08002B2CF9AE}" pid="24" name="FSC#SKEDITIONSLOVLEX@103.510:plnynazovpredpis">
    <vt:lpwstr> Nariadenie vlády  Slovenskej republiky, ktorým sa vyhlasuje chránený areál Tisovský kras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13772/2022-1.15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LP/2022/834</vt:lpwstr>
  </property>
  <property fmtid="{D5CDD505-2E9C-101B-9397-08002B2CF9AE}" pid="38" name="FSC#SKEDITIONSLOVLEX@103.510:typsprievdok">
    <vt:lpwstr>Dôvodová správa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Čl. 191 až 193 Zmluvy o fungovaní Európskej únie v platnom znení</vt:lpwstr>
  </property>
  <property fmtid="{D5CDD505-2E9C-101B-9397-08002B2CF9AE}" pid="48" name="FSC#SKEDITIONSLOVLEX@103.510:AttrStrListDocPropSekundarneLegPravoPO">
    <vt:lpwstr>Smernica Rady 92/43/EHS z 21. mája 1992 o ochrane prirodzených biotopov a voľne    žijúcich živočíchov a rastlín (Ú. v. ES L 206, 22.7.1992; Mimoriadne vydanie Ú. v. EÚ, kap. 15/ zv. 2) v platnom znení         gestor: Ministerstvo životného prostredia Slo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3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6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21. 10. 2022</vt:lpwstr>
  </property>
  <property fmtid="{D5CDD505-2E9C-101B-9397-08002B2CF9AE}" pid="60" name="FSC#SKEDITIONSLOVLEX@103.510:AttrDateDocPropUkonceniePKK">
    <vt:lpwstr>31. 10. 2022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Pozitívne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&lt;p&gt;Takmer celé územie CHA Tisovský kras je súčasťou európskej sústavy chránených území Natura 2000 – územia európskeho významu SKUEV0282 Tisovský kras a&amp;nbsp;Chráneného vtáčieho územia Muránska planina – Stolica.&lt;/p&gt;&lt;p&gt;Na území navrhovaného CHA Tisovský k</vt:lpwstr>
  </property>
  <property fmtid="{D5CDD505-2E9C-101B-9397-08002B2CF9AE}" pid="67" name="FSC#SKEDITIONSLOVLEX@103.510:AttrStrListDocPropAltRiesenia">
    <vt:lpwstr>Vyhlásenie územia za CHA podľa zákona č. 543/2002 Z. z o ochrane prírody a krajiny v znení neskorších predpisov (ďalej len „zákon č. 543/2002 Z. z.“) zabezpečí priaznivý stav predmetov ochrany navrhovaného CHA Tisovský kras, ktorými sú biotopy a druhy eur</vt:lpwstr>
  </property>
  <property fmtid="{D5CDD505-2E9C-101B-9397-08002B2CF9AE}" pid="68" name="FSC#SKEDITIONSLOVLEX@103.510:AttrStrListDocPropStanoviskoGest">
    <vt:lpwstr>Súhlasné s návrhom na dopracovanie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/>
  </property>
  <property fmtid="{D5CDD505-2E9C-101B-9397-08002B2CF9AE}" pid="143" name="FSC#SKEDITIONSLOVLEX@103.510:funkciaZodpPredAkuzativ">
    <vt:lpwstr/>
  </property>
  <property fmtid="{D5CDD505-2E9C-101B-9397-08002B2CF9AE}" pid="144" name="FSC#SKEDITIONSLOVLEX@103.510:funkciaZodpPredDativ">
    <vt:lpwstr/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Ján Budaj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justify;"&gt;Ministerstvo životného prostredia Slovenskej republiky (MŽP SR) predkladá podľa § 21 ods. 1 a&amp;nbsp;4 a § 30 ods. 7 zákona č. 543/2002 Z. z. o&amp;nbsp;ochrane prírody a&amp;nbsp;krajiny v&amp;nbsp;znení neskorších predpisov (ďalej len </vt:lpwstr>
  </property>
  <property fmtid="{D5CDD505-2E9C-101B-9397-08002B2CF9AE}" pid="151" name="FSC#SKEDITIONSLOVLEX@103.510:vytvorenedna">
    <vt:lpwstr>6. 12. 2022</vt:lpwstr>
  </property>
  <property fmtid="{D5CDD505-2E9C-101B-9397-08002B2CF9AE}" pid="152" name="FSC#COOSYSTEM@1.1:Container">
    <vt:lpwstr>COO.2145.1000.3.5396007</vt:lpwstr>
  </property>
  <property fmtid="{D5CDD505-2E9C-101B-9397-08002B2CF9AE}" pid="153" name="FSC#FSCFOLIO@1.1001:docpropproject">
    <vt:lpwstr/>
  </property>
</Properties>
</file>