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5C9CD58B" w:rsidR="00054C41" w:rsidRPr="00527447" w:rsidRDefault="00054C41" w:rsidP="00054C41">
      <w:pPr>
        <w:jc w:val="both"/>
        <w:rPr>
          <w:rFonts w:ascii="Times New Roman" w:eastAsia="Calibri" w:hAnsi="Times New Roman" w:cs="Times New Roman"/>
          <w:sz w:val="24"/>
          <w:szCs w:val="24"/>
        </w:rPr>
      </w:pPr>
      <w:r w:rsidRPr="001F1B43">
        <w:rPr>
          <w:rFonts w:ascii="Times New Roman" w:eastAsia="Calibri" w:hAnsi="Times New Roman" w:cs="Times New Roman"/>
          <w:b/>
          <w:sz w:val="24"/>
          <w:szCs w:val="24"/>
        </w:rPr>
        <w:t>Názov materiálu:</w:t>
      </w:r>
      <w:r w:rsidR="00527447">
        <w:rPr>
          <w:rFonts w:ascii="Times New Roman" w:eastAsia="Calibri" w:hAnsi="Times New Roman" w:cs="Times New Roman"/>
          <w:b/>
          <w:sz w:val="24"/>
          <w:szCs w:val="24"/>
        </w:rPr>
        <w:t xml:space="preserve"> </w:t>
      </w:r>
      <w:r w:rsidR="00527447" w:rsidRPr="00527447">
        <w:rPr>
          <w:rFonts w:ascii="Times New Roman" w:eastAsia="Calibri" w:hAnsi="Times New Roman" w:cs="Times New Roman"/>
          <w:sz w:val="24"/>
          <w:szCs w:val="24"/>
        </w:rPr>
        <w:t>Návrh zákona, ktorým sa mení a dopĺňa zákon č. 343/2015 Z. z. o verejnom obstarávaní a o zmene a doplnení niektorých zákonov v znení neskorších predpisov</w:t>
      </w:r>
    </w:p>
    <w:p w14:paraId="77F96BF6" w14:textId="745A61EB" w:rsidR="00054C41" w:rsidRPr="00527447" w:rsidRDefault="00054C41" w:rsidP="00054C41">
      <w:pPr>
        <w:jc w:val="both"/>
        <w:rPr>
          <w:rFonts w:ascii="Times New Roman" w:eastAsia="Calibri" w:hAnsi="Times New Roman" w:cs="Times New Roman"/>
          <w:sz w:val="24"/>
          <w:szCs w:val="24"/>
        </w:rPr>
      </w:pPr>
      <w:r w:rsidRPr="001F1B43">
        <w:rPr>
          <w:rFonts w:ascii="Times New Roman" w:eastAsia="Calibri" w:hAnsi="Times New Roman" w:cs="Times New Roman"/>
          <w:b/>
          <w:sz w:val="24"/>
          <w:szCs w:val="24"/>
        </w:rPr>
        <w:t>Predkladateľ:</w:t>
      </w:r>
      <w:r w:rsidR="00527447">
        <w:rPr>
          <w:rFonts w:ascii="Times New Roman" w:eastAsia="Calibri" w:hAnsi="Times New Roman" w:cs="Times New Roman"/>
          <w:b/>
          <w:sz w:val="24"/>
          <w:szCs w:val="24"/>
        </w:rPr>
        <w:t xml:space="preserve"> </w:t>
      </w:r>
      <w:r w:rsidR="00527447">
        <w:rPr>
          <w:rFonts w:ascii="Times New Roman" w:eastAsia="Calibri" w:hAnsi="Times New Roman" w:cs="Times New Roman"/>
          <w:sz w:val="24"/>
          <w:szCs w:val="24"/>
        </w:rPr>
        <w:t xml:space="preserve">Úrad pre verejné obstarávanie </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14:paraId="40D2DDFC" w14:textId="77777777" w:rsidTr="00142154">
        <w:trPr>
          <w:trHeight w:val="227"/>
        </w:trPr>
        <w:tc>
          <w:tcPr>
            <w:tcW w:w="3681" w:type="dxa"/>
          </w:tcPr>
          <w:p w14:paraId="18F50E63" w14:textId="1EC43257"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 xml:space="preserve">ktorých cieľom je znižovať negatívne </w:t>
            </w:r>
            <w:proofErr w:type="spellStart"/>
            <w:r w:rsidR="00A000DA" w:rsidRPr="00A000DA">
              <w:rPr>
                <w:rFonts w:ascii="Times New Roman" w:eastAsia="Calibri" w:hAnsi="Times New Roman" w:cs="Times New Roman"/>
                <w:i/>
                <w:iCs/>
                <w:color w:val="000000"/>
                <w:sz w:val="20"/>
              </w:rPr>
              <w:t>externality</w:t>
            </w:r>
            <w:proofErr w:type="spellEnd"/>
          </w:p>
        </w:tc>
        <w:tc>
          <w:tcPr>
            <w:tcW w:w="2693" w:type="dxa"/>
            <w:shd w:val="clear" w:color="auto" w:fill="FFC000"/>
          </w:tcPr>
          <w:p w14:paraId="0C35985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7F21700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2A3B7BD5" w14:textId="77777777" w:rsidTr="00142154">
        <w:tc>
          <w:tcPr>
            <w:tcW w:w="3681" w:type="dxa"/>
          </w:tcPr>
          <w:p w14:paraId="749ADDB1" w14:textId="6814776F"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sidR="00A000DA">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7437C4A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1A7F8C7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5890A2A1" w14:textId="77777777" w:rsidTr="00142154">
        <w:tc>
          <w:tcPr>
            <w:tcW w:w="3681" w:type="dxa"/>
          </w:tcPr>
          <w:p w14:paraId="470A575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14:paraId="72C6ABCE"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4AB9E4F0"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1915EE9C" w14:textId="77777777" w:rsidTr="00142154">
        <w:tc>
          <w:tcPr>
            <w:tcW w:w="3681" w:type="dxa"/>
          </w:tcPr>
          <w:p w14:paraId="3FBBD35B"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tcPr>
          <w:p w14:paraId="23A80DDF"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0128E64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784F8A51" w14:textId="77777777" w:rsidTr="00142154">
        <w:tc>
          <w:tcPr>
            <w:tcW w:w="3681" w:type="dxa"/>
          </w:tcPr>
          <w:p w14:paraId="796F837A"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tcPr>
          <w:p w14:paraId="4613DC7D"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c>
          <w:tcPr>
            <w:tcW w:w="2693" w:type="dxa"/>
            <w:shd w:val="clear" w:color="auto" w:fill="92D050"/>
          </w:tcPr>
          <w:p w14:paraId="02FE7EB5"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r>
      <w:tr w:rsidR="00054C41" w:rsidRPr="00895898" w14:paraId="4440B6DF" w14:textId="77777777" w:rsidTr="00142154">
        <w:tc>
          <w:tcPr>
            <w:tcW w:w="3681" w:type="dxa"/>
          </w:tcPr>
          <w:p w14:paraId="1E7A37D9" w14:textId="05E931F4"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sidR="00E030DA">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14:paraId="51BD31F5" w14:textId="77777777" w:rsidR="00054C41" w:rsidRPr="00895898" w:rsidRDefault="00054C41" w:rsidP="00142154">
            <w:pPr>
              <w:jc w:val="center"/>
              <w:rPr>
                <w:rFonts w:ascii="Times New Roman" w:eastAsia="Calibri" w:hAnsi="Times New Roman" w:cs="Times New Roman"/>
                <w:b/>
                <w:i/>
                <w:sz w:val="20"/>
              </w:rPr>
            </w:pPr>
          </w:p>
        </w:tc>
        <w:tc>
          <w:tcPr>
            <w:tcW w:w="2693" w:type="dxa"/>
            <w:shd w:val="clear" w:color="auto" w:fill="92D050"/>
          </w:tcPr>
          <w:p w14:paraId="623271B2" w14:textId="77777777" w:rsidR="00054C41" w:rsidRPr="00895898" w:rsidRDefault="00054C41" w:rsidP="00142154">
            <w:pPr>
              <w:jc w:val="center"/>
              <w:rPr>
                <w:rFonts w:ascii="Times New Roman" w:eastAsia="Calibri" w:hAnsi="Times New Roman" w:cs="Times New Roman"/>
                <w:b/>
                <w:i/>
                <w:sz w:val="20"/>
              </w:rPr>
            </w:pPr>
          </w:p>
        </w:tc>
      </w:tr>
      <w:tr w:rsidR="00054C41" w:rsidRPr="00895898" w14:paraId="5592CF42" w14:textId="77777777" w:rsidTr="00142154">
        <w:tc>
          <w:tcPr>
            <w:tcW w:w="3681" w:type="dxa"/>
          </w:tcPr>
          <w:p w14:paraId="01B4507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E. Vplyv na </w:t>
            </w:r>
            <w:proofErr w:type="spellStart"/>
            <w:r w:rsidRPr="00895898">
              <w:rPr>
                <w:rFonts w:ascii="Times New Roman" w:eastAsia="Calibri" w:hAnsi="Times New Roman" w:cs="Times New Roman"/>
                <w:i/>
                <w:sz w:val="20"/>
              </w:rPr>
              <w:t>mikro</w:t>
            </w:r>
            <w:proofErr w:type="spellEnd"/>
            <w:r w:rsidRPr="00895898">
              <w:rPr>
                <w:rFonts w:ascii="Times New Roman" w:eastAsia="Calibri" w:hAnsi="Times New Roman" w:cs="Times New Roman"/>
                <w:i/>
                <w:sz w:val="20"/>
              </w:rPr>
              <w:t>, malé a stredné podniky</w:t>
            </w:r>
          </w:p>
        </w:tc>
        <w:tc>
          <w:tcPr>
            <w:tcW w:w="2693" w:type="dxa"/>
            <w:shd w:val="clear" w:color="auto" w:fill="FFC000"/>
          </w:tcPr>
          <w:p w14:paraId="7D80D68C"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52B3C4D4"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22C30EA7" w14:textId="77777777" w:rsidTr="00142154">
        <w:tc>
          <w:tcPr>
            <w:tcW w:w="3681" w:type="dxa"/>
          </w:tcPr>
          <w:p w14:paraId="7C25F36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56F8EF12"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26F86839"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054C41" w:rsidRPr="00895898" w14:paraId="5011BAE2" w14:textId="77777777" w:rsidTr="00142154">
        <w:tc>
          <w:tcPr>
            <w:tcW w:w="3681" w:type="dxa"/>
          </w:tcPr>
          <w:p w14:paraId="23438493"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14:paraId="7041BF23"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c>
          <w:tcPr>
            <w:tcW w:w="2693" w:type="dxa"/>
            <w:shd w:val="clear" w:color="auto" w:fill="92D050"/>
          </w:tcPr>
          <w:p w14:paraId="254E8359"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default" r:id="rId10"/>
          <w:footerReference w:type="default" r:id="rId11"/>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054C41" w:rsidRPr="00895898" w14:paraId="10CEFB11" w14:textId="77777777" w:rsidTr="00142154">
        <w:trPr>
          <w:trHeight w:val="1885"/>
        </w:trPr>
        <w:tc>
          <w:tcPr>
            <w:tcW w:w="501"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
                <w:bCs/>
                <w:color w:val="000000"/>
                <w:sz w:val="20"/>
                <w:szCs w:val="20"/>
                <w:lang w:eastAsia="sk-SK"/>
              </w:rPr>
              <w:t>P.č</w:t>
            </w:r>
            <w:proofErr w:type="spellEnd"/>
            <w:r w:rsidRPr="00895898">
              <w:rPr>
                <w:rFonts w:ascii="Times New Roman" w:eastAsia="Times New Roman" w:hAnsi="Times New Roman" w:cs="Times New Roman"/>
                <w:b/>
                <w:bCs/>
                <w:color w:val="000000"/>
                <w:sz w:val="20"/>
                <w:szCs w:val="20"/>
                <w:lang w:eastAsia="sk-SK"/>
              </w:rPr>
              <w:t>.</w:t>
            </w:r>
          </w:p>
        </w:tc>
        <w:tc>
          <w:tcPr>
            <w:tcW w:w="3557"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44"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303"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 xml:space="preserve">SK/EÚ úplná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xml:space="preserve">./EÚ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s možnosťou voľby</w:t>
            </w:r>
          </w:p>
        </w:tc>
        <w:tc>
          <w:tcPr>
            <w:tcW w:w="934"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37"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Kategória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MSP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Vplyv na kategóriu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 v €</w:t>
            </w:r>
          </w:p>
        </w:tc>
        <w:tc>
          <w:tcPr>
            <w:tcW w:w="1134"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Cs/>
                <w:color w:val="000000"/>
                <w:sz w:val="20"/>
                <w:szCs w:val="20"/>
                <w:lang w:eastAsia="sk-SK"/>
              </w:rPr>
              <w:t>Out</w:t>
            </w:r>
            <w:proofErr w:type="spellEnd"/>
            <w:r w:rsidRPr="00895898">
              <w:rPr>
                <w:rFonts w:ascii="Times New Roman" w:eastAsia="Times New Roman" w:hAnsi="Times New Roman" w:cs="Times New Roman"/>
                <w:bCs/>
                <w:color w:val="000000"/>
                <w:sz w:val="20"/>
                <w:szCs w:val="20"/>
                <w:lang w:eastAsia="sk-SK"/>
              </w:rPr>
              <w:t xml:space="preserve">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054C41" w:rsidRPr="00895898" w14:paraId="11758B9A" w14:textId="77777777" w:rsidTr="00142154">
        <w:trPr>
          <w:trHeight w:val="612"/>
        </w:trPr>
        <w:tc>
          <w:tcPr>
            <w:tcW w:w="501" w:type="dxa"/>
            <w:vAlign w:val="center"/>
          </w:tcPr>
          <w:p w14:paraId="6F8278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4E9DA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0314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1B4826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0BA66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FB7AA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99C820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436077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57C912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57D4FAC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14:paraId="20A55E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32A867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E85FB6C" w14:textId="77777777" w:rsidTr="00142154">
        <w:trPr>
          <w:trHeight w:val="600"/>
        </w:trPr>
        <w:tc>
          <w:tcPr>
            <w:tcW w:w="501" w:type="dxa"/>
            <w:vAlign w:val="center"/>
          </w:tcPr>
          <w:p w14:paraId="65795CE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EDDF1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F95232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772F4F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02CD1E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27D051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1387D4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F2BAC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994905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1371B6C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C7D454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CD7D152"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922CA33" w14:textId="77777777" w:rsidTr="00142154">
        <w:trPr>
          <w:trHeight w:val="600"/>
        </w:trPr>
        <w:tc>
          <w:tcPr>
            <w:tcW w:w="501" w:type="dxa"/>
            <w:vAlign w:val="center"/>
          </w:tcPr>
          <w:p w14:paraId="350B46C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CA669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71FAD5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4A93B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59119F8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4220C4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93D10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6AA08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42400C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643D8B2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280F78D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749B694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4F4C8F0" w14:textId="77777777" w:rsidTr="00142154">
        <w:trPr>
          <w:trHeight w:val="600"/>
        </w:trPr>
        <w:tc>
          <w:tcPr>
            <w:tcW w:w="501" w:type="dxa"/>
            <w:vAlign w:val="center"/>
          </w:tcPr>
          <w:p w14:paraId="16B3AE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331E3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21ACDB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0952C5F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478252F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DB51E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5860EA3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9075E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AC36E7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46718EE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D839B7F"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CF1026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6C58F86" w14:textId="77777777" w:rsidTr="00142154">
        <w:trPr>
          <w:trHeight w:val="600"/>
        </w:trPr>
        <w:tc>
          <w:tcPr>
            <w:tcW w:w="501" w:type="dxa"/>
            <w:vAlign w:val="center"/>
          </w:tcPr>
          <w:p w14:paraId="0DCD4B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17C9A25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2D66994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541354A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04A310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EC031B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E412B6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52ADF1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8BE4D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27AD2C0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97F1C2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5C67D7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386FCD5" w14:textId="77777777" w:rsidTr="00142154">
        <w:trPr>
          <w:trHeight w:val="655"/>
        </w:trPr>
        <w:tc>
          <w:tcPr>
            <w:tcW w:w="501" w:type="dxa"/>
            <w:vAlign w:val="center"/>
          </w:tcPr>
          <w:p w14:paraId="341FC3D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41A9303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AB029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8F7AE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C6AC92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7B3EA3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6C2BE11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A663AC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EE9592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90D1E5C"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7525B1B"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D7DF0A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7EB0E4DE" w14:textId="77777777" w:rsidTr="00142154">
        <w:trPr>
          <w:trHeight w:val="578"/>
        </w:trPr>
        <w:tc>
          <w:tcPr>
            <w:tcW w:w="501" w:type="dxa"/>
            <w:vAlign w:val="center"/>
          </w:tcPr>
          <w:p w14:paraId="5C9E450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ECA181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A0B3DA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C4980A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D9044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3285AC1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D281D8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702048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374C79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721A0B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6C3916C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652CB1E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6C32329" w14:textId="77777777" w:rsidTr="00142154">
        <w:trPr>
          <w:trHeight w:val="578"/>
        </w:trPr>
        <w:tc>
          <w:tcPr>
            <w:tcW w:w="501" w:type="dxa"/>
            <w:vAlign w:val="center"/>
          </w:tcPr>
          <w:p w14:paraId="63491A9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8D520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691454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3E1B104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F4D48A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42E8A0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159C8C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C78D70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2DE2C3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054144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49B96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4FE1067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4742F14C" w14:textId="77777777" w:rsidTr="00142154">
        <w:trPr>
          <w:trHeight w:val="578"/>
        </w:trPr>
        <w:tc>
          <w:tcPr>
            <w:tcW w:w="501" w:type="dxa"/>
            <w:vAlign w:val="center"/>
          </w:tcPr>
          <w:p w14:paraId="07289A6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BB78E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0BD60F6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2E194E4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1BDC3F8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7CDF3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308B8F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5028CE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DE40B7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3098281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847218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BDDCE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8C9E067" w14:textId="4B7EFCBA" w:rsidR="00054C41" w:rsidRPr="00D8247C"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D8247C">
        <w:rPr>
          <w:rFonts w:ascii="Times New Roman" w:eastAsia="Calibri" w:hAnsi="Times New Roman" w:cs="Times New Roman"/>
          <w:bCs/>
          <w:i/>
          <w:iCs/>
          <w:color w:val="000000"/>
          <w:sz w:val="24"/>
          <w:szCs w:val="24"/>
        </w:rPr>
        <w:t>link</w:t>
      </w:r>
      <w:proofErr w:type="spellEnd"/>
      <w:r w:rsidRPr="00D8247C">
        <w:rPr>
          <w:rFonts w:ascii="Times New Roman" w:eastAsia="Calibri" w:hAnsi="Times New Roman" w:cs="Times New Roman"/>
          <w:bCs/>
          <w:i/>
          <w:iCs/>
          <w:color w:val="000000"/>
          <w:sz w:val="24"/>
          <w:szCs w:val="24"/>
        </w:rPr>
        <w:t xml:space="preserve">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 xml:space="preserve">a poplatky, ktorých cieľom je znižovať negatívne </w:t>
      </w:r>
      <w:proofErr w:type="spellStart"/>
      <w:r w:rsidR="00A000DA" w:rsidRPr="00A000DA">
        <w:rPr>
          <w:rFonts w:ascii="Times New Roman" w:eastAsia="Calibri" w:hAnsi="Times New Roman" w:cs="Times New Roman"/>
          <w:bCs/>
          <w:i/>
          <w:iCs/>
          <w:color w:val="000000"/>
          <w:sz w:val="24"/>
          <w:szCs w:val="24"/>
        </w:rPr>
        <w:t>externality</w:t>
      </w:r>
      <w:proofErr w:type="spellEnd"/>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13B2860B" w14:textId="77777777" w:rsidR="00054C41" w:rsidRPr="00D8247C" w:rsidRDefault="00054C41" w:rsidP="00054C41">
      <w:pPr>
        <w:rPr>
          <w:rFonts w:ascii="Times New Roman" w:eastAsia="Calibri" w:hAnsi="Times New Roman" w:cs="Times New Roman"/>
          <w:i/>
          <w:sz w:val="24"/>
          <w:szCs w:val="24"/>
        </w:rPr>
      </w:pP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5108C3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w:t>
      </w:r>
      <w:proofErr w:type="spellStart"/>
      <w:r w:rsidRPr="00D8247C">
        <w:rPr>
          <w:rFonts w:ascii="Times New Roman" w:eastAsia="Calibri" w:hAnsi="Times New Roman" w:cs="Times New Roman"/>
          <w:i/>
          <w:sz w:val="24"/>
          <w:szCs w:val="24"/>
        </w:rPr>
        <w:t>link</w:t>
      </w:r>
      <w:proofErr w:type="spellEnd"/>
      <w:r w:rsidRPr="00D8247C">
        <w:rPr>
          <w:rFonts w:ascii="Times New Roman" w:eastAsia="Calibri" w:hAnsi="Times New Roman" w:cs="Times New Roman"/>
          <w:i/>
          <w:sz w:val="24"/>
          <w:szCs w:val="24"/>
        </w:rPr>
        <w:t xml:space="preserve"> na webovú stránku, na ktorej boli konzultácie zverejnené. </w:t>
      </w:r>
    </w:p>
    <w:p w14:paraId="5830DA9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653EA42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2F2C49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50FC6718" w14:textId="4D7F02F4" w:rsidR="00054C41" w:rsidRDefault="00054C41" w:rsidP="00054C41">
      <w:pPr>
        <w:spacing w:after="0"/>
        <w:jc w:val="both"/>
        <w:rPr>
          <w:rFonts w:ascii="Times New Roman" w:eastAsia="Calibri" w:hAnsi="Times New Roman" w:cs="Times New Roman"/>
          <w:i/>
          <w:sz w:val="24"/>
          <w:szCs w:val="24"/>
        </w:rPr>
      </w:pPr>
    </w:p>
    <w:p w14:paraId="2E8999E6" w14:textId="77777777" w:rsidR="00FE3E40" w:rsidRPr="00FE3E40" w:rsidRDefault="00FE3E40" w:rsidP="00FE3E40">
      <w:pPr>
        <w:spacing w:after="0"/>
        <w:jc w:val="both"/>
        <w:rPr>
          <w:rFonts w:ascii="Times New Roman" w:eastAsia="Calibri" w:hAnsi="Times New Roman" w:cs="Times New Roman"/>
          <w:sz w:val="24"/>
          <w:szCs w:val="24"/>
        </w:rPr>
      </w:pPr>
      <w:r w:rsidRPr="00FE3E40">
        <w:rPr>
          <w:rFonts w:ascii="Times New Roman" w:eastAsia="Calibri" w:hAnsi="Times New Roman" w:cs="Times New Roman"/>
          <w:sz w:val="24"/>
          <w:szCs w:val="24"/>
        </w:rPr>
        <w:t xml:space="preserve">Úrad pre verejné obstarávanie zverejnil informáciu o začatí konzultácií s podnikateľskými subjektmi dňa 16. marca 2022. O konzultácie prejavili záujem nasledujúce subjekty: Asociácia priemyselných zväzov a dopravy a spoločnosť </w:t>
      </w:r>
      <w:proofErr w:type="spellStart"/>
      <w:r w:rsidRPr="00FE3E40">
        <w:rPr>
          <w:rFonts w:ascii="Times New Roman" w:eastAsia="Calibri" w:hAnsi="Times New Roman" w:cs="Times New Roman"/>
          <w:sz w:val="24"/>
          <w:szCs w:val="24"/>
        </w:rPr>
        <w:t>ProWise</w:t>
      </w:r>
      <w:proofErr w:type="spellEnd"/>
      <w:r w:rsidRPr="00FE3E40">
        <w:rPr>
          <w:rFonts w:ascii="Times New Roman" w:eastAsia="Calibri" w:hAnsi="Times New Roman" w:cs="Times New Roman"/>
          <w:sz w:val="24"/>
          <w:szCs w:val="24"/>
        </w:rPr>
        <w:t>, a. s.</w:t>
      </w:r>
    </w:p>
    <w:p w14:paraId="6FE1E63E" w14:textId="77777777" w:rsidR="00FE3E40" w:rsidRPr="00FE3E40" w:rsidRDefault="00FE3E40" w:rsidP="00FE3E40">
      <w:pPr>
        <w:spacing w:after="0"/>
        <w:jc w:val="both"/>
        <w:rPr>
          <w:rFonts w:ascii="Times New Roman" w:eastAsia="Calibri" w:hAnsi="Times New Roman" w:cs="Times New Roman"/>
          <w:sz w:val="24"/>
          <w:szCs w:val="24"/>
        </w:rPr>
      </w:pPr>
    </w:p>
    <w:p w14:paraId="1CA1327E" w14:textId="51586EE9" w:rsidR="00FE3E40" w:rsidRDefault="00FE3E40" w:rsidP="00FE3E40">
      <w:pPr>
        <w:spacing w:after="0"/>
        <w:jc w:val="both"/>
        <w:rPr>
          <w:rFonts w:ascii="Times New Roman" w:eastAsia="Calibri" w:hAnsi="Times New Roman" w:cs="Times New Roman"/>
          <w:sz w:val="24"/>
          <w:szCs w:val="24"/>
        </w:rPr>
      </w:pPr>
      <w:r w:rsidRPr="00FE3E40">
        <w:rPr>
          <w:rFonts w:ascii="Times New Roman" w:eastAsia="Calibri" w:hAnsi="Times New Roman" w:cs="Times New Roman"/>
          <w:sz w:val="24"/>
          <w:szCs w:val="24"/>
        </w:rPr>
        <w:t xml:space="preserve">Konzultácia so spoločnosťou </w:t>
      </w:r>
      <w:proofErr w:type="spellStart"/>
      <w:r w:rsidRPr="00FE3E40">
        <w:rPr>
          <w:rFonts w:ascii="Times New Roman" w:eastAsia="Calibri" w:hAnsi="Times New Roman" w:cs="Times New Roman"/>
          <w:sz w:val="24"/>
          <w:szCs w:val="24"/>
        </w:rPr>
        <w:t>ProWise</w:t>
      </w:r>
      <w:proofErr w:type="spellEnd"/>
      <w:r w:rsidRPr="00FE3E40">
        <w:rPr>
          <w:rFonts w:ascii="Times New Roman" w:eastAsia="Calibri" w:hAnsi="Times New Roman" w:cs="Times New Roman"/>
          <w:sz w:val="24"/>
          <w:szCs w:val="24"/>
        </w:rPr>
        <w:t xml:space="preserve">, a. s. sa konala </w:t>
      </w:r>
      <w:r>
        <w:rPr>
          <w:rFonts w:ascii="Times New Roman" w:eastAsia="Calibri" w:hAnsi="Times New Roman" w:cs="Times New Roman"/>
          <w:sz w:val="24"/>
          <w:szCs w:val="24"/>
        </w:rPr>
        <w:t xml:space="preserve">on-line formou </w:t>
      </w:r>
      <w:r w:rsidRPr="00FE3E40">
        <w:rPr>
          <w:rFonts w:ascii="Times New Roman" w:eastAsia="Calibri" w:hAnsi="Times New Roman" w:cs="Times New Roman"/>
          <w:sz w:val="24"/>
          <w:szCs w:val="24"/>
        </w:rPr>
        <w:t>v dňoch 29. marca 2022 a 31. marca 2022 a konzultácia s Asociáciou priemyselných zväzov a dopravy dňa 7. apríla 2022.</w:t>
      </w:r>
    </w:p>
    <w:p w14:paraId="48A3C5DF" w14:textId="55AEAB4A" w:rsidR="00FE3E40" w:rsidRDefault="00FE3E40" w:rsidP="00FE3E40">
      <w:pPr>
        <w:spacing w:after="0"/>
        <w:jc w:val="both"/>
        <w:rPr>
          <w:rFonts w:ascii="Times New Roman" w:eastAsia="Calibri" w:hAnsi="Times New Roman" w:cs="Times New Roman"/>
          <w:sz w:val="24"/>
          <w:szCs w:val="24"/>
        </w:rPr>
      </w:pPr>
    </w:p>
    <w:p w14:paraId="28EE1531" w14:textId="26033C14" w:rsidR="00FE3E40" w:rsidRDefault="00FE3E40" w:rsidP="00FE3E4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Predmetom konzultácie so spoločnosťou </w:t>
      </w:r>
      <w:proofErr w:type="spellStart"/>
      <w:r>
        <w:rPr>
          <w:rFonts w:ascii="Times New Roman" w:eastAsia="Calibri" w:hAnsi="Times New Roman" w:cs="Times New Roman"/>
          <w:sz w:val="24"/>
          <w:szCs w:val="24"/>
        </w:rPr>
        <w:t>ProWise</w:t>
      </w:r>
      <w:proofErr w:type="spellEnd"/>
      <w:r>
        <w:rPr>
          <w:rFonts w:ascii="Times New Roman" w:eastAsia="Calibri" w:hAnsi="Times New Roman" w:cs="Times New Roman"/>
          <w:sz w:val="24"/>
          <w:szCs w:val="24"/>
        </w:rPr>
        <w:t xml:space="preserve"> boli nasledovné tematické okruhy:</w:t>
      </w:r>
    </w:p>
    <w:p w14:paraId="65249CEF" w14:textId="5E270C16" w:rsidR="00FE3E40" w:rsidRDefault="00FE3E40" w:rsidP="00FE3E40">
      <w:pPr>
        <w:pStyle w:val="Odsekzoznamu"/>
        <w:numPr>
          <w:ilvl w:val="0"/>
          <w:numId w:val="9"/>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problematika</w:t>
      </w:r>
      <w:r w:rsidRPr="00FE3E40">
        <w:rPr>
          <w:rFonts w:ascii="Times New Roman" w:eastAsia="Calibri" w:hAnsi="Times New Roman" w:cs="Times New Roman"/>
          <w:sz w:val="24"/>
          <w:szCs w:val="24"/>
        </w:rPr>
        <w:t xml:space="preserve"> automatizovaného </w:t>
      </w:r>
      <w:proofErr w:type="spellStart"/>
      <w:r w:rsidRPr="00FE3E40">
        <w:rPr>
          <w:rFonts w:ascii="Times New Roman" w:eastAsia="Calibri" w:hAnsi="Times New Roman" w:cs="Times New Roman"/>
          <w:sz w:val="24"/>
          <w:szCs w:val="24"/>
        </w:rPr>
        <w:t>predvypĺňania</w:t>
      </w:r>
      <w:proofErr w:type="spellEnd"/>
      <w:r w:rsidRPr="00FE3E40">
        <w:rPr>
          <w:rFonts w:ascii="Times New Roman" w:eastAsia="Calibri" w:hAnsi="Times New Roman" w:cs="Times New Roman"/>
          <w:sz w:val="24"/>
          <w:szCs w:val="24"/>
        </w:rPr>
        <w:t xml:space="preserve"> polí vo formulároch za účelom eliminácie manuálneho vstupu do formulárov</w:t>
      </w:r>
      <w:r>
        <w:rPr>
          <w:rFonts w:ascii="Times New Roman" w:eastAsia="Calibri" w:hAnsi="Times New Roman" w:cs="Times New Roman"/>
          <w:sz w:val="24"/>
          <w:szCs w:val="24"/>
        </w:rPr>
        <w:t>,</w:t>
      </w:r>
    </w:p>
    <w:p w14:paraId="4F77D39C" w14:textId="0B57666B" w:rsidR="00FE3E40" w:rsidRDefault="00FE3E40" w:rsidP="00ED1BBA">
      <w:pPr>
        <w:pStyle w:val="Odsekzoznamu"/>
        <w:numPr>
          <w:ilvl w:val="0"/>
          <w:numId w:val="9"/>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zvýšenie </w:t>
      </w:r>
      <w:r w:rsidRPr="00FE3E40">
        <w:rPr>
          <w:rFonts w:ascii="Times New Roman" w:eastAsia="Calibri" w:hAnsi="Times New Roman" w:cs="Times New Roman"/>
          <w:sz w:val="24"/>
          <w:szCs w:val="24"/>
        </w:rPr>
        <w:t>užívateľského komfortu pri používaní formulárov vytvoren</w:t>
      </w:r>
      <w:r>
        <w:rPr>
          <w:rFonts w:ascii="Times New Roman" w:eastAsia="Calibri" w:hAnsi="Times New Roman" w:cs="Times New Roman"/>
          <w:sz w:val="24"/>
          <w:szCs w:val="24"/>
        </w:rPr>
        <w:t>ím</w:t>
      </w:r>
      <w:r w:rsidRPr="00FE3E40">
        <w:rPr>
          <w:rFonts w:ascii="Times New Roman" w:eastAsia="Calibri" w:hAnsi="Times New Roman" w:cs="Times New Roman"/>
          <w:sz w:val="24"/>
          <w:szCs w:val="24"/>
        </w:rPr>
        <w:t xml:space="preserve"> tzv.</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nápovedy</w:t>
      </w:r>
      <w:proofErr w:type="spellEnd"/>
      <w:r>
        <w:rPr>
          <w:rFonts w:ascii="Times New Roman" w:eastAsia="Calibri" w:hAnsi="Times New Roman" w:cs="Times New Roman"/>
          <w:sz w:val="24"/>
          <w:szCs w:val="24"/>
        </w:rPr>
        <w:t xml:space="preserve"> priamo vo formulároch za účelom poskytnutia informácie,</w:t>
      </w:r>
      <w:r w:rsidRPr="00FE3E40">
        <w:rPr>
          <w:rFonts w:ascii="Times New Roman" w:eastAsia="Calibri" w:hAnsi="Times New Roman" w:cs="Times New Roman"/>
          <w:sz w:val="24"/>
          <w:szCs w:val="24"/>
        </w:rPr>
        <w:t xml:space="preserve"> čo má byť ich obsahom</w:t>
      </w:r>
      <w:r w:rsidR="00ED1BBA">
        <w:rPr>
          <w:rFonts w:ascii="Times New Roman" w:eastAsia="Calibri" w:hAnsi="Times New Roman" w:cs="Times New Roman"/>
          <w:sz w:val="24"/>
          <w:szCs w:val="24"/>
        </w:rPr>
        <w:t>, resp. ako ich správne vyplniť,</w:t>
      </w:r>
    </w:p>
    <w:p w14:paraId="3300C6FA" w14:textId="21DA7310" w:rsidR="00ED1BBA" w:rsidRDefault="00ED1BBA" w:rsidP="00ED1BBA">
      <w:pPr>
        <w:pStyle w:val="Odsekzoznamu"/>
        <w:numPr>
          <w:ilvl w:val="0"/>
          <w:numId w:val="9"/>
        </w:numPr>
        <w:spacing w:after="0"/>
        <w:jc w:val="both"/>
        <w:rPr>
          <w:rFonts w:ascii="Times New Roman" w:eastAsia="Calibri" w:hAnsi="Times New Roman" w:cs="Times New Roman"/>
          <w:sz w:val="24"/>
          <w:szCs w:val="24"/>
        </w:rPr>
      </w:pPr>
      <w:r w:rsidRPr="00ED1BBA">
        <w:rPr>
          <w:rFonts w:ascii="Times New Roman" w:eastAsia="Calibri" w:hAnsi="Times New Roman" w:cs="Times New Roman"/>
          <w:sz w:val="24"/>
          <w:szCs w:val="24"/>
        </w:rPr>
        <w:t>vypĺňan</w:t>
      </w:r>
      <w:r>
        <w:rPr>
          <w:rFonts w:ascii="Times New Roman" w:eastAsia="Calibri" w:hAnsi="Times New Roman" w:cs="Times New Roman"/>
          <w:sz w:val="24"/>
          <w:szCs w:val="24"/>
        </w:rPr>
        <w:t>ie</w:t>
      </w:r>
      <w:r w:rsidRPr="00ED1BBA">
        <w:rPr>
          <w:rFonts w:ascii="Times New Roman" w:eastAsia="Calibri" w:hAnsi="Times New Roman" w:cs="Times New Roman"/>
          <w:sz w:val="24"/>
          <w:szCs w:val="24"/>
        </w:rPr>
        <w:t xml:space="preserve"> CPV kódov do formulárov na účely opisu predmetu zákazky</w:t>
      </w:r>
      <w:r>
        <w:rPr>
          <w:rFonts w:ascii="Times New Roman" w:eastAsia="Calibri" w:hAnsi="Times New Roman" w:cs="Times New Roman"/>
          <w:sz w:val="24"/>
          <w:szCs w:val="24"/>
        </w:rPr>
        <w:t>,</w:t>
      </w:r>
    </w:p>
    <w:p w14:paraId="69A86509" w14:textId="77777777" w:rsidR="00ED1BBA" w:rsidRDefault="00ED1BBA" w:rsidP="00ED1BBA">
      <w:pPr>
        <w:pStyle w:val="Odsekzoznamu"/>
        <w:numPr>
          <w:ilvl w:val="0"/>
          <w:numId w:val="9"/>
        </w:numPr>
        <w:spacing w:after="0"/>
        <w:jc w:val="both"/>
        <w:rPr>
          <w:rFonts w:ascii="Times New Roman" w:eastAsia="Calibri" w:hAnsi="Times New Roman" w:cs="Times New Roman"/>
          <w:sz w:val="24"/>
          <w:szCs w:val="24"/>
        </w:rPr>
      </w:pPr>
    </w:p>
    <w:p w14:paraId="1BFB44C9" w14:textId="77777777" w:rsidR="000015BF" w:rsidRDefault="00ED1BBA" w:rsidP="00ED1BBA">
      <w:pPr>
        <w:spacing w:after="0"/>
        <w:jc w:val="both"/>
      </w:pPr>
      <w:r>
        <w:rPr>
          <w:rFonts w:ascii="Times New Roman" w:eastAsia="Calibri" w:hAnsi="Times New Roman" w:cs="Times New Roman"/>
          <w:sz w:val="24"/>
          <w:szCs w:val="24"/>
        </w:rPr>
        <w:t>Závery</w:t>
      </w:r>
      <w:r w:rsidR="000015BF">
        <w:rPr>
          <w:rFonts w:ascii="Times New Roman" w:eastAsia="Calibri" w:hAnsi="Times New Roman" w:cs="Times New Roman"/>
          <w:sz w:val="24"/>
          <w:szCs w:val="24"/>
        </w:rPr>
        <w:t xml:space="preserve"> konzultácie so spoločnosťou </w:t>
      </w:r>
      <w:proofErr w:type="spellStart"/>
      <w:r w:rsidR="000015BF">
        <w:rPr>
          <w:rFonts w:ascii="Times New Roman" w:eastAsia="Calibri" w:hAnsi="Times New Roman" w:cs="Times New Roman"/>
          <w:sz w:val="24"/>
          <w:szCs w:val="24"/>
        </w:rPr>
        <w:t>ProWise</w:t>
      </w:r>
      <w:proofErr w:type="spellEnd"/>
      <w:r>
        <w:rPr>
          <w:rFonts w:ascii="Times New Roman" w:eastAsia="Calibri" w:hAnsi="Times New Roman" w:cs="Times New Roman"/>
          <w:sz w:val="24"/>
          <w:szCs w:val="24"/>
        </w:rPr>
        <w:t>:</w:t>
      </w:r>
      <w:r w:rsidRPr="00ED1BBA">
        <w:t xml:space="preserve"> </w:t>
      </w:r>
    </w:p>
    <w:p w14:paraId="74F05824" w14:textId="2599D40C" w:rsidR="00ED1BBA" w:rsidRDefault="00ED1BBA" w:rsidP="00ED1BBA">
      <w:pPr>
        <w:spacing w:after="0"/>
        <w:jc w:val="both"/>
        <w:rPr>
          <w:rFonts w:ascii="Times New Roman" w:eastAsia="Calibri" w:hAnsi="Times New Roman" w:cs="Times New Roman"/>
          <w:sz w:val="24"/>
          <w:szCs w:val="24"/>
        </w:rPr>
      </w:pPr>
    </w:p>
    <w:p w14:paraId="57352DF0" w14:textId="17DD388C" w:rsidR="00FE3E40" w:rsidRDefault="000015BF" w:rsidP="000015BF">
      <w:pPr>
        <w:pStyle w:val="Odsekzoznamu"/>
        <w:numPr>
          <w:ilvl w:val="0"/>
          <w:numId w:val="9"/>
        </w:numPr>
        <w:spacing w:after="0"/>
        <w:jc w:val="both"/>
        <w:rPr>
          <w:rFonts w:ascii="Times New Roman" w:eastAsia="Calibri" w:hAnsi="Times New Roman" w:cs="Times New Roman"/>
          <w:sz w:val="24"/>
          <w:szCs w:val="24"/>
        </w:rPr>
      </w:pPr>
      <w:r w:rsidRPr="000015BF">
        <w:rPr>
          <w:rFonts w:ascii="Times New Roman" w:eastAsia="Calibri" w:hAnsi="Times New Roman" w:cs="Times New Roman"/>
          <w:sz w:val="24"/>
          <w:szCs w:val="24"/>
        </w:rPr>
        <w:t>Potreba</w:t>
      </w:r>
      <w:r w:rsidR="00ED1BBA" w:rsidRPr="000015BF">
        <w:rPr>
          <w:rFonts w:ascii="Times New Roman" w:eastAsia="Calibri" w:hAnsi="Times New Roman" w:cs="Times New Roman"/>
          <w:sz w:val="24"/>
          <w:szCs w:val="24"/>
        </w:rPr>
        <w:t xml:space="preserve"> zbierania väčšieho množstva dát o ponukách v oznámení o </w:t>
      </w:r>
      <w:r w:rsidRPr="000015BF">
        <w:rPr>
          <w:rFonts w:ascii="Times New Roman" w:eastAsia="Calibri" w:hAnsi="Times New Roman" w:cs="Times New Roman"/>
          <w:sz w:val="24"/>
          <w:szCs w:val="24"/>
        </w:rPr>
        <w:t xml:space="preserve">výsledku verejného obstarávania a to za účelom zvýšenia transparentnosti a lepšej analýzy dát. </w:t>
      </w:r>
    </w:p>
    <w:p w14:paraId="588E6D3C" w14:textId="77777777" w:rsidR="000015BF" w:rsidRPr="000015BF" w:rsidRDefault="000015BF" w:rsidP="000015BF">
      <w:pPr>
        <w:pStyle w:val="Odsekzoznamu"/>
        <w:jc w:val="both"/>
        <w:rPr>
          <w:rFonts w:ascii="Times New Roman" w:eastAsia="Calibri" w:hAnsi="Times New Roman" w:cs="Times New Roman"/>
          <w:sz w:val="24"/>
          <w:szCs w:val="24"/>
        </w:rPr>
      </w:pPr>
    </w:p>
    <w:p w14:paraId="114892A8" w14:textId="3F8AD89B" w:rsidR="000015BF" w:rsidRDefault="000015BF" w:rsidP="000015BF">
      <w:pPr>
        <w:pStyle w:val="Odsekzoznamu"/>
        <w:numPr>
          <w:ilvl w:val="0"/>
          <w:numId w:val="9"/>
        </w:numPr>
        <w:jc w:val="both"/>
        <w:rPr>
          <w:rFonts w:ascii="Times New Roman" w:eastAsia="Calibri" w:hAnsi="Times New Roman" w:cs="Times New Roman"/>
          <w:sz w:val="24"/>
          <w:szCs w:val="24"/>
        </w:rPr>
      </w:pPr>
      <w:r w:rsidRPr="000015BF">
        <w:rPr>
          <w:rFonts w:ascii="Times New Roman" w:eastAsia="Calibri" w:hAnsi="Times New Roman" w:cs="Times New Roman"/>
          <w:sz w:val="24"/>
          <w:szCs w:val="24"/>
        </w:rPr>
        <w:t xml:space="preserve">V nadväznosti na problematiku rozsahu zbierania dát o ponukách v oznámení o výsledku verejného </w:t>
      </w:r>
      <w:proofErr w:type="spellStart"/>
      <w:r w:rsidRPr="000015BF">
        <w:rPr>
          <w:rFonts w:ascii="Times New Roman" w:eastAsia="Calibri" w:hAnsi="Times New Roman" w:cs="Times New Roman"/>
          <w:sz w:val="24"/>
          <w:szCs w:val="24"/>
        </w:rPr>
        <w:t>obstarávaniaže</w:t>
      </w:r>
      <w:proofErr w:type="spellEnd"/>
      <w:r w:rsidRPr="000015BF">
        <w:rPr>
          <w:rFonts w:ascii="Times New Roman" w:eastAsia="Calibri" w:hAnsi="Times New Roman" w:cs="Times New Roman"/>
          <w:sz w:val="24"/>
          <w:szCs w:val="24"/>
        </w:rPr>
        <w:t xml:space="preserve"> za účelom nájdenia správneho balansu medzi </w:t>
      </w:r>
      <w:r w:rsidRPr="000015BF">
        <w:rPr>
          <w:rFonts w:ascii="Times New Roman" w:eastAsia="Calibri" w:hAnsi="Times New Roman" w:cs="Times New Roman"/>
          <w:sz w:val="24"/>
          <w:szCs w:val="24"/>
        </w:rPr>
        <w:lastRenderedPageBreak/>
        <w:t>transparentnosťou a znižovaním administratívnej záťaže vo verejnom obstarávaní, sa javí ako vhodné riešenie, aby potrebné  dáta o ponukách automatizovane generovali   elektronické prostriedky zabezpečujúce elektronickú komunikáciu vo verejnom obstarávaní.</w:t>
      </w:r>
    </w:p>
    <w:p w14:paraId="1032DBD4" w14:textId="77777777" w:rsidR="000015BF" w:rsidRPr="000015BF" w:rsidRDefault="000015BF" w:rsidP="000015BF">
      <w:pPr>
        <w:pStyle w:val="Odsekzoznamu"/>
        <w:rPr>
          <w:rFonts w:ascii="Times New Roman" w:eastAsia="Calibri" w:hAnsi="Times New Roman" w:cs="Times New Roman"/>
          <w:sz w:val="24"/>
          <w:szCs w:val="24"/>
        </w:rPr>
      </w:pPr>
    </w:p>
    <w:p w14:paraId="4CA489C0" w14:textId="3E6EBCC9" w:rsidR="000015BF" w:rsidRDefault="000015BF" w:rsidP="000015B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Predmetom konzultácie s </w:t>
      </w:r>
      <w:r w:rsidRPr="000015BF">
        <w:rPr>
          <w:rFonts w:ascii="Times New Roman" w:eastAsia="Calibri" w:hAnsi="Times New Roman" w:cs="Times New Roman"/>
          <w:sz w:val="24"/>
          <w:szCs w:val="24"/>
        </w:rPr>
        <w:t>Asociáciou priemyselných zväzov a</w:t>
      </w:r>
      <w:r>
        <w:rPr>
          <w:rFonts w:ascii="Times New Roman" w:eastAsia="Calibri" w:hAnsi="Times New Roman" w:cs="Times New Roman"/>
          <w:sz w:val="24"/>
          <w:szCs w:val="24"/>
        </w:rPr>
        <w:t> </w:t>
      </w:r>
      <w:r w:rsidRPr="000015BF">
        <w:rPr>
          <w:rFonts w:ascii="Times New Roman" w:eastAsia="Calibri" w:hAnsi="Times New Roman" w:cs="Times New Roman"/>
          <w:sz w:val="24"/>
          <w:szCs w:val="24"/>
        </w:rPr>
        <w:t>dopravy</w:t>
      </w:r>
      <w:r>
        <w:rPr>
          <w:rFonts w:ascii="Times New Roman" w:eastAsia="Calibri" w:hAnsi="Times New Roman" w:cs="Times New Roman"/>
          <w:sz w:val="24"/>
          <w:szCs w:val="24"/>
        </w:rPr>
        <w:t xml:space="preserve"> boli nasledovné tematické okruhy:</w:t>
      </w:r>
    </w:p>
    <w:p w14:paraId="394D33ED" w14:textId="602ABAF5" w:rsidR="000015BF" w:rsidRDefault="00001B34" w:rsidP="00001B34">
      <w:pPr>
        <w:pStyle w:val="Odsekzoznamu"/>
        <w:numPr>
          <w:ilvl w:val="0"/>
          <w:numId w:val="9"/>
        </w:numPr>
        <w:jc w:val="both"/>
        <w:rPr>
          <w:rFonts w:ascii="Times New Roman" w:eastAsia="Calibri" w:hAnsi="Times New Roman" w:cs="Times New Roman"/>
          <w:sz w:val="24"/>
          <w:szCs w:val="24"/>
        </w:rPr>
      </w:pPr>
      <w:r w:rsidRPr="00001B34">
        <w:rPr>
          <w:rFonts w:ascii="Times New Roman" w:eastAsia="Calibri" w:hAnsi="Times New Roman" w:cs="Times New Roman"/>
          <w:sz w:val="24"/>
          <w:szCs w:val="24"/>
        </w:rPr>
        <w:t>aktuáln</w:t>
      </w:r>
      <w:r>
        <w:rPr>
          <w:rFonts w:ascii="Times New Roman" w:eastAsia="Calibri" w:hAnsi="Times New Roman" w:cs="Times New Roman"/>
          <w:sz w:val="24"/>
          <w:szCs w:val="24"/>
        </w:rPr>
        <w:t>a trhová situácia</w:t>
      </w:r>
      <w:r w:rsidRPr="00001B34">
        <w:rPr>
          <w:rFonts w:ascii="Times New Roman" w:eastAsia="Calibri" w:hAnsi="Times New Roman" w:cs="Times New Roman"/>
          <w:sz w:val="24"/>
          <w:szCs w:val="24"/>
        </w:rPr>
        <w:t xml:space="preserve"> vyvolan</w:t>
      </w:r>
      <w:r>
        <w:rPr>
          <w:rFonts w:ascii="Times New Roman" w:eastAsia="Calibri" w:hAnsi="Times New Roman" w:cs="Times New Roman"/>
          <w:sz w:val="24"/>
          <w:szCs w:val="24"/>
        </w:rPr>
        <w:t>á</w:t>
      </w:r>
      <w:r w:rsidRPr="00001B34">
        <w:rPr>
          <w:rFonts w:ascii="Times New Roman" w:eastAsia="Calibri" w:hAnsi="Times New Roman" w:cs="Times New Roman"/>
          <w:sz w:val="24"/>
          <w:szCs w:val="24"/>
        </w:rPr>
        <w:t xml:space="preserve"> pandémiou covid-19 a aktuálnym vojenským konfliktom na Ukrajine</w:t>
      </w:r>
      <w:r>
        <w:rPr>
          <w:rFonts w:ascii="Times New Roman" w:eastAsia="Calibri" w:hAnsi="Times New Roman" w:cs="Times New Roman"/>
          <w:sz w:val="24"/>
          <w:szCs w:val="24"/>
        </w:rPr>
        <w:t>,</w:t>
      </w:r>
      <w:r w:rsidRPr="00001B34">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ktorá</w:t>
      </w:r>
      <w:r w:rsidRPr="00001B34">
        <w:rPr>
          <w:rFonts w:ascii="Times New Roman" w:eastAsia="Calibri" w:hAnsi="Times New Roman" w:cs="Times New Roman"/>
          <w:sz w:val="24"/>
          <w:szCs w:val="24"/>
        </w:rPr>
        <w:t xml:space="preserve"> v globálnom meradle spôsobuj</w:t>
      </w:r>
      <w:r>
        <w:rPr>
          <w:rFonts w:ascii="Times New Roman" w:eastAsia="Calibri" w:hAnsi="Times New Roman" w:cs="Times New Roman"/>
          <w:sz w:val="24"/>
          <w:szCs w:val="24"/>
        </w:rPr>
        <w:t>e</w:t>
      </w:r>
      <w:r w:rsidRPr="00001B34">
        <w:rPr>
          <w:rFonts w:ascii="Times New Roman" w:eastAsia="Calibri" w:hAnsi="Times New Roman" w:cs="Times New Roman"/>
          <w:sz w:val="24"/>
          <w:szCs w:val="24"/>
        </w:rPr>
        <w:t xml:space="preserve"> veľké inflačné tlaky, narušenie existujúcich dodávateľsko-odberateľských reťazcov, zvyšovanie cien stavebných a iných materiálov a taktiež nedostatok komodít, ktoré predstavujú základné vstupy pre výrobu tovarov a poskytovanie služieb</w:t>
      </w:r>
    </w:p>
    <w:p w14:paraId="65DBE7FB" w14:textId="34B3E4E7" w:rsidR="00001B34" w:rsidRDefault="00001B34" w:rsidP="00001B34">
      <w:pPr>
        <w:pStyle w:val="Odsekzoznamu"/>
        <w:numPr>
          <w:ilvl w:val="0"/>
          <w:numId w:val="9"/>
        </w:numPr>
        <w:jc w:val="both"/>
        <w:rPr>
          <w:rFonts w:ascii="Times New Roman" w:eastAsia="Calibri" w:hAnsi="Times New Roman" w:cs="Times New Roman"/>
          <w:sz w:val="24"/>
          <w:szCs w:val="24"/>
        </w:rPr>
      </w:pPr>
      <w:proofErr w:type="spellStart"/>
      <w:r w:rsidRPr="00001B34">
        <w:rPr>
          <w:rFonts w:ascii="Times New Roman" w:eastAsia="Calibri" w:hAnsi="Times New Roman" w:cs="Times New Roman"/>
          <w:sz w:val="24"/>
          <w:szCs w:val="24"/>
        </w:rPr>
        <w:t>rigídn</w:t>
      </w:r>
      <w:r>
        <w:rPr>
          <w:rFonts w:ascii="Times New Roman" w:eastAsia="Calibri" w:hAnsi="Times New Roman" w:cs="Times New Roman"/>
          <w:sz w:val="24"/>
          <w:szCs w:val="24"/>
        </w:rPr>
        <w:t>osť</w:t>
      </w:r>
      <w:proofErr w:type="spellEnd"/>
      <w:r w:rsidRPr="00001B34">
        <w:rPr>
          <w:rFonts w:ascii="Times New Roman" w:eastAsia="Calibri" w:hAnsi="Times New Roman" w:cs="Times New Roman"/>
          <w:sz w:val="24"/>
          <w:szCs w:val="24"/>
        </w:rPr>
        <w:t xml:space="preserve"> úprava zmlúv, ktoré sa uzatvárajú v procese verejného obstarávania, ktoré nie sú dostatočne flexibilné a</w:t>
      </w:r>
      <w:r>
        <w:rPr>
          <w:rFonts w:ascii="Times New Roman" w:eastAsia="Calibri" w:hAnsi="Times New Roman" w:cs="Times New Roman"/>
          <w:sz w:val="24"/>
          <w:szCs w:val="24"/>
        </w:rPr>
        <w:t xml:space="preserve"> nezohľadňujú aktuálnu situáciu,</w:t>
      </w:r>
    </w:p>
    <w:p w14:paraId="25314495" w14:textId="66B6263A" w:rsidR="00001B34" w:rsidRDefault="00001B34" w:rsidP="00001B3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Závery konzultácie s </w:t>
      </w:r>
      <w:r w:rsidRPr="00001B34">
        <w:rPr>
          <w:rFonts w:ascii="Times New Roman" w:eastAsia="Calibri" w:hAnsi="Times New Roman" w:cs="Times New Roman"/>
          <w:sz w:val="24"/>
          <w:szCs w:val="24"/>
        </w:rPr>
        <w:t>Asociáciou priemyselných zväzov a</w:t>
      </w:r>
      <w:r>
        <w:rPr>
          <w:rFonts w:ascii="Times New Roman" w:eastAsia="Calibri" w:hAnsi="Times New Roman" w:cs="Times New Roman"/>
          <w:sz w:val="24"/>
          <w:szCs w:val="24"/>
        </w:rPr>
        <w:t> </w:t>
      </w:r>
      <w:r w:rsidRPr="00001B34">
        <w:rPr>
          <w:rFonts w:ascii="Times New Roman" w:eastAsia="Calibri" w:hAnsi="Times New Roman" w:cs="Times New Roman"/>
          <w:sz w:val="24"/>
          <w:szCs w:val="24"/>
        </w:rPr>
        <w:t>dopravy</w:t>
      </w:r>
      <w:r>
        <w:rPr>
          <w:rFonts w:ascii="Times New Roman" w:eastAsia="Calibri" w:hAnsi="Times New Roman" w:cs="Times New Roman"/>
          <w:sz w:val="24"/>
          <w:szCs w:val="24"/>
        </w:rPr>
        <w:t>:</w:t>
      </w:r>
    </w:p>
    <w:p w14:paraId="3C9FB848" w14:textId="77777777" w:rsidR="00001B34" w:rsidRDefault="00001B34" w:rsidP="00001B34">
      <w:pPr>
        <w:pStyle w:val="Odsekzoznamu"/>
        <w:numPr>
          <w:ilvl w:val="0"/>
          <w:numId w:val="9"/>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Potreba v rámci komunikácie s Európskou komisiou akcentovať </w:t>
      </w:r>
      <w:r w:rsidRPr="00001B34">
        <w:rPr>
          <w:rFonts w:ascii="Times New Roman" w:eastAsia="Calibri" w:hAnsi="Times New Roman" w:cs="Times New Roman"/>
          <w:sz w:val="24"/>
          <w:szCs w:val="24"/>
        </w:rPr>
        <w:t>potreb</w:t>
      </w:r>
      <w:r>
        <w:rPr>
          <w:rFonts w:ascii="Times New Roman" w:eastAsia="Calibri" w:hAnsi="Times New Roman" w:cs="Times New Roman"/>
          <w:sz w:val="24"/>
          <w:szCs w:val="24"/>
        </w:rPr>
        <w:t xml:space="preserve">u zmeny pravidiel verejného obstarávania v rámci smerníc, tak by tie umožňovali väčšiu mieru flexibility,  </w:t>
      </w:r>
      <w:r w:rsidRPr="00001B34">
        <w:rPr>
          <w:rFonts w:ascii="Times New Roman" w:eastAsia="Calibri" w:hAnsi="Times New Roman" w:cs="Times New Roman"/>
          <w:sz w:val="24"/>
          <w:szCs w:val="24"/>
        </w:rPr>
        <w:t xml:space="preserve"> </w:t>
      </w:r>
    </w:p>
    <w:p w14:paraId="1CCF0DD5" w14:textId="18668F65" w:rsidR="000015BF" w:rsidRPr="000F6B18" w:rsidRDefault="000F6B18" w:rsidP="00EC3304">
      <w:pPr>
        <w:pStyle w:val="Odsekzoznamu"/>
        <w:numPr>
          <w:ilvl w:val="0"/>
          <w:numId w:val="9"/>
        </w:numPr>
        <w:spacing w:after="0"/>
        <w:jc w:val="both"/>
        <w:rPr>
          <w:rFonts w:ascii="Times New Roman" w:eastAsia="Calibri" w:hAnsi="Times New Roman" w:cs="Times New Roman"/>
          <w:sz w:val="24"/>
          <w:szCs w:val="24"/>
        </w:rPr>
      </w:pPr>
      <w:r w:rsidRPr="000F6B18">
        <w:rPr>
          <w:rFonts w:ascii="Times New Roman" w:eastAsia="Calibri" w:hAnsi="Times New Roman" w:cs="Times New Roman"/>
          <w:sz w:val="24"/>
          <w:szCs w:val="24"/>
        </w:rPr>
        <w:t xml:space="preserve">Potrebu uplatňovať v praxi verejného obstarávania </w:t>
      </w:r>
      <w:r w:rsidR="00001B34" w:rsidRPr="000F6B18">
        <w:rPr>
          <w:rFonts w:ascii="Times New Roman" w:eastAsia="Calibri" w:hAnsi="Times New Roman" w:cs="Times New Roman"/>
          <w:sz w:val="24"/>
          <w:szCs w:val="24"/>
        </w:rPr>
        <w:t xml:space="preserve">v zmluvách </w:t>
      </w:r>
      <w:proofErr w:type="spellStart"/>
      <w:r w:rsidR="00001B34" w:rsidRPr="000F6B18">
        <w:rPr>
          <w:rFonts w:ascii="Times New Roman" w:eastAsia="Calibri" w:hAnsi="Times New Roman" w:cs="Times New Roman"/>
          <w:sz w:val="24"/>
          <w:szCs w:val="24"/>
        </w:rPr>
        <w:t>indexačné</w:t>
      </w:r>
      <w:proofErr w:type="spellEnd"/>
      <w:r w:rsidR="00001B34" w:rsidRPr="000F6B18">
        <w:rPr>
          <w:rFonts w:ascii="Times New Roman" w:eastAsia="Calibri" w:hAnsi="Times New Roman" w:cs="Times New Roman"/>
          <w:sz w:val="24"/>
          <w:szCs w:val="24"/>
        </w:rPr>
        <w:t xml:space="preserve">/inflačné doložky, ktoré umožňujú zohľadňovať meniacu sa situáciu na trhu. </w:t>
      </w:r>
    </w:p>
    <w:p w14:paraId="3A333C60" w14:textId="77777777" w:rsidR="00FE3E40" w:rsidRPr="00FE3E40" w:rsidRDefault="00FE3E40" w:rsidP="00FE3E40">
      <w:pPr>
        <w:spacing w:after="0"/>
        <w:jc w:val="both"/>
        <w:rPr>
          <w:rFonts w:ascii="Times New Roman" w:eastAsia="Calibri" w:hAnsi="Times New Roman" w:cs="Times New Roman"/>
          <w:sz w:val="24"/>
          <w:szCs w:val="24"/>
        </w:rPr>
      </w:pPr>
    </w:p>
    <w:p w14:paraId="7E0BF3F5" w14:textId="77777777" w:rsidR="00054C41" w:rsidRPr="00D8247C" w:rsidRDefault="00054C41" w:rsidP="00054C41">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0" w:name="_Hlk47698091"/>
      <w:r w:rsidRPr="001F1B43">
        <w:rPr>
          <w:rFonts w:ascii="Times New Roman" w:eastAsia="Calibri" w:hAnsi="Times New Roman" w:cs="Times New Roman"/>
          <w:b/>
          <w:sz w:val="24"/>
          <w:szCs w:val="24"/>
        </w:rPr>
        <w:t>3.3 Vplyvy na konkurencieschopnosť a produktivitu</w:t>
      </w:r>
    </w:p>
    <w:bookmarkEnd w:id="0"/>
    <w:p w14:paraId="74A6C288" w14:textId="41F64A06"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r w:rsidR="00C95C78">
        <w:rPr>
          <w:rFonts w:ascii="Times New Roman" w:eastAsia="Calibri" w:hAnsi="Times New Roman" w:cs="Times New Roman"/>
          <w:i/>
          <w:sz w:val="24"/>
          <w:szCs w:val="24"/>
        </w:rPr>
        <w:t xml:space="preserve"> - NIE</w:t>
      </w:r>
    </w:p>
    <w:p w14:paraId="3C81D3E4" w14:textId="7B002655"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D8247C">
        <w:rPr>
          <w:rFonts w:ascii="Times New Roman" w:eastAsia="Calibri" w:hAnsi="Times New Roman" w:cs="Times New Roman"/>
          <w:i/>
          <w:sz w:val="24"/>
          <w:szCs w:val="24"/>
        </w:rPr>
        <w:t>mikro</w:t>
      </w:r>
      <w:proofErr w:type="spellEnd"/>
      <w:r w:rsidRPr="00D8247C">
        <w:rPr>
          <w:rFonts w:ascii="Times New Roman" w:eastAsia="Calibri" w:hAnsi="Times New Roman" w:cs="Times New Roman"/>
          <w:i/>
          <w:sz w:val="24"/>
          <w:szCs w:val="24"/>
        </w:rPr>
        <w:t xml:space="preserve">, malé a stredné podniky tzv. MSP)? </w:t>
      </w:r>
      <w:r w:rsidR="00EA0152">
        <w:rPr>
          <w:rFonts w:ascii="Times New Roman" w:eastAsia="Calibri" w:hAnsi="Times New Roman" w:cs="Times New Roman"/>
          <w:i/>
          <w:sz w:val="24"/>
          <w:szCs w:val="24"/>
        </w:rPr>
        <w:t>- NIE</w:t>
      </w:r>
    </w:p>
    <w:p w14:paraId="5BAAAEAA" w14:textId="77A0AB68"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Ovplyvňuje zmena regulácie cezhraničné investície (príliv/odliv zahraničných investícií resp. uplatnenie slovenských podnikov na zahraničných trhoch)?</w:t>
      </w:r>
      <w:r w:rsidR="00EA0152">
        <w:rPr>
          <w:rFonts w:ascii="Times New Roman" w:eastAsia="Calibri" w:hAnsi="Times New Roman" w:cs="Times New Roman"/>
          <w:i/>
          <w:sz w:val="24"/>
          <w:szCs w:val="24"/>
        </w:rPr>
        <w:t xml:space="preserve"> - NIE</w:t>
      </w:r>
      <w:r w:rsidRPr="00D8247C">
        <w:rPr>
          <w:rFonts w:ascii="Times New Roman" w:eastAsia="Calibri" w:hAnsi="Times New Roman" w:cs="Times New Roman"/>
          <w:i/>
          <w:sz w:val="24"/>
          <w:szCs w:val="24"/>
        </w:rPr>
        <w:t xml:space="preserve"> </w:t>
      </w:r>
    </w:p>
    <w:p w14:paraId="3DFB8B9F" w14:textId="26F2C7AD"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r w:rsidR="00EA0152">
        <w:rPr>
          <w:rFonts w:ascii="Times New Roman" w:eastAsia="Calibri" w:hAnsi="Times New Roman" w:cs="Times New Roman"/>
          <w:i/>
          <w:sz w:val="24"/>
          <w:szCs w:val="24"/>
        </w:rPr>
        <w:t>- NIE</w:t>
      </w:r>
    </w:p>
    <w:p w14:paraId="3EC29FF8" w14:textId="3BF43B7A"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r w:rsidR="00EA0152">
        <w:rPr>
          <w:rFonts w:ascii="Times New Roman" w:eastAsia="Calibri" w:hAnsi="Times New Roman" w:cs="Times New Roman"/>
          <w:i/>
          <w:sz w:val="24"/>
          <w:szCs w:val="24"/>
        </w:rPr>
        <w:t>- NIE</w:t>
      </w:r>
    </w:p>
    <w:p w14:paraId="762820C2"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7C7DB60C" w14:textId="77777777" w:rsidR="00054C41" w:rsidRPr="00D8247C" w:rsidRDefault="00054C41"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71B87F0E" w:rsidR="00054C41" w:rsidRPr="00D8247C" w:rsidRDefault="002B1F39"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EA0152">
                <w:rPr>
                  <w:rFonts w:ascii="Segoe UI Symbol" w:eastAsia="Calibri" w:hAnsi="Segoe UI Symbol" w:cs="Segoe UI Symbol"/>
                  <w:i/>
                  <w:sz w:val="24"/>
                  <w:szCs w:val="24"/>
                </w:rPr>
                <w:t>x</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49AAB661" w:rsidR="00054C41" w:rsidRPr="00D8247C" w:rsidRDefault="002B1F39"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EA0152">
                <w:rPr>
                  <w:rFonts w:ascii="Segoe UI Symbol" w:eastAsia="Calibri" w:hAnsi="Segoe UI Symbol" w:cs="Segoe UI Symbol"/>
                  <w:i/>
                  <w:sz w:val="24"/>
                  <w:szCs w:val="24"/>
                </w:rPr>
                <w:t>x</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47ABE7B5" w14:textId="77777777" w:rsidR="00054C41" w:rsidRPr="00D8247C" w:rsidRDefault="00054C41" w:rsidP="00054C41">
      <w:pPr>
        <w:spacing w:after="0"/>
        <w:jc w:val="both"/>
        <w:rPr>
          <w:rFonts w:ascii="Times New Roman" w:eastAsia="Calibri" w:hAnsi="Times New Roman" w:cs="Times New Roman"/>
          <w:i/>
          <w:sz w:val="24"/>
          <w:szCs w:val="24"/>
        </w:rPr>
      </w:pPr>
    </w:p>
    <w:p w14:paraId="28E4F647" w14:textId="77777777" w:rsidR="00054C41" w:rsidRDefault="00054C41" w:rsidP="00054C41">
      <w:pPr>
        <w:spacing w:after="0"/>
        <w:jc w:val="both"/>
        <w:rPr>
          <w:rFonts w:ascii="Times New Roman" w:eastAsia="Calibri" w:hAnsi="Times New Roman" w:cs="Times New Roman"/>
          <w:i/>
          <w:sz w:val="24"/>
          <w:szCs w:val="24"/>
        </w:rPr>
      </w:pPr>
    </w:p>
    <w:p w14:paraId="72C8CE5E"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6A9305DE"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0A607807" w14:textId="3EF44081" w:rsidR="00511209" w:rsidRDefault="00511209" w:rsidP="00511209">
      <w:pPr>
        <w:spacing w:after="0" w:line="254" w:lineRule="auto"/>
        <w:jc w:val="both"/>
        <w:rPr>
          <w:rFonts w:ascii="Times New Roman" w:eastAsia="Calibri" w:hAnsi="Times New Roman" w:cs="Times New Roman"/>
          <w:i/>
          <w:sz w:val="24"/>
          <w:szCs w:val="24"/>
        </w:rPr>
      </w:pPr>
    </w:p>
    <w:p w14:paraId="3B5B7A3E" w14:textId="01FB7E5C" w:rsidR="00511209" w:rsidRDefault="00511209" w:rsidP="00511209">
      <w:pPr>
        <w:spacing w:after="0" w:line="254" w:lineRule="auto"/>
        <w:jc w:val="both"/>
        <w:rPr>
          <w:rFonts w:ascii="Times New Roman" w:eastAsia="Calibri" w:hAnsi="Times New Roman" w:cs="Times New Roman"/>
          <w:sz w:val="24"/>
          <w:szCs w:val="24"/>
        </w:rPr>
      </w:pPr>
      <w:r w:rsidRPr="00511209">
        <w:rPr>
          <w:rFonts w:ascii="Times New Roman" w:eastAsia="Calibri" w:hAnsi="Times New Roman" w:cs="Times New Roman"/>
          <w:sz w:val="24"/>
          <w:szCs w:val="24"/>
        </w:rPr>
        <w:t xml:space="preserve">Negatívny vplyv na podnikateľské prostredie zakladá úprava </w:t>
      </w:r>
      <w:r w:rsidR="006F359A">
        <w:rPr>
          <w:rFonts w:ascii="Times New Roman" w:eastAsia="Calibri" w:hAnsi="Times New Roman" w:cs="Times New Roman"/>
          <w:sz w:val="24"/>
          <w:szCs w:val="24"/>
        </w:rPr>
        <w:t>vymedzená v bode 7</w:t>
      </w:r>
      <w:r w:rsidRPr="00511209">
        <w:rPr>
          <w:rFonts w:ascii="Times New Roman" w:eastAsia="Calibri" w:hAnsi="Times New Roman" w:cs="Times New Roman"/>
          <w:sz w:val="24"/>
          <w:szCs w:val="24"/>
        </w:rPr>
        <w:t xml:space="preserve"> návrhu zákona – nová úprava v § 20 zákona o verejnom obstarávaní. Uvedenou úpravou sa zavádza nová povinná funkcionalita pre elektronické prostriedky na elektronickú komunikáciu vo verejnom obstarávaní v podobe zabezpečenie vymedzenej informačnej povinnosti. Bude preto povinnosťou prevádzkovateľov elektronických prostriedkov zabezpečiť predmetnú technickú funkcionalitu. Aktuálne v podmienkach Slovenskej republiky existuje asi 13 súkromných prevádzkovateľov elektronických prostriedkov slúžiacich na elektronickú komunikáciu vo verejnom obstarávaní, ktorých sa navrhovaná úprava negatívne dotkne, nakoľko budú musieť investovať do rozvoja svojich elektronických prostriedkov za účelom zabezpečenia navrhovanej funkcionality. Presná kvantifikácia rozpočtových nákladov na zabezpečenie predmetnej funkcionality u jednotlivých prevádzkovateľov na účely kvantifikácie negatívneho vplyvu na podnikateľské prostredie zo strany ÚVO nie je možná</w:t>
      </w:r>
      <w:r w:rsidR="0034462B">
        <w:rPr>
          <w:rFonts w:ascii="Times New Roman" w:eastAsia="Calibri" w:hAnsi="Times New Roman" w:cs="Times New Roman"/>
          <w:sz w:val="24"/>
          <w:szCs w:val="24"/>
        </w:rPr>
        <w:t>, nakoľko</w:t>
      </w:r>
      <w:r w:rsidRPr="00511209">
        <w:rPr>
          <w:rFonts w:ascii="Times New Roman" w:eastAsia="Calibri" w:hAnsi="Times New Roman" w:cs="Times New Roman"/>
          <w:sz w:val="24"/>
          <w:szCs w:val="24"/>
        </w:rPr>
        <w:t xml:space="preserve"> nie je možné predikovať, aké náklady budú musieť jednotliví prevádzkovatelia elektronických prostriedkov vynaložiť na rozvoj svojich systémov, nakoľko to bude vysoko individuálne u každého prevádzkovateľa.</w:t>
      </w:r>
      <w:r>
        <w:rPr>
          <w:rFonts w:ascii="Times New Roman" w:eastAsia="Calibri" w:hAnsi="Times New Roman" w:cs="Times New Roman"/>
          <w:sz w:val="24"/>
          <w:szCs w:val="24"/>
        </w:rPr>
        <w:t xml:space="preserve"> </w:t>
      </w:r>
      <w:r w:rsidR="0034462B" w:rsidRPr="0034462B">
        <w:rPr>
          <w:rFonts w:ascii="Times New Roman" w:eastAsia="Calibri" w:hAnsi="Times New Roman" w:cs="Times New Roman"/>
          <w:sz w:val="24"/>
          <w:szCs w:val="24"/>
        </w:rPr>
        <w:t xml:space="preserve">Uvedená kvantifikácia nákladov je výlučne záležitosť individuálneho technického prevedenia u každého súkromného prevádzkovateľa elektronického prostriedku – ako po technickej stránke  prevedie integráciu s novými formulármi a automatizované agregovanie informácií do oznámenia o výsledku.   </w:t>
      </w:r>
    </w:p>
    <w:p w14:paraId="24C51FC2" w14:textId="09D2CDF6" w:rsidR="00511209" w:rsidRDefault="00511209" w:rsidP="00511209">
      <w:pPr>
        <w:spacing w:after="0" w:line="254" w:lineRule="auto"/>
        <w:jc w:val="both"/>
        <w:rPr>
          <w:rFonts w:ascii="Times New Roman" w:eastAsia="Calibri" w:hAnsi="Times New Roman" w:cs="Times New Roman"/>
          <w:sz w:val="24"/>
          <w:szCs w:val="24"/>
        </w:rPr>
      </w:pPr>
    </w:p>
    <w:p w14:paraId="2568114C" w14:textId="5A399CAD" w:rsidR="002845A6" w:rsidRPr="002845A6" w:rsidRDefault="00511209" w:rsidP="002845A6">
      <w:pPr>
        <w:spacing w:after="0" w:line="254" w:lineRule="auto"/>
        <w:jc w:val="both"/>
        <w:rPr>
          <w:rFonts w:ascii="Times New Roman" w:eastAsia="Calibri" w:hAnsi="Times New Roman" w:cs="Times New Roman"/>
          <w:sz w:val="24"/>
          <w:szCs w:val="24"/>
        </w:rPr>
      </w:pPr>
      <w:r w:rsidRPr="00511209">
        <w:rPr>
          <w:rFonts w:ascii="Times New Roman" w:eastAsia="Calibri" w:hAnsi="Times New Roman" w:cs="Times New Roman"/>
          <w:sz w:val="24"/>
          <w:szCs w:val="24"/>
        </w:rPr>
        <w:t>Vzhľadom na nemožnosť z</w:t>
      </w:r>
      <w:r>
        <w:rPr>
          <w:rFonts w:ascii="Times New Roman" w:eastAsia="Calibri" w:hAnsi="Times New Roman" w:cs="Times New Roman"/>
          <w:sz w:val="24"/>
          <w:szCs w:val="24"/>
        </w:rPr>
        <w:t> vyššie uvedených</w:t>
      </w:r>
      <w:r w:rsidRPr="00511209">
        <w:rPr>
          <w:rFonts w:ascii="Times New Roman" w:eastAsia="Calibri" w:hAnsi="Times New Roman" w:cs="Times New Roman"/>
          <w:sz w:val="24"/>
          <w:szCs w:val="24"/>
        </w:rPr>
        <w:t xml:space="preserve"> dôvodov  kvantifikovať dopad na podnikateľské prostredie predkladateľ</w:t>
      </w:r>
      <w:r>
        <w:rPr>
          <w:rFonts w:ascii="Times New Roman" w:eastAsia="Calibri" w:hAnsi="Times New Roman" w:cs="Times New Roman"/>
          <w:sz w:val="24"/>
          <w:szCs w:val="24"/>
        </w:rPr>
        <w:t xml:space="preserve"> uvádza</w:t>
      </w:r>
      <w:r w:rsidRPr="00511209">
        <w:rPr>
          <w:rFonts w:ascii="Times New Roman" w:eastAsia="Calibri" w:hAnsi="Times New Roman" w:cs="Times New Roman"/>
          <w:sz w:val="24"/>
          <w:szCs w:val="24"/>
        </w:rPr>
        <w:t xml:space="preserve"> popis technického riešenia. </w:t>
      </w:r>
      <w:r w:rsidR="00B961CC">
        <w:rPr>
          <w:rFonts w:ascii="Times New Roman" w:eastAsia="Calibri" w:hAnsi="Times New Roman" w:cs="Times New Roman"/>
          <w:sz w:val="24"/>
          <w:szCs w:val="24"/>
        </w:rPr>
        <w:t>Popis technického riešenia predstavuje</w:t>
      </w:r>
      <w:r w:rsidR="002845A6">
        <w:rPr>
          <w:rFonts w:ascii="Times New Roman" w:eastAsia="Calibri" w:hAnsi="Times New Roman" w:cs="Times New Roman"/>
          <w:sz w:val="24"/>
          <w:szCs w:val="24"/>
        </w:rPr>
        <w:t xml:space="preserve"> všeobecný</w:t>
      </w:r>
      <w:r w:rsidR="00B961CC">
        <w:rPr>
          <w:rFonts w:ascii="Times New Roman" w:eastAsia="Calibri" w:hAnsi="Times New Roman" w:cs="Times New Roman"/>
          <w:sz w:val="24"/>
          <w:szCs w:val="24"/>
        </w:rPr>
        <w:t xml:space="preserve"> </w:t>
      </w:r>
      <w:r w:rsidR="0034462B" w:rsidRPr="0034462B">
        <w:rPr>
          <w:rFonts w:ascii="Times New Roman" w:eastAsia="Calibri" w:hAnsi="Times New Roman" w:cs="Times New Roman"/>
          <w:sz w:val="24"/>
          <w:szCs w:val="24"/>
        </w:rPr>
        <w:t>odhad</w:t>
      </w:r>
      <w:r w:rsidR="00B961CC">
        <w:rPr>
          <w:rFonts w:ascii="Times New Roman" w:eastAsia="Calibri" w:hAnsi="Times New Roman" w:cs="Times New Roman"/>
          <w:sz w:val="24"/>
          <w:szCs w:val="24"/>
        </w:rPr>
        <w:t>ovaný rámec</w:t>
      </w:r>
      <w:r w:rsidR="0034462B" w:rsidRPr="0034462B">
        <w:rPr>
          <w:rFonts w:ascii="Times New Roman" w:eastAsia="Calibri" w:hAnsi="Times New Roman" w:cs="Times New Roman"/>
          <w:sz w:val="24"/>
          <w:szCs w:val="24"/>
        </w:rPr>
        <w:t xml:space="preserve"> úk</w:t>
      </w:r>
      <w:r w:rsidR="00B961CC">
        <w:rPr>
          <w:rFonts w:ascii="Times New Roman" w:eastAsia="Calibri" w:hAnsi="Times New Roman" w:cs="Times New Roman"/>
          <w:sz w:val="24"/>
          <w:szCs w:val="24"/>
        </w:rPr>
        <w:t xml:space="preserve">onov na strane prevádzkovateľov elektronických prostriedkov. </w:t>
      </w:r>
      <w:r w:rsidR="002845A6">
        <w:rPr>
          <w:rFonts w:ascii="Times New Roman" w:eastAsia="Calibri" w:hAnsi="Times New Roman" w:cs="Times New Roman"/>
          <w:sz w:val="24"/>
          <w:szCs w:val="24"/>
        </w:rPr>
        <w:t>Z</w:t>
      </w:r>
      <w:r w:rsidR="002845A6" w:rsidRPr="002845A6">
        <w:rPr>
          <w:rFonts w:ascii="Times New Roman" w:eastAsia="Calibri" w:hAnsi="Times New Roman" w:cs="Times New Roman"/>
          <w:sz w:val="24"/>
          <w:szCs w:val="24"/>
        </w:rPr>
        <w:t xml:space="preserve"> pohľadu samotnej</w:t>
      </w:r>
      <w:r w:rsidR="002845A6">
        <w:rPr>
          <w:rFonts w:ascii="Times New Roman" w:eastAsia="Calibri" w:hAnsi="Times New Roman" w:cs="Times New Roman"/>
          <w:sz w:val="24"/>
          <w:szCs w:val="24"/>
        </w:rPr>
        <w:t xml:space="preserve"> technickej </w:t>
      </w:r>
      <w:r w:rsidR="002845A6" w:rsidRPr="002845A6">
        <w:rPr>
          <w:rFonts w:ascii="Times New Roman" w:eastAsia="Calibri" w:hAnsi="Times New Roman" w:cs="Times New Roman"/>
          <w:sz w:val="24"/>
          <w:szCs w:val="24"/>
        </w:rPr>
        <w:t xml:space="preserve">realizácie, predpokladáme že </w:t>
      </w:r>
      <w:r w:rsidR="002845A6">
        <w:rPr>
          <w:rFonts w:ascii="Times New Roman" w:eastAsia="Calibri" w:hAnsi="Times New Roman" w:cs="Times New Roman"/>
          <w:sz w:val="24"/>
          <w:szCs w:val="24"/>
        </w:rPr>
        <w:t xml:space="preserve">jednotlivý prevádzkovatelia elektronických prostriedkov budú musieť zrealizovať úkony v nasledovnom rozsahu: </w:t>
      </w:r>
    </w:p>
    <w:p w14:paraId="246C4D4E" w14:textId="47522A24" w:rsidR="002845A6" w:rsidRPr="002845A6" w:rsidRDefault="002845A6" w:rsidP="002845A6">
      <w:pPr>
        <w:spacing w:after="0" w:line="254" w:lineRule="auto"/>
        <w:jc w:val="both"/>
        <w:rPr>
          <w:rFonts w:ascii="Times New Roman" w:eastAsia="Calibri" w:hAnsi="Times New Roman" w:cs="Times New Roman"/>
          <w:sz w:val="24"/>
          <w:szCs w:val="24"/>
        </w:rPr>
      </w:pPr>
      <w:r w:rsidRPr="002845A6">
        <w:rPr>
          <w:rFonts w:ascii="Times New Roman" w:eastAsia="Calibri" w:hAnsi="Times New Roman" w:cs="Times New Roman"/>
          <w:sz w:val="24"/>
          <w:szCs w:val="24"/>
        </w:rPr>
        <w:t>o</w:t>
      </w:r>
      <w:r w:rsidRPr="002845A6">
        <w:rPr>
          <w:rFonts w:ascii="Times New Roman" w:eastAsia="Calibri" w:hAnsi="Times New Roman" w:cs="Times New Roman"/>
          <w:sz w:val="24"/>
          <w:szCs w:val="24"/>
        </w:rPr>
        <w:tab/>
        <w:t>analýz</w:t>
      </w:r>
      <w:r>
        <w:rPr>
          <w:rFonts w:ascii="Times New Roman" w:eastAsia="Calibri" w:hAnsi="Times New Roman" w:cs="Times New Roman"/>
          <w:sz w:val="24"/>
          <w:szCs w:val="24"/>
        </w:rPr>
        <w:t>a</w:t>
      </w:r>
    </w:p>
    <w:p w14:paraId="69DE61C1" w14:textId="77777777" w:rsidR="002845A6" w:rsidRPr="002845A6" w:rsidRDefault="002845A6" w:rsidP="002845A6">
      <w:pPr>
        <w:spacing w:after="0" w:line="254" w:lineRule="auto"/>
        <w:jc w:val="both"/>
        <w:rPr>
          <w:rFonts w:ascii="Times New Roman" w:eastAsia="Calibri" w:hAnsi="Times New Roman" w:cs="Times New Roman"/>
          <w:sz w:val="24"/>
          <w:szCs w:val="24"/>
        </w:rPr>
      </w:pPr>
      <w:r w:rsidRPr="002845A6">
        <w:rPr>
          <w:rFonts w:ascii="Times New Roman" w:eastAsia="Calibri" w:hAnsi="Times New Roman" w:cs="Times New Roman"/>
          <w:sz w:val="24"/>
          <w:szCs w:val="24"/>
        </w:rPr>
        <w:t>o</w:t>
      </w:r>
      <w:r w:rsidRPr="002845A6">
        <w:rPr>
          <w:rFonts w:ascii="Times New Roman" w:eastAsia="Calibri" w:hAnsi="Times New Roman" w:cs="Times New Roman"/>
          <w:sz w:val="24"/>
          <w:szCs w:val="24"/>
        </w:rPr>
        <w:tab/>
        <w:t>návrh riešenia</w:t>
      </w:r>
    </w:p>
    <w:p w14:paraId="135920B4" w14:textId="4BFE4E4C" w:rsidR="002845A6" w:rsidRPr="002845A6" w:rsidRDefault="002845A6" w:rsidP="002845A6">
      <w:pPr>
        <w:spacing w:after="0" w:line="254" w:lineRule="auto"/>
        <w:jc w:val="both"/>
        <w:rPr>
          <w:rFonts w:ascii="Times New Roman" w:eastAsia="Calibri" w:hAnsi="Times New Roman" w:cs="Times New Roman"/>
          <w:sz w:val="24"/>
          <w:szCs w:val="24"/>
        </w:rPr>
      </w:pPr>
      <w:r w:rsidRPr="002845A6">
        <w:rPr>
          <w:rFonts w:ascii="Times New Roman" w:eastAsia="Calibri" w:hAnsi="Times New Roman" w:cs="Times New Roman"/>
          <w:sz w:val="24"/>
          <w:szCs w:val="24"/>
        </w:rPr>
        <w:t>o</w:t>
      </w:r>
      <w:r w:rsidRPr="002845A6">
        <w:rPr>
          <w:rFonts w:ascii="Times New Roman" w:eastAsia="Calibri" w:hAnsi="Times New Roman" w:cs="Times New Roman"/>
          <w:sz w:val="24"/>
          <w:szCs w:val="24"/>
        </w:rPr>
        <w:tab/>
        <w:t>implementáci</w:t>
      </w:r>
      <w:r>
        <w:rPr>
          <w:rFonts w:ascii="Times New Roman" w:eastAsia="Calibri" w:hAnsi="Times New Roman" w:cs="Times New Roman"/>
          <w:sz w:val="24"/>
          <w:szCs w:val="24"/>
        </w:rPr>
        <w:t>a</w:t>
      </w:r>
      <w:r w:rsidRPr="002845A6">
        <w:rPr>
          <w:rFonts w:ascii="Times New Roman" w:eastAsia="Calibri" w:hAnsi="Times New Roman" w:cs="Times New Roman"/>
          <w:sz w:val="24"/>
          <w:szCs w:val="24"/>
        </w:rPr>
        <w:t xml:space="preserve"> / konfiguráci</w:t>
      </w:r>
      <w:r>
        <w:rPr>
          <w:rFonts w:ascii="Times New Roman" w:eastAsia="Calibri" w:hAnsi="Times New Roman" w:cs="Times New Roman"/>
          <w:sz w:val="24"/>
          <w:szCs w:val="24"/>
        </w:rPr>
        <w:t>a</w:t>
      </w:r>
    </w:p>
    <w:p w14:paraId="5D4848F8" w14:textId="77777777" w:rsidR="002845A6" w:rsidRPr="002845A6" w:rsidRDefault="002845A6" w:rsidP="002845A6">
      <w:pPr>
        <w:spacing w:after="0" w:line="254" w:lineRule="auto"/>
        <w:jc w:val="both"/>
        <w:rPr>
          <w:rFonts w:ascii="Times New Roman" w:eastAsia="Calibri" w:hAnsi="Times New Roman" w:cs="Times New Roman"/>
          <w:sz w:val="24"/>
          <w:szCs w:val="24"/>
        </w:rPr>
      </w:pPr>
      <w:r w:rsidRPr="002845A6">
        <w:rPr>
          <w:rFonts w:ascii="Times New Roman" w:eastAsia="Calibri" w:hAnsi="Times New Roman" w:cs="Times New Roman"/>
          <w:sz w:val="24"/>
          <w:szCs w:val="24"/>
        </w:rPr>
        <w:t>o</w:t>
      </w:r>
      <w:r w:rsidRPr="002845A6">
        <w:rPr>
          <w:rFonts w:ascii="Times New Roman" w:eastAsia="Calibri" w:hAnsi="Times New Roman" w:cs="Times New Roman"/>
          <w:sz w:val="24"/>
          <w:szCs w:val="24"/>
        </w:rPr>
        <w:tab/>
        <w:t>testovanie</w:t>
      </w:r>
    </w:p>
    <w:p w14:paraId="3996D031" w14:textId="3924390C" w:rsidR="002845A6" w:rsidRDefault="002845A6" w:rsidP="002845A6">
      <w:pPr>
        <w:spacing w:after="0" w:line="254" w:lineRule="auto"/>
        <w:jc w:val="both"/>
        <w:rPr>
          <w:rFonts w:ascii="Times New Roman" w:eastAsia="Calibri" w:hAnsi="Times New Roman" w:cs="Times New Roman"/>
          <w:sz w:val="24"/>
          <w:szCs w:val="24"/>
        </w:rPr>
      </w:pPr>
      <w:r w:rsidRPr="002845A6">
        <w:rPr>
          <w:rFonts w:ascii="Times New Roman" w:eastAsia="Calibri" w:hAnsi="Times New Roman" w:cs="Times New Roman"/>
          <w:sz w:val="24"/>
          <w:szCs w:val="24"/>
        </w:rPr>
        <w:t>o</w:t>
      </w:r>
      <w:r w:rsidRPr="002845A6">
        <w:rPr>
          <w:rFonts w:ascii="Times New Roman" w:eastAsia="Calibri" w:hAnsi="Times New Roman" w:cs="Times New Roman"/>
          <w:sz w:val="24"/>
          <w:szCs w:val="24"/>
        </w:rPr>
        <w:tab/>
        <w:t>nasadenie do prevádzky / produkcie</w:t>
      </w:r>
    </w:p>
    <w:p w14:paraId="4E8CC2A0" w14:textId="77777777" w:rsidR="002845A6" w:rsidRDefault="002845A6" w:rsidP="00511209">
      <w:pPr>
        <w:spacing w:after="0" w:line="254" w:lineRule="auto"/>
        <w:jc w:val="both"/>
        <w:rPr>
          <w:rFonts w:ascii="Times New Roman" w:eastAsia="Calibri" w:hAnsi="Times New Roman" w:cs="Times New Roman"/>
          <w:sz w:val="24"/>
          <w:szCs w:val="24"/>
        </w:rPr>
      </w:pPr>
    </w:p>
    <w:p w14:paraId="773418D3" w14:textId="3E514339" w:rsidR="00511209" w:rsidRPr="00511209" w:rsidRDefault="00B961CC" w:rsidP="00511209">
      <w:pPr>
        <w:spacing w:after="0"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N</w:t>
      </w:r>
      <w:r w:rsidR="0034462B" w:rsidRPr="0034462B">
        <w:rPr>
          <w:rFonts w:ascii="Times New Roman" w:eastAsia="Calibri" w:hAnsi="Times New Roman" w:cs="Times New Roman"/>
          <w:sz w:val="24"/>
          <w:szCs w:val="24"/>
        </w:rPr>
        <w:t xml:space="preserve">akoľko každý </w:t>
      </w:r>
      <w:r>
        <w:rPr>
          <w:rFonts w:ascii="Times New Roman" w:eastAsia="Calibri" w:hAnsi="Times New Roman" w:cs="Times New Roman"/>
          <w:sz w:val="24"/>
          <w:szCs w:val="24"/>
        </w:rPr>
        <w:t xml:space="preserve"> elektronický prostriedok </w:t>
      </w:r>
      <w:r w:rsidR="0034462B" w:rsidRPr="0034462B">
        <w:rPr>
          <w:rFonts w:ascii="Times New Roman" w:eastAsia="Calibri" w:hAnsi="Times New Roman" w:cs="Times New Roman"/>
          <w:sz w:val="24"/>
          <w:szCs w:val="24"/>
        </w:rPr>
        <w:t xml:space="preserve">predstavuje jedinečné dielo môže byť rozsah úkonov potrebných na zabezpečenie novej funkcionality u jednotlivých prevádzkovateľov rozdielny. </w:t>
      </w:r>
      <w:r w:rsidR="00511209" w:rsidRPr="00511209">
        <w:rPr>
          <w:rFonts w:ascii="Times New Roman" w:eastAsia="Calibri" w:hAnsi="Times New Roman" w:cs="Times New Roman"/>
          <w:sz w:val="24"/>
          <w:szCs w:val="24"/>
        </w:rPr>
        <w:t xml:space="preserve"> </w:t>
      </w:r>
    </w:p>
    <w:p w14:paraId="0B4849FE" w14:textId="16FAB16B" w:rsidR="00FF414B" w:rsidRDefault="00FF414B" w:rsidP="00FF414B">
      <w:pPr>
        <w:spacing w:after="0"/>
        <w:jc w:val="both"/>
        <w:rPr>
          <w:rFonts w:ascii="Times New Roman" w:eastAsia="Calibri" w:hAnsi="Times New Roman" w:cs="Times New Roman"/>
          <w:i/>
          <w:color w:val="0070C0"/>
          <w:sz w:val="24"/>
          <w:szCs w:val="24"/>
        </w:rPr>
      </w:pPr>
    </w:p>
    <w:p w14:paraId="567581BF" w14:textId="77777777" w:rsidR="00054C41" w:rsidRPr="00895898" w:rsidRDefault="00054C41" w:rsidP="00054C41">
      <w:pPr>
        <w:spacing w:after="0"/>
        <w:jc w:val="both"/>
        <w:rPr>
          <w:rFonts w:ascii="Times New Roman" w:eastAsia="Calibri" w:hAnsi="Times New Roman" w:cs="Times New Roman"/>
          <w:i/>
          <w:color w:val="0070C0"/>
        </w:rPr>
      </w:pPr>
    </w:p>
    <w:p w14:paraId="74FF4D88" w14:textId="77777777" w:rsidR="00054C41" w:rsidRPr="00895898" w:rsidRDefault="00054C41" w:rsidP="00054C41">
      <w:pPr>
        <w:spacing w:after="0" w:line="240" w:lineRule="auto"/>
        <w:jc w:val="center"/>
        <w:rPr>
          <w:rFonts w:ascii="Times New Roman" w:eastAsia="Times New Roman" w:hAnsi="Times New Roman" w:cs="Times New Roman"/>
          <w:b/>
          <w:sz w:val="28"/>
          <w:szCs w:val="28"/>
          <w:lang w:eastAsia="sk-SK"/>
        </w:rPr>
      </w:pPr>
      <w:r w:rsidRPr="00895898">
        <w:rPr>
          <w:rFonts w:ascii="Times New Roman" w:eastAsia="Times New Roman" w:hAnsi="Times New Roman" w:cs="Times New Roman"/>
          <w:b/>
          <w:sz w:val="28"/>
          <w:szCs w:val="28"/>
          <w:lang w:eastAsia="sk-SK"/>
        </w:rPr>
        <w:t>Metodický postup pre analýzu vplyvov na podnikateľské prostredie</w:t>
      </w:r>
    </w:p>
    <w:p w14:paraId="014E4FC0" w14:textId="77777777" w:rsidR="00054C41" w:rsidRPr="00895898" w:rsidRDefault="00054C41" w:rsidP="00054C41">
      <w:pPr>
        <w:spacing w:after="0" w:line="240" w:lineRule="auto"/>
        <w:ind w:firstLine="720"/>
        <w:jc w:val="center"/>
        <w:rPr>
          <w:rFonts w:ascii="Times New Roman" w:eastAsia="Times New Roman" w:hAnsi="Times New Roman" w:cs="Times New Roman"/>
          <w:lang w:eastAsia="sk-SK"/>
        </w:rPr>
      </w:pPr>
    </w:p>
    <w:p w14:paraId="3456173F" w14:textId="77777777" w:rsidR="00054C41" w:rsidRPr="00895898" w:rsidRDefault="00054C41" w:rsidP="00054C41">
      <w:pPr>
        <w:spacing w:after="0" w:line="240" w:lineRule="auto"/>
        <w:rPr>
          <w:rFonts w:ascii="Times New Roman" w:eastAsia="Times New Roman" w:hAnsi="Times New Roman" w:cs="Times New Roman"/>
          <w:bCs/>
          <w:lang w:eastAsia="sk-SK"/>
        </w:rPr>
      </w:pPr>
    </w:p>
    <w:p w14:paraId="65C6A2F4" w14:textId="77777777" w:rsidR="00054C41" w:rsidRPr="00D8247C" w:rsidRDefault="00054C41" w:rsidP="00054C4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3.1 Náklady regulácie</w:t>
      </w:r>
    </w:p>
    <w:p w14:paraId="10665288" w14:textId="77777777" w:rsidR="00054C41" w:rsidRPr="00D8247C" w:rsidRDefault="00054C41" w:rsidP="00054C41">
      <w:pPr>
        <w:rPr>
          <w:rFonts w:ascii="Times New Roman" w:eastAsia="Calibri" w:hAnsi="Times New Roman" w:cs="Times New Roman"/>
          <w:b/>
          <w:i/>
          <w:iCs/>
          <w:sz w:val="24"/>
          <w:szCs w:val="24"/>
        </w:rPr>
      </w:pPr>
    </w:p>
    <w:p w14:paraId="4078EC25" w14:textId="77777777" w:rsidR="00054C41" w:rsidRPr="00D8247C" w:rsidRDefault="00054C41" w:rsidP="00054C4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Calibri" w:hAnsi="Times New Roman" w:cs="Times New Roman"/>
          <w:bCs/>
          <w:sz w:val="24"/>
          <w:szCs w:val="24"/>
        </w:rPr>
      </w:pPr>
      <w:r w:rsidRPr="00D8247C">
        <w:rPr>
          <w:rFonts w:ascii="Times New Roman" w:eastAsia="Calibri" w:hAnsi="Times New Roman" w:cs="Times New Roman"/>
          <w:b/>
          <w:sz w:val="24"/>
          <w:szCs w:val="24"/>
        </w:rPr>
        <w:t xml:space="preserve">3.1.1 Súhrnná tabuľka nákladov regulácie </w:t>
      </w:r>
    </w:p>
    <w:p w14:paraId="7A081EE1" w14:textId="77777777" w:rsidR="00054C41" w:rsidRPr="00D8247C" w:rsidRDefault="00054C41" w:rsidP="00054C41">
      <w:pPr>
        <w:spacing w:after="0" w:line="240" w:lineRule="auto"/>
        <w:rPr>
          <w:rFonts w:ascii="Times New Roman" w:eastAsia="Times New Roman" w:hAnsi="Times New Roman" w:cs="Times New Roman"/>
          <w:bCs/>
          <w:sz w:val="24"/>
          <w:szCs w:val="24"/>
          <w:lang w:eastAsia="sk-SK"/>
        </w:rPr>
      </w:pPr>
    </w:p>
    <w:p w14:paraId="24959CF8" w14:textId="77777777" w:rsidR="00054C41" w:rsidRPr="00D8247C" w:rsidRDefault="00054C41" w:rsidP="00054C41">
      <w:pPr>
        <w:spacing w:after="0" w:line="240" w:lineRule="auto"/>
        <w:jc w:val="both"/>
        <w:rPr>
          <w:rFonts w:ascii="Times New Roman" w:eastAsia="Times New Roman" w:hAnsi="Times New Roman" w:cs="Times New Roman"/>
          <w:b/>
          <w:bCs/>
          <w:iCs/>
          <w:sz w:val="24"/>
          <w:szCs w:val="24"/>
          <w:lang w:eastAsia="sk-SK"/>
        </w:rPr>
      </w:pPr>
      <w:r w:rsidRPr="00D8247C">
        <w:rPr>
          <w:rFonts w:ascii="Times New Roman" w:eastAsia="Times New Roman" w:hAnsi="Times New Roman" w:cs="Times New Roman"/>
          <w:b/>
          <w:bCs/>
          <w:iCs/>
          <w:sz w:val="24"/>
          <w:szCs w:val="24"/>
          <w:lang w:eastAsia="sk-SK"/>
        </w:rPr>
        <w:t>Tabuľka č. 1: Zmeny ročných nákladov v prepočte na podnikateľské prostredie, Vyhodnotenie mechanizmu znižovania byrokracie a nákladov:</w:t>
      </w:r>
    </w:p>
    <w:p w14:paraId="1AB39A0E" w14:textId="77777777" w:rsidR="00054C41" w:rsidRPr="00D8247C" w:rsidRDefault="00054C41" w:rsidP="00054C41">
      <w:pPr>
        <w:spacing w:after="0" w:line="240" w:lineRule="auto"/>
        <w:jc w:val="both"/>
        <w:rPr>
          <w:rFonts w:ascii="Times New Roman" w:eastAsia="Times New Roman" w:hAnsi="Times New Roman" w:cs="Times New Roman"/>
          <w:bCs/>
          <w:iCs/>
          <w:sz w:val="24"/>
          <w:szCs w:val="24"/>
          <w:lang w:eastAsia="sk-SK"/>
        </w:rPr>
      </w:pPr>
    </w:p>
    <w:p w14:paraId="7729DB42"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Cs/>
          <w:iCs/>
          <w:sz w:val="24"/>
          <w:szCs w:val="24"/>
          <w:lang w:eastAsia="sk-SK"/>
        </w:rPr>
        <w:t xml:space="preserve">Predkladateľ: </w:t>
      </w:r>
      <w:r w:rsidRPr="00D8247C">
        <w:rPr>
          <w:rFonts w:ascii="Times New Roman" w:eastAsia="Times New Roman" w:hAnsi="Times New Roman" w:cs="Times New Roman"/>
          <w:b/>
          <w:sz w:val="24"/>
          <w:szCs w:val="24"/>
          <w:lang w:eastAsia="sk-SK"/>
        </w:rPr>
        <w:t>tabuľka č. 1</w:t>
      </w:r>
      <w:r w:rsidRPr="00D8247C">
        <w:rPr>
          <w:rFonts w:ascii="Times New Roman" w:eastAsia="Times New Roman" w:hAnsi="Times New Roman" w:cs="Times New Roman"/>
          <w:sz w:val="24"/>
          <w:szCs w:val="24"/>
          <w:lang w:eastAsia="sk-SK"/>
        </w:rPr>
        <w:t xml:space="preserve"> sa vypĺňa na základe detailných informácií uvedených v tabuľke č. 2 a v doplňujúcich informáciách k nej. </w:t>
      </w:r>
    </w:p>
    <w:p w14:paraId="1BCD5A74"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3013E823"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i/>
          <w:sz w:val="24"/>
          <w:szCs w:val="24"/>
          <w:lang w:eastAsia="sk-SK"/>
        </w:rPr>
        <w:t xml:space="preserve">Na vypĺňanie použite </w:t>
      </w:r>
      <w:r w:rsidRPr="00D8247C">
        <w:rPr>
          <w:rFonts w:ascii="Times New Roman" w:eastAsia="Times New Roman" w:hAnsi="Times New Roman" w:cs="Times New Roman"/>
          <w:b/>
          <w:i/>
          <w:sz w:val="24"/>
          <w:szCs w:val="24"/>
          <w:lang w:eastAsia="sk-SK"/>
        </w:rPr>
        <w:t>Kalkulačku nákladov</w:t>
      </w:r>
      <w:r w:rsidRPr="00D8247C">
        <w:rPr>
          <w:rFonts w:ascii="Times New Roman" w:eastAsia="Times New Roman" w:hAnsi="Times New Roman" w:cs="Times New Roman"/>
          <w:i/>
          <w:sz w:val="24"/>
          <w:szCs w:val="24"/>
          <w:lang w:eastAsia="sk-SK"/>
        </w:rPr>
        <w:t xml:space="preserve">, ktorá vyplnenie tejto tabuľky automatizuje. Samotná kalkulačka obsahuje vysvetlivky aj návod na vypĺňanie. Identickou tabuľkou z kalkulačky následne nahraďte tabuľku č. 1. </w:t>
      </w:r>
    </w:p>
    <w:p w14:paraId="06BD51F2"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27FD727A" w14:textId="77777777" w:rsidR="00054C41" w:rsidRPr="00D8247C" w:rsidRDefault="00054C41" w:rsidP="00054C41">
      <w:pPr>
        <w:spacing w:after="0" w:line="240" w:lineRule="auto"/>
        <w:jc w:val="both"/>
        <w:rPr>
          <w:rFonts w:ascii="Times New Roman" w:eastAsia="Times New Roman" w:hAnsi="Times New Roman" w:cs="Times New Roman"/>
          <w:b/>
          <w:i/>
          <w:sz w:val="24"/>
          <w:szCs w:val="24"/>
          <w:lang w:eastAsia="sk-SK"/>
        </w:rPr>
      </w:pPr>
      <w:r w:rsidRPr="00D8247C">
        <w:rPr>
          <w:rFonts w:ascii="Times New Roman" w:eastAsia="Times New Roman" w:hAnsi="Times New Roman" w:cs="Times New Roman"/>
          <w:b/>
          <w:i/>
          <w:sz w:val="24"/>
          <w:szCs w:val="24"/>
          <w:lang w:eastAsia="sk-SK"/>
        </w:rPr>
        <w:t>Pokyny k jednotlivým stĺpcom tabuľky č. 1:</w:t>
      </w:r>
    </w:p>
    <w:p w14:paraId="411D89B0" w14:textId="77777777" w:rsidR="00054C41" w:rsidRPr="00D8247C" w:rsidRDefault="00054C41" w:rsidP="00054C41">
      <w:pPr>
        <w:spacing w:after="0" w:line="240" w:lineRule="auto"/>
        <w:jc w:val="both"/>
        <w:rPr>
          <w:rFonts w:ascii="Times New Roman" w:eastAsia="Times New Roman" w:hAnsi="Times New Roman" w:cs="Times New Roman"/>
          <w:b/>
          <w:i/>
          <w:sz w:val="24"/>
          <w:szCs w:val="24"/>
          <w:lang w:eastAsia="sk-SK"/>
        </w:rPr>
      </w:pPr>
    </w:p>
    <w:p w14:paraId="2537F6D6" w14:textId="6E812203" w:rsidR="00054C41" w:rsidRPr="00D8247C" w:rsidRDefault="00054C41" w:rsidP="00054C41">
      <w:pPr>
        <w:spacing w:after="0" w:line="240" w:lineRule="auto"/>
        <w:jc w:val="both"/>
        <w:rPr>
          <w:rFonts w:ascii="Times New Roman" w:eastAsia="Times New Roman" w:hAnsi="Times New Roman" w:cs="Times New Roman"/>
          <w:iCs/>
          <w:sz w:val="24"/>
          <w:szCs w:val="24"/>
          <w:lang w:eastAsia="sk-SK"/>
        </w:rPr>
      </w:pPr>
      <w:r w:rsidRPr="00D8247C">
        <w:rPr>
          <w:rFonts w:ascii="Times New Roman" w:eastAsia="Times New Roman" w:hAnsi="Times New Roman" w:cs="Times New Roman"/>
          <w:b/>
          <w:iCs/>
          <w:sz w:val="24"/>
          <w:szCs w:val="24"/>
          <w:lang w:eastAsia="sk-SK"/>
        </w:rPr>
        <w:t>Priame finančné náklady</w:t>
      </w:r>
      <w:r w:rsidRPr="00D8247C">
        <w:rPr>
          <w:rFonts w:ascii="Times New Roman" w:eastAsia="Times New Roman" w:hAnsi="Times New Roman" w:cs="Times New Roman"/>
          <w:iCs/>
          <w:sz w:val="24"/>
          <w:szCs w:val="24"/>
          <w:lang w:eastAsia="sk-SK"/>
        </w:rPr>
        <w:t xml:space="preserve"> sa rozdeľujú na A. a B. z dôvodu, že na zmeny v regulácii výšky daní, odvodov</w:t>
      </w:r>
      <w:r w:rsidR="001D3FA0">
        <w:rPr>
          <w:rFonts w:ascii="Times New Roman" w:eastAsia="Times New Roman" w:hAnsi="Times New Roman" w:cs="Times New Roman"/>
          <w:iCs/>
          <w:sz w:val="24"/>
          <w:szCs w:val="24"/>
          <w:lang w:eastAsia="sk-SK"/>
        </w:rPr>
        <w:t>, </w:t>
      </w:r>
      <w:r w:rsidRPr="00D8247C">
        <w:rPr>
          <w:rFonts w:ascii="Times New Roman" w:eastAsia="Times New Roman" w:hAnsi="Times New Roman" w:cs="Times New Roman"/>
          <w:iCs/>
          <w:sz w:val="24"/>
          <w:szCs w:val="24"/>
          <w:lang w:eastAsia="sk-SK"/>
        </w:rPr>
        <w:t>ciel</w:t>
      </w:r>
      <w:r w:rsidR="001D3FA0">
        <w:rPr>
          <w:rFonts w:ascii="Times New Roman" w:eastAsia="Times New Roman" w:hAnsi="Times New Roman" w:cs="Times New Roman"/>
          <w:iCs/>
          <w:sz w:val="24"/>
          <w:szCs w:val="24"/>
          <w:lang w:eastAsia="sk-SK"/>
        </w:rPr>
        <w:t xml:space="preserve"> a </w:t>
      </w:r>
      <w:r w:rsidR="001D3FA0" w:rsidRPr="001D3FA0">
        <w:rPr>
          <w:rFonts w:ascii="Times New Roman" w:eastAsia="Times New Roman" w:hAnsi="Times New Roman" w:cs="Times New Roman"/>
          <w:iCs/>
          <w:sz w:val="24"/>
          <w:szCs w:val="24"/>
          <w:lang w:eastAsia="sk-SK"/>
        </w:rPr>
        <w:t xml:space="preserve">poplatkov, ktorých cieľom je znižovať negatívne </w:t>
      </w:r>
      <w:proofErr w:type="spellStart"/>
      <w:r w:rsidR="001D3FA0" w:rsidRPr="001D3FA0">
        <w:rPr>
          <w:rFonts w:ascii="Times New Roman" w:eastAsia="Times New Roman" w:hAnsi="Times New Roman" w:cs="Times New Roman"/>
          <w:iCs/>
          <w:sz w:val="24"/>
          <w:szCs w:val="24"/>
          <w:lang w:eastAsia="sk-SK"/>
        </w:rPr>
        <w:t>externality</w:t>
      </w:r>
      <w:proofErr w:type="spellEnd"/>
      <w:r w:rsidRPr="00D8247C">
        <w:rPr>
          <w:rFonts w:ascii="Times New Roman" w:eastAsia="Times New Roman" w:hAnsi="Times New Roman" w:cs="Times New Roman"/>
          <w:iCs/>
          <w:sz w:val="24"/>
          <w:szCs w:val="24"/>
          <w:lang w:eastAsia="sk-SK"/>
        </w:rPr>
        <w:t xml:space="preserve"> sa neuplatňuje mechanizmus znižovania byrokracie a nákladov. Na</w:t>
      </w:r>
      <w:r w:rsidR="001D3FA0">
        <w:rPr>
          <w:rFonts w:ascii="Times New Roman" w:eastAsia="Times New Roman" w:hAnsi="Times New Roman" w:cs="Times New Roman"/>
          <w:iCs/>
          <w:sz w:val="24"/>
          <w:szCs w:val="24"/>
          <w:lang w:eastAsia="sk-SK"/>
        </w:rPr>
        <w:t xml:space="preserve"> iné</w:t>
      </w:r>
      <w:r>
        <w:rPr>
          <w:rFonts w:ascii="Times New Roman" w:eastAsia="Times New Roman" w:hAnsi="Times New Roman" w:cs="Times New Roman"/>
          <w:iCs/>
          <w:sz w:val="24"/>
          <w:szCs w:val="24"/>
          <w:lang w:eastAsia="sk-SK"/>
        </w:rPr>
        <w:t> </w:t>
      </w:r>
      <w:r w:rsidRPr="00D8247C">
        <w:rPr>
          <w:rFonts w:ascii="Times New Roman" w:eastAsia="Times New Roman" w:hAnsi="Times New Roman" w:cs="Times New Roman"/>
          <w:iCs/>
          <w:sz w:val="24"/>
          <w:szCs w:val="24"/>
          <w:lang w:eastAsia="sk-SK"/>
        </w:rPr>
        <w:t xml:space="preserve">poplatky sa pravidlo uplatňuje, preto sú uvedené osobitne. </w:t>
      </w:r>
    </w:p>
    <w:p w14:paraId="6F0537A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3FEA0675" w14:textId="3AFA0D6C" w:rsidR="000C5E9A" w:rsidRPr="00391648"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A</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b/>
          <w:sz w:val="24"/>
          <w:szCs w:val="24"/>
          <w:lang w:eastAsia="sk-SK"/>
        </w:rPr>
        <w:t xml:space="preserve">Dane, odvody, clá </w:t>
      </w:r>
      <w:r w:rsidR="001D3FA0">
        <w:rPr>
          <w:rFonts w:ascii="Times New Roman" w:eastAsia="Times New Roman" w:hAnsi="Times New Roman" w:cs="Times New Roman"/>
          <w:b/>
          <w:sz w:val="24"/>
          <w:szCs w:val="24"/>
          <w:lang w:eastAsia="sk-SK"/>
        </w:rPr>
        <w:t xml:space="preserve">a </w:t>
      </w:r>
      <w:r w:rsidR="001D3FA0" w:rsidRPr="00391648">
        <w:rPr>
          <w:rFonts w:ascii="Times New Roman" w:eastAsia="Times New Roman" w:hAnsi="Times New Roman" w:cs="Times New Roman"/>
          <w:b/>
          <w:sz w:val="24"/>
          <w:szCs w:val="24"/>
          <w:lang w:eastAsia="sk-SK"/>
        </w:rPr>
        <w:t xml:space="preserve">poplatky, ktorých cieľom je znižovať negatívne </w:t>
      </w:r>
      <w:proofErr w:type="spellStart"/>
      <w:r w:rsidR="001D3FA0" w:rsidRPr="00391648">
        <w:rPr>
          <w:rFonts w:ascii="Times New Roman" w:eastAsia="Times New Roman" w:hAnsi="Times New Roman" w:cs="Times New Roman"/>
          <w:b/>
          <w:sz w:val="24"/>
          <w:szCs w:val="24"/>
          <w:lang w:eastAsia="sk-SK"/>
        </w:rPr>
        <w:t>externality</w:t>
      </w:r>
      <w:proofErr w:type="spellEnd"/>
      <w:r w:rsidR="001D3FA0" w:rsidRPr="00D8247C">
        <w:rPr>
          <w:rFonts w:ascii="Times New Roman" w:eastAsia="Calibri" w:hAnsi="Times New Roman" w:cs="Times New Roman"/>
          <w:color w:val="000000"/>
          <w:sz w:val="24"/>
          <w:szCs w:val="24"/>
        </w:rPr>
        <w:t xml:space="preserve"> </w:t>
      </w:r>
      <w:r w:rsidRPr="00D8247C">
        <w:rPr>
          <w:rFonts w:ascii="Times New Roman" w:eastAsia="Calibri" w:hAnsi="Times New Roman" w:cs="Times New Roman"/>
          <w:color w:val="000000"/>
          <w:sz w:val="24"/>
          <w:szCs w:val="24"/>
        </w:rPr>
        <w:t>(patria medzi priame finančné náklady)</w:t>
      </w:r>
      <w:r w:rsidRPr="00D8247C">
        <w:rPr>
          <w:rFonts w:ascii="Times New Roman" w:eastAsia="Times New Roman" w:hAnsi="Times New Roman" w:cs="Times New Roman"/>
          <w:sz w:val="24"/>
          <w:szCs w:val="24"/>
          <w:lang w:eastAsia="sk-SK"/>
        </w:rPr>
        <w:t xml:space="preserve">: vypĺňa sa, ak ustanovenia právneho predpisu zakladajú, rušia či menia </w:t>
      </w:r>
      <w:r w:rsidR="001D3FA0">
        <w:rPr>
          <w:rFonts w:ascii="Times New Roman" w:eastAsia="Times New Roman" w:hAnsi="Times New Roman" w:cs="Times New Roman"/>
          <w:sz w:val="24"/>
          <w:szCs w:val="24"/>
          <w:lang w:eastAsia="sk-SK"/>
        </w:rPr>
        <w:t xml:space="preserve">ich </w:t>
      </w:r>
      <w:r w:rsidRPr="00D8247C">
        <w:rPr>
          <w:rFonts w:ascii="Times New Roman" w:eastAsia="Times New Roman" w:hAnsi="Times New Roman" w:cs="Times New Roman"/>
          <w:sz w:val="24"/>
          <w:szCs w:val="24"/>
          <w:lang w:eastAsia="sk-SK"/>
        </w:rPr>
        <w:t xml:space="preserve">výšku. </w:t>
      </w:r>
      <w:r w:rsidR="000C5E9A">
        <w:rPr>
          <w:rFonts w:ascii="Times New Roman" w:eastAsia="Times New Roman" w:hAnsi="Times New Roman" w:cs="Times New Roman"/>
          <w:sz w:val="24"/>
          <w:szCs w:val="24"/>
          <w:lang w:eastAsia="sk-SK"/>
        </w:rPr>
        <w:t xml:space="preserve">Pod negatívnymi </w:t>
      </w:r>
      <w:proofErr w:type="spellStart"/>
      <w:r w:rsidR="000C5E9A">
        <w:rPr>
          <w:rFonts w:ascii="Times New Roman" w:eastAsia="Times New Roman" w:hAnsi="Times New Roman" w:cs="Times New Roman"/>
          <w:sz w:val="24"/>
          <w:szCs w:val="24"/>
          <w:lang w:eastAsia="sk-SK"/>
        </w:rPr>
        <w:t>externalitami</w:t>
      </w:r>
      <w:proofErr w:type="spellEnd"/>
      <w:r w:rsidR="000C5E9A">
        <w:rPr>
          <w:rFonts w:ascii="Times New Roman" w:eastAsia="Times New Roman" w:hAnsi="Times New Roman" w:cs="Times New Roman"/>
          <w:sz w:val="24"/>
          <w:szCs w:val="24"/>
          <w:lang w:eastAsia="sk-SK"/>
        </w:rPr>
        <w:t xml:space="preserve"> sa myslí prenos</w:t>
      </w:r>
      <w:r w:rsidR="00142154">
        <w:rPr>
          <w:rFonts w:ascii="Times New Roman" w:eastAsia="Times New Roman" w:hAnsi="Times New Roman" w:cs="Times New Roman"/>
          <w:sz w:val="24"/>
          <w:szCs w:val="24"/>
          <w:lang w:eastAsia="sk-SK"/>
        </w:rPr>
        <w:t xml:space="preserve"> nákladov produkcie či spotreby na iné subjekty, napríklad poškodenia, zníženia hodnoty, znehodnotenia či znečistenia. Medzi takéto poplatky patria napríklad tie, ktorých cieľom je znižovať </w:t>
      </w:r>
      <w:r w:rsidR="00142154" w:rsidRPr="00391648">
        <w:rPr>
          <w:rFonts w:ascii="Times New Roman" w:eastAsia="Times New Roman" w:hAnsi="Times New Roman" w:cs="Times New Roman"/>
          <w:sz w:val="24"/>
          <w:szCs w:val="24"/>
          <w:lang w:eastAsia="sk-SK"/>
        </w:rPr>
        <w:t xml:space="preserve">emisie skleníkových plynov, emisie iných znečisťujúcich látok alebo chrániť </w:t>
      </w:r>
      <w:r w:rsidR="00391648">
        <w:rPr>
          <w:rFonts w:ascii="Times New Roman" w:eastAsia="Times New Roman" w:hAnsi="Times New Roman" w:cs="Times New Roman"/>
          <w:sz w:val="24"/>
          <w:szCs w:val="24"/>
          <w:lang w:eastAsia="sk-SK"/>
        </w:rPr>
        <w:t>obmedzené</w:t>
      </w:r>
      <w:r w:rsidR="00142154" w:rsidRPr="00391648">
        <w:rPr>
          <w:rFonts w:ascii="Times New Roman" w:eastAsia="Times New Roman" w:hAnsi="Times New Roman" w:cs="Times New Roman"/>
          <w:sz w:val="24"/>
          <w:szCs w:val="24"/>
          <w:lang w:eastAsia="sk-SK"/>
        </w:rPr>
        <w:t xml:space="preserve"> prírodné zdroje.</w:t>
      </w:r>
    </w:p>
    <w:p w14:paraId="1E5CB87D" w14:textId="77777777" w:rsidR="00142154" w:rsidRDefault="00142154" w:rsidP="00054C41">
      <w:pPr>
        <w:spacing w:after="0" w:line="240" w:lineRule="auto"/>
        <w:jc w:val="both"/>
        <w:rPr>
          <w:rFonts w:ascii="Times New Roman" w:eastAsia="Times New Roman" w:hAnsi="Times New Roman" w:cs="Times New Roman"/>
          <w:sz w:val="24"/>
          <w:szCs w:val="24"/>
          <w:lang w:eastAsia="sk-SK"/>
        </w:rPr>
      </w:pPr>
    </w:p>
    <w:p w14:paraId="3635A9B6" w14:textId="4B52DAAF"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sz w:val="24"/>
          <w:szCs w:val="24"/>
          <w:lang w:eastAsia="sk-SK"/>
        </w:rPr>
        <w:t xml:space="preserve">Použite </w:t>
      </w:r>
      <w:r w:rsidR="001D3FA0">
        <w:rPr>
          <w:rFonts w:ascii="Times New Roman" w:eastAsia="Times New Roman" w:hAnsi="Times New Roman" w:cs="Times New Roman"/>
          <w:sz w:val="24"/>
          <w:szCs w:val="24"/>
          <w:lang w:eastAsia="sk-SK"/>
        </w:rPr>
        <w:t xml:space="preserve">najmä </w:t>
      </w:r>
      <w:r w:rsidRPr="00D8247C">
        <w:rPr>
          <w:rFonts w:ascii="Times New Roman" w:eastAsia="Times New Roman" w:hAnsi="Times New Roman" w:cs="Times New Roman"/>
          <w:sz w:val="24"/>
          <w:szCs w:val="24"/>
          <w:lang w:eastAsia="sk-SK"/>
        </w:rPr>
        <w:t>údaje z analýzy vplyvov na rozpočet verejnej správy (tabuľka č. 3). Zmeny v administratívnej náročnosti plnenia povinností spojené s daňami, odvodmi</w:t>
      </w:r>
      <w:r w:rsidR="001D3FA0">
        <w:rPr>
          <w:rFonts w:ascii="Times New Roman" w:eastAsia="Times New Roman" w:hAnsi="Times New Roman" w:cs="Times New Roman"/>
          <w:sz w:val="24"/>
          <w:szCs w:val="24"/>
          <w:lang w:eastAsia="sk-SK"/>
        </w:rPr>
        <w:t>,</w:t>
      </w:r>
      <w:r w:rsidR="00D631FA">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sz w:val="24"/>
          <w:szCs w:val="24"/>
          <w:lang w:eastAsia="sk-SK"/>
        </w:rPr>
        <w:t xml:space="preserve">clami </w:t>
      </w:r>
      <w:r w:rsidR="001D3FA0">
        <w:rPr>
          <w:rFonts w:ascii="Times New Roman" w:eastAsia="Times New Roman" w:hAnsi="Times New Roman" w:cs="Times New Roman"/>
          <w:sz w:val="24"/>
          <w:szCs w:val="24"/>
          <w:lang w:eastAsia="sk-SK"/>
        </w:rPr>
        <w:t xml:space="preserve">a poplatkami </w:t>
      </w:r>
      <w:r w:rsidRPr="00D8247C">
        <w:rPr>
          <w:rFonts w:ascii="Times New Roman" w:eastAsia="Times New Roman" w:hAnsi="Times New Roman" w:cs="Times New Roman"/>
          <w:sz w:val="24"/>
          <w:szCs w:val="24"/>
          <w:lang w:eastAsia="sk-SK"/>
        </w:rPr>
        <w:t xml:space="preserve">sa kvantifikujú v rámci „D. Administratívne náklady“. Ide o </w:t>
      </w:r>
      <w:r w:rsidRPr="00D8247C">
        <w:rPr>
          <w:rFonts w:ascii="Times New Roman" w:eastAsia="Times New Roman" w:hAnsi="Times New Roman" w:cs="Times New Roman"/>
          <w:b/>
          <w:sz w:val="24"/>
          <w:szCs w:val="24"/>
          <w:lang w:eastAsia="sk-SK"/>
        </w:rPr>
        <w:t>ročný vplyv</w:t>
      </w:r>
      <w:r w:rsidRPr="00D8247C">
        <w:rPr>
          <w:rFonts w:ascii="Times New Roman" w:eastAsia="Times New Roman" w:hAnsi="Times New Roman" w:cs="Times New Roman"/>
          <w:sz w:val="24"/>
          <w:szCs w:val="24"/>
          <w:lang w:eastAsia="sk-SK"/>
        </w:rPr>
        <w:t xml:space="preserve"> na PP v eurách. Kvantifikované vplyvy (v eurách na PP) sa rozdelia na tie, ktoré podnikateľom zvyšujú náklady a na tie, ktoré znižujú náklady.  </w:t>
      </w:r>
    </w:p>
    <w:p w14:paraId="43BC7812"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p>
    <w:p w14:paraId="305712EC" w14:textId="682C5C55"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B:</w:t>
      </w:r>
      <w:r w:rsidRPr="00D8247C">
        <w:rPr>
          <w:rFonts w:ascii="Times New Roman" w:eastAsia="Times New Roman" w:hAnsi="Times New Roman" w:cs="Times New Roman"/>
          <w:sz w:val="24"/>
          <w:szCs w:val="24"/>
          <w:lang w:eastAsia="sk-SK"/>
        </w:rPr>
        <w:t xml:space="preserve"> </w:t>
      </w:r>
      <w:r w:rsidR="001D3FA0">
        <w:rPr>
          <w:rFonts w:ascii="Times New Roman" w:eastAsia="Times New Roman" w:hAnsi="Times New Roman" w:cs="Times New Roman"/>
          <w:b/>
          <w:sz w:val="24"/>
          <w:szCs w:val="24"/>
          <w:lang w:eastAsia="sk-SK"/>
        </w:rPr>
        <w:t>Iné p</w:t>
      </w:r>
      <w:r w:rsidRPr="00D8247C">
        <w:rPr>
          <w:rFonts w:ascii="Times New Roman" w:eastAsia="Times New Roman" w:hAnsi="Times New Roman" w:cs="Times New Roman"/>
          <w:b/>
          <w:sz w:val="24"/>
          <w:szCs w:val="24"/>
          <w:lang w:eastAsia="sk-SK"/>
        </w:rPr>
        <w:t xml:space="preserve">oplatky </w:t>
      </w:r>
      <w:r w:rsidRPr="00D8247C">
        <w:rPr>
          <w:rFonts w:ascii="Times New Roman" w:eastAsia="Calibri" w:hAnsi="Times New Roman" w:cs="Times New Roman"/>
          <w:color w:val="000000"/>
          <w:sz w:val="24"/>
          <w:szCs w:val="24"/>
        </w:rPr>
        <w:t>(patria medzi priame finančné náklady)</w:t>
      </w:r>
      <w:r w:rsidRPr="00D8247C">
        <w:rPr>
          <w:rFonts w:ascii="Times New Roman" w:eastAsia="Times New Roman" w:hAnsi="Times New Roman" w:cs="Times New Roman"/>
          <w:sz w:val="24"/>
          <w:szCs w:val="24"/>
          <w:lang w:eastAsia="sk-SK"/>
        </w:rPr>
        <w:t xml:space="preserve">: vypĺňa sa, ak ustanovenia právneho predpisu zakladajú/rušia či menia výšku </w:t>
      </w:r>
      <w:r w:rsidR="00A1736E">
        <w:rPr>
          <w:rFonts w:ascii="Times New Roman" w:eastAsia="Times New Roman" w:hAnsi="Times New Roman" w:cs="Times New Roman"/>
          <w:sz w:val="24"/>
          <w:szCs w:val="24"/>
          <w:lang w:eastAsia="sk-SK"/>
        </w:rPr>
        <w:t xml:space="preserve">iných </w:t>
      </w:r>
      <w:r w:rsidRPr="00D8247C">
        <w:rPr>
          <w:rFonts w:ascii="Times New Roman" w:eastAsia="Times New Roman" w:hAnsi="Times New Roman" w:cs="Times New Roman"/>
          <w:sz w:val="24"/>
          <w:szCs w:val="24"/>
          <w:lang w:eastAsia="sk-SK"/>
        </w:rPr>
        <w:t xml:space="preserve">poplatkov. Nápomocné môžu byť údaje z analýzy vplyvov na rozpočet verejnej správy (tabuľka č. 3). Ide o ročný vplyv na </w:t>
      </w:r>
      <w:r w:rsidR="00A1736E">
        <w:rPr>
          <w:rFonts w:ascii="Times New Roman" w:eastAsia="Times New Roman" w:hAnsi="Times New Roman" w:cs="Times New Roman"/>
          <w:sz w:val="24"/>
          <w:szCs w:val="24"/>
          <w:lang w:eastAsia="sk-SK"/>
        </w:rPr>
        <w:t>PP</w:t>
      </w:r>
      <w:r w:rsidRPr="00D8247C">
        <w:rPr>
          <w:rFonts w:ascii="Times New Roman" w:eastAsia="Times New Roman" w:hAnsi="Times New Roman" w:cs="Times New Roman"/>
          <w:sz w:val="24"/>
          <w:szCs w:val="24"/>
          <w:lang w:eastAsia="sk-SK"/>
        </w:rPr>
        <w:t xml:space="preserve"> v </w:t>
      </w:r>
      <w:r w:rsidR="00A1736E">
        <w:rPr>
          <w:rFonts w:ascii="Times New Roman" w:eastAsia="Times New Roman" w:hAnsi="Times New Roman" w:cs="Times New Roman"/>
          <w:sz w:val="24"/>
          <w:szCs w:val="24"/>
          <w:lang w:eastAsia="sk-SK"/>
        </w:rPr>
        <w:t>eurách</w:t>
      </w:r>
      <w:r w:rsidRPr="00D8247C">
        <w:rPr>
          <w:rFonts w:ascii="Times New Roman" w:eastAsia="Times New Roman" w:hAnsi="Times New Roman" w:cs="Times New Roman"/>
          <w:sz w:val="24"/>
          <w:szCs w:val="24"/>
          <w:lang w:eastAsia="sk-SK"/>
        </w:rPr>
        <w:t xml:space="preserve">. Dôležité je kvantifikovať aj poplatky, ktoré do rozpočtu verejnej správy nevstupujú. </w:t>
      </w:r>
      <w:r w:rsidRPr="00D8247C">
        <w:rPr>
          <w:rFonts w:ascii="Times New Roman" w:eastAsia="Times New Roman" w:hAnsi="Times New Roman" w:cs="Times New Roman"/>
          <w:sz w:val="24"/>
          <w:szCs w:val="24"/>
          <w:lang w:eastAsia="sk-SK"/>
        </w:rPr>
        <w:lastRenderedPageBreak/>
        <w:t xml:space="preserve">Kvantifikované vplyvy (v eurách na PP) sa rozdelia na tie, ktoré podnikateľom zvyšujú náklady a na tie, ktoré znižujú náklady.  </w:t>
      </w:r>
    </w:p>
    <w:p w14:paraId="177DAD0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4B645982" w14:textId="77777777" w:rsidR="00054C41" w:rsidRPr="00D8247C" w:rsidRDefault="00054C41" w:rsidP="00054C41">
      <w:pPr>
        <w:spacing w:after="0" w:line="240" w:lineRule="auto"/>
        <w:jc w:val="both"/>
        <w:rPr>
          <w:rFonts w:ascii="Times New Roman" w:eastAsia="Times New Roman" w:hAnsi="Times New Roman" w:cs="Times New Roman"/>
          <w:i/>
          <w:iCs/>
          <w:sz w:val="24"/>
          <w:szCs w:val="24"/>
          <w:lang w:eastAsia="sk-SK"/>
        </w:rPr>
      </w:pPr>
      <w:r w:rsidRPr="00D8247C">
        <w:rPr>
          <w:rFonts w:ascii="Times New Roman" w:eastAsia="Times New Roman" w:hAnsi="Times New Roman" w:cs="Times New Roman"/>
          <w:i/>
          <w:iCs/>
          <w:sz w:val="24"/>
          <w:szCs w:val="24"/>
          <w:lang w:eastAsia="sk-SK"/>
        </w:rPr>
        <w:t xml:space="preserve">Medzi poplatky patria napríklad: poplatok za vydanie osvedčenia o živnostenskom oprávnení, poplatok za žiadosť o predĺženie platnosti stavebného povolenia, úhrady za služby verejnosti poskytované RTVS v oblasti rozhlasového vysielania a televízneho vysielania, poplatky organizáciám kolektívnej správy, napríklad SOZA alebo iné správne/súdne poplatky. Medzi poplatky </w:t>
      </w:r>
      <w:r w:rsidRPr="00D8247C">
        <w:rPr>
          <w:rFonts w:ascii="Times New Roman" w:eastAsia="Times New Roman" w:hAnsi="Times New Roman" w:cs="Times New Roman"/>
          <w:b/>
          <w:i/>
          <w:iCs/>
          <w:sz w:val="24"/>
          <w:szCs w:val="24"/>
          <w:lang w:eastAsia="sk-SK"/>
        </w:rPr>
        <w:t>nepatria pokuty</w:t>
      </w:r>
      <w:r w:rsidRPr="00D8247C">
        <w:rPr>
          <w:rFonts w:ascii="Times New Roman" w:eastAsia="Times New Roman" w:hAnsi="Times New Roman" w:cs="Times New Roman"/>
          <w:i/>
          <w:iCs/>
          <w:sz w:val="24"/>
          <w:szCs w:val="24"/>
          <w:lang w:eastAsia="sk-SK"/>
        </w:rPr>
        <w:t xml:space="preserve">. </w:t>
      </w:r>
    </w:p>
    <w:p w14:paraId="63CABA40"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p>
    <w:p w14:paraId="735803E9"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C:</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b/>
          <w:sz w:val="24"/>
          <w:szCs w:val="24"/>
          <w:lang w:eastAsia="sk-SK"/>
        </w:rPr>
        <w:t>Nepriame finančné náklady</w:t>
      </w:r>
      <w:r w:rsidRPr="00D8247C">
        <w:rPr>
          <w:rFonts w:ascii="Times New Roman" w:eastAsia="Times New Roman" w:hAnsi="Times New Roman" w:cs="Times New Roman"/>
          <w:sz w:val="24"/>
          <w:szCs w:val="24"/>
          <w:lang w:eastAsia="sk-SK"/>
        </w:rPr>
        <w:t xml:space="preserve">: vypĺňa sa, ak ustanovenia právneho predpisu zakladajú rušia či menia výšku nepriamych nákladov. Kvantifikované vplyvy (v eurách na PP) sa rozdelia na tie, ktoré podnikateľom zvyšujú náklady a na tie, ktoré znižujú náklady. V prípade objektívnej nedostupnosti požadovaného údaja použite expertný odhad. </w:t>
      </w:r>
    </w:p>
    <w:p w14:paraId="129AF99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5E6681CE" w14:textId="6F9FC71E"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i/>
          <w:sz w:val="24"/>
          <w:szCs w:val="24"/>
          <w:lang w:eastAsia="sk-SK"/>
        </w:rPr>
        <w:t xml:space="preserve">Nepriame finančné náklady – sú náklady, ktoré musí podnikateľ vynaložiť na účely zabezpečenia súladu výrobku, služieb, interných procesov, vybavenia prevádzky s požiadavkami regulácie (napr. náklady spojené so zabezpečením ochranných pracovných odevov, náklady na zabezpečenie pitného režimu, náklady na vybavenie prevádzky elektronickou registračnou pokladňou, náklady na školenie, na získanie potrebných vedomostí nevyhnutných na dosiahnutie určitého diplomu alebo osvedčenia a iné). Patria sem aj, príplatky k mzde, príspevky zamestnancom, cestovné náhrady, stravné a pod. </w:t>
      </w:r>
    </w:p>
    <w:p w14:paraId="1D8E9527"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Calibri" w:hAnsi="Times New Roman" w:cs="Times New Roman"/>
          <w:b/>
          <w:sz w:val="24"/>
          <w:szCs w:val="24"/>
        </w:rPr>
        <w:t>D</w:t>
      </w:r>
      <w:r w:rsidRPr="00D8247C">
        <w:rPr>
          <w:rFonts w:ascii="Times New Roman" w:eastAsia="Calibri" w:hAnsi="Times New Roman" w:cs="Times New Roman"/>
          <w:b/>
          <w:i/>
          <w:sz w:val="24"/>
          <w:szCs w:val="24"/>
        </w:rPr>
        <w:t>.</w:t>
      </w:r>
      <w:r w:rsidRPr="00D8247C">
        <w:rPr>
          <w:rFonts w:ascii="Times New Roman" w:eastAsia="Calibri" w:hAnsi="Times New Roman" w:cs="Times New Roman"/>
          <w:i/>
          <w:sz w:val="24"/>
          <w:szCs w:val="24"/>
        </w:rPr>
        <w:t xml:space="preserve"> </w:t>
      </w:r>
      <w:r w:rsidRPr="00D8247C">
        <w:rPr>
          <w:rFonts w:ascii="Times New Roman" w:eastAsia="Times New Roman" w:hAnsi="Times New Roman" w:cs="Times New Roman"/>
          <w:b/>
          <w:sz w:val="24"/>
          <w:szCs w:val="24"/>
          <w:lang w:eastAsia="sk-SK"/>
        </w:rPr>
        <w:t>Administratívne náklady</w:t>
      </w:r>
      <w:r w:rsidRPr="00D8247C">
        <w:rPr>
          <w:rFonts w:ascii="Times New Roman" w:eastAsia="Times New Roman" w:hAnsi="Times New Roman" w:cs="Times New Roman"/>
          <w:sz w:val="24"/>
          <w:szCs w:val="24"/>
          <w:lang w:eastAsia="sk-SK"/>
        </w:rPr>
        <w:t>: vypĺňa sa, ak ustanovenia právneho predpisu zakladajú,  rušia či</w:t>
      </w:r>
      <w:r>
        <w:rPr>
          <w:rFonts w:ascii="Times New Roman" w:eastAsia="Times New Roman" w:hAnsi="Times New Roman" w:cs="Times New Roman"/>
          <w:sz w:val="24"/>
          <w:szCs w:val="24"/>
          <w:lang w:eastAsia="sk-SK"/>
        </w:rPr>
        <w:t> </w:t>
      </w:r>
      <w:r w:rsidRPr="001F1B43">
        <w:rPr>
          <w:rFonts w:ascii="Times New Roman" w:eastAsia="Times New Roman" w:hAnsi="Times New Roman" w:cs="Times New Roman"/>
          <w:sz w:val="24"/>
          <w:szCs w:val="24"/>
          <w:lang w:eastAsia="sk-SK"/>
        </w:rPr>
        <w:t>menia výšku administratívnych nákladov. Kvantifikované vplyvy (v eurách na PP) sa</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 xml:space="preserve">rozdelia na tie, ktoré podnikateľom zvyšujú náklady a na tie, ktoré znižujú náklady. Pri kvantifikácii administratívnych nákladov je možné použiť štandardizovanú časovú náročnosť pre typické administratívne povinnosti (uvedenú v tabuľke na str. 10), alebo je možné použiť expertný odhad. </w:t>
      </w:r>
    </w:p>
    <w:p w14:paraId="01FCC06E"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586EE578" w14:textId="77777777" w:rsidR="00054C41" w:rsidRPr="00D8247C" w:rsidRDefault="00054C41" w:rsidP="00054C41">
      <w:pPr>
        <w:spacing w:after="120" w:line="240" w:lineRule="auto"/>
        <w:jc w:val="both"/>
        <w:rPr>
          <w:rFonts w:ascii="Times New Roman" w:eastAsia="Times New Roman" w:hAnsi="Times New Roman" w:cs="Times New Roman"/>
          <w:i/>
          <w:sz w:val="24"/>
          <w:szCs w:val="24"/>
          <w:lang w:eastAsia="sk-SK"/>
        </w:rPr>
      </w:pPr>
      <w:r w:rsidRPr="00D8247C">
        <w:rPr>
          <w:rFonts w:ascii="Times New Roman" w:eastAsia="Times New Roman" w:hAnsi="Times New Roman" w:cs="Times New Roman"/>
          <w:i/>
          <w:sz w:val="24"/>
          <w:szCs w:val="24"/>
          <w:lang w:eastAsia="sk-SK"/>
        </w:rPr>
        <w:t xml:space="preserve">Administratívne náklady – Ide o nákladové vyjadrenie času, ktorý strávi podnikateľ resp. jeho zamestnanci realizáciou konkrétnych činností v súvislosti s dodržiavaním regulačných povinností resp. pri plnení informačnej povinnosti. Patria sem aj administratívne náklady súvisiace so samotným oboznámením sa s novou reguláciou a jej implementáciou. </w:t>
      </w:r>
    </w:p>
    <w:p w14:paraId="31661E90" w14:textId="77777777"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Spolu A+B+C+D:</w:t>
      </w:r>
      <w:r w:rsidRPr="00D8247C">
        <w:rPr>
          <w:rFonts w:ascii="Times New Roman" w:eastAsia="Times New Roman" w:hAnsi="Times New Roman" w:cs="Times New Roman"/>
          <w:sz w:val="24"/>
          <w:szCs w:val="24"/>
          <w:lang w:eastAsia="sk-SK"/>
        </w:rPr>
        <w:t xml:space="preserve"> spočítajú sa všetky vplyvy </w:t>
      </w:r>
      <w:r w:rsidRPr="00D8247C">
        <w:rPr>
          <w:rFonts w:ascii="Times New Roman" w:eastAsia="Times New Roman" w:hAnsi="Times New Roman" w:cs="Times New Roman"/>
          <w:b/>
          <w:sz w:val="24"/>
          <w:szCs w:val="24"/>
          <w:lang w:eastAsia="sk-SK"/>
        </w:rPr>
        <w:t>(A+B+C+D).</w:t>
      </w:r>
      <w:r w:rsidRPr="00D8247C">
        <w:rPr>
          <w:rFonts w:ascii="Times New Roman" w:eastAsia="Times New Roman" w:hAnsi="Times New Roman" w:cs="Times New Roman"/>
          <w:sz w:val="24"/>
          <w:szCs w:val="24"/>
          <w:lang w:eastAsia="sk-SK"/>
        </w:rPr>
        <w:t xml:space="preserve"> Tento súčet vyjadruje aký celkový pozitívny vplyv a aký celkový negatívny vplyv má regulácia na náklady PP.  </w:t>
      </w:r>
    </w:p>
    <w:p w14:paraId="35AF4F5B"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E.</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b/>
          <w:sz w:val="24"/>
          <w:szCs w:val="24"/>
          <w:lang w:eastAsia="sk-SK"/>
        </w:rPr>
        <w:t xml:space="preserve">Vplyv na </w:t>
      </w:r>
      <w:proofErr w:type="spellStart"/>
      <w:r w:rsidRPr="00D8247C">
        <w:rPr>
          <w:rFonts w:ascii="Times New Roman" w:eastAsia="Times New Roman" w:hAnsi="Times New Roman" w:cs="Times New Roman"/>
          <w:b/>
          <w:sz w:val="24"/>
          <w:szCs w:val="24"/>
          <w:lang w:eastAsia="sk-SK"/>
        </w:rPr>
        <w:t>mikro</w:t>
      </w:r>
      <w:proofErr w:type="spellEnd"/>
      <w:r w:rsidRPr="00D8247C">
        <w:rPr>
          <w:rFonts w:ascii="Times New Roman" w:eastAsia="Times New Roman" w:hAnsi="Times New Roman" w:cs="Times New Roman"/>
          <w:b/>
          <w:sz w:val="24"/>
          <w:szCs w:val="24"/>
          <w:lang w:eastAsia="sk-SK"/>
        </w:rPr>
        <w:t>, malé a stredné podniky (MSP):</w:t>
      </w:r>
      <w:r w:rsidRPr="00D8247C">
        <w:rPr>
          <w:rFonts w:ascii="Times New Roman" w:eastAsia="Times New Roman" w:hAnsi="Times New Roman" w:cs="Times New Roman"/>
          <w:sz w:val="24"/>
          <w:szCs w:val="24"/>
          <w:lang w:eastAsia="sk-SK"/>
        </w:rPr>
        <w:t xml:space="preserve"> vypočítajú sa náklady tých ustanovení predkladaného právneho predpisu, ktoré majú vplyv na MSP resp. aj na MSP. Kvantifikované vplyvy (v eurách na PP) sa rozdelia na tie, ktoré podnikateľom zvyšujú náklady a na tie, ktoré znižujú náklady.  Kategóriu MSP tvoria podniky, ktoré zamestnávajú menej ako 250 osôb a</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ktorých ročný obrat nepresahuje 50 miliónov eur a/alebo celková ročná bilančná suma neprevyšuje 43 miliónov eur.</w:t>
      </w:r>
    </w:p>
    <w:p w14:paraId="2184361E"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681CF17E" w14:textId="77777777"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F. Úplná harmonizácia práva EÚ</w:t>
      </w:r>
      <w:r w:rsidRPr="00D8247C">
        <w:rPr>
          <w:rFonts w:ascii="Times New Roman" w:eastAsia="Times New Roman" w:hAnsi="Times New Roman" w:cs="Times New Roman"/>
          <w:sz w:val="24"/>
          <w:szCs w:val="24"/>
          <w:lang w:eastAsia="sk-SK"/>
        </w:rPr>
        <w:t xml:space="preserve">: spočítajú sa náklady tých ustanovení predkladaného právneho predpisu, ktoré vyplývajú z legislatívy EÚ, od ktorej sa nemožno odkloniť a ktorú ani nie je možné upraviť inak (z Tabuľky č. 2 – Pôvod regulácie: EÚ úplná </w:t>
      </w:r>
      <w:proofErr w:type="spellStart"/>
      <w:r w:rsidRPr="00D8247C">
        <w:rPr>
          <w:rFonts w:ascii="Times New Roman" w:eastAsia="Times New Roman" w:hAnsi="Times New Roman" w:cs="Times New Roman"/>
          <w:sz w:val="24"/>
          <w:szCs w:val="24"/>
          <w:lang w:eastAsia="sk-SK"/>
        </w:rPr>
        <w:t>harm</w:t>
      </w:r>
      <w:proofErr w:type="spellEnd"/>
      <w:r w:rsidRPr="00D8247C">
        <w:rPr>
          <w:rFonts w:ascii="Times New Roman" w:eastAsia="Times New Roman" w:hAnsi="Times New Roman" w:cs="Times New Roman"/>
          <w:sz w:val="24"/>
          <w:szCs w:val="24"/>
          <w:lang w:eastAsia="sk-SK"/>
        </w:rPr>
        <w:t>.). Neuvádzajú sa</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 xml:space="preserve">sem vplyvy na náklady, ktoré vychádzajú z harmonizácie s právom EÚ s možnosťou voľby (tie nemajú výnimku z mechanizmu znižovania byrokracie a nákladov). Kvantifikované vplyvy (v eurách na PP) sa rozdelia na tie, ktoré podnikateľom zvyšujú náklady a na tie, ktoré znižujú náklady.  </w:t>
      </w:r>
    </w:p>
    <w:p w14:paraId="39694B63" w14:textId="66173C8C"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lastRenderedPageBreak/>
        <w:t>G. Náklady okrem výnimiek = B+C+D-F</w:t>
      </w:r>
      <w:r w:rsidRPr="00D8247C">
        <w:rPr>
          <w:rFonts w:ascii="Times New Roman" w:eastAsia="Times New Roman" w:hAnsi="Times New Roman" w:cs="Times New Roman"/>
          <w:sz w:val="24"/>
          <w:szCs w:val="24"/>
          <w:lang w:eastAsia="sk-SK"/>
        </w:rPr>
        <w:t>: vypočítajú sa náklady, ktoré vstupujú do</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mechanizmu</w:t>
      </w:r>
      <w:r w:rsidRPr="00D8247C">
        <w:rPr>
          <w:rFonts w:ascii="Calibri" w:eastAsia="Calibri" w:hAnsi="Calibri" w:cs="Times New Roman"/>
          <w:sz w:val="24"/>
          <w:szCs w:val="24"/>
        </w:rPr>
        <w:t xml:space="preserve"> </w:t>
      </w:r>
      <w:r w:rsidRPr="00D8247C">
        <w:rPr>
          <w:rFonts w:ascii="Times New Roman" w:eastAsia="Times New Roman" w:hAnsi="Times New Roman" w:cs="Times New Roman"/>
          <w:sz w:val="24"/>
          <w:szCs w:val="24"/>
          <w:lang w:eastAsia="sk-SK"/>
        </w:rPr>
        <w:t xml:space="preserve">znižovania byrokracie a nákladov. Ide o súčet </w:t>
      </w:r>
      <w:r w:rsidR="00A1736E">
        <w:rPr>
          <w:rFonts w:ascii="Times New Roman" w:eastAsia="Times New Roman" w:hAnsi="Times New Roman" w:cs="Times New Roman"/>
          <w:sz w:val="24"/>
          <w:szCs w:val="24"/>
          <w:lang w:eastAsia="sk-SK"/>
        </w:rPr>
        <w:t xml:space="preserve">iných </w:t>
      </w:r>
      <w:r w:rsidRPr="00D8247C">
        <w:rPr>
          <w:rFonts w:ascii="Times New Roman" w:eastAsia="Times New Roman" w:hAnsi="Times New Roman" w:cs="Times New Roman"/>
          <w:sz w:val="24"/>
          <w:szCs w:val="24"/>
          <w:lang w:eastAsia="sk-SK"/>
        </w:rPr>
        <w:t xml:space="preserve">poplatkov, nepriamych finančných nákladov a administratívnych nákladov, oslobodený od výšky nákladov, vyplývajúcich z úplnej harmonizácie s právom EÚ. Kvantifikované vplyvy (v eurách na PP) sa rozdelia na tie, ktoré podnikateľom zvyšujú náklady a na tie, ktoré znižujú náklady.  </w:t>
      </w:r>
    </w:p>
    <w:p w14:paraId="177DDBED" w14:textId="77777777" w:rsidR="00054C41" w:rsidRPr="00D8247C" w:rsidRDefault="00054C41" w:rsidP="00054C41">
      <w:pPr>
        <w:spacing w:after="0" w:line="240" w:lineRule="auto"/>
        <w:jc w:val="both"/>
        <w:rPr>
          <w:rFonts w:ascii="Times New Roman" w:eastAsia="Times New Roman" w:hAnsi="Times New Roman" w:cs="Times New Roman"/>
          <w:b/>
          <w:bCs/>
          <w:sz w:val="24"/>
          <w:szCs w:val="24"/>
          <w:lang w:eastAsia="sk-SK"/>
        </w:rPr>
      </w:pPr>
    </w:p>
    <w:p w14:paraId="526AC719"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bCs/>
          <w:iCs/>
          <w:sz w:val="24"/>
          <w:szCs w:val="24"/>
          <w:lang w:eastAsia="sk-SK"/>
        </w:rPr>
        <w:t>3.1.2 Výpočty vplyvov jednotlivých regulácií na zmeny v nákladoch podnikateľov</w:t>
      </w:r>
    </w:p>
    <w:p w14:paraId="6564E62B" w14:textId="77777777" w:rsidR="00054C41" w:rsidRPr="00D8247C" w:rsidRDefault="00054C41" w:rsidP="00054C41">
      <w:pPr>
        <w:spacing w:after="0" w:line="240" w:lineRule="auto"/>
        <w:jc w:val="both"/>
        <w:rPr>
          <w:rFonts w:ascii="Times New Roman" w:eastAsia="Times New Roman" w:hAnsi="Times New Roman" w:cs="Times New Roman"/>
          <w:bCs/>
          <w:iCs/>
          <w:sz w:val="24"/>
          <w:szCs w:val="24"/>
          <w:lang w:eastAsia="sk-SK"/>
        </w:rPr>
      </w:pPr>
    </w:p>
    <w:p w14:paraId="6ADEE286" w14:textId="77777777" w:rsidR="00054C41" w:rsidRPr="00D8247C" w:rsidRDefault="00054C41" w:rsidP="00054C41">
      <w:pPr>
        <w:spacing w:after="0" w:line="240" w:lineRule="auto"/>
        <w:jc w:val="both"/>
        <w:rPr>
          <w:rFonts w:ascii="Times New Roman" w:eastAsia="Times New Roman" w:hAnsi="Times New Roman" w:cs="Times New Roman"/>
          <w:b/>
          <w:bCs/>
          <w:iCs/>
          <w:sz w:val="24"/>
          <w:szCs w:val="24"/>
          <w:lang w:eastAsia="sk-SK"/>
        </w:rPr>
      </w:pPr>
      <w:r w:rsidRPr="00D8247C">
        <w:rPr>
          <w:rFonts w:ascii="Times New Roman" w:eastAsia="Times New Roman" w:hAnsi="Times New Roman" w:cs="Times New Roman"/>
          <w:b/>
          <w:bCs/>
          <w:iCs/>
          <w:sz w:val="24"/>
          <w:szCs w:val="24"/>
          <w:lang w:eastAsia="sk-SK"/>
        </w:rPr>
        <w:t>Tabuľka č. 2: Výpočet vplyvov jednotlivých regulácií na zmeny v nákladoch podnikateľov</w:t>
      </w:r>
    </w:p>
    <w:p w14:paraId="03A525E5" w14:textId="77777777" w:rsidR="00054C41" w:rsidRPr="00D8247C" w:rsidRDefault="00054C41" w:rsidP="00054C41">
      <w:pPr>
        <w:spacing w:after="0" w:line="240" w:lineRule="auto"/>
        <w:jc w:val="both"/>
        <w:rPr>
          <w:rFonts w:ascii="Times New Roman" w:eastAsia="Times New Roman" w:hAnsi="Times New Roman" w:cs="Times New Roman"/>
          <w:bCs/>
          <w:iCs/>
          <w:sz w:val="24"/>
          <w:szCs w:val="24"/>
          <w:lang w:eastAsia="sk-SK"/>
        </w:rPr>
      </w:pPr>
    </w:p>
    <w:p w14:paraId="71AB755D"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r w:rsidRPr="00D8247C">
        <w:rPr>
          <w:rFonts w:ascii="Times New Roman" w:eastAsia="Times New Roman" w:hAnsi="Times New Roman" w:cs="Times New Roman"/>
          <w:bCs/>
          <w:iCs/>
          <w:sz w:val="24"/>
          <w:szCs w:val="24"/>
          <w:lang w:eastAsia="sk-SK"/>
        </w:rPr>
        <w:t>Predkladateľ</w:t>
      </w:r>
      <w:r w:rsidRPr="00D8247C">
        <w:rPr>
          <w:rFonts w:ascii="Times New Roman" w:eastAsia="Times New Roman" w:hAnsi="Times New Roman" w:cs="Times New Roman"/>
          <w:sz w:val="24"/>
          <w:szCs w:val="24"/>
          <w:lang w:eastAsia="sk-SK"/>
        </w:rPr>
        <w:t xml:space="preserve"> vloží </w:t>
      </w:r>
      <w:r w:rsidRPr="00D8247C">
        <w:rPr>
          <w:rFonts w:ascii="Times New Roman" w:eastAsia="Times New Roman" w:hAnsi="Times New Roman" w:cs="Times New Roman"/>
          <w:b/>
          <w:sz w:val="24"/>
          <w:szCs w:val="24"/>
          <w:lang w:eastAsia="sk-SK"/>
        </w:rPr>
        <w:t>tabuľku č. 2</w:t>
      </w:r>
      <w:r w:rsidRPr="00D8247C">
        <w:rPr>
          <w:rFonts w:ascii="Times New Roman" w:eastAsia="Times New Roman" w:hAnsi="Times New Roman" w:cs="Times New Roman"/>
          <w:sz w:val="24"/>
          <w:szCs w:val="24"/>
          <w:lang w:eastAsia="sk-SK"/>
        </w:rPr>
        <w:t xml:space="preserve">, ktorú mu vygeneruje </w:t>
      </w:r>
      <w:r w:rsidRPr="00D8247C">
        <w:rPr>
          <w:rFonts w:ascii="Times New Roman" w:eastAsia="Times New Roman" w:hAnsi="Times New Roman" w:cs="Times New Roman"/>
          <w:b/>
          <w:i/>
          <w:sz w:val="24"/>
          <w:szCs w:val="24"/>
          <w:lang w:eastAsia="sk-SK"/>
        </w:rPr>
        <w:t>Kalkulačk</w:t>
      </w:r>
      <w:r>
        <w:rPr>
          <w:rFonts w:ascii="Times New Roman" w:eastAsia="Times New Roman" w:hAnsi="Times New Roman" w:cs="Times New Roman"/>
          <w:b/>
          <w:i/>
          <w:sz w:val="24"/>
          <w:szCs w:val="24"/>
          <w:lang w:eastAsia="sk-SK"/>
        </w:rPr>
        <w:t>a</w:t>
      </w:r>
      <w:r w:rsidRPr="00D8247C">
        <w:rPr>
          <w:rFonts w:ascii="Times New Roman" w:eastAsia="Times New Roman" w:hAnsi="Times New Roman" w:cs="Times New Roman"/>
          <w:b/>
          <w:i/>
          <w:sz w:val="24"/>
          <w:szCs w:val="24"/>
          <w:lang w:eastAsia="sk-SK"/>
        </w:rPr>
        <w:t xml:space="preserve"> nákladov</w:t>
      </w:r>
      <w:r w:rsidRPr="00D8247C">
        <w:rPr>
          <w:rFonts w:ascii="Times New Roman" w:eastAsia="Times New Roman" w:hAnsi="Times New Roman" w:cs="Times New Roman"/>
          <w:i/>
          <w:sz w:val="24"/>
          <w:szCs w:val="24"/>
          <w:lang w:eastAsia="sk-SK"/>
        </w:rPr>
        <w:t>:</w:t>
      </w:r>
    </w:p>
    <w:p w14:paraId="59C2734F"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p>
    <w:p w14:paraId="13CE87BA" w14:textId="77777777" w:rsidR="00054C41" w:rsidRPr="00D8247C" w:rsidRDefault="00054C41" w:rsidP="00054C41">
      <w:pPr>
        <w:spacing w:after="0" w:line="240" w:lineRule="auto"/>
        <w:jc w:val="both"/>
        <w:rPr>
          <w:rFonts w:ascii="Times New Roman" w:eastAsia="Times New Roman" w:hAnsi="Times New Roman" w:cs="Times New Roman"/>
          <w:b/>
          <w:i/>
          <w:sz w:val="24"/>
          <w:szCs w:val="24"/>
          <w:lang w:eastAsia="sk-SK"/>
        </w:rPr>
      </w:pPr>
      <w:r w:rsidRPr="00D8247C">
        <w:rPr>
          <w:rFonts w:ascii="Times New Roman" w:eastAsia="Times New Roman" w:hAnsi="Times New Roman" w:cs="Times New Roman"/>
          <w:b/>
          <w:i/>
          <w:sz w:val="24"/>
          <w:szCs w:val="24"/>
          <w:lang w:eastAsia="sk-SK"/>
        </w:rPr>
        <w:t>Pokyny k jednotlivým stĺpcom tabuľky č. 2:</w:t>
      </w:r>
    </w:p>
    <w:p w14:paraId="75399EDE" w14:textId="77777777" w:rsidR="00054C41" w:rsidRPr="00D8247C" w:rsidRDefault="00054C41" w:rsidP="00054C41">
      <w:pPr>
        <w:spacing w:after="0" w:line="240" w:lineRule="auto"/>
        <w:jc w:val="both"/>
        <w:rPr>
          <w:rFonts w:ascii="Times New Roman" w:eastAsia="Times New Roman" w:hAnsi="Times New Roman" w:cs="Times New Roman"/>
          <w:b/>
          <w:sz w:val="24"/>
          <w:szCs w:val="24"/>
          <w:lang w:eastAsia="sk-SK"/>
        </w:rPr>
      </w:pPr>
    </w:p>
    <w:p w14:paraId="3E90A29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Zrozumiteľný a stručný opis regulácie vyjadrujúci dôvod zvýšenia/zníženia nákladov na</w:t>
      </w:r>
      <w:r>
        <w:rPr>
          <w:rFonts w:ascii="Times New Roman" w:eastAsia="Times New Roman" w:hAnsi="Times New Roman" w:cs="Times New Roman"/>
          <w:b/>
          <w:sz w:val="24"/>
          <w:szCs w:val="24"/>
          <w:lang w:eastAsia="sk-SK"/>
        </w:rPr>
        <w:t> </w:t>
      </w:r>
      <w:r w:rsidRPr="00D8247C">
        <w:rPr>
          <w:rFonts w:ascii="Times New Roman" w:eastAsia="Times New Roman" w:hAnsi="Times New Roman" w:cs="Times New Roman"/>
          <w:b/>
          <w:sz w:val="24"/>
          <w:szCs w:val="24"/>
          <w:lang w:eastAsia="sk-SK"/>
        </w:rPr>
        <w:t xml:space="preserve">PP: </w:t>
      </w:r>
      <w:r w:rsidRPr="00D8247C">
        <w:rPr>
          <w:rFonts w:ascii="Times New Roman" w:eastAsia="Times New Roman" w:hAnsi="Times New Roman" w:cs="Times New Roman"/>
          <w:sz w:val="24"/>
          <w:szCs w:val="24"/>
          <w:lang w:eastAsia="sk-SK"/>
        </w:rPr>
        <w:t xml:space="preserve">v tomto stĺpci predkladateľ uvedie stručne a výstižne aj dôvod zvýšenia/zníženia nákladov na PP. Predkladateľ nekopíruje paragrafové znenie regulácie! </w:t>
      </w:r>
      <w:r w:rsidRPr="00D8247C">
        <w:rPr>
          <w:rFonts w:ascii="Times New Roman" w:eastAsia="Times New Roman" w:hAnsi="Times New Roman" w:cs="Times New Roman"/>
          <w:i/>
          <w:iCs/>
          <w:sz w:val="24"/>
          <w:szCs w:val="24"/>
          <w:lang w:eastAsia="sk-SK"/>
        </w:rPr>
        <w:t>Napríklad: zníženie frekvencie povinných kontrol strojov z ročnej na dvojročnú.</w:t>
      </w:r>
      <w:r w:rsidRPr="00D8247C">
        <w:rPr>
          <w:rFonts w:ascii="Times New Roman" w:eastAsia="Times New Roman" w:hAnsi="Times New Roman" w:cs="Times New Roman"/>
          <w:b/>
          <w:bCs/>
          <w:color w:val="000000"/>
          <w:sz w:val="24"/>
          <w:szCs w:val="24"/>
          <w:lang w:eastAsia="sk-SK"/>
        </w:rPr>
        <w:t xml:space="preserve"> </w:t>
      </w:r>
    </w:p>
    <w:p w14:paraId="4DBB0D2B"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1BF503F0"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Číslo normy (zákona, vyhlášky a pod.):</w:t>
      </w:r>
      <w:r w:rsidRPr="00D8247C">
        <w:rPr>
          <w:rFonts w:ascii="Times New Roman" w:eastAsia="Times New Roman" w:hAnsi="Times New Roman" w:cs="Times New Roman"/>
          <w:sz w:val="24"/>
          <w:szCs w:val="24"/>
          <w:lang w:eastAsia="sk-SK"/>
        </w:rPr>
        <w:t xml:space="preserve"> predkladateľ uvedie číslo právneho predpisu, v ktorom je upravená predmetná regulácia, čo slúži pre exaktnú identifikáciu zdroja právnej úpravy, zvlášť v prípadoch, kedy materiál upravuje dva a viac právnych predpisov. </w:t>
      </w:r>
      <w:r w:rsidRPr="00D8247C">
        <w:rPr>
          <w:rFonts w:ascii="Times New Roman" w:eastAsia="Times New Roman" w:hAnsi="Times New Roman" w:cs="Times New Roman"/>
          <w:i/>
          <w:sz w:val="24"/>
          <w:szCs w:val="24"/>
          <w:lang w:eastAsia="sk-SK"/>
        </w:rPr>
        <w:t>Napríklad: zákon č. 311/2001 Z. z.</w:t>
      </w:r>
      <w:r w:rsidRPr="00D8247C">
        <w:rPr>
          <w:rFonts w:ascii="Times New Roman" w:eastAsia="Times New Roman" w:hAnsi="Times New Roman" w:cs="Times New Roman"/>
          <w:sz w:val="24"/>
          <w:szCs w:val="24"/>
          <w:lang w:eastAsia="sk-SK"/>
        </w:rPr>
        <w:t xml:space="preserve"> </w:t>
      </w:r>
    </w:p>
    <w:p w14:paraId="21A4D572" w14:textId="77777777" w:rsidR="00054C41" w:rsidRPr="00D8247C" w:rsidRDefault="00054C41" w:rsidP="00054C41">
      <w:pPr>
        <w:spacing w:after="0" w:line="240" w:lineRule="auto"/>
        <w:jc w:val="both"/>
        <w:rPr>
          <w:rFonts w:ascii="Times New Roman" w:eastAsia="Times New Roman" w:hAnsi="Times New Roman" w:cs="Times New Roman"/>
          <w:b/>
          <w:sz w:val="24"/>
          <w:szCs w:val="24"/>
          <w:lang w:eastAsia="sk-SK"/>
        </w:rPr>
      </w:pPr>
    </w:p>
    <w:p w14:paraId="4B9D464A"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Lokalizácia (</w:t>
      </w:r>
      <w:r w:rsidRPr="00D8247C">
        <w:rPr>
          <w:rFonts w:ascii="Times New Roman" w:eastAsia="Times New Roman" w:hAnsi="Times New Roman" w:cs="Times New Roman"/>
          <w:b/>
          <w:bCs/>
          <w:color w:val="000000"/>
          <w:sz w:val="24"/>
          <w:szCs w:val="24"/>
          <w:lang w:eastAsia="sk-SK"/>
        </w:rPr>
        <w:t>§, ods.):</w:t>
      </w:r>
      <w:r w:rsidRPr="00D8247C">
        <w:rPr>
          <w:rFonts w:ascii="Times New Roman" w:eastAsia="Times New Roman" w:hAnsi="Times New Roman" w:cs="Times New Roman"/>
          <w:bCs/>
          <w:color w:val="000000"/>
          <w:sz w:val="24"/>
          <w:szCs w:val="24"/>
          <w:lang w:eastAsia="sk-SK"/>
        </w:rPr>
        <w:t xml:space="preserve"> </w:t>
      </w:r>
      <w:r w:rsidRPr="00D8247C">
        <w:rPr>
          <w:rFonts w:ascii="Times New Roman" w:eastAsia="Times New Roman" w:hAnsi="Times New Roman" w:cs="Times New Roman"/>
          <w:sz w:val="24"/>
          <w:szCs w:val="24"/>
          <w:lang w:eastAsia="sk-SK"/>
        </w:rPr>
        <w:t>predkladateľ uvedie, ktorý paragraf, odsek, písmeno a bod upravuje zmenu predmetnej regulácie.</w:t>
      </w:r>
      <w:r w:rsidRPr="00D8247C">
        <w:rPr>
          <w:rFonts w:ascii="Times New Roman" w:eastAsia="Times New Roman" w:hAnsi="Times New Roman" w:cs="Times New Roman"/>
          <w:bCs/>
          <w:color w:val="000000"/>
          <w:sz w:val="24"/>
          <w:szCs w:val="24"/>
          <w:lang w:eastAsia="sk-SK"/>
        </w:rPr>
        <w:t xml:space="preserve"> </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i/>
          <w:iCs/>
          <w:sz w:val="24"/>
          <w:szCs w:val="24"/>
          <w:lang w:eastAsia="sk-SK"/>
        </w:rPr>
        <w:t xml:space="preserve">Napríklad: § 15 ods. 2 písm. b). </w:t>
      </w:r>
    </w:p>
    <w:p w14:paraId="6B9E507C" w14:textId="77777777" w:rsidR="00054C41" w:rsidRPr="00D8247C" w:rsidRDefault="00054C41" w:rsidP="00054C41">
      <w:pPr>
        <w:spacing w:after="0" w:line="240" w:lineRule="auto"/>
        <w:jc w:val="both"/>
        <w:rPr>
          <w:rFonts w:ascii="Times New Roman" w:eastAsia="Times New Roman" w:hAnsi="Times New Roman" w:cs="Times New Roman"/>
          <w:bCs/>
          <w:color w:val="000000"/>
          <w:sz w:val="24"/>
          <w:szCs w:val="24"/>
          <w:lang w:eastAsia="sk-SK"/>
        </w:rPr>
      </w:pPr>
    </w:p>
    <w:p w14:paraId="33828974" w14:textId="77777777" w:rsidR="00054C41" w:rsidRPr="00D8247C" w:rsidRDefault="00054C41" w:rsidP="00054C41">
      <w:pPr>
        <w:spacing w:after="0" w:line="240" w:lineRule="auto"/>
        <w:jc w:val="both"/>
        <w:rPr>
          <w:rFonts w:ascii="Times New Roman" w:eastAsia="Times New Roman" w:hAnsi="Times New Roman" w:cs="Times New Roman"/>
          <w:i/>
          <w:iCs/>
          <w:sz w:val="24"/>
          <w:szCs w:val="24"/>
          <w:lang w:eastAsia="sk-SK"/>
        </w:rPr>
      </w:pPr>
      <w:r w:rsidRPr="00D8247C">
        <w:rPr>
          <w:rFonts w:ascii="Times New Roman" w:eastAsia="Times New Roman" w:hAnsi="Times New Roman" w:cs="Times New Roman"/>
          <w:b/>
          <w:sz w:val="24"/>
          <w:szCs w:val="24"/>
          <w:lang w:eastAsia="sk-SK"/>
        </w:rPr>
        <w:t>Pôvod regulácie</w:t>
      </w:r>
      <w:r w:rsidRPr="00D8247C">
        <w:rPr>
          <w:rFonts w:ascii="Times New Roman" w:eastAsia="Times New Roman" w:hAnsi="Times New Roman" w:cs="Times New Roman"/>
          <w:sz w:val="24"/>
          <w:szCs w:val="24"/>
          <w:lang w:eastAsia="sk-SK"/>
        </w:rPr>
        <w:t xml:space="preserve">: predkladateľ vyberie jednu z možností pôvodu regulácie: </w:t>
      </w:r>
      <w:r w:rsidRPr="00D8247C">
        <w:rPr>
          <w:rFonts w:ascii="Times New Roman" w:eastAsia="Times New Roman" w:hAnsi="Times New Roman" w:cs="Times New Roman"/>
          <w:color w:val="000000"/>
          <w:sz w:val="24"/>
          <w:szCs w:val="24"/>
          <w:lang w:eastAsia="sk-SK"/>
        </w:rPr>
        <w:t xml:space="preserve">SK; EÚ úplná </w:t>
      </w:r>
      <w:proofErr w:type="spellStart"/>
      <w:r w:rsidRPr="00D8247C">
        <w:rPr>
          <w:rFonts w:ascii="Times New Roman" w:eastAsia="Times New Roman" w:hAnsi="Times New Roman" w:cs="Times New Roman"/>
          <w:color w:val="000000"/>
          <w:sz w:val="24"/>
          <w:szCs w:val="24"/>
          <w:lang w:eastAsia="sk-SK"/>
        </w:rPr>
        <w:t>harm</w:t>
      </w:r>
      <w:proofErr w:type="spellEnd"/>
      <w:r w:rsidRPr="00D8247C">
        <w:rPr>
          <w:rFonts w:ascii="Times New Roman" w:eastAsia="Times New Roman" w:hAnsi="Times New Roman" w:cs="Times New Roman"/>
          <w:color w:val="000000"/>
          <w:sz w:val="24"/>
          <w:szCs w:val="24"/>
          <w:lang w:eastAsia="sk-SK"/>
        </w:rPr>
        <w:t xml:space="preserve">.; EÚ </w:t>
      </w:r>
      <w:proofErr w:type="spellStart"/>
      <w:r w:rsidRPr="00D8247C">
        <w:rPr>
          <w:rFonts w:ascii="Times New Roman" w:eastAsia="Times New Roman" w:hAnsi="Times New Roman" w:cs="Times New Roman"/>
          <w:color w:val="000000"/>
          <w:sz w:val="24"/>
          <w:szCs w:val="24"/>
          <w:lang w:eastAsia="sk-SK"/>
        </w:rPr>
        <w:t>harm</w:t>
      </w:r>
      <w:proofErr w:type="spellEnd"/>
      <w:r w:rsidRPr="00D8247C">
        <w:rPr>
          <w:rFonts w:ascii="Times New Roman" w:eastAsia="Times New Roman" w:hAnsi="Times New Roman" w:cs="Times New Roman"/>
          <w:color w:val="000000"/>
          <w:sz w:val="24"/>
          <w:szCs w:val="24"/>
          <w:lang w:eastAsia="sk-SK"/>
        </w:rPr>
        <w:t>. s možnosťou voľby</w:t>
      </w:r>
      <w:r w:rsidRPr="00D8247C">
        <w:rPr>
          <w:rFonts w:ascii="Times New Roman" w:eastAsia="Times New Roman" w:hAnsi="Times New Roman" w:cs="Times New Roman"/>
          <w:sz w:val="24"/>
          <w:szCs w:val="24"/>
          <w:lang w:eastAsia="sk-SK"/>
        </w:rPr>
        <w:t xml:space="preserve">. Regulácie s pôvodom „SK“ sú domáce iniciatívne regulácie. Pôvod „EÚ úplná harmonizácia“ majú tie ustanovenia, ktoré sú transpozíciou práva EÚ, pri ktorých nie je možná voľba ani odklon od znenia práva EÚ. </w:t>
      </w:r>
      <w:r w:rsidRPr="00D8247C">
        <w:rPr>
          <w:rFonts w:ascii="Times New Roman" w:eastAsia="Times New Roman" w:hAnsi="Times New Roman" w:cs="Times New Roman"/>
          <w:i/>
          <w:iCs/>
          <w:sz w:val="24"/>
          <w:szCs w:val="24"/>
          <w:lang w:eastAsia="sk-SK"/>
        </w:rPr>
        <w:t>Napríklad: presné znenie predzmluvnej informácie, ktorú musia obsahovať všeobecné obchodné podmienky.</w:t>
      </w:r>
      <w:r w:rsidRPr="00D8247C">
        <w:rPr>
          <w:rFonts w:ascii="Times New Roman" w:eastAsia="Times New Roman" w:hAnsi="Times New Roman" w:cs="Times New Roman"/>
          <w:sz w:val="24"/>
          <w:szCs w:val="24"/>
          <w:lang w:eastAsia="sk-SK"/>
        </w:rPr>
        <w:t xml:space="preserve"> Pôvod „EÚ harmonizácia s možnosťou voľby“ majú tie  ustanovenia, ktoré sú transpozíciou alebo implementáciou práva EÚ, ktoré má úroveň minimálnej harmonizácie alebo ide o transpozíciou alebo implementáciu s možnosťou voľby. </w:t>
      </w:r>
      <w:r w:rsidRPr="00D8247C">
        <w:rPr>
          <w:rFonts w:ascii="Times New Roman" w:eastAsia="Times New Roman" w:hAnsi="Times New Roman" w:cs="Times New Roman"/>
          <w:i/>
          <w:iCs/>
          <w:sz w:val="24"/>
          <w:szCs w:val="24"/>
          <w:lang w:eastAsia="sk-SK"/>
        </w:rPr>
        <w:t>Napríklad: Povinnosť mať systém ochrany pre prípad úpadku, avšak samotný mechanizmus, fungovanie sú na voľbe členského štátu.</w:t>
      </w:r>
    </w:p>
    <w:p w14:paraId="31DFE9E7"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761D16AF"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 xml:space="preserve">Účinnosť regulácie: </w:t>
      </w:r>
      <w:r w:rsidRPr="00D8247C">
        <w:rPr>
          <w:rFonts w:ascii="Times New Roman" w:eastAsia="Times New Roman" w:hAnsi="Times New Roman" w:cs="Times New Roman"/>
          <w:sz w:val="24"/>
          <w:szCs w:val="24"/>
          <w:lang w:eastAsia="sk-SK"/>
        </w:rPr>
        <w:t xml:space="preserve">predkladateľ uvedie dátum/dátumy účinnosti resp. navrhovanej účinnosti regulácie (obzvlášť dôležité v prípade, ak právny predpis obsahuje ustanovenia s rôznymi dátumami účinnosti). </w:t>
      </w:r>
      <w:r w:rsidRPr="00D8247C">
        <w:rPr>
          <w:rFonts w:ascii="Times New Roman" w:eastAsia="Times New Roman" w:hAnsi="Times New Roman" w:cs="Times New Roman"/>
          <w:i/>
          <w:sz w:val="24"/>
          <w:szCs w:val="24"/>
          <w:lang w:eastAsia="sk-SK"/>
        </w:rPr>
        <w:t>Napríklad: 1.7.2022.</w:t>
      </w:r>
    </w:p>
    <w:p w14:paraId="54FC3A9F"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6B61DA1F" w14:textId="77777777" w:rsidR="00054C41" w:rsidRPr="00D8247C" w:rsidRDefault="00054C41" w:rsidP="00054C41">
      <w:pPr>
        <w:rPr>
          <w:rFonts w:ascii="Times New Roman" w:eastAsia="Times New Roman" w:hAnsi="Times New Roman" w:cs="Times New Roman"/>
          <w:i/>
          <w:iCs/>
          <w:sz w:val="24"/>
          <w:szCs w:val="24"/>
          <w:lang w:eastAsia="sk-SK"/>
        </w:rPr>
      </w:pPr>
      <w:r w:rsidRPr="00D8247C">
        <w:rPr>
          <w:rFonts w:ascii="Times New Roman" w:eastAsia="Times New Roman" w:hAnsi="Times New Roman" w:cs="Times New Roman"/>
          <w:b/>
          <w:sz w:val="24"/>
          <w:szCs w:val="24"/>
          <w:lang w:eastAsia="sk-SK"/>
        </w:rPr>
        <w:t>Kategória dotknutých subjektov:</w:t>
      </w:r>
      <w:r w:rsidRPr="00D8247C">
        <w:rPr>
          <w:rFonts w:ascii="Times New Roman" w:eastAsia="Times New Roman" w:hAnsi="Times New Roman" w:cs="Times New Roman"/>
          <w:sz w:val="24"/>
          <w:szCs w:val="24"/>
          <w:lang w:eastAsia="sk-SK"/>
        </w:rPr>
        <w:t xml:space="preserve"> predkladateľ definuje kategóriu dotknutých subjektov, ktoré budú ovplyvnené predkladanou reguláciou. </w:t>
      </w:r>
      <w:r w:rsidRPr="00D8247C">
        <w:rPr>
          <w:rFonts w:ascii="Times New Roman" w:eastAsia="Times New Roman" w:hAnsi="Times New Roman" w:cs="Times New Roman"/>
          <w:i/>
          <w:iCs/>
          <w:sz w:val="24"/>
          <w:szCs w:val="24"/>
          <w:lang w:eastAsia="sk-SK"/>
        </w:rPr>
        <w:t xml:space="preserve">Napríklad: ubytovacie zariadenia, autoškoly a pod. alebo všetky podniky. </w:t>
      </w:r>
      <w:r w:rsidRPr="00D8247C">
        <w:rPr>
          <w:rFonts w:ascii="Times New Roman" w:eastAsia="Calibri" w:hAnsi="Times New Roman" w:cs="Times New Roman"/>
          <w:sz w:val="24"/>
          <w:szCs w:val="24"/>
        </w:rPr>
        <w:t>V prípade, ak sa návrh týka celého podnikateľského prostredia, predkladateľ uvedie "všetky kategórie".</w:t>
      </w:r>
      <w:r w:rsidRPr="00D8247C" w:rsidDel="007809B3">
        <w:rPr>
          <w:rFonts w:ascii="Times New Roman" w:eastAsia="Times New Roman" w:hAnsi="Times New Roman" w:cs="Times New Roman"/>
          <w:i/>
          <w:iCs/>
          <w:sz w:val="24"/>
          <w:szCs w:val="24"/>
          <w:lang w:eastAsia="sk-SK"/>
        </w:rPr>
        <w:t xml:space="preserve"> </w:t>
      </w:r>
    </w:p>
    <w:p w14:paraId="23F9DAD6" w14:textId="77777777" w:rsidR="004D20CB" w:rsidRDefault="00054C41" w:rsidP="00054C41">
      <w:pPr>
        <w:spacing w:after="120" w:line="276" w:lineRule="auto"/>
        <w:jc w:val="both"/>
        <w:rPr>
          <w:rFonts w:ascii="Times New Roman" w:eastAsia="Calibri" w:hAnsi="Times New Roman" w:cs="Times New Roman"/>
          <w:sz w:val="24"/>
          <w:szCs w:val="24"/>
        </w:rPr>
      </w:pPr>
      <w:r w:rsidRPr="00D8247C">
        <w:rPr>
          <w:rFonts w:ascii="Times New Roman" w:eastAsia="Times New Roman" w:hAnsi="Times New Roman" w:cs="Times New Roman"/>
          <w:b/>
          <w:iCs/>
          <w:color w:val="000000"/>
          <w:sz w:val="24"/>
          <w:szCs w:val="24"/>
          <w:lang w:eastAsia="sk-SK"/>
        </w:rPr>
        <w:t>Počet subjektov v dotknutej kategórii:</w:t>
      </w:r>
      <w:r w:rsidRPr="00D8247C">
        <w:rPr>
          <w:rFonts w:ascii="Times New Roman" w:eastAsia="Times New Roman" w:hAnsi="Times New Roman" w:cs="Times New Roman"/>
          <w:iCs/>
          <w:color w:val="000000"/>
          <w:sz w:val="24"/>
          <w:szCs w:val="24"/>
          <w:lang w:eastAsia="sk-SK"/>
        </w:rPr>
        <w:t xml:space="preserve"> predkladateľ uvedie počet dotknutých subjektov v posudzova</w:t>
      </w:r>
      <w:r w:rsidRPr="00D8247C">
        <w:rPr>
          <w:rFonts w:ascii="Times New Roman" w:eastAsia="Times New Roman" w:hAnsi="Times New Roman" w:cs="Times New Roman"/>
          <w:color w:val="000000"/>
          <w:sz w:val="24"/>
          <w:szCs w:val="24"/>
          <w:lang w:eastAsia="sk-SK"/>
        </w:rPr>
        <w:t xml:space="preserve">nej kategórii. Ak má jedna regulácia rôzny vplyv na zmenu nákladov viacerých </w:t>
      </w:r>
      <w:r w:rsidRPr="00D8247C">
        <w:rPr>
          <w:rFonts w:ascii="Times New Roman" w:eastAsia="Times New Roman" w:hAnsi="Times New Roman" w:cs="Times New Roman"/>
          <w:color w:val="000000"/>
          <w:sz w:val="24"/>
          <w:szCs w:val="24"/>
          <w:lang w:eastAsia="sk-SK"/>
        </w:rPr>
        <w:lastRenderedPageBreak/>
        <w:t xml:space="preserve">kategórií podnikov, tak pre každú takúto kategóriu je potrebné uviesť samostatný riadok. </w:t>
      </w:r>
      <w:r w:rsidRPr="00D8247C">
        <w:rPr>
          <w:rFonts w:ascii="Times New Roman" w:eastAsia="Calibri" w:hAnsi="Times New Roman" w:cs="Times New Roman"/>
          <w:sz w:val="24"/>
          <w:szCs w:val="24"/>
        </w:rPr>
        <w:t>Tento údaj môže byť určený presne na základe evidencie zodpovedných útvarov za predchádzajúce obdobie, odhadom prostredníctvom údajov za predchádzajúce obdobie, prostredníctvom</w:t>
      </w:r>
    </w:p>
    <w:p w14:paraId="434D1C15" w14:textId="77777777" w:rsidR="00054C41" w:rsidRPr="00D8247C" w:rsidRDefault="00054C41" w:rsidP="00054C41">
      <w:pPr>
        <w:spacing w:after="120" w:line="276" w:lineRule="auto"/>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štatistík podľa SK NACE klasifikácie, iných štatistík alebo expertným odhadom.</w:t>
      </w:r>
      <w:r w:rsidRPr="00D8247C">
        <w:rPr>
          <w:rFonts w:ascii="Times New Roman" w:eastAsia="Times New Roman" w:hAnsi="Times New Roman" w:cs="Times New Roman"/>
          <w:color w:val="000000"/>
          <w:sz w:val="24"/>
          <w:szCs w:val="24"/>
          <w:lang w:eastAsia="sk-SK"/>
        </w:rPr>
        <w:t xml:space="preserve"> Ak nie je možné definovať počet dotknutých subjektov, predkladateľ uvedie „N/A“. Ak sa týka všetkých kategórií, tak uvedie celkový počet dotknutých subjektov.</w:t>
      </w:r>
    </w:p>
    <w:p w14:paraId="003B3164"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Calibri" w:hAnsi="Times New Roman" w:cs="Times New Roman"/>
          <w:b/>
          <w:sz w:val="24"/>
          <w:szCs w:val="24"/>
          <w:lang w:eastAsia="sk-SK"/>
        </w:rPr>
        <w:t>Počet subjektov</w:t>
      </w:r>
      <w:r w:rsidRPr="00D8247C">
        <w:rPr>
          <w:rFonts w:ascii="Times New Roman" w:eastAsia="Times New Roman" w:hAnsi="Times New Roman" w:cs="Times New Roman"/>
          <w:b/>
          <w:sz w:val="24"/>
          <w:szCs w:val="24"/>
          <w:lang w:eastAsia="sk-SK"/>
        </w:rPr>
        <w:t xml:space="preserve"> MSP v dotknutej kategórii:</w:t>
      </w:r>
      <w:r w:rsidRPr="00D8247C">
        <w:rPr>
          <w:rFonts w:ascii="Times New Roman" w:eastAsia="Times New Roman" w:hAnsi="Times New Roman" w:cs="Times New Roman"/>
          <w:sz w:val="24"/>
          <w:szCs w:val="24"/>
          <w:lang w:eastAsia="sk-SK"/>
        </w:rPr>
        <w:t xml:space="preserve"> ak má zmena regulácie vplyv aj na MPS, tak predkladateľ uvedie ich počet (kategóriu MSP tvoria podniky, ktoré zamestnávajú menej ako 250 osôb a ktorých ročný obrat nepresahuje 50 miliónov eur a/alebo celková ročná bilančná suma neprevyšuje 43 miliónov eur). </w:t>
      </w:r>
      <w:r w:rsidRPr="00D8247C">
        <w:rPr>
          <w:rFonts w:ascii="Times New Roman" w:eastAsia="Calibri" w:hAnsi="Times New Roman" w:cs="Times New Roman"/>
          <w:sz w:val="24"/>
          <w:szCs w:val="24"/>
          <w:lang w:eastAsia="sk-SK"/>
        </w:rPr>
        <w:t>Ak má vplyv na MSP, ale z objektívnych dôvodov nie je možné definovať počet dotknutých subjektov, ani vykonať expertný odhad, predkladateľ uvedie „N/A“.</w:t>
      </w:r>
    </w:p>
    <w:p w14:paraId="79E2820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01A3F376" w14:textId="77777777" w:rsidR="00054C41" w:rsidRPr="00D8247C" w:rsidRDefault="00054C41" w:rsidP="00054C41">
      <w:pPr>
        <w:spacing w:after="0" w:line="240" w:lineRule="auto"/>
        <w:jc w:val="both"/>
        <w:rPr>
          <w:rFonts w:ascii="Times New Roman" w:eastAsia="Calibri" w:hAnsi="Times New Roman" w:cs="Times New Roman"/>
          <w:i/>
          <w:iCs/>
          <w:sz w:val="24"/>
          <w:szCs w:val="24"/>
          <w:lang w:eastAsia="sk-SK"/>
        </w:rPr>
      </w:pPr>
      <w:r w:rsidRPr="00D8247C">
        <w:rPr>
          <w:rFonts w:ascii="Times New Roman" w:eastAsia="Times New Roman" w:hAnsi="Times New Roman" w:cs="Times New Roman"/>
          <w:b/>
          <w:bCs/>
          <w:color w:val="000000"/>
          <w:sz w:val="24"/>
          <w:szCs w:val="24"/>
          <w:lang w:eastAsia="sk-SK"/>
        </w:rPr>
        <w:t xml:space="preserve">Vplyv na 1 podnikateľa v eurách: </w:t>
      </w:r>
      <w:r w:rsidRPr="00D8247C">
        <w:rPr>
          <w:rFonts w:ascii="Times New Roman" w:eastAsia="Calibri" w:hAnsi="Times New Roman" w:cs="Times New Roman"/>
          <w:sz w:val="24"/>
          <w:szCs w:val="24"/>
        </w:rPr>
        <w:t xml:space="preserve">vypočíta </w:t>
      </w:r>
      <w:r w:rsidRPr="00D8247C">
        <w:rPr>
          <w:rFonts w:ascii="Times New Roman" w:eastAsia="Calibri" w:hAnsi="Times New Roman" w:cs="Times New Roman"/>
          <w:i/>
          <w:sz w:val="24"/>
          <w:szCs w:val="24"/>
          <w:lang w:eastAsia="sk-SK"/>
        </w:rPr>
        <w:t>Kalkulačka nákladov</w:t>
      </w:r>
      <w:r w:rsidRPr="00D8247C">
        <w:rPr>
          <w:rFonts w:ascii="Times New Roman" w:eastAsia="Calibri" w:hAnsi="Times New Roman" w:cs="Times New Roman"/>
          <w:sz w:val="24"/>
          <w:szCs w:val="24"/>
          <w:lang w:eastAsia="sk-SK"/>
        </w:rPr>
        <w:t xml:space="preserve"> na základe údajov v predchádzajúcich stĺpcoch. Podrobnosti výpočtu sú uvedené v ďalšej časti Metodického postupu</w:t>
      </w:r>
      <w:r w:rsidRPr="00D8247C">
        <w:rPr>
          <w:rFonts w:ascii="Times New Roman" w:eastAsia="Calibri" w:hAnsi="Times New Roman" w:cs="Times New Roman"/>
          <w:i/>
          <w:iCs/>
          <w:sz w:val="24"/>
          <w:szCs w:val="24"/>
          <w:lang w:eastAsia="sk-SK"/>
        </w:rPr>
        <w:t>.</w:t>
      </w:r>
    </w:p>
    <w:p w14:paraId="09BFA35A"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Calibri" w:hAnsi="Times New Roman" w:cs="Times New Roman"/>
          <w:i/>
          <w:iCs/>
          <w:sz w:val="24"/>
          <w:szCs w:val="24"/>
          <w:lang w:eastAsia="sk-SK"/>
        </w:rPr>
        <w:t xml:space="preserve"> </w:t>
      </w:r>
    </w:p>
    <w:p w14:paraId="17EA70FE" w14:textId="77777777" w:rsidR="00054C41" w:rsidRPr="00D8247C" w:rsidRDefault="00054C41" w:rsidP="00054C41">
      <w:pPr>
        <w:spacing w:after="120" w:line="276" w:lineRule="auto"/>
        <w:jc w:val="both"/>
        <w:rPr>
          <w:rFonts w:ascii="Times New Roman" w:eastAsia="Calibri" w:hAnsi="Times New Roman" w:cs="Times New Roman"/>
          <w:sz w:val="24"/>
          <w:szCs w:val="24"/>
        </w:rPr>
      </w:pPr>
      <w:r w:rsidRPr="00D8247C">
        <w:rPr>
          <w:rFonts w:ascii="Times New Roman" w:eastAsia="Times New Roman" w:hAnsi="Times New Roman" w:cs="Times New Roman"/>
          <w:b/>
          <w:color w:val="000000"/>
          <w:sz w:val="24"/>
          <w:szCs w:val="24"/>
        </w:rPr>
        <w:t>Vplyv na kategóriu subjektov v eurách:</w:t>
      </w:r>
      <w:r w:rsidRPr="00D8247C">
        <w:rPr>
          <w:rFonts w:ascii="Times New Roman" w:eastAsia="Times New Roman" w:hAnsi="Times New Roman" w:cs="Times New Roman"/>
          <w:color w:val="000000"/>
          <w:sz w:val="24"/>
          <w:szCs w:val="24"/>
        </w:rPr>
        <w:t xml:space="preserve"> vypočíta </w:t>
      </w:r>
      <w:r w:rsidRPr="00D8247C">
        <w:rPr>
          <w:rFonts w:ascii="Times New Roman" w:eastAsia="Times New Roman" w:hAnsi="Times New Roman" w:cs="Times New Roman"/>
          <w:i/>
          <w:color w:val="000000"/>
          <w:sz w:val="24"/>
          <w:szCs w:val="24"/>
          <w:lang w:eastAsia="sk-SK"/>
        </w:rPr>
        <w:t>Kalkulačka nákladov</w:t>
      </w:r>
      <w:r w:rsidRPr="00D8247C">
        <w:rPr>
          <w:rFonts w:ascii="Arial" w:eastAsia="Times New Roman" w:hAnsi="Arial" w:cs="Times New Roman"/>
          <w:color w:val="000000"/>
          <w:sz w:val="24"/>
          <w:szCs w:val="24"/>
        </w:rPr>
        <w:t xml:space="preserve"> </w:t>
      </w:r>
      <w:r w:rsidRPr="00D8247C">
        <w:rPr>
          <w:rFonts w:ascii="Times New Roman" w:eastAsia="Times New Roman" w:hAnsi="Times New Roman" w:cs="Times New Roman"/>
          <w:color w:val="000000"/>
          <w:sz w:val="24"/>
          <w:szCs w:val="24"/>
          <w:lang w:eastAsia="sk-SK"/>
        </w:rPr>
        <w:t>na základe údajov v predchádzajúcich stĺpcoch. Podrobnosti sú uvedené v ďalšej časti Metodického postupu</w:t>
      </w:r>
      <w:r w:rsidRPr="00D8247C">
        <w:rPr>
          <w:rFonts w:ascii="Times New Roman" w:eastAsia="Times New Roman" w:hAnsi="Times New Roman" w:cs="Times New Roman"/>
          <w:i/>
          <w:iCs/>
          <w:color w:val="000000"/>
          <w:sz w:val="24"/>
          <w:szCs w:val="24"/>
          <w:lang w:eastAsia="sk-SK"/>
        </w:rPr>
        <w:t xml:space="preserve">. </w:t>
      </w:r>
    </w:p>
    <w:p w14:paraId="17FD6F38"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bCs/>
          <w:color w:val="000000"/>
          <w:sz w:val="24"/>
          <w:szCs w:val="24"/>
          <w:lang w:eastAsia="sk-SK"/>
        </w:rPr>
        <w:t xml:space="preserve">Druh vplyvu IN </w:t>
      </w:r>
      <w:r w:rsidRPr="00D8247C">
        <w:rPr>
          <w:rFonts w:ascii="Times New Roman" w:eastAsia="Times New Roman" w:hAnsi="Times New Roman" w:cs="Times New Roman"/>
          <w:color w:val="000000"/>
          <w:sz w:val="24"/>
          <w:szCs w:val="24"/>
          <w:lang w:eastAsia="sk-SK"/>
        </w:rPr>
        <w:t xml:space="preserve">(zvyšuje náklady) / </w:t>
      </w:r>
      <w:r w:rsidRPr="00D8247C">
        <w:rPr>
          <w:rFonts w:ascii="Times New Roman" w:eastAsia="Times New Roman" w:hAnsi="Times New Roman" w:cs="Times New Roman"/>
          <w:b/>
          <w:bCs/>
          <w:color w:val="000000"/>
          <w:sz w:val="24"/>
          <w:szCs w:val="24"/>
          <w:lang w:eastAsia="sk-SK"/>
        </w:rPr>
        <w:t xml:space="preserve">OUT </w:t>
      </w:r>
      <w:r w:rsidRPr="00D8247C">
        <w:rPr>
          <w:rFonts w:ascii="Times New Roman" w:eastAsia="Times New Roman" w:hAnsi="Times New Roman" w:cs="Times New Roman"/>
          <w:color w:val="000000"/>
          <w:sz w:val="24"/>
          <w:szCs w:val="24"/>
          <w:lang w:eastAsia="sk-SK"/>
        </w:rPr>
        <w:t>(znižuje náklady):</w:t>
      </w:r>
      <w:r w:rsidRPr="00D8247C">
        <w:rPr>
          <w:rFonts w:ascii="Times New Roman" w:eastAsia="Times New Roman" w:hAnsi="Times New Roman" w:cs="Times New Roman"/>
          <w:b/>
          <w:bCs/>
          <w:color w:val="000000"/>
          <w:sz w:val="24"/>
          <w:szCs w:val="24"/>
          <w:lang w:eastAsia="sk-SK"/>
        </w:rPr>
        <w:t xml:space="preserve"> </w:t>
      </w:r>
      <w:r w:rsidRPr="00D8247C">
        <w:rPr>
          <w:rFonts w:ascii="Times New Roman" w:eastAsia="Times New Roman" w:hAnsi="Times New Roman" w:cs="Times New Roman"/>
          <w:sz w:val="24"/>
          <w:szCs w:val="24"/>
          <w:lang w:eastAsia="sk-SK"/>
        </w:rPr>
        <w:t xml:space="preserve">vyberie sa druh vplyvu. </w:t>
      </w:r>
      <w:r w:rsidRPr="00D8247C">
        <w:rPr>
          <w:rFonts w:ascii="Times New Roman" w:eastAsia="Times New Roman" w:hAnsi="Times New Roman" w:cs="Times New Roman"/>
          <w:i/>
          <w:sz w:val="24"/>
          <w:szCs w:val="24"/>
          <w:lang w:eastAsia="sk-SK"/>
        </w:rPr>
        <w:t>Napríklad: Zníženie príplatkov za prácu v sobotu bude mať druh vplyvu OUT, pretože znižuje náklady podnikateľom. Zavedenie nových povinností BOZP bude mať druh vplyvu IN, pretože zvyšuje náklady podnikateľom.</w:t>
      </w:r>
      <w:r w:rsidRPr="00D8247C">
        <w:rPr>
          <w:rFonts w:ascii="Times New Roman" w:eastAsia="Times New Roman" w:hAnsi="Times New Roman" w:cs="Times New Roman"/>
          <w:sz w:val="24"/>
          <w:szCs w:val="24"/>
          <w:lang w:eastAsia="sk-SK"/>
        </w:rPr>
        <w:t xml:space="preserve"> </w:t>
      </w:r>
    </w:p>
    <w:p w14:paraId="70A0763E" w14:textId="77777777" w:rsidR="00054C41" w:rsidRPr="00D8247C" w:rsidRDefault="00054C41" w:rsidP="00054C41">
      <w:pPr>
        <w:spacing w:after="0" w:line="240" w:lineRule="auto"/>
        <w:rPr>
          <w:rFonts w:ascii="Times New Roman" w:eastAsia="Times New Roman" w:hAnsi="Times New Roman" w:cs="Times New Roman"/>
          <w:sz w:val="24"/>
          <w:szCs w:val="24"/>
          <w:lang w:eastAsia="sk-SK"/>
        </w:rPr>
      </w:pPr>
    </w:p>
    <w:p w14:paraId="56E5283D"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30458A32" w14:textId="77777777" w:rsidR="00054C41" w:rsidRPr="00D8247C" w:rsidRDefault="00054C41" w:rsidP="00054C41">
      <w:pPr>
        <w:jc w:val="both"/>
        <w:rPr>
          <w:rFonts w:ascii="Times New Roman" w:eastAsia="Calibri" w:hAnsi="Times New Roman" w:cs="Times New Roman"/>
          <w:b/>
          <w:bCs/>
          <w:i/>
          <w:sz w:val="24"/>
          <w:szCs w:val="24"/>
          <w:u w:val="single"/>
        </w:rPr>
      </w:pPr>
      <w:r w:rsidRPr="00D8247C">
        <w:rPr>
          <w:rFonts w:ascii="Times New Roman" w:eastAsia="Calibri" w:hAnsi="Times New Roman" w:cs="Times New Roman"/>
          <w:b/>
          <w:bCs/>
          <w:i/>
          <w:sz w:val="24"/>
          <w:szCs w:val="24"/>
          <w:u w:val="single"/>
        </w:rPr>
        <w:t xml:space="preserve">Doplňujúce informácie k spôsobu výpočtu vplyvov jednotlivých regulácií na zmenu nákladov </w:t>
      </w:r>
    </w:p>
    <w:p w14:paraId="76D3786D"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V tejto časti uvedie predkladateľ doplňujúce informácie k tabuľke č. 2 a k údajom vyplneným v Kalkulačke nákladov tak, aby umožňoval skontrolovať spôsob a správnosť výpočtov. Predkladateľ osobitne uvedie aj jednotlivé zdroje dát, ktoré použil na výpočty. Pri odkazoch z</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internetu je potrebné uviesť konkrétnu podstránku, odkiaľ boli čerpané d</w:t>
      </w:r>
      <w:r>
        <w:rPr>
          <w:rFonts w:ascii="Times New Roman" w:eastAsia="Calibri" w:hAnsi="Times New Roman" w:cs="Times New Roman"/>
          <w:bCs/>
          <w:sz w:val="24"/>
          <w:szCs w:val="24"/>
        </w:rPr>
        <w:t xml:space="preserve">áta, nielen kmeňovú adresu webu a zároveň aj dátum, kedy </w:t>
      </w:r>
      <w:r w:rsidRPr="00F021DD">
        <w:rPr>
          <w:rFonts w:ascii="Times New Roman" w:eastAsia="Calibri" w:hAnsi="Times New Roman" w:cs="Times New Roman"/>
          <w:bCs/>
          <w:sz w:val="24"/>
          <w:szCs w:val="24"/>
        </w:rPr>
        <w:t>bola informácia z danej podstránky prebratá</w:t>
      </w:r>
      <w:r>
        <w:rPr>
          <w:rFonts w:ascii="Times New Roman" w:eastAsia="Calibri" w:hAnsi="Times New Roman" w:cs="Times New Roman"/>
          <w:bCs/>
          <w:sz w:val="24"/>
          <w:szCs w:val="24"/>
        </w:rPr>
        <w:t>.</w:t>
      </w:r>
    </w:p>
    <w:p w14:paraId="29BFECC1"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V prípade, ak predkladateľ nemá k dispozícii konkrétne dáta, pokúsi sa vykonať expertný odhad, pričom v tejto časti popíše, akým spôsobom a z akých informácií vychádzal pri expertnom odhade.</w:t>
      </w:r>
    </w:p>
    <w:p w14:paraId="42EA6508"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V prípade, ak </w:t>
      </w:r>
      <w:r w:rsidRPr="00D8247C">
        <w:rPr>
          <w:rFonts w:ascii="Times New Roman" w:eastAsia="Calibri" w:hAnsi="Times New Roman" w:cs="Times New Roman"/>
          <w:b/>
          <w:bCs/>
          <w:sz w:val="24"/>
          <w:szCs w:val="24"/>
        </w:rPr>
        <w:t>vplyvy objektívne nie je možné kvantifikovať alebo vykonať expertný odhad a predkladateľ z tohto dôvodu uvedie v tabuľke znak „N/A“, tak ich v tejto časti aspoň čo</w:t>
      </w:r>
      <w:r>
        <w:rPr>
          <w:rFonts w:ascii="Times New Roman" w:eastAsia="Calibri" w:hAnsi="Times New Roman" w:cs="Times New Roman"/>
          <w:b/>
          <w:bCs/>
          <w:sz w:val="24"/>
          <w:szCs w:val="24"/>
        </w:rPr>
        <w:t> </w:t>
      </w:r>
      <w:r w:rsidRPr="00D8247C">
        <w:rPr>
          <w:rFonts w:ascii="Times New Roman" w:eastAsia="Calibri" w:hAnsi="Times New Roman" w:cs="Times New Roman"/>
          <w:b/>
          <w:bCs/>
          <w:sz w:val="24"/>
          <w:szCs w:val="24"/>
        </w:rPr>
        <w:t>najpresnejšie vysvetlí a uvedie dôvod, pre ktoré ich nebolo možné kvantifikovať, alebo vykonať expertný odhad</w:t>
      </w:r>
      <w:r w:rsidRPr="00D8247C">
        <w:rPr>
          <w:rFonts w:ascii="Times New Roman" w:eastAsia="Calibri" w:hAnsi="Times New Roman" w:cs="Times New Roman"/>
          <w:bCs/>
          <w:sz w:val="24"/>
          <w:szCs w:val="24"/>
        </w:rPr>
        <w:t xml:space="preserve">.  </w:t>
      </w:r>
    </w:p>
    <w:p w14:paraId="3532B13C"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Za objektívny dôvod je možné považovať skutočnosť, ak sa pre konkrétny údaj nevykonáva štatistické zisťovanie, resp. neexistuje žiadna iná forma sledovania alebo vykazovania, ktorá by mohla byť použitá pre tento účel.</w:t>
      </w:r>
    </w:p>
    <w:p w14:paraId="74C60FA7" w14:textId="77777777" w:rsidR="00054C41"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Expertný odhad je možné vykonať na základe rôznych dát, napr. z dát z minulosti. Napríklad, ak je potrebný údaj typu „počet úkonov“ a predkladateľ nevie odhadnúť, koľko úkonov </w:t>
      </w:r>
      <w:r w:rsidRPr="00D8247C">
        <w:rPr>
          <w:rFonts w:ascii="Times New Roman" w:eastAsia="Calibri" w:hAnsi="Times New Roman" w:cs="Times New Roman"/>
          <w:bCs/>
          <w:sz w:val="24"/>
          <w:szCs w:val="24"/>
        </w:rPr>
        <w:lastRenderedPageBreak/>
        <w:t>sa</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v budúcom období vykoná, mal by vykonať expertný odhad na základe údajov z minulosti (ideálne z posledného roka), ak je takýto údaj k dispozícii.</w:t>
      </w:r>
    </w:p>
    <w:p w14:paraId="6D537718" w14:textId="77777777" w:rsidR="004D20CB" w:rsidRDefault="004D20CB" w:rsidP="00054C41">
      <w:pPr>
        <w:jc w:val="both"/>
        <w:rPr>
          <w:rFonts w:ascii="Times New Roman" w:eastAsia="Calibri" w:hAnsi="Times New Roman" w:cs="Times New Roman"/>
          <w:bCs/>
          <w:sz w:val="24"/>
          <w:szCs w:val="24"/>
        </w:rPr>
      </w:pPr>
    </w:p>
    <w:p w14:paraId="360CD69F" w14:textId="77777777" w:rsidR="00054C41" w:rsidRPr="00D8247C" w:rsidRDefault="00054C41" w:rsidP="00054C41">
      <w:pPr>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 xml:space="preserve">Metodika </w:t>
      </w:r>
      <w:r w:rsidR="007B40FB">
        <w:rPr>
          <w:rFonts w:ascii="Times New Roman" w:eastAsia="Calibri" w:hAnsi="Times New Roman" w:cs="Times New Roman"/>
          <w:b/>
          <w:sz w:val="24"/>
          <w:szCs w:val="24"/>
        </w:rPr>
        <w:t>kvantifikácie vplyvov jednotlivých regulácií</w:t>
      </w:r>
      <w:r w:rsidRPr="00D8247C">
        <w:rPr>
          <w:rFonts w:ascii="Times New Roman" w:eastAsia="Calibri" w:hAnsi="Times New Roman" w:cs="Times New Roman"/>
          <w:b/>
          <w:sz w:val="24"/>
          <w:szCs w:val="24"/>
        </w:rPr>
        <w:t>:</w:t>
      </w:r>
    </w:p>
    <w:p w14:paraId="259251D4" w14:textId="77777777" w:rsidR="00054C41" w:rsidRPr="00D8247C" w:rsidRDefault="00054C41" w:rsidP="00054C41">
      <w:pPr>
        <w:numPr>
          <w:ilvl w:val="0"/>
          <w:numId w:val="4"/>
        </w:numPr>
        <w:contextualSpacing/>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Rozdelenie materiálu na jednotlivé regulácie, ktoré menia náklady jednotlivých kategórií podnikateľských subjektov</w:t>
      </w:r>
    </w:p>
    <w:p w14:paraId="7959F11A"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Niektoré materiály obsahujú zmenu (resp. zavedenie či zrušenie) iba jednej regulácie, väčšina  materiálov však mení viacero regulácií, ktoré majú vplyv na zmenu nákladov PP. V prvom kroku je preto potrebné materiál rozdeliť na jednotlivé regulácie. </w:t>
      </w:r>
    </w:p>
    <w:p w14:paraId="0A837067" w14:textId="77777777" w:rsidR="00054C41" w:rsidRPr="00D8247C" w:rsidRDefault="00054C41" w:rsidP="00054C41">
      <w:pPr>
        <w:jc w:val="both"/>
        <w:rPr>
          <w:rFonts w:ascii="Times New Roman" w:eastAsia="Calibri" w:hAnsi="Times New Roman" w:cs="Times New Roman"/>
          <w:bCs/>
          <w:i/>
          <w:iCs/>
          <w:sz w:val="24"/>
          <w:szCs w:val="24"/>
        </w:rPr>
      </w:pPr>
      <w:r w:rsidRPr="00D8247C">
        <w:rPr>
          <w:rFonts w:ascii="Times New Roman" w:eastAsia="Calibri" w:hAnsi="Times New Roman" w:cs="Times New Roman"/>
          <w:bCs/>
          <w:i/>
          <w:iCs/>
          <w:sz w:val="24"/>
          <w:szCs w:val="24"/>
        </w:rPr>
        <w:t xml:space="preserve">Napríklad:  Zmena Zákonníka práce môže obsahovať zmenu povinností zamestnávateľa v súvislosti so zabezpečením stravovania zamestnancov a tiež zmenu vo výške odstupného a zmenu v mzdovom zvýhodnení za prácu v sobotu. </w:t>
      </w:r>
    </w:p>
    <w:p w14:paraId="6F7BDFEE" w14:textId="77777777" w:rsidR="00054C41" w:rsidRPr="00D8247C" w:rsidRDefault="00054C41" w:rsidP="00054C41">
      <w:pPr>
        <w:jc w:val="both"/>
        <w:rPr>
          <w:rFonts w:ascii="Times New Roman" w:eastAsia="Calibri" w:hAnsi="Times New Roman" w:cs="Times New Roman"/>
          <w:bCs/>
          <w:iCs/>
          <w:sz w:val="24"/>
          <w:szCs w:val="24"/>
        </w:rPr>
      </w:pPr>
      <w:r w:rsidRPr="00D8247C">
        <w:rPr>
          <w:rFonts w:ascii="Times New Roman" w:eastAsia="Calibri" w:hAnsi="Times New Roman" w:cs="Times New Roman"/>
          <w:bCs/>
          <w:iCs/>
          <w:sz w:val="24"/>
          <w:szCs w:val="24"/>
        </w:rPr>
        <w:t>Následne je potrebné určiť, na ktoré kategórie dotknutých podnikateľských subjektov sa</w:t>
      </w:r>
      <w:r>
        <w:rPr>
          <w:rFonts w:ascii="Times New Roman" w:eastAsia="Calibri" w:hAnsi="Times New Roman" w:cs="Times New Roman"/>
          <w:bCs/>
          <w:iCs/>
          <w:sz w:val="24"/>
          <w:szCs w:val="24"/>
        </w:rPr>
        <w:t> </w:t>
      </w:r>
      <w:r w:rsidRPr="00D8247C">
        <w:rPr>
          <w:rFonts w:ascii="Times New Roman" w:eastAsia="Calibri" w:hAnsi="Times New Roman" w:cs="Times New Roman"/>
          <w:bCs/>
          <w:iCs/>
          <w:sz w:val="24"/>
          <w:szCs w:val="24"/>
        </w:rPr>
        <w:t>jednotlivé regulácie vzťahujú.</w:t>
      </w:r>
    </w:p>
    <w:p w14:paraId="7E4A965B" w14:textId="77777777" w:rsidR="00054C41" w:rsidRPr="00D8247C" w:rsidRDefault="00054C41" w:rsidP="00054C41">
      <w:pPr>
        <w:jc w:val="both"/>
        <w:rPr>
          <w:rFonts w:ascii="Times New Roman" w:eastAsia="Calibri" w:hAnsi="Times New Roman" w:cs="Times New Roman"/>
          <w:bCs/>
          <w:i/>
          <w:iCs/>
          <w:sz w:val="24"/>
          <w:szCs w:val="24"/>
        </w:rPr>
      </w:pPr>
      <w:r w:rsidRPr="00D8247C">
        <w:rPr>
          <w:rFonts w:ascii="Times New Roman" w:eastAsia="Calibri" w:hAnsi="Times New Roman" w:cs="Times New Roman"/>
          <w:bCs/>
          <w:i/>
          <w:iCs/>
          <w:sz w:val="24"/>
          <w:szCs w:val="24"/>
        </w:rPr>
        <w:t>Napríklad:  Zmena zákona o sociálnych službách zavádza povinnú bezbariérovosť budov, v ktorých sídlia zariadenia poskytujúce iba konkrétne sociálne služby, nie všetky, napr. zariadenie starostlivosti o deti do troch rokov veku dieťaťa.</w:t>
      </w:r>
    </w:p>
    <w:p w14:paraId="0E772CA7" w14:textId="77777777" w:rsidR="00054C41" w:rsidRPr="00D8247C" w:rsidRDefault="00054C41" w:rsidP="00054C41">
      <w:pPr>
        <w:numPr>
          <w:ilvl w:val="0"/>
          <w:numId w:val="4"/>
        </w:numPr>
        <w:contextualSpacing/>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Identifikovanie typov nákladov, ktoré mení regulácia</w:t>
      </w:r>
    </w:p>
    <w:p w14:paraId="0CF8C56F" w14:textId="2BF6C6E4"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Niektoré regulácie menia len jeden typ nákladov, iné viacero. Dôležité je preto zmenu regulácie rozložiť na menšie nákladové položky podľa typov nákladov (Priame finančné náklady – osobitne dane, odvody, clá, </w:t>
      </w:r>
      <w:r w:rsidR="00A1736E">
        <w:rPr>
          <w:rFonts w:ascii="Times New Roman" w:eastAsia="Calibri" w:hAnsi="Times New Roman" w:cs="Times New Roman"/>
          <w:bCs/>
          <w:sz w:val="24"/>
          <w:szCs w:val="24"/>
        </w:rPr>
        <w:t xml:space="preserve">a </w:t>
      </w:r>
      <w:r w:rsidR="00A1736E" w:rsidRPr="00391648">
        <w:rPr>
          <w:rFonts w:ascii="Times New Roman" w:eastAsia="Calibri" w:hAnsi="Times New Roman" w:cs="Times New Roman"/>
          <w:bCs/>
          <w:sz w:val="24"/>
          <w:szCs w:val="24"/>
        </w:rPr>
        <w:t xml:space="preserve">poplatky, ktorých cieľom je znižovať negatívne </w:t>
      </w:r>
      <w:proofErr w:type="spellStart"/>
      <w:r w:rsidR="00A1736E" w:rsidRPr="00391648">
        <w:rPr>
          <w:rFonts w:ascii="Times New Roman" w:eastAsia="Calibri" w:hAnsi="Times New Roman" w:cs="Times New Roman"/>
          <w:bCs/>
          <w:sz w:val="24"/>
          <w:szCs w:val="24"/>
        </w:rPr>
        <w:t>externality</w:t>
      </w:r>
      <w:proofErr w:type="spellEnd"/>
      <w:r w:rsidR="00A1736E" w:rsidRPr="00D8247C" w:rsidDel="00A1736E">
        <w:rPr>
          <w:rFonts w:ascii="Times New Roman" w:eastAsia="Calibri" w:hAnsi="Times New Roman" w:cs="Times New Roman"/>
          <w:bCs/>
          <w:sz w:val="24"/>
          <w:szCs w:val="24"/>
        </w:rPr>
        <w:t xml:space="preserve"> </w:t>
      </w:r>
      <w:r w:rsidRPr="00D8247C">
        <w:rPr>
          <w:rFonts w:ascii="Times New Roman" w:eastAsia="Calibri" w:hAnsi="Times New Roman" w:cs="Times New Roman"/>
          <w:bCs/>
          <w:sz w:val="24"/>
          <w:szCs w:val="24"/>
        </w:rPr>
        <w:t xml:space="preserve">(A) a osobitne </w:t>
      </w:r>
      <w:r w:rsidR="00A1736E">
        <w:rPr>
          <w:rFonts w:ascii="Times New Roman" w:eastAsia="Calibri" w:hAnsi="Times New Roman" w:cs="Times New Roman"/>
          <w:bCs/>
          <w:sz w:val="24"/>
          <w:szCs w:val="24"/>
        </w:rPr>
        <w:t xml:space="preserve">Iné </w:t>
      </w:r>
      <w:r w:rsidRPr="00D8247C">
        <w:rPr>
          <w:rFonts w:ascii="Times New Roman" w:eastAsia="Calibri" w:hAnsi="Times New Roman" w:cs="Times New Roman"/>
          <w:bCs/>
          <w:sz w:val="24"/>
          <w:szCs w:val="24"/>
        </w:rPr>
        <w:t>poplatky (B), Nepriame finančné náklady (C), Administratívne náklady (D).</w:t>
      </w:r>
    </w:p>
    <w:p w14:paraId="3EBAE0BB" w14:textId="77777777" w:rsidR="00054C41" w:rsidRPr="00D8247C" w:rsidRDefault="00054C41" w:rsidP="00054C41">
      <w:pPr>
        <w:jc w:val="both"/>
        <w:rPr>
          <w:rFonts w:ascii="Times New Roman" w:eastAsia="Calibri" w:hAnsi="Times New Roman" w:cs="Times New Roman"/>
          <w:bCs/>
          <w:i/>
          <w:iCs/>
          <w:sz w:val="24"/>
          <w:szCs w:val="24"/>
        </w:rPr>
      </w:pPr>
      <w:r w:rsidRPr="00D8247C">
        <w:rPr>
          <w:rFonts w:ascii="Times New Roman" w:eastAsia="Calibri" w:hAnsi="Times New Roman" w:cs="Times New Roman"/>
          <w:bCs/>
          <w:i/>
          <w:iCs/>
          <w:sz w:val="24"/>
          <w:szCs w:val="24"/>
        </w:rPr>
        <w:t xml:space="preserve">Napríklad: Rozšírenie povinností pri protipožiarnej ochrane stavby môže obsahovať kúpu hasiacich prístrojov (nepriame finančné náklady), čas (a tým aj náklady na mzdy) vlastných zamestnancov potrebný na ich obstaranie a montáž (administratívne náklady). </w:t>
      </w:r>
    </w:p>
    <w:p w14:paraId="224C429F" w14:textId="77777777" w:rsidR="00054C41" w:rsidRPr="00D8247C" w:rsidRDefault="00054C41" w:rsidP="00054C41">
      <w:pPr>
        <w:jc w:val="both"/>
        <w:rPr>
          <w:rFonts w:ascii="Times New Roman" w:eastAsia="Calibri" w:hAnsi="Times New Roman" w:cs="Times New Roman"/>
          <w:bCs/>
          <w:sz w:val="24"/>
          <w:szCs w:val="24"/>
        </w:rPr>
      </w:pPr>
    </w:p>
    <w:p w14:paraId="62A49BAF" w14:textId="77777777" w:rsidR="00054C41" w:rsidRPr="00D8247C" w:rsidRDefault="00054C41" w:rsidP="00054C41">
      <w:pPr>
        <w:numPr>
          <w:ilvl w:val="0"/>
          <w:numId w:val="4"/>
        </w:numPr>
        <w:contextualSpacing/>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Výpočet jednotlivých typov nákladov regulácie</w:t>
      </w:r>
    </w:p>
    <w:p w14:paraId="5FF5852E" w14:textId="77777777" w:rsidR="004D20CB" w:rsidRDefault="004D20CB" w:rsidP="00054C41">
      <w:pPr>
        <w:spacing w:after="120" w:line="240" w:lineRule="auto"/>
        <w:rPr>
          <w:rFonts w:ascii="Times New Roman" w:eastAsia="Calibri" w:hAnsi="Times New Roman" w:cs="Times New Roman"/>
          <w:b/>
          <w:i/>
          <w:sz w:val="24"/>
          <w:szCs w:val="24"/>
        </w:rPr>
      </w:pPr>
    </w:p>
    <w:p w14:paraId="6903122C" w14:textId="77777777" w:rsidR="00054C41" w:rsidRPr="00D8247C" w:rsidRDefault="00054C41" w:rsidP="00054C41">
      <w:pPr>
        <w:spacing w:after="120" w:line="240" w:lineRule="auto"/>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Náklady na 1 podnikateľa</w:t>
      </w:r>
    </w:p>
    <w:p w14:paraId="35DD015E" w14:textId="5B8C9B26" w:rsidR="004D20CB" w:rsidRDefault="00054C41" w:rsidP="004D20CB">
      <w:pPr>
        <w:spacing w:after="120" w:line="240" w:lineRule="auto"/>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 xml:space="preserve">V prípade </w:t>
      </w:r>
      <w:r w:rsidRPr="00D8247C">
        <w:rPr>
          <w:rFonts w:ascii="Times New Roman" w:eastAsia="Calibri" w:hAnsi="Times New Roman" w:cs="Times New Roman"/>
          <w:i/>
          <w:sz w:val="24"/>
          <w:szCs w:val="24"/>
        </w:rPr>
        <w:t xml:space="preserve">priamych </w:t>
      </w:r>
      <w:r w:rsidR="00A1736E">
        <w:rPr>
          <w:rFonts w:ascii="Times New Roman" w:eastAsia="Calibri" w:hAnsi="Times New Roman" w:cs="Times New Roman"/>
          <w:i/>
          <w:sz w:val="24"/>
          <w:szCs w:val="24"/>
        </w:rPr>
        <w:t xml:space="preserve">finančných </w:t>
      </w:r>
      <w:r w:rsidRPr="00D8247C">
        <w:rPr>
          <w:rFonts w:ascii="Times New Roman" w:eastAsia="Calibri" w:hAnsi="Times New Roman" w:cs="Times New Roman"/>
          <w:i/>
          <w:sz w:val="24"/>
          <w:szCs w:val="24"/>
        </w:rPr>
        <w:t>nákladov (odvody, dane, clá</w:t>
      </w:r>
      <w:r w:rsidR="00A1736E">
        <w:rPr>
          <w:rFonts w:ascii="Times New Roman" w:eastAsia="Calibri" w:hAnsi="Times New Roman" w:cs="Times New Roman"/>
          <w:i/>
          <w:sz w:val="24"/>
          <w:szCs w:val="24"/>
        </w:rPr>
        <w:t>,</w:t>
      </w:r>
      <w:r w:rsidR="00D631FA">
        <w:rPr>
          <w:rFonts w:ascii="Times New Roman" w:eastAsia="Calibri" w:hAnsi="Times New Roman" w:cs="Times New Roman"/>
          <w:i/>
          <w:sz w:val="24"/>
          <w:szCs w:val="24"/>
        </w:rPr>
        <w:t xml:space="preserve"> </w:t>
      </w:r>
      <w:r w:rsidRPr="00D8247C">
        <w:rPr>
          <w:rFonts w:ascii="Times New Roman" w:eastAsia="Calibri" w:hAnsi="Times New Roman" w:cs="Times New Roman"/>
          <w:i/>
          <w:sz w:val="24"/>
          <w:szCs w:val="24"/>
        </w:rPr>
        <w:t>poplatky)</w:t>
      </w:r>
      <w:r w:rsidRPr="00D8247C">
        <w:rPr>
          <w:rFonts w:ascii="Times New Roman" w:eastAsia="Calibri" w:hAnsi="Times New Roman" w:cs="Times New Roman"/>
          <w:sz w:val="24"/>
          <w:szCs w:val="24"/>
        </w:rPr>
        <w:t xml:space="preserve"> ide o </w:t>
      </w:r>
      <w:r w:rsidRPr="00D8247C">
        <w:rPr>
          <w:rFonts w:ascii="Times New Roman" w:eastAsia="Calibri" w:hAnsi="Times New Roman" w:cs="Times New Roman"/>
          <w:b/>
          <w:sz w:val="24"/>
          <w:szCs w:val="24"/>
        </w:rPr>
        <w:t>ročný vplyv</w:t>
      </w:r>
      <w:r w:rsidRPr="00D8247C">
        <w:rPr>
          <w:rFonts w:ascii="Times New Roman" w:eastAsia="Calibri" w:hAnsi="Times New Roman" w:cs="Times New Roman"/>
          <w:sz w:val="24"/>
          <w:szCs w:val="24"/>
        </w:rPr>
        <w:t xml:space="preserve">, z tohto dôvodu sa výška nákladov nenásobí frekvenciou. </w:t>
      </w:r>
      <w:r w:rsidR="000C5E9A">
        <w:rPr>
          <w:rFonts w:ascii="Times New Roman" w:eastAsia="Calibri" w:hAnsi="Times New Roman" w:cs="Times New Roman"/>
          <w:sz w:val="24"/>
          <w:szCs w:val="24"/>
        </w:rPr>
        <w:t xml:space="preserve">V nasledujúcom texte nie sú poplatky rozdelené na tie, ktorých cieľom je znižovať negatívne </w:t>
      </w:r>
      <w:proofErr w:type="spellStart"/>
      <w:r w:rsidR="000C5E9A">
        <w:rPr>
          <w:rFonts w:ascii="Times New Roman" w:eastAsia="Calibri" w:hAnsi="Times New Roman" w:cs="Times New Roman"/>
          <w:sz w:val="24"/>
          <w:szCs w:val="24"/>
        </w:rPr>
        <w:t>externality</w:t>
      </w:r>
      <w:proofErr w:type="spellEnd"/>
      <w:r w:rsidR="000C5E9A">
        <w:rPr>
          <w:rFonts w:ascii="Times New Roman" w:eastAsia="Calibri" w:hAnsi="Times New Roman" w:cs="Times New Roman"/>
          <w:sz w:val="24"/>
          <w:szCs w:val="24"/>
        </w:rPr>
        <w:t xml:space="preserve"> a na iné poplatky z toho dôvodu, že sa kvantifikujú rovnako. </w:t>
      </w:r>
      <w:r w:rsidRPr="00D8247C">
        <w:rPr>
          <w:rFonts w:ascii="Times New Roman" w:eastAsia="Calibri" w:hAnsi="Times New Roman" w:cs="Times New Roman"/>
          <w:sz w:val="24"/>
          <w:szCs w:val="24"/>
        </w:rPr>
        <w:t>Na stanovenie výšky týchto nákladov je potrebné použiť údaje z Analýzy vplyvov na rozpočet verejnej správy, kde je povinnosť ich kvantifikovať ak prichádza k ich zmene. V prípade poplatkov je navyše potrebné doplniť aj kvantifikáciu tých, ktoré sa menia a zároveň nie sú príjmom rozpočtu verejnej správy (napr. zo zákona povinné poplatky komorám, asociáciám a pod.).</w:t>
      </w:r>
    </w:p>
    <w:p w14:paraId="7A8A55C0" w14:textId="77777777" w:rsidR="004D20CB" w:rsidRDefault="004D20CB" w:rsidP="004D20CB">
      <w:pPr>
        <w:spacing w:after="0" w:line="240" w:lineRule="auto"/>
        <w:rPr>
          <w:rFonts w:ascii="Times New Roman" w:eastAsia="Calibri" w:hAnsi="Times New Roman" w:cs="Times New Roman"/>
          <w:i/>
        </w:rPr>
      </w:pPr>
      <w:r>
        <w:rPr>
          <w:rFonts w:ascii="Times New Roman" w:eastAsia="Calibri" w:hAnsi="Times New Roman" w:cs="Times New Roman"/>
          <w:i/>
        </w:rPr>
        <w:t>P</w:t>
      </w:r>
      <w:r w:rsidRPr="00895898">
        <w:rPr>
          <w:rFonts w:ascii="Times New Roman" w:eastAsia="Calibri" w:hAnsi="Times New Roman" w:cs="Times New Roman"/>
          <w:i/>
        </w:rPr>
        <w:t>riame finančné náklady na 1 podnikateľa</w:t>
      </w:r>
      <w:r>
        <w:rPr>
          <w:rFonts w:ascii="Times New Roman" w:eastAsia="Calibri" w:hAnsi="Times New Roman" w:cs="Times New Roman"/>
          <w:i/>
        </w:rPr>
        <w:t xml:space="preserve"> sú vyčíslené podľa vzorca:</w:t>
      </w:r>
    </w:p>
    <w:p w14:paraId="2808A874" w14:textId="77777777" w:rsidR="004D20CB" w:rsidRPr="00895898" w:rsidRDefault="004D20CB" w:rsidP="00054C41">
      <w:pPr>
        <w:spacing w:after="120" w:line="240" w:lineRule="auto"/>
        <w:rPr>
          <w:rFonts w:ascii="Arial" w:eastAsia="Times New Roman" w:hAnsi="Arial" w:cs="Times New Roman"/>
          <w:color w:val="000000"/>
        </w:rPr>
      </w:pPr>
      <w:r w:rsidRPr="004D20CB">
        <w:rPr>
          <w:noProof/>
          <w:lang w:eastAsia="sk-SK"/>
        </w:rPr>
        <mc:AlternateContent>
          <mc:Choice Requires="wpg">
            <w:drawing>
              <wp:anchor distT="0" distB="0" distL="114300" distR="114300" simplePos="0" relativeHeight="251669504" behindDoc="0" locked="0" layoutInCell="1" allowOverlap="1" wp14:anchorId="0AE7DCA3" wp14:editId="11BAF047">
                <wp:simplePos x="0" y="0"/>
                <wp:positionH relativeFrom="column">
                  <wp:posOffset>46134</wp:posOffset>
                </wp:positionH>
                <wp:positionV relativeFrom="paragraph">
                  <wp:posOffset>142619</wp:posOffset>
                </wp:positionV>
                <wp:extent cx="5310315" cy="504788"/>
                <wp:effectExtent l="0" t="0" r="5080" b="0"/>
                <wp:wrapNone/>
                <wp:docPr id="287" name="Skupina 34"/>
                <wp:cNvGraphicFramePr/>
                <a:graphic xmlns:a="http://schemas.openxmlformats.org/drawingml/2006/main">
                  <a:graphicData uri="http://schemas.microsoft.com/office/word/2010/wordprocessingGroup">
                    <wpg:wgp>
                      <wpg:cNvGrpSpPr/>
                      <wpg:grpSpPr>
                        <a:xfrm>
                          <a:off x="0" y="0"/>
                          <a:ext cx="5310315" cy="504788"/>
                          <a:chOff x="4233" y="0"/>
                          <a:chExt cx="5310736" cy="504801"/>
                        </a:xfrm>
                      </wpg:grpSpPr>
                      <wps:wsp>
                        <wps:cNvPr id="96" name="Rectangle 3">
                          <a:extLst>
                            <a:ext uri="{FF2B5EF4-FFF2-40B4-BE49-F238E27FC236}">
                              <a16:creationId xmlns:a16="http://schemas.microsoft.com/office/drawing/2014/main" id="{00000000-0008-0000-0300-000069000000}"/>
                            </a:ext>
                          </a:extLst>
                        </wps:cNvPr>
                        <wps:cNvSpPr>
                          <a:spLocks noChangeArrowheads="1"/>
                        </wps:cNvSpPr>
                        <wps:spPr bwMode="auto">
                          <a:xfrm>
                            <a:off x="4233" y="8446"/>
                            <a:ext cx="3782483" cy="496355"/>
                          </a:xfrm>
                          <a:prstGeom prst="rect">
                            <a:avLst/>
                          </a:prstGeom>
                          <a:solidFill>
                            <a:srgbClr val="0070C0"/>
                          </a:solidFill>
                          <a:ln w="9525">
                            <a:noFill/>
                            <a:miter lim="800000"/>
                            <a:headEnd/>
                            <a:tailEnd/>
                          </a:ln>
                        </wps:spPr>
                        <wps:txbx>
                          <w:txbxContent>
                            <w:p w14:paraId="5740D6F4" w14:textId="2F1EA01D" w:rsidR="00142154" w:rsidRDefault="00142154" w:rsidP="004D20CB">
                              <w:pPr>
                                <w:pStyle w:val="Normlnywebov"/>
                                <w:jc w:val="center"/>
                                <w:textAlignment w:val="baseline"/>
                              </w:pPr>
                              <w:r>
                                <w:rPr>
                                  <w:rFonts w:ascii="Arial" w:hAnsi="Arial" w:cstheme="minorBidi"/>
                                  <w:color w:val="FFFFFF"/>
                                  <w:kern w:val="24"/>
                                  <w:sz w:val="16"/>
                                  <w:szCs w:val="16"/>
                                </w:rPr>
                                <w:t>Priame  finančné náklady (dane, odvody, clá, poplatk</w:t>
                              </w:r>
                              <w:r w:rsidR="00C6748F">
                                <w:rPr>
                                  <w:rFonts w:ascii="Arial" w:hAnsi="Arial" w:cstheme="minorBidi"/>
                                  <w:color w:val="FFFFFF"/>
                                  <w:kern w:val="24"/>
                                  <w:sz w:val="16"/>
                                  <w:szCs w:val="16"/>
                                </w:rPr>
                                <w:t>y</w:t>
                              </w:r>
                              <w:r>
                                <w:rPr>
                                  <w:rFonts w:ascii="Arial" w:hAnsi="Arial" w:cstheme="minorBidi"/>
                                  <w:color w:val="FFFFFF"/>
                                  <w:kern w:val="24"/>
                                  <w:sz w:val="16"/>
                                  <w:szCs w:val="16"/>
                                </w:rPr>
                                <w:t>) - ročný vplyv</w:t>
                              </w:r>
                            </w:p>
                          </w:txbxContent>
                        </wps:txbx>
                        <wps:bodyPr wrap="square" lIns="36000" tIns="36000" rIns="36000" bIns="36000" anchor="ctr"/>
                      </wps:wsp>
                      <wps:wsp>
                        <wps:cNvPr id="102" name="Rectangle 3">
                          <a:extLst>
                            <a:ext uri="{FF2B5EF4-FFF2-40B4-BE49-F238E27FC236}">
                              <a16:creationId xmlns:a16="http://schemas.microsoft.com/office/drawing/2014/main" id="{00000000-0008-0000-0300-00006E000000}"/>
                            </a:ext>
                          </a:extLst>
                        </wps:cNvPr>
                        <wps:cNvSpPr>
                          <a:spLocks noChangeArrowheads="1"/>
                        </wps:cNvSpPr>
                        <wps:spPr bwMode="auto">
                          <a:xfrm>
                            <a:off x="4057663" y="0"/>
                            <a:ext cx="1257306" cy="484544"/>
                          </a:xfrm>
                          <a:prstGeom prst="rect">
                            <a:avLst/>
                          </a:prstGeom>
                          <a:solidFill>
                            <a:srgbClr val="00A1DE"/>
                          </a:solidFill>
                          <a:ln w="9525">
                            <a:noFill/>
                            <a:miter lim="800000"/>
                            <a:headEnd/>
                            <a:tailEnd/>
                          </a:ln>
                        </wps:spPr>
                        <wps:txbx>
                          <w:txbxContent>
                            <w:p w14:paraId="1DBBDBDD" w14:textId="77777777" w:rsidR="00142154" w:rsidRDefault="00142154" w:rsidP="004D20CB">
                              <w:pPr>
                                <w:pStyle w:val="Normlnywebov"/>
                                <w:jc w:val="center"/>
                                <w:textAlignment w:val="baseline"/>
                              </w:pPr>
                              <w:r>
                                <w:rPr>
                                  <w:rFonts w:ascii="Arial" w:hAnsi="Arial" w:cstheme="minorBidi"/>
                                  <w:color w:val="FFFFFF"/>
                                  <w:kern w:val="24"/>
                                  <w:sz w:val="16"/>
                                  <w:szCs w:val="16"/>
                                </w:rPr>
                                <w:t>Počet dotknutých subjektov</w:t>
                              </w:r>
                            </w:p>
                          </w:txbxContent>
                        </wps:txbx>
                        <wps:bodyPr wrap="square" lIns="36000" tIns="36000" rIns="36000" bIns="36000" anchor="ctr"/>
                      </wps:wsp>
                      <wps:wsp>
                        <wps:cNvPr id="103" name="BlokTextu 148">
                          <a:extLst>
                            <a:ext uri="{FF2B5EF4-FFF2-40B4-BE49-F238E27FC236}">
                              <a16:creationId xmlns:a16="http://schemas.microsoft.com/office/drawing/2014/main" id="{00000000-0008-0000-0300-000071000000}"/>
                            </a:ext>
                          </a:extLst>
                        </wps:cNvPr>
                        <wps:cNvSpPr txBox="1"/>
                        <wps:spPr>
                          <a:xfrm>
                            <a:off x="3790963" y="123825"/>
                            <a:ext cx="239168" cy="2645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65C0681" w14:textId="77777777" w:rsidR="00142154" w:rsidRDefault="00142154" w:rsidP="004D20CB">
                              <w:pPr>
                                <w:pStyle w:val="Normlnywebov"/>
                              </w:pPr>
                              <w:r>
                                <w:rPr>
                                  <w:rFonts w:asciiTheme="minorHAnsi" w:hAnsi="Calibri" w:cstheme="minorBidi"/>
                                  <w:color w:val="000000" w:themeColor="text1"/>
                                  <w:sz w:val="22"/>
                                  <w:szCs w:val="22"/>
                                </w:rPr>
                                <w:t>/</w:t>
                              </w:r>
                            </w:p>
                          </w:txbxContent>
                        </wps:txbx>
                        <wps:bodyPr wrap="none" rtlCol="0" anchor="t">
                          <a:spAutoFit/>
                        </wps:bodyPr>
                      </wps:wsp>
                    </wpg:wgp>
                  </a:graphicData>
                </a:graphic>
                <wp14:sizeRelH relativeFrom="margin">
                  <wp14:pctWidth>0</wp14:pctWidth>
                </wp14:sizeRelH>
                <wp14:sizeRelV relativeFrom="margin">
                  <wp14:pctHeight>0</wp14:pctHeight>
                </wp14:sizeRelV>
              </wp:anchor>
            </w:drawing>
          </mc:Choice>
          <mc:Fallback>
            <w:pict>
              <v:group w14:anchorId="0AE7DCA3" id="Skupina 34" o:spid="_x0000_s1026" style="position:absolute;margin-left:3.65pt;margin-top:11.25pt;width:418.15pt;height:39.75pt;z-index:251669504;mso-width-relative:margin;mso-height-relative:margin" coordorigin="42" coordsize="53107,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">
                <v:rect id="Rectangle 3" o:spid="_x0000_s1027" style="position:absolute;left:42;top:84;width:37825;height:4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" fillcolor="#0070c0" stroked="f">
                  <v:textbox inset="1mm,1mm,1mm,1mm">
                    <w:txbxContent>
                      <w:p w14:paraId="5740D6F4" w14:textId="2F1EA01D" w:rsidR="00142154" w:rsidRDefault="00142154" w:rsidP="004D20CB">
                        <w:pPr>
                          <w:pStyle w:val="Normlnywebov"/>
                          <w:jc w:val="center"/>
                          <w:textAlignment w:val="baseline"/>
                        </w:pPr>
                        <w:r>
                          <w:rPr>
                            <w:rFonts w:ascii="Arial" w:hAnsi="Arial" w:cstheme="minorBidi"/>
                            <w:color w:val="FFFFFF"/>
                            <w:kern w:val="24"/>
                            <w:sz w:val="16"/>
                            <w:szCs w:val="16"/>
                          </w:rPr>
                          <w:t>Priame  finančné náklady (dane, odvody, clá, poplatk</w:t>
                        </w:r>
                        <w:r w:rsidR="00C6748F">
                          <w:rPr>
                            <w:rFonts w:ascii="Arial" w:hAnsi="Arial" w:cstheme="minorBidi"/>
                            <w:color w:val="FFFFFF"/>
                            <w:kern w:val="24"/>
                            <w:sz w:val="16"/>
                            <w:szCs w:val="16"/>
                          </w:rPr>
                          <w:t>y</w:t>
                        </w:r>
                        <w:r>
                          <w:rPr>
                            <w:rFonts w:ascii="Arial" w:hAnsi="Arial" w:cstheme="minorBidi"/>
                            <w:color w:val="FFFFFF"/>
                            <w:kern w:val="24"/>
                            <w:sz w:val="16"/>
                            <w:szCs w:val="16"/>
                          </w:rPr>
                          <w:t>) - ročný vplyv</w:t>
                        </w:r>
                      </w:p>
                    </w:txbxContent>
                  </v:textbox>
                </v:rect>
                <v:rect id="Rectangle 3" o:spid="_x0000_s1028" style="position:absolute;left:40576;width:12573;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" fillcolor="#00a1de" stroked="f">
                  <v:textbox inset="1mm,1mm,1mm,1mm">
                    <w:txbxContent>
                      <w:p w14:paraId="1DBBDBDD" w14:textId="77777777" w:rsidR="00142154" w:rsidRDefault="00142154" w:rsidP="004D20CB">
                        <w:pPr>
                          <w:pStyle w:val="Normlnywebov"/>
                          <w:jc w:val="center"/>
                          <w:textAlignment w:val="baseline"/>
                        </w:pPr>
                        <w:r>
                          <w:rPr>
                            <w:rFonts w:ascii="Arial" w:hAnsi="Arial" w:cstheme="minorBidi"/>
                            <w:color w:val="FFFFFF"/>
                            <w:kern w:val="24"/>
                            <w:sz w:val="16"/>
                            <w:szCs w:val="16"/>
                          </w:rPr>
                          <w:t>Počet dotknutých subjektov</w:t>
                        </w:r>
                      </w:p>
                    </w:txbxContent>
                  </v:textbox>
                </v:rect>
                <v:shapetype id="_x0000_t202" coordsize="21600,21600" o:spt="202" path="m,l,21600r21600,l21600,xe">
                  <v:stroke joinstyle="miter"/>
                  <v:path gradientshapeok="t" o:connecttype="rect"/>
                </v:shapetype>
                <v:shape id="BlokTextu 148" o:spid="_x0000_s1029" type="#_x0000_t202" style="position:absolute;left:37909;top:1238;width:2392;height:2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" filled="f" stroked="f">
                  <v:textbox style="mso-fit-shape-to-text:t">
                    <w:txbxContent>
                      <w:p w14:paraId="365C0681" w14:textId="77777777" w:rsidR="00142154" w:rsidRDefault="00142154" w:rsidP="004D20CB">
                        <w:pPr>
                          <w:pStyle w:val="Normlnywebov"/>
                        </w:pPr>
                        <w:r>
                          <w:rPr>
                            <w:rFonts w:asciiTheme="minorHAnsi" w:hAnsi="Calibri" w:cstheme="minorBidi"/>
                            <w:color w:val="000000" w:themeColor="text1"/>
                            <w:sz w:val="22"/>
                            <w:szCs w:val="22"/>
                          </w:rPr>
                          <w:t>/</w:t>
                        </w:r>
                      </w:p>
                    </w:txbxContent>
                  </v:textbox>
                </v:shape>
              </v:group>
            </w:pict>
          </mc:Fallback>
        </mc:AlternateContent>
      </w:r>
    </w:p>
    <w:p w14:paraId="6F332DCC" w14:textId="77777777" w:rsidR="00054C41" w:rsidRPr="00895898" w:rsidRDefault="00054C41" w:rsidP="00054C41">
      <w:pPr>
        <w:spacing w:after="120" w:line="240" w:lineRule="auto"/>
        <w:rPr>
          <w:rFonts w:ascii="Times New Roman" w:eastAsia="Times New Roman" w:hAnsi="Times New Roman" w:cs="Times New Roman"/>
          <w:color w:val="000000"/>
        </w:rPr>
      </w:pPr>
    </w:p>
    <w:p w14:paraId="1970EC23" w14:textId="77777777" w:rsidR="00054C41" w:rsidRPr="00895898" w:rsidRDefault="00054C41" w:rsidP="00054C41">
      <w:pPr>
        <w:spacing w:after="120" w:line="240" w:lineRule="auto"/>
        <w:rPr>
          <w:rFonts w:ascii="Times New Roman" w:eastAsia="Times New Roman" w:hAnsi="Times New Roman" w:cs="Times New Roman"/>
          <w:color w:val="000000"/>
        </w:rPr>
      </w:pPr>
    </w:p>
    <w:p w14:paraId="35B37C7A" w14:textId="77777777" w:rsidR="004D20CB" w:rsidRDefault="004D20CB" w:rsidP="00054C41">
      <w:pPr>
        <w:spacing w:after="120" w:line="240" w:lineRule="auto"/>
        <w:rPr>
          <w:rFonts w:ascii="Times New Roman" w:eastAsia="Calibri" w:hAnsi="Times New Roman" w:cs="Times New Roman"/>
          <w:i/>
        </w:rPr>
      </w:pPr>
    </w:p>
    <w:p w14:paraId="41BB1CC7" w14:textId="77777777" w:rsidR="004D20CB" w:rsidRDefault="004D20CB" w:rsidP="00054C41">
      <w:pPr>
        <w:spacing w:after="120" w:line="240" w:lineRule="auto"/>
        <w:rPr>
          <w:rFonts w:ascii="Times New Roman" w:eastAsia="Calibri" w:hAnsi="Times New Roman" w:cs="Times New Roman"/>
          <w:i/>
        </w:rPr>
      </w:pPr>
    </w:p>
    <w:p w14:paraId="424BCA92" w14:textId="77777777" w:rsidR="00054C41" w:rsidRPr="00895898" w:rsidRDefault="00054C41" w:rsidP="004D20CB">
      <w:pPr>
        <w:spacing w:after="0" w:line="240" w:lineRule="auto"/>
        <w:rPr>
          <w:rFonts w:ascii="Times New Roman" w:eastAsia="Calibri" w:hAnsi="Times New Roman" w:cs="Times New Roman"/>
        </w:rPr>
      </w:pPr>
      <w:r w:rsidRPr="00895898">
        <w:rPr>
          <w:rFonts w:ascii="Times New Roman" w:eastAsia="Calibri" w:hAnsi="Times New Roman" w:cs="Times New Roman"/>
          <w:i/>
        </w:rPr>
        <w:t xml:space="preserve">Nepriame finančné náklady na 1 podnikateľa </w:t>
      </w:r>
      <w:r w:rsidRPr="00895898">
        <w:rPr>
          <w:rFonts w:ascii="Times New Roman" w:eastAsia="Calibri" w:hAnsi="Times New Roman" w:cs="Times New Roman"/>
        </w:rPr>
        <w:t>sú vyčíslené na základe vzorca:</w:t>
      </w:r>
    </w:p>
    <w:p w14:paraId="70A7196E" w14:textId="77777777" w:rsidR="00054C41" w:rsidRPr="00895898" w:rsidRDefault="00054C41" w:rsidP="00054C41">
      <w:pPr>
        <w:spacing w:after="120" w:line="240" w:lineRule="auto"/>
        <w:rPr>
          <w:rFonts w:ascii="Times New Roman" w:eastAsia="Calibri" w:hAnsi="Times New Roman" w:cs="Times New Roman"/>
        </w:rPr>
      </w:pPr>
      <w:r w:rsidRPr="00895898">
        <w:rPr>
          <w:rFonts w:ascii="Times New Roman" w:eastAsia="Calibri" w:hAnsi="Times New Roman" w:cs="Times New Roman"/>
          <w:noProof/>
          <w:lang w:eastAsia="sk-SK"/>
        </w:rPr>
        <mc:AlternateContent>
          <mc:Choice Requires="wpg">
            <w:drawing>
              <wp:anchor distT="0" distB="0" distL="114300" distR="114300" simplePos="0" relativeHeight="251664384" behindDoc="0" locked="0" layoutInCell="1" allowOverlap="1" wp14:anchorId="5BC4B502" wp14:editId="2460E1DF">
                <wp:simplePos x="0" y="0"/>
                <wp:positionH relativeFrom="column">
                  <wp:posOffset>-4445</wp:posOffset>
                </wp:positionH>
                <wp:positionV relativeFrom="paragraph">
                  <wp:posOffset>104140</wp:posOffset>
                </wp:positionV>
                <wp:extent cx="2667635" cy="451485"/>
                <wp:effectExtent l="0" t="0" r="0" b="0"/>
                <wp:wrapNone/>
                <wp:docPr id="13" name="Skupin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7635" cy="451485"/>
                          <a:chOff x="0" y="0"/>
                          <a:chExt cx="2667635" cy="451310"/>
                        </a:xfrm>
                      </wpg:grpSpPr>
                      <wpg:grpSp>
                        <wpg:cNvPr id="98" name="Skupina 98"/>
                        <wpg:cNvGrpSpPr>
                          <a:grpSpLocks/>
                        </wpg:cNvGrpSpPr>
                        <wpg:grpSpPr>
                          <a:xfrm>
                            <a:off x="1219200" y="0"/>
                            <a:ext cx="1448435" cy="451039"/>
                            <a:chOff x="1219200" y="-848053"/>
                            <a:chExt cx="1448435" cy="451311"/>
                          </a:xfrm>
                        </wpg:grpSpPr>
                        <wps:wsp>
                          <wps:cNvPr id="283" name="Textové pole 2"/>
                          <wps:cNvSpPr txBox="1">
                            <a:spLocks noChangeArrowheads="1"/>
                          </wps:cNvSpPr>
                          <wps:spPr bwMode="auto">
                            <a:xfrm>
                              <a:off x="1533525" y="-848053"/>
                              <a:ext cx="1134110" cy="451311"/>
                            </a:xfrm>
                            <a:prstGeom prst="rect">
                              <a:avLst/>
                            </a:prstGeom>
                            <a:solidFill>
                              <a:srgbClr val="00B0F0"/>
                            </a:solidFill>
                            <a:ln w="9525">
                              <a:noFill/>
                              <a:miter lim="800000"/>
                              <a:headEnd/>
                              <a:tailEnd/>
                            </a:ln>
                          </wps:spPr>
                          <wps:txbx>
                            <w:txbxContent>
                              <w:p w14:paraId="53642DB2"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s:wsp>
                          <wps:cNvPr id="286" name="Textové pole 2"/>
                          <wps:cNvSpPr txBox="1">
                            <a:spLocks noChangeArrowheads="1"/>
                          </wps:cNvSpPr>
                          <wps:spPr bwMode="auto">
                            <a:xfrm>
                              <a:off x="1219200" y="-772345"/>
                              <a:ext cx="228600" cy="271145"/>
                            </a:xfrm>
                            <a:prstGeom prst="rect">
                              <a:avLst/>
                            </a:prstGeom>
                            <a:solidFill>
                              <a:srgbClr val="FFFFFF"/>
                            </a:solidFill>
                            <a:ln w="9525">
                              <a:noFill/>
                              <a:miter lim="800000"/>
                              <a:headEnd/>
                              <a:tailEnd/>
                            </a:ln>
                          </wps:spPr>
                          <wps:txbx>
                            <w:txbxContent>
                              <w:p w14:paraId="5706D7A1" w14:textId="77777777" w:rsidR="00142154" w:rsidRDefault="00142154" w:rsidP="00054C41">
                                <w:pPr>
                                  <w:spacing w:after="0" w:line="240" w:lineRule="auto"/>
                                </w:pPr>
                                <w:r>
                                  <w:t>x</w:t>
                                </w:r>
                              </w:p>
                            </w:txbxContent>
                          </wps:txbx>
                          <wps:bodyPr rot="0" vert="horz" wrap="square" lIns="91440" tIns="45720" rIns="91440" bIns="45720" anchor="ctr" anchorCtr="0">
                            <a:spAutoFit/>
                          </wps:bodyPr>
                        </wps:wsp>
                      </wpg:grpSp>
                      <wps:wsp>
                        <wps:cNvPr id="280" name="Textové pole 2"/>
                        <wps:cNvSpPr txBox="1">
                          <a:spLocks noChangeArrowheads="1"/>
                        </wps:cNvSpPr>
                        <wps:spPr bwMode="auto">
                          <a:xfrm>
                            <a:off x="0" y="0"/>
                            <a:ext cx="1134744" cy="451310"/>
                          </a:xfrm>
                          <a:prstGeom prst="rect">
                            <a:avLst/>
                          </a:prstGeom>
                          <a:solidFill>
                            <a:srgbClr val="00B0F0"/>
                          </a:solidFill>
                          <a:ln w="9525">
                            <a:noFill/>
                            <a:miter lim="800000"/>
                            <a:headEnd/>
                            <a:tailEnd/>
                          </a:ln>
                        </wps:spPr>
                        <wps:txbx>
                          <w:txbxContent>
                            <w:p w14:paraId="42C03B05"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Nepriame finančné náklady na 1 podnikateľa</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5BC4B502" id="Skupina 13" o:spid="_x0000_s1030" style="position:absolute;margin-left:-.35pt;margin-top:8.2pt;width:210.05pt;height:35.55pt;z-index:251664384" coordsize="26676,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">
                <v:group id="Skupina 98" o:spid="_x0000_s1031" style="position:absolute;left:12192;width:14484;height:4510" coordorigin="12192,-8480" coordsize="14484,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Textové pole 2" o:spid="_x0000_s1032" type="#_x0000_t202" style="position:absolute;left:15335;top:-8480;width:11341;height:4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" fillcolor="#00b0f0" stroked="f">
                    <v:textbox>
                      <w:txbxContent>
                        <w:p w14:paraId="53642DB2"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v:shape id="Textové pole 2" o:spid="_x0000_s1033" type="#_x0000_t202" style="position:absolute;left:12192;top:-7723;width:2286;height:2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" stroked="f">
                    <v:textbox style="mso-fit-shape-to-text:t">
                      <w:txbxContent>
                        <w:p w14:paraId="5706D7A1" w14:textId="77777777" w:rsidR="00142154" w:rsidRDefault="00142154" w:rsidP="00054C41">
                          <w:pPr>
                            <w:spacing w:after="0" w:line="240" w:lineRule="auto"/>
                          </w:pPr>
                          <w:r>
                            <w:t>x</w:t>
                          </w:r>
                        </w:p>
                      </w:txbxContent>
                    </v:textbox>
                  </v:shape>
                </v:group>
                <v:shape id="Textové pole 2" o:spid="_x0000_s1034" type="#_x0000_t202" style="position:absolute;width:11347;height:4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" fillcolor="#00b0f0" stroked="f">
                  <v:textbox style="mso-fit-shape-to-text:t">
                    <w:txbxContent>
                      <w:p w14:paraId="42C03B05"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Nepriame finančné náklady na 1 podnikateľa</w:t>
                        </w:r>
                      </w:p>
                    </w:txbxContent>
                  </v:textbox>
                </v:shape>
              </v:group>
            </w:pict>
          </mc:Fallback>
        </mc:AlternateContent>
      </w:r>
    </w:p>
    <w:p w14:paraId="55877B5C" w14:textId="77777777" w:rsidR="00054C41" w:rsidRPr="00895898" w:rsidRDefault="00054C41" w:rsidP="00054C41">
      <w:pPr>
        <w:spacing w:after="120" w:line="240" w:lineRule="auto"/>
        <w:rPr>
          <w:rFonts w:ascii="Times New Roman" w:eastAsia="Calibri" w:hAnsi="Times New Roman" w:cs="Times New Roman"/>
        </w:rPr>
      </w:pPr>
    </w:p>
    <w:p w14:paraId="49944F90" w14:textId="77777777" w:rsidR="00054C41" w:rsidRPr="00895898" w:rsidRDefault="00054C41" w:rsidP="00054C41">
      <w:pPr>
        <w:spacing w:after="120" w:line="240" w:lineRule="auto"/>
        <w:rPr>
          <w:rFonts w:ascii="Arial" w:eastAsia="Times New Roman" w:hAnsi="Arial" w:cs="Times New Roman"/>
          <w:color w:val="000000"/>
        </w:rPr>
      </w:pPr>
    </w:p>
    <w:p w14:paraId="59BD2AAB" w14:textId="77777777" w:rsidR="00054C41" w:rsidRPr="004D20CB" w:rsidRDefault="00054C41" w:rsidP="00054C41">
      <w:pPr>
        <w:spacing w:after="120" w:line="240" w:lineRule="auto"/>
        <w:rPr>
          <w:rFonts w:ascii="Times New Roman" w:eastAsia="Calibri" w:hAnsi="Times New Roman" w:cs="Times New Roman"/>
        </w:rPr>
      </w:pPr>
      <w:r w:rsidRPr="00895898">
        <w:rPr>
          <w:rFonts w:ascii="Times New Roman" w:eastAsia="Calibri" w:hAnsi="Times New Roman" w:cs="Times New Roman"/>
          <w:i/>
        </w:rPr>
        <w:t xml:space="preserve">Administratívne náklady na 1 podnikateľa </w:t>
      </w:r>
      <w:r w:rsidRPr="00895898">
        <w:rPr>
          <w:rFonts w:ascii="Times New Roman" w:eastAsia="Calibri" w:hAnsi="Times New Roman" w:cs="Times New Roman"/>
        </w:rPr>
        <w:t>sú vyčíslené na základe vzorca:</w:t>
      </w: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59264" behindDoc="0" locked="0" layoutInCell="1" allowOverlap="1" wp14:anchorId="33C6012D" wp14:editId="4E27FB08">
                <wp:simplePos x="0" y="0"/>
                <wp:positionH relativeFrom="column">
                  <wp:posOffset>-4445</wp:posOffset>
                </wp:positionH>
                <wp:positionV relativeFrom="paragraph">
                  <wp:posOffset>240665</wp:posOffset>
                </wp:positionV>
                <wp:extent cx="3181350" cy="445770"/>
                <wp:effectExtent l="0" t="0" r="0" b="0"/>
                <wp:wrapSquare wrapText="bothSides"/>
                <wp:docPr id="244" name="Skupina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1350" cy="445770"/>
                          <a:chOff x="0" y="0"/>
                          <a:chExt cx="2838450" cy="445770"/>
                        </a:xfrm>
                      </wpg:grpSpPr>
                      <wps:wsp>
                        <wps:cNvPr id="245" name="Textové pole 2"/>
                        <wps:cNvSpPr txBox="1">
                          <a:spLocks noChangeArrowheads="1"/>
                        </wps:cNvSpPr>
                        <wps:spPr bwMode="auto">
                          <a:xfrm>
                            <a:off x="0" y="0"/>
                            <a:ext cx="733425" cy="445770"/>
                          </a:xfrm>
                          <a:prstGeom prst="rect">
                            <a:avLst/>
                          </a:prstGeom>
                          <a:solidFill>
                            <a:srgbClr val="92D050"/>
                          </a:solidFill>
                          <a:ln w="9525">
                            <a:noFill/>
                            <a:miter lim="800000"/>
                            <a:headEnd/>
                            <a:tailEnd/>
                          </a:ln>
                        </wps:spPr>
                        <wps:txbx>
                          <w:txbxContent>
                            <w:p w14:paraId="4B361EA1"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wps:txbx>
                        <wps:bodyPr rot="0" vert="horz" wrap="square" lIns="91440" tIns="45720" rIns="91440" bIns="45720" anchor="ctr" anchorCtr="0">
                          <a:noAutofit/>
                        </wps:bodyPr>
                      </wps:wsp>
                      <wps:wsp>
                        <wps:cNvPr id="246" name="Textové pole 2"/>
                        <wps:cNvSpPr txBox="1">
                          <a:spLocks noChangeArrowheads="1"/>
                        </wps:cNvSpPr>
                        <wps:spPr bwMode="auto">
                          <a:xfrm>
                            <a:off x="781050" y="57150"/>
                            <a:ext cx="100965" cy="304800"/>
                          </a:xfrm>
                          <a:prstGeom prst="rect">
                            <a:avLst/>
                          </a:prstGeom>
                          <a:noFill/>
                          <a:ln w="9525">
                            <a:noFill/>
                            <a:miter lim="800000"/>
                            <a:headEnd/>
                            <a:tailEnd/>
                          </a:ln>
                        </wps:spPr>
                        <wps:txbx>
                          <w:txbxContent>
                            <w:p w14:paraId="577BB15E" w14:textId="77777777" w:rsidR="00142154" w:rsidRDefault="00142154" w:rsidP="00054C41">
                              <w:r>
                                <w:t>x</w:t>
                              </w:r>
                            </w:p>
                          </w:txbxContent>
                        </wps:txbx>
                        <wps:bodyPr rot="0" vert="horz" wrap="square" lIns="91440" tIns="45720" rIns="91440" bIns="45720" anchor="t" anchorCtr="0">
                          <a:noAutofit/>
                        </wps:bodyPr>
                      </wps:wsp>
                      <wps:wsp>
                        <wps:cNvPr id="247" name="Textové pole 2"/>
                        <wps:cNvSpPr txBox="1">
                          <a:spLocks noChangeArrowheads="1"/>
                        </wps:cNvSpPr>
                        <wps:spPr bwMode="auto">
                          <a:xfrm>
                            <a:off x="1057275" y="0"/>
                            <a:ext cx="733425" cy="445770"/>
                          </a:xfrm>
                          <a:prstGeom prst="rect">
                            <a:avLst/>
                          </a:prstGeom>
                          <a:solidFill>
                            <a:srgbClr val="92D050"/>
                          </a:solidFill>
                          <a:ln w="9525">
                            <a:noFill/>
                            <a:miter lim="800000"/>
                            <a:headEnd/>
                            <a:tailEnd/>
                          </a:ln>
                        </wps:spPr>
                        <wps:txbx>
                          <w:txbxContent>
                            <w:p w14:paraId="07CCDEB8"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Tarifa ***</w:t>
                              </w:r>
                            </w:p>
                          </w:txbxContent>
                        </wps:txbx>
                        <wps:bodyPr rot="0" vert="horz" wrap="square" lIns="91440" tIns="45720" rIns="91440" bIns="45720" anchor="ctr" anchorCtr="0">
                          <a:noAutofit/>
                        </wps:bodyPr>
                      </wps:wsp>
                      <wps:wsp>
                        <wps:cNvPr id="248" name="Textové pole 2"/>
                        <wps:cNvSpPr txBox="1">
                          <a:spLocks noChangeArrowheads="1"/>
                        </wps:cNvSpPr>
                        <wps:spPr bwMode="auto">
                          <a:xfrm>
                            <a:off x="1838325" y="57150"/>
                            <a:ext cx="85090" cy="342900"/>
                          </a:xfrm>
                          <a:prstGeom prst="rect">
                            <a:avLst/>
                          </a:prstGeom>
                          <a:noFill/>
                          <a:ln w="9525">
                            <a:noFill/>
                            <a:miter lim="800000"/>
                            <a:headEnd/>
                            <a:tailEnd/>
                          </a:ln>
                        </wps:spPr>
                        <wps:txbx>
                          <w:txbxContent>
                            <w:p w14:paraId="751E149D" w14:textId="77777777" w:rsidR="00142154" w:rsidRDefault="00142154" w:rsidP="00054C41">
                              <w:r>
                                <w:t>x</w:t>
                              </w:r>
                            </w:p>
                          </w:txbxContent>
                        </wps:txbx>
                        <wps:bodyPr rot="0" vert="horz" wrap="square" lIns="91440" tIns="45720" rIns="91440" bIns="45720" anchor="t" anchorCtr="0">
                          <a:noAutofit/>
                        </wps:bodyPr>
                      </wps:wsp>
                      <wps:wsp>
                        <wps:cNvPr id="249" name="Textové pole 2"/>
                        <wps:cNvSpPr txBox="1">
                          <a:spLocks noChangeArrowheads="1"/>
                        </wps:cNvSpPr>
                        <wps:spPr bwMode="auto">
                          <a:xfrm>
                            <a:off x="2105025" y="0"/>
                            <a:ext cx="733425" cy="445770"/>
                          </a:xfrm>
                          <a:prstGeom prst="rect">
                            <a:avLst/>
                          </a:prstGeom>
                          <a:solidFill>
                            <a:srgbClr val="92D050"/>
                          </a:solidFill>
                          <a:ln w="9525">
                            <a:noFill/>
                            <a:miter lim="800000"/>
                            <a:headEnd/>
                            <a:tailEnd/>
                          </a:ln>
                        </wps:spPr>
                        <wps:txbx>
                          <w:txbxContent>
                            <w:p w14:paraId="769ECDBC"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g:wgp>
                  </a:graphicData>
                </a:graphic>
                <wp14:sizeRelH relativeFrom="margin">
                  <wp14:pctWidth>0</wp14:pctWidth>
                </wp14:sizeRelH>
                <wp14:sizeRelV relativeFrom="page">
                  <wp14:pctHeight>0</wp14:pctHeight>
                </wp14:sizeRelV>
              </wp:anchor>
            </w:drawing>
          </mc:Choice>
          <mc:Fallback>
            <w:pict>
              <v:group w14:anchorId="33C6012D" id="Skupina 244" o:spid="_x0000_s1035" style="position:absolute;margin-left:-.35pt;margin-top:18.95pt;width:250.5pt;height:35.1pt;z-index:251659264;mso-width-relative:margin" coordsize="28384,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">
                <v:shape id="Textové pole 2" o:spid="_x0000_s1036" type="#_x0000_t202" style="position:absolute;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" fillcolor="#92d050" stroked="f">
                  <v:textbox>
                    <w:txbxContent>
                      <w:p w14:paraId="4B361EA1"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v:textbox>
                </v:shape>
                <v:shape id="Textové pole 2" o:spid="_x0000_s1037" type="#_x0000_t202" style="position:absolute;left:7810;top:571;width:101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577BB15E" w14:textId="77777777" w:rsidR="00142154" w:rsidRDefault="00142154" w:rsidP="00054C41">
                        <w:r>
                          <w:t>x</w:t>
                        </w:r>
                      </w:p>
                    </w:txbxContent>
                  </v:textbox>
                </v:shape>
                <v:shape id="Textové pole 2" o:spid="_x0000_s1038" type="#_x0000_t202" style="position:absolute;left:10572;width:7335;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" fillcolor="#92d050" stroked="f">
                  <v:textbox>
                    <w:txbxContent>
                      <w:p w14:paraId="07CCDEB8"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Tarifa ***</w:t>
                        </w:r>
                      </w:p>
                    </w:txbxContent>
                  </v:textbox>
                </v:shape>
                <v:shape id="Textové pole 2" o:spid="_x0000_s1039" type="#_x0000_t202" style="position:absolute;left:18383;top:571;width:85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14:paraId="751E149D" w14:textId="77777777" w:rsidR="00142154" w:rsidRDefault="00142154" w:rsidP="00054C41">
                        <w:r>
                          <w:t>x</w:t>
                        </w:r>
                      </w:p>
                    </w:txbxContent>
                  </v:textbox>
                </v:shape>
                <v:shape id="Textové pole 2" o:spid="_x0000_s1040" type="#_x0000_t202" style="position:absolute;left:21050;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" fillcolor="#92d050" stroked="f">
                  <v:textbox>
                    <w:txbxContent>
                      <w:p w14:paraId="769ECDBC"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w10:wrap type="square"/>
              </v:group>
            </w:pict>
          </mc:Fallback>
        </mc:AlternateContent>
      </w:r>
    </w:p>
    <w:p w14:paraId="491AB66A" w14:textId="77777777" w:rsidR="00054C41" w:rsidRPr="00895898" w:rsidRDefault="00054C41" w:rsidP="00054C41">
      <w:pPr>
        <w:spacing w:after="120" w:line="240" w:lineRule="auto"/>
        <w:rPr>
          <w:rFonts w:ascii="Times New Roman" w:eastAsia="Times New Roman" w:hAnsi="Times New Roman" w:cs="Times New Roman"/>
          <w:noProof/>
          <w:color w:val="000000"/>
          <w:lang w:eastAsia="sk-SK"/>
        </w:rPr>
      </w:pPr>
    </w:p>
    <w:p w14:paraId="20D4E79D" w14:textId="77777777" w:rsidR="00054C41" w:rsidRPr="00895898" w:rsidRDefault="00054C41" w:rsidP="00054C41">
      <w:pPr>
        <w:spacing w:after="120" w:line="240" w:lineRule="auto"/>
        <w:rPr>
          <w:rFonts w:ascii="Times New Roman" w:eastAsia="Times New Roman" w:hAnsi="Times New Roman" w:cs="Times New Roman"/>
          <w:color w:val="000000"/>
        </w:rPr>
      </w:pPr>
    </w:p>
    <w:p w14:paraId="22C6231E" w14:textId="77777777" w:rsidR="00054C41" w:rsidRPr="00895898" w:rsidRDefault="00054C41" w:rsidP="00054C41">
      <w:pPr>
        <w:spacing w:after="120" w:line="240" w:lineRule="auto"/>
        <w:rPr>
          <w:rFonts w:ascii="Times New Roman" w:eastAsia="Times New Roman" w:hAnsi="Times New Roman" w:cs="Times New Roman"/>
          <w:i/>
          <w:color w:val="000000"/>
          <w:lang w:val="en-US"/>
        </w:rPr>
      </w:pPr>
    </w:p>
    <w:p w14:paraId="263DE867" w14:textId="77777777" w:rsidR="00054C41" w:rsidRPr="00895898" w:rsidRDefault="00054C41" w:rsidP="00054C41">
      <w:pPr>
        <w:spacing w:after="120" w:line="240" w:lineRule="auto"/>
        <w:rPr>
          <w:rFonts w:ascii="Times New Roman" w:eastAsia="Times New Roman" w:hAnsi="Times New Roman" w:cs="Times New Roman"/>
          <w:i/>
        </w:rPr>
      </w:pPr>
      <w:r w:rsidRPr="00895898">
        <w:rPr>
          <w:rFonts w:ascii="Times New Roman" w:eastAsia="Times New Roman" w:hAnsi="Times New Roman" w:cs="Times New Roman"/>
          <w:i/>
          <w:lang w:val="en-US"/>
        </w:rPr>
        <w:t xml:space="preserve">* </w:t>
      </w:r>
      <w:r w:rsidRPr="00895898">
        <w:rPr>
          <w:rFonts w:ascii="Times New Roman" w:eastAsia="Times New Roman" w:hAnsi="Times New Roman" w:cs="Times New Roman"/>
          <w:i/>
        </w:rPr>
        <w:t>Pokyny k vyplneniu frekvencie plnenia povinnosti sú uvedené na str. 8</w:t>
      </w:r>
    </w:p>
    <w:p w14:paraId="30097B3B" w14:textId="77777777" w:rsidR="00054C41" w:rsidRPr="00895898" w:rsidRDefault="00054C41" w:rsidP="00054C41">
      <w:pPr>
        <w:spacing w:after="120" w:line="240" w:lineRule="auto"/>
        <w:rPr>
          <w:rFonts w:ascii="Times New Roman" w:eastAsia="Times New Roman" w:hAnsi="Times New Roman" w:cs="Times New Roman"/>
          <w:i/>
          <w:lang w:val="en-US"/>
        </w:rPr>
      </w:pPr>
      <w:r w:rsidRPr="00895898">
        <w:rPr>
          <w:rFonts w:ascii="Times New Roman" w:eastAsia="Times New Roman" w:hAnsi="Times New Roman" w:cs="Times New Roman"/>
          <w:i/>
        </w:rPr>
        <w:t xml:space="preserve">** </w:t>
      </w:r>
      <w:proofErr w:type="spellStart"/>
      <w:r w:rsidRPr="00895898">
        <w:rPr>
          <w:rFonts w:ascii="Times New Roman" w:eastAsia="Times New Roman" w:hAnsi="Times New Roman" w:cs="Times New Roman"/>
          <w:i/>
          <w:lang w:val="en-US"/>
        </w:rPr>
        <w:t>Pokyny</w:t>
      </w:r>
      <w:proofErr w:type="spellEnd"/>
      <w:r w:rsidRPr="00895898">
        <w:rPr>
          <w:rFonts w:ascii="Times New Roman" w:eastAsia="Times New Roman" w:hAnsi="Times New Roman" w:cs="Times New Roman"/>
          <w:i/>
          <w:lang w:val="en-US"/>
        </w:rPr>
        <w:t xml:space="preserve"> k </w:t>
      </w:r>
      <w:proofErr w:type="spellStart"/>
      <w:r w:rsidRPr="00895898">
        <w:rPr>
          <w:rFonts w:ascii="Times New Roman" w:eastAsia="Times New Roman" w:hAnsi="Times New Roman" w:cs="Times New Roman"/>
          <w:i/>
          <w:lang w:val="en-US"/>
        </w:rPr>
        <w:t>vyplneniu</w:t>
      </w:r>
      <w:proofErr w:type="spellEnd"/>
      <w:r w:rsidRPr="00895898">
        <w:rPr>
          <w:rFonts w:ascii="Times New Roman" w:eastAsia="Times New Roman" w:hAnsi="Times New Roman" w:cs="Times New Roman"/>
          <w:i/>
          <w:lang w:val="en-US"/>
        </w:rPr>
        <w:t xml:space="preserve"> </w:t>
      </w:r>
      <w:proofErr w:type="spellStart"/>
      <w:r w:rsidRPr="00895898">
        <w:rPr>
          <w:rFonts w:ascii="Times New Roman" w:eastAsia="Times New Roman" w:hAnsi="Times New Roman" w:cs="Times New Roman"/>
          <w:i/>
          <w:lang w:val="en-US"/>
        </w:rPr>
        <w:t>časovej</w:t>
      </w:r>
      <w:proofErr w:type="spellEnd"/>
      <w:r w:rsidRPr="00895898">
        <w:rPr>
          <w:rFonts w:ascii="Times New Roman" w:eastAsia="Times New Roman" w:hAnsi="Times New Roman" w:cs="Times New Roman"/>
          <w:i/>
          <w:lang w:val="en-US"/>
        </w:rPr>
        <w:t xml:space="preserve"> </w:t>
      </w:r>
      <w:proofErr w:type="spellStart"/>
      <w:r w:rsidRPr="00895898">
        <w:rPr>
          <w:rFonts w:ascii="Times New Roman" w:eastAsia="Times New Roman" w:hAnsi="Times New Roman" w:cs="Times New Roman"/>
          <w:i/>
          <w:lang w:val="en-US"/>
        </w:rPr>
        <w:t>náročnosti</w:t>
      </w:r>
      <w:proofErr w:type="spellEnd"/>
      <w:r w:rsidRPr="00895898">
        <w:rPr>
          <w:rFonts w:ascii="Times New Roman" w:eastAsia="Times New Roman" w:hAnsi="Times New Roman" w:cs="Times New Roman"/>
          <w:i/>
          <w:lang w:val="en-US"/>
        </w:rPr>
        <w:t xml:space="preserve"> </w:t>
      </w:r>
      <w:proofErr w:type="spellStart"/>
      <w:r w:rsidRPr="00895898">
        <w:rPr>
          <w:rFonts w:ascii="Times New Roman" w:eastAsia="Times New Roman" w:hAnsi="Times New Roman" w:cs="Times New Roman"/>
          <w:i/>
          <w:lang w:val="en-US"/>
        </w:rPr>
        <w:t>sú</w:t>
      </w:r>
      <w:proofErr w:type="spellEnd"/>
      <w:r w:rsidRPr="00895898">
        <w:rPr>
          <w:rFonts w:ascii="Times New Roman" w:eastAsia="Times New Roman" w:hAnsi="Times New Roman" w:cs="Times New Roman"/>
          <w:i/>
          <w:lang w:val="en-US"/>
        </w:rPr>
        <w:t xml:space="preserve"> </w:t>
      </w:r>
      <w:proofErr w:type="spellStart"/>
      <w:r w:rsidRPr="00895898">
        <w:rPr>
          <w:rFonts w:ascii="Times New Roman" w:eastAsia="Times New Roman" w:hAnsi="Times New Roman" w:cs="Times New Roman"/>
          <w:i/>
          <w:lang w:val="en-US"/>
        </w:rPr>
        <w:t>uvedené</w:t>
      </w:r>
      <w:proofErr w:type="spellEnd"/>
      <w:r w:rsidRPr="00895898">
        <w:rPr>
          <w:rFonts w:ascii="Times New Roman" w:eastAsia="Times New Roman" w:hAnsi="Times New Roman" w:cs="Times New Roman"/>
          <w:i/>
          <w:lang w:val="en-US"/>
        </w:rPr>
        <w:t xml:space="preserve"> </w:t>
      </w:r>
      <w:proofErr w:type="spellStart"/>
      <w:r w:rsidRPr="00895898">
        <w:rPr>
          <w:rFonts w:ascii="Times New Roman" w:eastAsia="Times New Roman" w:hAnsi="Times New Roman" w:cs="Times New Roman"/>
          <w:i/>
          <w:lang w:val="en-US"/>
        </w:rPr>
        <w:t>na</w:t>
      </w:r>
      <w:proofErr w:type="spellEnd"/>
      <w:r w:rsidRPr="00895898">
        <w:rPr>
          <w:rFonts w:ascii="Times New Roman" w:eastAsia="Times New Roman" w:hAnsi="Times New Roman" w:cs="Times New Roman"/>
          <w:i/>
          <w:lang w:val="en-US"/>
        </w:rPr>
        <w:t xml:space="preserve"> str. 9</w:t>
      </w:r>
    </w:p>
    <w:p w14:paraId="76C948AB" w14:textId="77777777" w:rsidR="00054C41" w:rsidRPr="00895898" w:rsidRDefault="00054C41" w:rsidP="00054C41">
      <w:pPr>
        <w:spacing w:after="120" w:line="240" w:lineRule="auto"/>
        <w:jc w:val="both"/>
        <w:rPr>
          <w:rFonts w:ascii="Times New Roman" w:eastAsia="Times New Roman" w:hAnsi="Times New Roman" w:cs="Times New Roman"/>
          <w:i/>
          <w:color w:val="000000"/>
        </w:rPr>
      </w:pPr>
      <w:r w:rsidRPr="0095456D">
        <w:rPr>
          <w:rFonts w:ascii="Times New Roman" w:eastAsia="Times New Roman" w:hAnsi="Times New Roman" w:cs="Times New Roman"/>
          <w:i/>
          <w:lang w:val="en-US"/>
        </w:rPr>
        <w:t xml:space="preserve">*** Tarifa – pre </w:t>
      </w:r>
      <w:proofErr w:type="spellStart"/>
      <w:r w:rsidRPr="0095456D">
        <w:rPr>
          <w:rFonts w:ascii="Times New Roman" w:eastAsia="Times New Roman" w:hAnsi="Times New Roman" w:cs="Times New Roman"/>
          <w:i/>
          <w:lang w:val="en-US"/>
        </w:rPr>
        <w:t>zjednodušenie</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výpočtov</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vychádza</w:t>
      </w:r>
      <w:proofErr w:type="spellEnd"/>
      <w:r w:rsidRPr="0095456D">
        <w:rPr>
          <w:rFonts w:ascii="Times New Roman" w:eastAsia="Times New Roman" w:hAnsi="Times New Roman" w:cs="Times New Roman"/>
          <w:i/>
          <w:lang w:val="en-US"/>
        </w:rPr>
        <w:t xml:space="preserve"> z </w:t>
      </w:r>
      <w:proofErr w:type="spellStart"/>
      <w:r w:rsidRPr="0095456D">
        <w:rPr>
          <w:rFonts w:ascii="Times New Roman" w:eastAsia="Times New Roman" w:hAnsi="Times New Roman" w:cs="Times New Roman"/>
          <w:i/>
          <w:lang w:val="en-US"/>
        </w:rPr>
        <w:t>priemernej</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ceny</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práce</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ktorá</w:t>
      </w:r>
      <w:proofErr w:type="spellEnd"/>
      <w:r w:rsidRPr="0095456D">
        <w:rPr>
          <w:rFonts w:ascii="Times New Roman" w:eastAsia="Times New Roman" w:hAnsi="Times New Roman" w:cs="Times New Roman"/>
          <w:i/>
          <w:lang w:val="en-US"/>
        </w:rPr>
        <w:t xml:space="preserve"> je </w:t>
      </w:r>
      <w:proofErr w:type="spellStart"/>
      <w:r w:rsidRPr="0095456D">
        <w:rPr>
          <w:rFonts w:ascii="Times New Roman" w:eastAsia="Times New Roman" w:hAnsi="Times New Roman" w:cs="Times New Roman"/>
          <w:i/>
          <w:lang w:val="en-US"/>
        </w:rPr>
        <w:t>uvedená</w:t>
      </w:r>
      <w:proofErr w:type="spellEnd"/>
      <w:r w:rsidRPr="0095456D">
        <w:rPr>
          <w:rFonts w:ascii="Times New Roman" w:eastAsia="Times New Roman" w:hAnsi="Times New Roman" w:cs="Times New Roman"/>
          <w:i/>
          <w:lang w:val="en-US"/>
        </w:rPr>
        <w:t xml:space="preserve"> v </w:t>
      </w:r>
      <w:proofErr w:type="spellStart"/>
      <w:r w:rsidRPr="0095456D">
        <w:rPr>
          <w:rFonts w:ascii="Times New Roman" w:eastAsia="Times New Roman" w:hAnsi="Times New Roman" w:cs="Times New Roman"/>
          <w:i/>
          <w:lang w:val="en-US"/>
        </w:rPr>
        <w:t>Kalkulačke</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nákladov</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priemerná</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mzda</w:t>
      </w:r>
      <w:proofErr w:type="spellEnd"/>
      <w:r w:rsidRPr="0095456D">
        <w:rPr>
          <w:rFonts w:ascii="Times New Roman" w:eastAsia="Times New Roman" w:hAnsi="Times New Roman" w:cs="Times New Roman"/>
          <w:i/>
          <w:lang w:val="en-US"/>
        </w:rPr>
        <w:t xml:space="preserve"> + </w:t>
      </w:r>
      <w:proofErr w:type="spellStart"/>
      <w:r w:rsidRPr="0095456D">
        <w:rPr>
          <w:rFonts w:ascii="Times New Roman" w:eastAsia="Times New Roman" w:hAnsi="Times New Roman" w:cs="Times New Roman"/>
          <w:i/>
          <w:lang w:val="en-US"/>
        </w:rPr>
        <w:t>odvody</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zamestnávateľa</w:t>
      </w:r>
      <w:proofErr w:type="spellEnd"/>
      <w:r w:rsidRPr="0095456D">
        <w:rPr>
          <w:rFonts w:ascii="Times New Roman" w:eastAsia="Times New Roman" w:hAnsi="Times New Roman" w:cs="Times New Roman"/>
          <w:i/>
          <w:lang w:val="en-US"/>
        </w:rPr>
        <w:t>).</w:t>
      </w:r>
      <w:r w:rsidRPr="00937409">
        <w:rPr>
          <w:rFonts w:ascii="Times New Roman" w:eastAsia="Times New Roman" w:hAnsi="Times New Roman" w:cs="Times New Roman"/>
          <w:i/>
          <w:lang w:val="en-US"/>
        </w:rPr>
        <w:t xml:space="preserve"> </w:t>
      </w:r>
    </w:p>
    <w:p w14:paraId="22F5B7D7" w14:textId="77777777" w:rsidR="00054C41" w:rsidRPr="00895898" w:rsidRDefault="00054C41" w:rsidP="00054C41">
      <w:pPr>
        <w:spacing w:after="120" w:line="240" w:lineRule="auto"/>
        <w:rPr>
          <w:rFonts w:ascii="Times New Roman" w:eastAsia="Calibri" w:hAnsi="Times New Roman" w:cs="Times New Roman"/>
          <w:i/>
        </w:rPr>
      </w:pPr>
    </w:p>
    <w:p w14:paraId="479A865A" w14:textId="77777777" w:rsidR="00054C41" w:rsidRPr="00895898" w:rsidRDefault="00054C41" w:rsidP="00054C41">
      <w:pPr>
        <w:spacing w:after="120" w:line="240" w:lineRule="auto"/>
        <w:rPr>
          <w:rFonts w:ascii="Times New Roman" w:eastAsia="Calibri" w:hAnsi="Times New Roman" w:cs="Times New Roman"/>
        </w:rPr>
      </w:pP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60288" behindDoc="0" locked="0" layoutInCell="1" allowOverlap="1" wp14:anchorId="6ED63A05" wp14:editId="542BB02A">
                <wp:simplePos x="0" y="0"/>
                <wp:positionH relativeFrom="column">
                  <wp:posOffset>-5867</wp:posOffset>
                </wp:positionH>
                <wp:positionV relativeFrom="paragraph">
                  <wp:posOffset>234893</wp:posOffset>
                </wp:positionV>
                <wp:extent cx="4511660" cy="790562"/>
                <wp:effectExtent l="0" t="0" r="3810" b="0"/>
                <wp:wrapNone/>
                <wp:docPr id="21"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11660" cy="790562"/>
                          <a:chOff x="0" y="0"/>
                          <a:chExt cx="4939115" cy="486830"/>
                        </a:xfrm>
                      </wpg:grpSpPr>
                      <wps:wsp>
                        <wps:cNvPr id="2" name="Rectangle 3"/>
                        <wps:cNvSpPr>
                          <a:spLocks noChangeArrowheads="1"/>
                        </wps:cNvSpPr>
                        <wps:spPr bwMode="auto">
                          <a:xfrm>
                            <a:off x="3277533" y="11817"/>
                            <a:ext cx="1661582" cy="457325"/>
                          </a:xfrm>
                          <a:prstGeom prst="rect">
                            <a:avLst/>
                          </a:prstGeom>
                          <a:solidFill>
                            <a:srgbClr val="81BC00"/>
                          </a:solidFill>
                          <a:ln w="9525">
                            <a:noFill/>
                            <a:miter lim="800000"/>
                            <a:headEnd/>
                            <a:tailEnd/>
                          </a:ln>
                        </wps:spPr>
                        <wps:txbx>
                          <w:txbxContent>
                            <w:p w14:paraId="67771EE6" w14:textId="77777777" w:rsidR="00142154" w:rsidRPr="00714F21" w:rsidRDefault="00142154" w:rsidP="00054C41">
                              <w:pPr>
                                <w:pStyle w:val="Normlnywebov"/>
                                <w:jc w:val="center"/>
                                <w:textAlignment w:val="baseline"/>
                              </w:pPr>
                              <w:r w:rsidRPr="00895898">
                                <w:rPr>
                                  <w:rFonts w:ascii="Arial" w:hAnsi="Arial"/>
                                  <w:color w:val="FFFFFF"/>
                                  <w:kern w:val="24"/>
                                  <w:sz w:val="16"/>
                                  <w:szCs w:val="16"/>
                                </w:rPr>
                                <w:t>Administratívne náklady na jedného podnikateľa</w:t>
                              </w:r>
                            </w:p>
                          </w:txbxContent>
                        </wps:txbx>
                        <wps:bodyPr wrap="square" lIns="36000" tIns="36000" rIns="36000" bIns="36000" anchor="ctr"/>
                      </wps:wsp>
                      <wps:wsp>
                        <wps:cNvPr id="3" name="Rectangle 3"/>
                        <wps:cNvSpPr>
                          <a:spLocks noChangeArrowheads="1"/>
                        </wps:cNvSpPr>
                        <wps:spPr bwMode="auto">
                          <a:xfrm>
                            <a:off x="0" y="0"/>
                            <a:ext cx="1428750" cy="486830"/>
                          </a:xfrm>
                          <a:prstGeom prst="rect">
                            <a:avLst/>
                          </a:prstGeom>
                          <a:solidFill>
                            <a:srgbClr val="0070C0"/>
                          </a:solidFill>
                          <a:ln w="9525">
                            <a:noFill/>
                            <a:miter lim="800000"/>
                            <a:headEnd/>
                            <a:tailEnd/>
                          </a:ln>
                        </wps:spPr>
                        <wps:txbx>
                          <w:txbxContent>
                            <w:p w14:paraId="149F6598" w14:textId="43132D13" w:rsidR="00142154" w:rsidRPr="00714F21" w:rsidRDefault="00142154" w:rsidP="00054C41">
                              <w:pPr>
                                <w:pStyle w:val="Normlnywebov"/>
                                <w:jc w:val="center"/>
                                <w:textAlignment w:val="baseline"/>
                              </w:pPr>
                              <w:r w:rsidRPr="00895898">
                                <w:rPr>
                                  <w:rFonts w:ascii="Arial" w:hAnsi="Arial"/>
                                  <w:color w:val="FFFFFF"/>
                                  <w:kern w:val="24"/>
                                  <w:sz w:val="16"/>
                                  <w:szCs w:val="16"/>
                                </w:rPr>
                                <w:t>Priame finančné náklady</w:t>
                              </w:r>
                              <w:r>
                                <w:rPr>
                                  <w:rFonts w:ascii="Arial" w:hAnsi="Arial"/>
                                  <w:color w:val="FFFFFF"/>
                                  <w:kern w:val="24"/>
                                  <w:sz w:val="16"/>
                                  <w:szCs w:val="16"/>
                                </w:rPr>
                                <w:t xml:space="preserve"> </w:t>
                              </w:r>
                              <w:r w:rsidRPr="00895898">
                                <w:rPr>
                                  <w:rFonts w:ascii="Arial" w:hAnsi="Arial"/>
                                  <w:color w:val="FFFFFF"/>
                                  <w:kern w:val="24"/>
                                  <w:sz w:val="16"/>
                                  <w:szCs w:val="16"/>
                                </w:rPr>
                                <w:t>(dane, odvody, clá</w:t>
                              </w:r>
                              <w:r>
                                <w:rPr>
                                  <w:rFonts w:ascii="Arial" w:hAnsi="Arial"/>
                                  <w:color w:val="FFFFFF"/>
                                  <w:kern w:val="24"/>
                                  <w:sz w:val="16"/>
                                  <w:szCs w:val="16"/>
                                </w:rPr>
                                <w:t>,</w:t>
                              </w:r>
                              <w:r w:rsidR="00D631FA">
                                <w:rPr>
                                  <w:rFonts w:ascii="Arial" w:hAnsi="Arial"/>
                                  <w:color w:val="FFFFFF"/>
                                  <w:kern w:val="24"/>
                                  <w:sz w:val="16"/>
                                  <w:szCs w:val="16"/>
                                </w:rPr>
                                <w:t xml:space="preserve"> </w:t>
                              </w:r>
                              <w:r>
                                <w:rPr>
                                  <w:rFonts w:ascii="Arial" w:hAnsi="Arial"/>
                                  <w:color w:val="FFFFFF"/>
                                  <w:kern w:val="24"/>
                                  <w:sz w:val="16"/>
                                  <w:szCs w:val="16"/>
                                </w:rPr>
                                <w:t>poplatky</w:t>
                              </w:r>
                              <w:r w:rsidRPr="00895898">
                                <w:rPr>
                                  <w:rFonts w:ascii="Arial" w:hAnsi="Arial"/>
                                  <w:color w:val="FFFFFF"/>
                                  <w:kern w:val="24"/>
                                  <w:sz w:val="16"/>
                                  <w:szCs w:val="16"/>
                                </w:rPr>
                                <w:t>)</w:t>
                              </w:r>
                              <w:r>
                                <w:rPr>
                                  <w:rFonts w:ascii="Arial" w:hAnsi="Arial"/>
                                  <w:color w:val="FFFFFF"/>
                                  <w:kern w:val="24"/>
                                  <w:sz w:val="16"/>
                                  <w:szCs w:val="16"/>
                                </w:rPr>
                                <w:t xml:space="preserve"> </w:t>
                              </w:r>
                              <w:r w:rsidR="00D631FA">
                                <w:rPr>
                                  <w:rFonts w:ascii="Arial" w:hAnsi="Arial"/>
                                  <w:color w:val="FFFFFF"/>
                                  <w:kern w:val="24"/>
                                  <w:sz w:val="16"/>
                                  <w:szCs w:val="16"/>
                                </w:rPr>
                                <w:t xml:space="preserve"> </w:t>
                              </w:r>
                              <w:r>
                                <w:rPr>
                                  <w:rFonts w:ascii="Arial" w:hAnsi="Arial"/>
                                  <w:color w:val="FFFFFF"/>
                                  <w:kern w:val="24"/>
                                  <w:sz w:val="16"/>
                                  <w:szCs w:val="16"/>
                                </w:rPr>
                                <w:t>na jedného podnikateľa</w:t>
                              </w:r>
                              <w:r w:rsidRPr="00895898">
                                <w:rPr>
                                  <w:rFonts w:ascii="Arial" w:hAnsi="Arial"/>
                                  <w:color w:val="FFFFFF"/>
                                  <w:kern w:val="24"/>
                                  <w:sz w:val="16"/>
                                  <w:szCs w:val="16"/>
                                </w:rPr>
                                <w:t xml:space="preserve">   – ročný vplyv </w:t>
                              </w:r>
                            </w:p>
                          </w:txbxContent>
                        </wps:txbx>
                        <wps:bodyPr wrap="square" lIns="36000" tIns="36000" rIns="36000" bIns="36000" anchor="ctr"/>
                      </wps:wsp>
                      <wps:wsp>
                        <wps:cNvPr id="5" name="Rectangle 3"/>
                        <wps:cNvSpPr>
                          <a:spLocks noChangeArrowheads="1"/>
                        </wps:cNvSpPr>
                        <wps:spPr bwMode="auto">
                          <a:xfrm>
                            <a:off x="1706812" y="11809"/>
                            <a:ext cx="1261539" cy="475019"/>
                          </a:xfrm>
                          <a:prstGeom prst="rect">
                            <a:avLst/>
                          </a:prstGeom>
                          <a:solidFill>
                            <a:srgbClr val="00A1DE"/>
                          </a:solidFill>
                          <a:ln w="9525">
                            <a:noFill/>
                            <a:miter lim="800000"/>
                            <a:headEnd/>
                            <a:tailEnd/>
                          </a:ln>
                        </wps:spPr>
                        <wps:txbx>
                          <w:txbxContent>
                            <w:p w14:paraId="119ED471" w14:textId="77777777" w:rsidR="00142154" w:rsidRPr="00714F21" w:rsidRDefault="00142154" w:rsidP="00054C41">
                              <w:pPr>
                                <w:pStyle w:val="Normlnywebov"/>
                                <w:jc w:val="center"/>
                                <w:textAlignment w:val="baseline"/>
                              </w:pPr>
                              <w:r w:rsidRPr="00895898">
                                <w:rPr>
                                  <w:rFonts w:ascii="Arial" w:hAnsi="Arial"/>
                                  <w:color w:val="FFFFFF"/>
                                  <w:kern w:val="24"/>
                                  <w:sz w:val="16"/>
                                  <w:szCs w:val="16"/>
                                </w:rPr>
                                <w:t xml:space="preserve">Nepriame finančné náklady na jedného podnikateľa </w:t>
                              </w:r>
                            </w:p>
                          </w:txbxContent>
                        </wps:txbx>
                        <wps:bodyPr wrap="square" lIns="36000" tIns="36000" rIns="36000" bIns="36000" anchor="ctr"/>
                      </wps:wsp>
                      <wps:wsp>
                        <wps:cNvPr id="6" name="BlokTextu 29"/>
                        <wps:cNvSpPr txBox="1"/>
                        <wps:spPr>
                          <a:xfrm>
                            <a:off x="1397001" y="105832"/>
                            <a:ext cx="276675" cy="253474"/>
                          </a:xfrm>
                          <a:prstGeom prst="rect">
                            <a:avLst/>
                          </a:prstGeom>
                          <a:noFill/>
                          <a:ln>
                            <a:noFill/>
                          </a:ln>
                          <a:effectLst/>
                        </wps:spPr>
                        <wps:txbx>
                          <w:txbxContent>
                            <w:p w14:paraId="20FDE5A3" w14:textId="77777777" w:rsidR="00142154" w:rsidRDefault="00142154" w:rsidP="00054C41">
                              <w:pPr>
                                <w:pStyle w:val="Normlnywebov"/>
                              </w:pPr>
                              <w:r w:rsidRPr="00895898">
                                <w:rPr>
                                  <w:rFonts w:ascii="Calibri" w:hAnsi="Calibri"/>
                                  <w:color w:val="000000"/>
                                  <w:sz w:val="22"/>
                                  <w:szCs w:val="22"/>
                                </w:rPr>
                                <w:t>+</w:t>
                              </w:r>
                            </w:p>
                          </w:txbxContent>
                        </wps:txbx>
                        <wps:bodyPr wrap="none" rtlCol="0" anchor="t">
                          <a:noAutofit/>
                        </wps:bodyPr>
                      </wps:wsp>
                      <wps:wsp>
                        <wps:cNvPr id="8" name="BlokTextu 57"/>
                        <wps:cNvSpPr txBox="1"/>
                        <wps:spPr>
                          <a:xfrm>
                            <a:off x="2996365" y="116262"/>
                            <a:ext cx="211667" cy="264560"/>
                          </a:xfrm>
                          <a:prstGeom prst="rect">
                            <a:avLst/>
                          </a:prstGeom>
                          <a:noFill/>
                          <a:ln>
                            <a:noFill/>
                          </a:ln>
                          <a:effectLst/>
                        </wps:spPr>
                        <wps:txbx>
                          <w:txbxContent>
                            <w:p w14:paraId="7BC7DDBB" w14:textId="77777777" w:rsidR="00142154" w:rsidRDefault="00142154" w:rsidP="00054C41">
                              <w:pPr>
                                <w:pStyle w:val="Normlnywebov"/>
                              </w:pPr>
                              <w:r w:rsidRPr="00895898">
                                <w:rPr>
                                  <w:rFonts w:ascii="Calibri" w:hAnsi="Calibri"/>
                                  <w:color w:val="000000"/>
                                  <w:sz w:val="22"/>
                                  <w:szCs w:val="22"/>
                                </w:rPr>
                                <w:t>+</w:t>
                              </w:r>
                            </w:p>
                          </w:txbxContent>
                        </wps:txbx>
                        <wps:bodyPr wrap="square" rtlCol="0" anchor="t">
                          <a:noAutofit/>
                        </wps:bodyPr>
                      </wps:wsp>
                    </wpg:wgp>
                  </a:graphicData>
                </a:graphic>
                <wp14:sizeRelH relativeFrom="margin">
                  <wp14:pctWidth>0</wp14:pctWidth>
                </wp14:sizeRelH>
                <wp14:sizeRelV relativeFrom="page">
                  <wp14:pctHeight>0</wp14:pctHeight>
                </wp14:sizeRelV>
              </wp:anchor>
            </w:drawing>
          </mc:Choice>
          <mc:Fallback>
            <w:pict>
              <v:group w14:anchorId="6ED63A05" id="Skupina 20" o:spid="_x0000_s1041" style="position:absolute;margin-left:-.45pt;margin-top:18.5pt;width:355.25pt;height:62.25pt;z-index:251660288;mso-width-relative:margin" coordsize="49391,4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">
                <v:rect id="Rectangle 3" o:spid="_x0000_s1042" style="position:absolute;left:32775;top:118;width:16616;height: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" fillcolor="#81bc00" stroked="f">
                  <v:textbox inset="1mm,1mm,1mm,1mm">
                    <w:txbxContent>
                      <w:p w14:paraId="67771EE6" w14:textId="77777777" w:rsidR="00142154" w:rsidRPr="00714F21" w:rsidRDefault="00142154" w:rsidP="00054C41">
                        <w:pPr>
                          <w:pStyle w:val="Normlnywebov"/>
                          <w:jc w:val="center"/>
                          <w:textAlignment w:val="baseline"/>
                        </w:pPr>
                        <w:r w:rsidRPr="00895898">
                          <w:rPr>
                            <w:rFonts w:ascii="Arial" w:hAnsi="Arial"/>
                            <w:color w:val="FFFFFF"/>
                            <w:kern w:val="24"/>
                            <w:sz w:val="16"/>
                            <w:szCs w:val="16"/>
                          </w:rPr>
                          <w:t>Administratívne náklady na jedného podnikateľa</w:t>
                        </w:r>
                      </w:p>
                    </w:txbxContent>
                  </v:textbox>
                </v:rect>
                <v:rect id="Rectangle 3" o:spid="_x0000_s1043" style="position:absolute;width:14287;height:4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" fillcolor="#0070c0" stroked="f">
                  <v:textbox inset="1mm,1mm,1mm,1mm">
                    <w:txbxContent>
                      <w:p w14:paraId="149F6598" w14:textId="43132D13" w:rsidR="00142154" w:rsidRPr="00714F21" w:rsidRDefault="00142154" w:rsidP="00054C41">
                        <w:pPr>
                          <w:pStyle w:val="Normlnywebov"/>
                          <w:jc w:val="center"/>
                          <w:textAlignment w:val="baseline"/>
                        </w:pPr>
                        <w:r w:rsidRPr="00895898">
                          <w:rPr>
                            <w:rFonts w:ascii="Arial" w:hAnsi="Arial"/>
                            <w:color w:val="FFFFFF"/>
                            <w:kern w:val="24"/>
                            <w:sz w:val="16"/>
                            <w:szCs w:val="16"/>
                          </w:rPr>
                          <w:t>Priame finančné náklady</w:t>
                        </w:r>
                        <w:r>
                          <w:rPr>
                            <w:rFonts w:ascii="Arial" w:hAnsi="Arial"/>
                            <w:color w:val="FFFFFF"/>
                            <w:kern w:val="24"/>
                            <w:sz w:val="16"/>
                            <w:szCs w:val="16"/>
                          </w:rPr>
                          <w:t xml:space="preserve"> </w:t>
                        </w:r>
                        <w:r w:rsidRPr="00895898">
                          <w:rPr>
                            <w:rFonts w:ascii="Arial" w:hAnsi="Arial"/>
                            <w:color w:val="FFFFFF"/>
                            <w:kern w:val="24"/>
                            <w:sz w:val="16"/>
                            <w:szCs w:val="16"/>
                          </w:rPr>
                          <w:t>(dane, odvody, clá</w:t>
                        </w:r>
                        <w:r>
                          <w:rPr>
                            <w:rFonts w:ascii="Arial" w:hAnsi="Arial"/>
                            <w:color w:val="FFFFFF"/>
                            <w:kern w:val="24"/>
                            <w:sz w:val="16"/>
                            <w:szCs w:val="16"/>
                          </w:rPr>
                          <w:t>,</w:t>
                        </w:r>
                        <w:r w:rsidR="00D631FA">
                          <w:rPr>
                            <w:rFonts w:ascii="Arial" w:hAnsi="Arial"/>
                            <w:color w:val="FFFFFF"/>
                            <w:kern w:val="24"/>
                            <w:sz w:val="16"/>
                            <w:szCs w:val="16"/>
                          </w:rPr>
                          <w:t xml:space="preserve"> </w:t>
                        </w:r>
                        <w:r>
                          <w:rPr>
                            <w:rFonts w:ascii="Arial" w:hAnsi="Arial"/>
                            <w:color w:val="FFFFFF"/>
                            <w:kern w:val="24"/>
                            <w:sz w:val="16"/>
                            <w:szCs w:val="16"/>
                          </w:rPr>
                          <w:t>poplatky</w:t>
                        </w:r>
                        <w:r w:rsidRPr="00895898">
                          <w:rPr>
                            <w:rFonts w:ascii="Arial" w:hAnsi="Arial"/>
                            <w:color w:val="FFFFFF"/>
                            <w:kern w:val="24"/>
                            <w:sz w:val="16"/>
                            <w:szCs w:val="16"/>
                          </w:rPr>
                          <w:t>)</w:t>
                        </w:r>
                        <w:r>
                          <w:rPr>
                            <w:rFonts w:ascii="Arial" w:hAnsi="Arial"/>
                            <w:color w:val="FFFFFF"/>
                            <w:kern w:val="24"/>
                            <w:sz w:val="16"/>
                            <w:szCs w:val="16"/>
                          </w:rPr>
                          <w:t xml:space="preserve"> </w:t>
                        </w:r>
                        <w:r w:rsidR="00D631FA">
                          <w:rPr>
                            <w:rFonts w:ascii="Arial" w:hAnsi="Arial"/>
                            <w:color w:val="FFFFFF"/>
                            <w:kern w:val="24"/>
                            <w:sz w:val="16"/>
                            <w:szCs w:val="16"/>
                          </w:rPr>
                          <w:t xml:space="preserve"> </w:t>
                        </w:r>
                        <w:r>
                          <w:rPr>
                            <w:rFonts w:ascii="Arial" w:hAnsi="Arial"/>
                            <w:color w:val="FFFFFF"/>
                            <w:kern w:val="24"/>
                            <w:sz w:val="16"/>
                            <w:szCs w:val="16"/>
                          </w:rPr>
                          <w:t>na jedného podnikateľa</w:t>
                        </w:r>
                        <w:r w:rsidRPr="00895898">
                          <w:rPr>
                            <w:rFonts w:ascii="Arial" w:hAnsi="Arial"/>
                            <w:color w:val="FFFFFF"/>
                            <w:kern w:val="24"/>
                            <w:sz w:val="16"/>
                            <w:szCs w:val="16"/>
                          </w:rPr>
                          <w:t xml:space="preserve">   – ročný vplyv </w:t>
                        </w:r>
                      </w:p>
                    </w:txbxContent>
                  </v:textbox>
                </v:rect>
                <v:rect id="Rectangle 3" o:spid="_x0000_s1044" style="position:absolute;left:17068;top:118;width:12615;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" fillcolor="#00a1de" stroked="f">
                  <v:textbox inset="1mm,1mm,1mm,1mm">
                    <w:txbxContent>
                      <w:p w14:paraId="119ED471" w14:textId="77777777" w:rsidR="00142154" w:rsidRPr="00714F21" w:rsidRDefault="00142154" w:rsidP="00054C41">
                        <w:pPr>
                          <w:pStyle w:val="Normlnywebov"/>
                          <w:jc w:val="center"/>
                          <w:textAlignment w:val="baseline"/>
                        </w:pPr>
                        <w:r w:rsidRPr="00895898">
                          <w:rPr>
                            <w:rFonts w:ascii="Arial" w:hAnsi="Arial"/>
                            <w:color w:val="FFFFFF"/>
                            <w:kern w:val="24"/>
                            <w:sz w:val="16"/>
                            <w:szCs w:val="16"/>
                          </w:rPr>
                          <w:t xml:space="preserve">Nepriame finančné náklady na jedného podnikateľa </w:t>
                        </w:r>
                      </w:p>
                    </w:txbxContent>
                  </v:textbox>
                </v:rect>
                <v:shape id="BlokTextu 29" o:spid="_x0000_s1045" type="#_x0000_t202" style="position:absolute;left:13970;top:1058;width:2766;height:25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" filled="f" stroked="f">
                  <v:textbox>
                    <w:txbxContent>
                      <w:p w14:paraId="20FDE5A3" w14:textId="77777777" w:rsidR="00142154" w:rsidRDefault="00142154" w:rsidP="00054C41">
                        <w:pPr>
                          <w:pStyle w:val="Normlnywebov"/>
                        </w:pPr>
                        <w:r w:rsidRPr="00895898">
                          <w:rPr>
                            <w:rFonts w:ascii="Calibri" w:hAnsi="Calibri"/>
                            <w:color w:val="000000"/>
                            <w:sz w:val="22"/>
                            <w:szCs w:val="22"/>
                          </w:rPr>
                          <w:t>+</w:t>
                        </w:r>
                      </w:p>
                    </w:txbxContent>
                  </v:textbox>
                </v:shape>
                <v:shape id="BlokTextu 57" o:spid="_x0000_s1046" type="#_x0000_t202" style="position:absolute;left:29963;top:1162;width:2117;height: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BC7DDBB" w14:textId="77777777" w:rsidR="00142154" w:rsidRDefault="00142154" w:rsidP="00054C41">
                        <w:pPr>
                          <w:pStyle w:val="Normlnywebov"/>
                        </w:pPr>
                        <w:r w:rsidRPr="00895898">
                          <w:rPr>
                            <w:rFonts w:ascii="Calibri" w:hAnsi="Calibri"/>
                            <w:color w:val="000000"/>
                            <w:sz w:val="22"/>
                            <w:szCs w:val="22"/>
                          </w:rPr>
                          <w:t>+</w:t>
                        </w:r>
                      </w:p>
                    </w:txbxContent>
                  </v:textbox>
                </v:shape>
              </v:group>
            </w:pict>
          </mc:Fallback>
        </mc:AlternateContent>
      </w:r>
      <w:r w:rsidRPr="00895898">
        <w:rPr>
          <w:rFonts w:ascii="Times New Roman" w:eastAsia="Calibri" w:hAnsi="Times New Roman" w:cs="Times New Roman"/>
          <w:i/>
        </w:rPr>
        <w:t xml:space="preserve">Celkové náklady na 1 podnikateľa </w:t>
      </w:r>
      <w:r w:rsidRPr="00895898">
        <w:rPr>
          <w:rFonts w:ascii="Times New Roman" w:eastAsia="Calibri" w:hAnsi="Times New Roman" w:cs="Times New Roman"/>
        </w:rPr>
        <w:t>sú vyčíslené na základe vzorca:</w:t>
      </w:r>
    </w:p>
    <w:p w14:paraId="0E20FCF8" w14:textId="77777777" w:rsidR="00054C41" w:rsidRPr="00895898" w:rsidRDefault="00054C41" w:rsidP="00054C41">
      <w:pPr>
        <w:spacing w:after="120" w:line="240" w:lineRule="auto"/>
        <w:rPr>
          <w:rFonts w:ascii="Arial" w:eastAsia="Times New Roman" w:hAnsi="Arial" w:cs="Times New Roman"/>
          <w:color w:val="000000"/>
        </w:rPr>
      </w:pPr>
    </w:p>
    <w:p w14:paraId="22957A81" w14:textId="77777777" w:rsidR="00054C41" w:rsidRPr="00895898" w:rsidRDefault="00054C41" w:rsidP="00054C41">
      <w:pPr>
        <w:spacing w:after="120" w:line="240" w:lineRule="auto"/>
        <w:rPr>
          <w:rFonts w:ascii="Arial" w:eastAsia="Times New Roman" w:hAnsi="Arial" w:cs="Times New Roman"/>
          <w:color w:val="000000"/>
        </w:rPr>
      </w:pPr>
    </w:p>
    <w:p w14:paraId="5B897A7B" w14:textId="77777777" w:rsidR="00054C41" w:rsidRPr="00895898" w:rsidRDefault="00054C41" w:rsidP="00054C41">
      <w:pPr>
        <w:spacing w:after="120" w:line="240" w:lineRule="auto"/>
        <w:rPr>
          <w:rFonts w:ascii="Times New Roman" w:eastAsia="Calibri" w:hAnsi="Times New Roman" w:cs="Times New Roman"/>
          <w:b/>
          <w:i/>
        </w:rPr>
      </w:pPr>
    </w:p>
    <w:p w14:paraId="442CB5CC" w14:textId="77777777" w:rsidR="00054C41" w:rsidRPr="00895898" w:rsidRDefault="00054C41" w:rsidP="00054C41">
      <w:pPr>
        <w:spacing w:after="120" w:line="240" w:lineRule="auto"/>
        <w:rPr>
          <w:rFonts w:ascii="Times New Roman" w:eastAsia="Calibri" w:hAnsi="Times New Roman" w:cs="Times New Roman"/>
          <w:b/>
          <w:i/>
        </w:rPr>
      </w:pPr>
    </w:p>
    <w:p w14:paraId="02472948" w14:textId="77777777" w:rsidR="00054C41" w:rsidRPr="00895898" w:rsidRDefault="00054C41" w:rsidP="00054C41">
      <w:pPr>
        <w:spacing w:after="120" w:line="240" w:lineRule="auto"/>
        <w:rPr>
          <w:rFonts w:ascii="Times New Roman" w:eastAsia="Calibri" w:hAnsi="Times New Roman" w:cs="Times New Roman"/>
          <w:b/>
          <w:i/>
        </w:rPr>
      </w:pPr>
      <w:r w:rsidRPr="00895898">
        <w:rPr>
          <w:rFonts w:ascii="Times New Roman" w:eastAsia="Calibri" w:hAnsi="Times New Roman" w:cs="Times New Roman"/>
          <w:b/>
          <w:i/>
        </w:rPr>
        <w:t>Náklady na celé podnikateľské prostredie</w:t>
      </w:r>
    </w:p>
    <w:p w14:paraId="7F075E48" w14:textId="7D9205C8" w:rsidR="00054C41" w:rsidRPr="004D20CB" w:rsidRDefault="00054C41" w:rsidP="00054C41">
      <w:pPr>
        <w:spacing w:after="120" w:line="240" w:lineRule="auto"/>
        <w:rPr>
          <w:rFonts w:ascii="Times New Roman" w:eastAsia="Calibri" w:hAnsi="Times New Roman" w:cs="Times New Roman"/>
        </w:rPr>
      </w:pPr>
      <w:r w:rsidRPr="00895898">
        <w:rPr>
          <w:rFonts w:ascii="Times New Roman" w:eastAsia="Calibri" w:hAnsi="Times New Roman" w:cs="Times New Roman"/>
          <w:i/>
        </w:rPr>
        <w:t xml:space="preserve">Priame a nepriame finančné náklady na celé PP </w:t>
      </w:r>
      <w:r w:rsidRPr="00895898">
        <w:rPr>
          <w:rFonts w:ascii="Times New Roman" w:eastAsia="Calibri" w:hAnsi="Times New Roman" w:cs="Times New Roman"/>
        </w:rPr>
        <w:t>sú vyčíslené na základe vzorca:</w:t>
      </w:r>
    </w:p>
    <w:p w14:paraId="58B8FA07" w14:textId="77777777" w:rsidR="00054C41" w:rsidRPr="00895898" w:rsidRDefault="00054C41" w:rsidP="00054C41">
      <w:pPr>
        <w:spacing w:after="120" w:line="240" w:lineRule="auto"/>
        <w:rPr>
          <w:rFonts w:ascii="Arial" w:eastAsia="Times New Roman" w:hAnsi="Arial" w:cs="Times New Roman"/>
          <w:noProof/>
          <w:color w:val="000000"/>
          <w:lang w:eastAsia="sk-SK"/>
        </w:rPr>
      </w:pPr>
    </w:p>
    <w:p w14:paraId="4B5CB17D" w14:textId="77777777" w:rsidR="00054C41" w:rsidRPr="00895898" w:rsidRDefault="00054C41" w:rsidP="00054C41">
      <w:pPr>
        <w:spacing w:after="120" w:line="240" w:lineRule="auto"/>
        <w:rPr>
          <w:rFonts w:ascii="Arial" w:eastAsia="Times New Roman" w:hAnsi="Arial" w:cs="Times New Roman"/>
          <w:noProof/>
          <w:color w:val="000000"/>
          <w:lang w:eastAsia="sk-SK"/>
        </w:rPr>
      </w:pPr>
    </w:p>
    <w:p w14:paraId="3E11E52C" w14:textId="77777777" w:rsidR="00054C41" w:rsidRPr="00895898" w:rsidRDefault="00054C41" w:rsidP="00054C41">
      <w:pPr>
        <w:spacing w:after="120" w:line="240" w:lineRule="auto"/>
        <w:rPr>
          <w:rFonts w:ascii="Arial" w:eastAsia="Times New Roman" w:hAnsi="Arial" w:cs="Times New Roman"/>
          <w:noProof/>
          <w:color w:val="000000"/>
          <w:lang w:eastAsia="sk-SK"/>
        </w:rPr>
      </w:pPr>
    </w:p>
    <w:p w14:paraId="4F919DE1" w14:textId="77777777" w:rsidR="00054C41" w:rsidRPr="00895898" w:rsidRDefault="00054C41" w:rsidP="00054C41">
      <w:pPr>
        <w:spacing w:after="120" w:line="240" w:lineRule="auto"/>
        <w:rPr>
          <w:rFonts w:ascii="Arial" w:eastAsia="Times New Roman" w:hAnsi="Arial" w:cs="Times New Roman"/>
          <w:noProof/>
          <w:color w:val="000000"/>
          <w:lang w:eastAsia="sk-SK"/>
        </w:rPr>
      </w:pPr>
    </w:p>
    <w:p w14:paraId="206292DD" w14:textId="77777777" w:rsidR="00054C41" w:rsidRPr="00895898" w:rsidRDefault="00054C41" w:rsidP="00054C41">
      <w:pPr>
        <w:spacing w:after="120" w:line="240" w:lineRule="auto"/>
        <w:rPr>
          <w:rFonts w:ascii="Arial" w:eastAsia="Times New Roman" w:hAnsi="Arial" w:cs="Times New Roman"/>
          <w:color w:val="000000"/>
        </w:rPr>
      </w:pPr>
    </w:p>
    <w:p w14:paraId="00A8DEC3" w14:textId="77777777" w:rsidR="00054C41" w:rsidRPr="00895898" w:rsidRDefault="00054C41" w:rsidP="00054C41">
      <w:pPr>
        <w:spacing w:after="120" w:line="240" w:lineRule="auto"/>
        <w:rPr>
          <w:rFonts w:ascii="Arial" w:eastAsia="Times New Roman" w:hAnsi="Arial" w:cs="Times New Roman"/>
          <w:b/>
          <w:color w:val="000000"/>
        </w:rPr>
      </w:pPr>
    </w:p>
    <w:p w14:paraId="69769456" w14:textId="77777777" w:rsidR="00054C41" w:rsidRDefault="00054C41" w:rsidP="00054C41">
      <w:pPr>
        <w:spacing w:after="0" w:line="240" w:lineRule="auto"/>
        <w:rPr>
          <w:rFonts w:ascii="Times New Roman" w:eastAsia="Calibri" w:hAnsi="Times New Roman" w:cs="Times New Roman"/>
          <w:i/>
        </w:rPr>
      </w:pPr>
    </w:p>
    <w:p w14:paraId="05259B9C" w14:textId="77777777" w:rsidR="004D20CB" w:rsidRPr="00895898" w:rsidRDefault="004D20CB" w:rsidP="00054C41">
      <w:pPr>
        <w:spacing w:after="0" w:line="240" w:lineRule="auto"/>
        <w:rPr>
          <w:rFonts w:ascii="Times New Roman" w:eastAsia="Calibri" w:hAnsi="Times New Roman" w:cs="Times New Roman"/>
          <w:i/>
        </w:rPr>
      </w:pPr>
    </w:p>
    <w:p w14:paraId="0ECF71FD" w14:textId="77777777" w:rsidR="00054C41" w:rsidRPr="00895898" w:rsidRDefault="00054C41" w:rsidP="00054C41">
      <w:pPr>
        <w:spacing w:after="120" w:line="240" w:lineRule="auto"/>
        <w:rPr>
          <w:rFonts w:ascii="Times New Roman" w:eastAsia="Calibri" w:hAnsi="Times New Roman" w:cs="Times New Roman"/>
        </w:rPr>
      </w:pP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62336" behindDoc="0" locked="0" layoutInCell="1" allowOverlap="1" wp14:anchorId="6477FF2F" wp14:editId="6A8595EC">
                <wp:simplePos x="0" y="0"/>
                <wp:positionH relativeFrom="column">
                  <wp:posOffset>-4445</wp:posOffset>
                </wp:positionH>
                <wp:positionV relativeFrom="paragraph">
                  <wp:posOffset>238125</wp:posOffset>
                </wp:positionV>
                <wp:extent cx="4529455" cy="445770"/>
                <wp:effectExtent l="0" t="0" r="0" b="0"/>
                <wp:wrapNone/>
                <wp:docPr id="225" name="Skupina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29455" cy="445770"/>
                          <a:chOff x="0" y="0"/>
                          <a:chExt cx="3971925" cy="445770"/>
                        </a:xfrm>
                      </wpg:grpSpPr>
                      <wps:wsp>
                        <wps:cNvPr id="226" name="Textové pole 226"/>
                        <wps:cNvSpPr txBox="1">
                          <a:spLocks noChangeArrowheads="1"/>
                        </wps:cNvSpPr>
                        <wps:spPr bwMode="auto">
                          <a:xfrm>
                            <a:off x="3105150" y="0"/>
                            <a:ext cx="866775" cy="445770"/>
                          </a:xfrm>
                          <a:prstGeom prst="rect">
                            <a:avLst/>
                          </a:prstGeom>
                          <a:solidFill>
                            <a:srgbClr val="92D050"/>
                          </a:solidFill>
                          <a:ln w="9525">
                            <a:noFill/>
                            <a:miter lim="800000"/>
                            <a:headEnd/>
                            <a:tailEnd/>
                          </a:ln>
                        </wps:spPr>
                        <wps:txbx>
                          <w:txbxContent>
                            <w:p w14:paraId="249D6124"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Počet dotknutých subjektov</w:t>
                              </w:r>
                            </w:p>
                          </w:txbxContent>
                        </wps:txbx>
                        <wps:bodyPr rot="0" vert="horz" wrap="square" lIns="91440" tIns="45720" rIns="91440" bIns="45720" anchor="ctr" anchorCtr="0">
                          <a:noAutofit/>
                        </wps:bodyPr>
                      </wps:wsp>
                      <wpg:grpSp>
                        <wpg:cNvPr id="227" name="Skupina 227"/>
                        <wpg:cNvGrpSpPr/>
                        <wpg:grpSpPr>
                          <a:xfrm>
                            <a:off x="0" y="0"/>
                            <a:ext cx="2874010" cy="445770"/>
                            <a:chOff x="0" y="0"/>
                            <a:chExt cx="2874010" cy="445770"/>
                          </a:xfrm>
                        </wpg:grpSpPr>
                        <wps:wsp>
                          <wps:cNvPr id="228" name="Textové pole 2"/>
                          <wps:cNvSpPr txBox="1">
                            <a:spLocks noChangeArrowheads="1"/>
                          </wps:cNvSpPr>
                          <wps:spPr bwMode="auto">
                            <a:xfrm>
                              <a:off x="790575" y="95250"/>
                              <a:ext cx="100965" cy="304800"/>
                            </a:xfrm>
                            <a:prstGeom prst="rect">
                              <a:avLst/>
                            </a:prstGeom>
                            <a:noFill/>
                            <a:ln w="9525">
                              <a:noFill/>
                              <a:miter lim="800000"/>
                              <a:headEnd/>
                              <a:tailEnd/>
                            </a:ln>
                          </wps:spPr>
                          <wps:txbx>
                            <w:txbxContent>
                              <w:p w14:paraId="70F9E8AB" w14:textId="77777777" w:rsidR="00142154" w:rsidRDefault="00142154" w:rsidP="00054C41">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29" name="Textové pole 2"/>
                          <wps:cNvSpPr txBox="1">
                            <a:spLocks noChangeArrowheads="1"/>
                          </wps:cNvSpPr>
                          <wps:spPr bwMode="auto">
                            <a:xfrm>
                              <a:off x="1828800" y="85725"/>
                              <a:ext cx="85090" cy="342900"/>
                            </a:xfrm>
                            <a:prstGeom prst="rect">
                              <a:avLst/>
                            </a:prstGeom>
                            <a:noFill/>
                            <a:ln w="9525">
                              <a:noFill/>
                              <a:miter lim="800000"/>
                              <a:headEnd/>
                              <a:tailEnd/>
                            </a:ln>
                          </wps:spPr>
                          <wps:txbx>
                            <w:txbxContent>
                              <w:p w14:paraId="7CCE7305" w14:textId="77777777" w:rsidR="00142154" w:rsidRDefault="00142154" w:rsidP="00054C41">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30" name="Textové pole 2"/>
                          <wps:cNvSpPr txBox="1">
                            <a:spLocks noChangeArrowheads="1"/>
                          </wps:cNvSpPr>
                          <wps:spPr bwMode="auto">
                            <a:xfrm>
                              <a:off x="2828925" y="95250"/>
                              <a:ext cx="45085" cy="257175"/>
                            </a:xfrm>
                            <a:prstGeom prst="rect">
                              <a:avLst/>
                            </a:prstGeom>
                            <a:noFill/>
                            <a:ln w="9525">
                              <a:noFill/>
                              <a:miter lim="800000"/>
                              <a:headEnd/>
                              <a:tailEnd/>
                            </a:ln>
                          </wps:spPr>
                          <wps:txbx>
                            <w:txbxContent>
                              <w:p w14:paraId="317166A2" w14:textId="77777777" w:rsidR="00142154" w:rsidRDefault="00142154" w:rsidP="00054C41">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31" name="Textové pole 2"/>
                          <wps:cNvSpPr txBox="1">
                            <a:spLocks noChangeArrowheads="1"/>
                          </wps:cNvSpPr>
                          <wps:spPr bwMode="auto">
                            <a:xfrm>
                              <a:off x="0" y="0"/>
                              <a:ext cx="733425" cy="445770"/>
                            </a:xfrm>
                            <a:prstGeom prst="rect">
                              <a:avLst/>
                            </a:prstGeom>
                            <a:solidFill>
                              <a:srgbClr val="92D050"/>
                            </a:solidFill>
                            <a:ln w="9525">
                              <a:noFill/>
                              <a:miter lim="800000"/>
                              <a:headEnd/>
                              <a:tailEnd/>
                            </a:ln>
                          </wps:spPr>
                          <wps:txbx>
                            <w:txbxContent>
                              <w:p w14:paraId="1DC6B8F8"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wps:txbx>
                          <wps:bodyPr rot="0" vert="horz" wrap="square" lIns="91440" tIns="45720" rIns="91440" bIns="45720" anchor="ctr" anchorCtr="0">
                            <a:noAutofit/>
                          </wps:bodyPr>
                        </wps:wsp>
                        <wps:wsp>
                          <wps:cNvPr id="232" name="Textové pole 2"/>
                          <wps:cNvSpPr txBox="1">
                            <a:spLocks noChangeArrowheads="1"/>
                          </wps:cNvSpPr>
                          <wps:spPr bwMode="auto">
                            <a:xfrm>
                              <a:off x="1047750" y="0"/>
                              <a:ext cx="733425" cy="445770"/>
                            </a:xfrm>
                            <a:prstGeom prst="rect">
                              <a:avLst/>
                            </a:prstGeom>
                            <a:solidFill>
                              <a:srgbClr val="92D050"/>
                            </a:solidFill>
                            <a:ln w="9525">
                              <a:noFill/>
                              <a:miter lim="800000"/>
                              <a:headEnd/>
                              <a:tailEnd/>
                            </a:ln>
                          </wps:spPr>
                          <wps:txbx>
                            <w:txbxContent>
                              <w:p w14:paraId="429BCBD2"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 xml:space="preserve">Tarifa </w:t>
                                </w:r>
                              </w:p>
                            </w:txbxContent>
                          </wps:txbx>
                          <wps:bodyPr rot="0" vert="horz" wrap="square" lIns="91440" tIns="45720" rIns="91440" bIns="45720" anchor="ctr" anchorCtr="0">
                            <a:noAutofit/>
                          </wps:bodyPr>
                        </wps:wsp>
                        <wps:wsp>
                          <wps:cNvPr id="233" name="Textové pole 2"/>
                          <wps:cNvSpPr txBox="1">
                            <a:spLocks noChangeArrowheads="1"/>
                          </wps:cNvSpPr>
                          <wps:spPr bwMode="auto">
                            <a:xfrm>
                              <a:off x="2066925" y="0"/>
                              <a:ext cx="733425" cy="445770"/>
                            </a:xfrm>
                            <a:prstGeom prst="rect">
                              <a:avLst/>
                            </a:prstGeom>
                            <a:solidFill>
                              <a:srgbClr val="92D050"/>
                            </a:solidFill>
                            <a:ln w="9525">
                              <a:noFill/>
                              <a:miter lim="800000"/>
                              <a:headEnd/>
                              <a:tailEnd/>
                            </a:ln>
                          </wps:spPr>
                          <wps:txbx>
                            <w:txbxContent>
                              <w:p w14:paraId="570CD3B1"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g:grpSp>
                    </wpg:wgp>
                  </a:graphicData>
                </a:graphic>
                <wp14:sizeRelH relativeFrom="margin">
                  <wp14:pctWidth>0</wp14:pctWidth>
                </wp14:sizeRelH>
                <wp14:sizeRelV relativeFrom="page">
                  <wp14:pctHeight>0</wp14:pctHeight>
                </wp14:sizeRelV>
              </wp:anchor>
            </w:drawing>
          </mc:Choice>
          <mc:Fallback>
            <w:pict>
              <v:group w14:anchorId="6477FF2F" id="Skupina 119" o:spid="_x0000_s1047" style="position:absolute;margin-left:-.35pt;margin-top:18.75pt;width:356.65pt;height:35.1pt;z-index:251662336;mso-width-relative:margin" coordsize="39719,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">
                <v:shape id="Textové pole 226" o:spid="_x0000_s1048" type="#_x0000_t202" style="position:absolute;left:31051;width:8668;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" fillcolor="#92d050" stroked="f">
                  <v:textbox>
                    <w:txbxContent>
                      <w:p w14:paraId="249D6124"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Počet dotknutých subjektov</w:t>
                        </w:r>
                      </w:p>
                    </w:txbxContent>
                  </v:textbox>
                </v:shape>
                <v:group id="Skupina 227" o:spid="_x0000_s1049" style="position:absolute;width:28740;height:4457" coordsize="28740,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Textové pole 2" o:spid="_x0000_s1050" type="#_x0000_t202" style="position:absolute;left:7905;top:952;width:101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14:paraId="70F9E8AB" w14:textId="77777777" w:rsidR="00142154" w:rsidRDefault="00142154" w:rsidP="00054C41">
                          <w:pPr>
                            <w:pStyle w:val="Normlnywebov"/>
                            <w:spacing w:after="160" w:line="256" w:lineRule="auto"/>
                          </w:pPr>
                          <w:r>
                            <w:rPr>
                              <w:rFonts w:ascii="Calibri" w:eastAsia="Calibri" w:hAnsi="Calibri"/>
                              <w:sz w:val="22"/>
                              <w:szCs w:val="22"/>
                            </w:rPr>
                            <w:t>x</w:t>
                          </w:r>
                        </w:p>
                      </w:txbxContent>
                    </v:textbox>
                  </v:shape>
                  <v:shape id="Textové pole 2" o:spid="_x0000_s1051" type="#_x0000_t202" style="position:absolute;left:18288;top:857;width:85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14:paraId="7CCE7305" w14:textId="77777777" w:rsidR="00142154" w:rsidRDefault="00142154" w:rsidP="00054C41">
                          <w:pPr>
                            <w:pStyle w:val="Normlnywebov"/>
                            <w:spacing w:after="160" w:line="256" w:lineRule="auto"/>
                          </w:pPr>
                          <w:r>
                            <w:rPr>
                              <w:rFonts w:ascii="Calibri" w:eastAsia="Calibri" w:hAnsi="Calibri"/>
                              <w:sz w:val="22"/>
                              <w:szCs w:val="22"/>
                            </w:rPr>
                            <w:t>x</w:t>
                          </w:r>
                        </w:p>
                      </w:txbxContent>
                    </v:textbox>
                  </v:shape>
                  <v:shape id="Textové pole 2" o:spid="_x0000_s1052" type="#_x0000_t202" style="position:absolute;left:28289;top:952;width:45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14:paraId="317166A2" w14:textId="77777777" w:rsidR="00142154" w:rsidRDefault="00142154" w:rsidP="00054C41">
                          <w:pPr>
                            <w:pStyle w:val="Normlnywebov"/>
                            <w:spacing w:after="160" w:line="256" w:lineRule="auto"/>
                          </w:pPr>
                          <w:r>
                            <w:rPr>
                              <w:rFonts w:ascii="Calibri" w:eastAsia="Calibri" w:hAnsi="Calibri"/>
                              <w:sz w:val="22"/>
                              <w:szCs w:val="22"/>
                            </w:rPr>
                            <w:t>x</w:t>
                          </w:r>
                        </w:p>
                      </w:txbxContent>
                    </v:textbox>
                  </v:shape>
                  <v:shape id="Textové pole 2" o:spid="_x0000_s1053" type="#_x0000_t202" style="position:absolute;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" fillcolor="#92d050" stroked="f">
                    <v:textbox>
                      <w:txbxContent>
                        <w:p w14:paraId="1DC6B8F8"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v:textbox>
                  </v:shape>
                  <v:shape id="Textové pole 2" o:spid="_x0000_s1054" type="#_x0000_t202" style="position:absolute;left:10477;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" fillcolor="#92d050" stroked="f">
                    <v:textbox>
                      <w:txbxContent>
                        <w:p w14:paraId="429BCBD2"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 xml:space="preserve">Tarifa </w:t>
                          </w:r>
                        </w:p>
                      </w:txbxContent>
                    </v:textbox>
                  </v:shape>
                  <v:shape id="Textové pole 2" o:spid="_x0000_s1055" type="#_x0000_t202" style="position:absolute;left:20669;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" fillcolor="#92d050" stroked="f">
                    <v:textbox>
                      <w:txbxContent>
                        <w:p w14:paraId="570CD3B1"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v:group>
              </v:group>
            </w:pict>
          </mc:Fallback>
        </mc:AlternateContent>
      </w:r>
      <w:r w:rsidRPr="00895898">
        <w:rPr>
          <w:rFonts w:ascii="Times New Roman" w:eastAsia="Calibri" w:hAnsi="Times New Roman" w:cs="Times New Roman"/>
          <w:i/>
        </w:rPr>
        <w:t xml:space="preserve">Administratívne náklady na celé podnikateľské prostredie </w:t>
      </w:r>
      <w:r w:rsidRPr="00895898">
        <w:rPr>
          <w:rFonts w:ascii="Times New Roman" w:eastAsia="Calibri" w:hAnsi="Times New Roman" w:cs="Times New Roman"/>
        </w:rPr>
        <w:t>sú vyčíslené na základe vzorca:</w:t>
      </w:r>
    </w:p>
    <w:p w14:paraId="4754A0DF" w14:textId="77777777" w:rsidR="00054C41" w:rsidRPr="00895898" w:rsidRDefault="00054C41" w:rsidP="00054C41">
      <w:pPr>
        <w:spacing w:after="120" w:line="240" w:lineRule="auto"/>
        <w:rPr>
          <w:rFonts w:ascii="Times New Roman" w:eastAsia="Times New Roman" w:hAnsi="Times New Roman" w:cs="Times New Roman"/>
          <w:color w:val="000000"/>
        </w:rPr>
      </w:pPr>
    </w:p>
    <w:p w14:paraId="14AC5A10" w14:textId="77777777" w:rsidR="00054C41" w:rsidRPr="00895898" w:rsidRDefault="00054C41" w:rsidP="00054C41">
      <w:pPr>
        <w:spacing w:after="120" w:line="240" w:lineRule="auto"/>
        <w:rPr>
          <w:rFonts w:ascii="Times New Roman" w:eastAsia="Times New Roman" w:hAnsi="Times New Roman" w:cs="Times New Roman"/>
          <w:i/>
          <w:color w:val="000000"/>
        </w:rPr>
      </w:pPr>
    </w:p>
    <w:p w14:paraId="3307E37E" w14:textId="77777777" w:rsidR="00054C41" w:rsidRPr="00895898" w:rsidRDefault="00054C41" w:rsidP="00054C41">
      <w:pPr>
        <w:spacing w:after="120" w:line="240" w:lineRule="auto"/>
        <w:rPr>
          <w:rFonts w:ascii="Times New Roman" w:eastAsia="Calibri" w:hAnsi="Times New Roman" w:cs="Times New Roman"/>
          <w:i/>
        </w:rPr>
      </w:pPr>
    </w:p>
    <w:p w14:paraId="50AF1DC8" w14:textId="1142F375" w:rsidR="00054C41" w:rsidRPr="00895898" w:rsidRDefault="000C5E9A" w:rsidP="00054C41">
      <w:pPr>
        <w:spacing w:after="120" w:line="240" w:lineRule="auto"/>
        <w:rPr>
          <w:rFonts w:ascii="Times New Roman" w:eastAsia="Calibri" w:hAnsi="Times New Roman" w:cs="Times New Roman"/>
          <w:i/>
        </w:rPr>
      </w:pP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63360" behindDoc="0" locked="0" layoutInCell="1" allowOverlap="1" wp14:anchorId="21D5757F" wp14:editId="11409004">
                <wp:simplePos x="0" y="0"/>
                <wp:positionH relativeFrom="column">
                  <wp:posOffset>957</wp:posOffset>
                </wp:positionH>
                <wp:positionV relativeFrom="paragraph">
                  <wp:posOffset>237651</wp:posOffset>
                </wp:positionV>
                <wp:extent cx="4428689" cy="486839"/>
                <wp:effectExtent l="0" t="0" r="0" b="8890"/>
                <wp:wrapNone/>
                <wp:docPr id="234" name="Skupin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28689" cy="486839"/>
                          <a:chOff x="0" y="2111"/>
                          <a:chExt cx="4428530" cy="486830"/>
                        </a:xfrm>
                      </wpg:grpSpPr>
                      <wps:wsp>
                        <wps:cNvPr id="235" name="Rectangle 3"/>
                        <wps:cNvSpPr>
                          <a:spLocks noChangeArrowheads="1"/>
                        </wps:cNvSpPr>
                        <wps:spPr bwMode="auto">
                          <a:xfrm>
                            <a:off x="3042113" y="13921"/>
                            <a:ext cx="1386417" cy="457325"/>
                          </a:xfrm>
                          <a:prstGeom prst="rect">
                            <a:avLst/>
                          </a:prstGeom>
                          <a:solidFill>
                            <a:srgbClr val="81BC00"/>
                          </a:solidFill>
                          <a:ln w="9525">
                            <a:noFill/>
                            <a:miter lim="800000"/>
                            <a:headEnd/>
                            <a:tailEnd/>
                          </a:ln>
                        </wps:spPr>
                        <wps:txbx>
                          <w:txbxContent>
                            <w:p w14:paraId="0E114669" w14:textId="77777777" w:rsidR="00142154" w:rsidRPr="00714F21" w:rsidRDefault="00142154" w:rsidP="00054C41">
                              <w:pPr>
                                <w:pStyle w:val="Normlnywebov"/>
                                <w:jc w:val="center"/>
                                <w:textAlignment w:val="baseline"/>
                              </w:pPr>
                              <w:r w:rsidRPr="00895898">
                                <w:rPr>
                                  <w:rFonts w:ascii="Arial" w:hAnsi="Arial"/>
                                  <w:color w:val="FFFFFF"/>
                                  <w:kern w:val="24"/>
                                  <w:sz w:val="16"/>
                                  <w:szCs w:val="16"/>
                                </w:rPr>
                                <w:t>Administratívne náklady na celé podnikateľské prostredie</w:t>
                              </w:r>
                            </w:p>
                          </w:txbxContent>
                        </wps:txbx>
                        <wps:bodyPr wrap="square" lIns="36000" tIns="36000" rIns="36000" bIns="36000" anchor="ctr"/>
                      </wps:wsp>
                      <wps:wsp>
                        <wps:cNvPr id="236" name="Rectangle 3"/>
                        <wps:cNvSpPr>
                          <a:spLocks noChangeArrowheads="1"/>
                        </wps:cNvSpPr>
                        <wps:spPr bwMode="auto">
                          <a:xfrm>
                            <a:off x="0" y="2111"/>
                            <a:ext cx="1428750" cy="486830"/>
                          </a:xfrm>
                          <a:prstGeom prst="rect">
                            <a:avLst/>
                          </a:prstGeom>
                          <a:solidFill>
                            <a:srgbClr val="0070C0"/>
                          </a:solidFill>
                          <a:ln w="9525">
                            <a:noFill/>
                            <a:miter lim="800000"/>
                            <a:headEnd/>
                            <a:tailEnd/>
                          </a:ln>
                        </wps:spPr>
                        <wps:txbx>
                          <w:txbxContent>
                            <w:p w14:paraId="325C3801" w14:textId="7B11B8DC" w:rsidR="00142154" w:rsidRPr="00714F21" w:rsidRDefault="00142154" w:rsidP="00054C41">
                              <w:pPr>
                                <w:pStyle w:val="Normlnywebov"/>
                                <w:jc w:val="center"/>
                                <w:textAlignment w:val="baseline"/>
                              </w:pPr>
                              <w:r w:rsidRPr="00895898">
                                <w:rPr>
                                  <w:rFonts w:ascii="Arial" w:hAnsi="Arial"/>
                                  <w:color w:val="FFFFFF"/>
                                  <w:kern w:val="24"/>
                                  <w:sz w:val="16"/>
                                  <w:szCs w:val="16"/>
                                </w:rPr>
                                <w:t>Priame finančné náklady (dane, odvody, clá</w:t>
                              </w:r>
                              <w:r>
                                <w:rPr>
                                  <w:rFonts w:ascii="Arial" w:hAnsi="Arial"/>
                                  <w:color w:val="FFFFFF"/>
                                  <w:kern w:val="24"/>
                                  <w:sz w:val="16"/>
                                  <w:szCs w:val="16"/>
                                </w:rPr>
                                <w:t>, poplatky</w:t>
                              </w:r>
                              <w:r w:rsidRPr="00895898">
                                <w:rPr>
                                  <w:rFonts w:ascii="Arial" w:hAnsi="Arial"/>
                                  <w:color w:val="FFFFFF"/>
                                  <w:kern w:val="24"/>
                                  <w:sz w:val="16"/>
                                  <w:szCs w:val="16"/>
                                </w:rPr>
                                <w:t xml:space="preserve">) – ročný vplyv </w:t>
                              </w:r>
                            </w:p>
                          </w:txbxContent>
                        </wps:txbx>
                        <wps:bodyPr wrap="square" lIns="36000" tIns="36000" rIns="36000" bIns="36000" anchor="ctr"/>
                      </wps:wsp>
                      <wps:wsp>
                        <wps:cNvPr id="238" name="Rectangle 3"/>
                        <wps:cNvSpPr>
                          <a:spLocks noChangeArrowheads="1"/>
                        </wps:cNvSpPr>
                        <wps:spPr bwMode="auto">
                          <a:xfrm>
                            <a:off x="1620193" y="13922"/>
                            <a:ext cx="1261539" cy="475019"/>
                          </a:xfrm>
                          <a:prstGeom prst="rect">
                            <a:avLst/>
                          </a:prstGeom>
                          <a:solidFill>
                            <a:srgbClr val="00A1DE"/>
                          </a:solidFill>
                          <a:ln w="9525">
                            <a:noFill/>
                            <a:miter lim="800000"/>
                            <a:headEnd/>
                            <a:tailEnd/>
                          </a:ln>
                        </wps:spPr>
                        <wps:txbx>
                          <w:txbxContent>
                            <w:p w14:paraId="6EBA8E20" w14:textId="77777777" w:rsidR="00142154" w:rsidRPr="00714F21" w:rsidRDefault="00142154" w:rsidP="00054C41">
                              <w:pPr>
                                <w:pStyle w:val="Normlnywebov"/>
                                <w:jc w:val="center"/>
                                <w:textAlignment w:val="baseline"/>
                              </w:pPr>
                              <w:r w:rsidRPr="00895898">
                                <w:rPr>
                                  <w:rFonts w:ascii="Arial" w:hAnsi="Arial"/>
                                  <w:color w:val="FFFFFF"/>
                                  <w:kern w:val="24"/>
                                  <w:sz w:val="16"/>
                                  <w:szCs w:val="16"/>
                                </w:rPr>
                                <w:t>Nepriame finančné náklady na celé podnikateľské prostredie</w:t>
                              </w:r>
                            </w:p>
                          </w:txbxContent>
                        </wps:txbx>
                        <wps:bodyPr wrap="square" lIns="36000" tIns="36000" rIns="36000" bIns="36000" anchor="ctr"/>
                      </wps:wsp>
                      <wps:wsp>
                        <wps:cNvPr id="239" name="BlokTextu 62"/>
                        <wps:cNvSpPr txBox="1"/>
                        <wps:spPr>
                          <a:xfrm>
                            <a:off x="1365251" y="76198"/>
                            <a:ext cx="254942" cy="264560"/>
                          </a:xfrm>
                          <a:prstGeom prst="rect">
                            <a:avLst/>
                          </a:prstGeom>
                          <a:noFill/>
                          <a:ln>
                            <a:noFill/>
                          </a:ln>
                          <a:effectLst/>
                        </wps:spPr>
                        <wps:txbx>
                          <w:txbxContent>
                            <w:p w14:paraId="2F9C7037" w14:textId="77777777" w:rsidR="00142154" w:rsidRDefault="00142154" w:rsidP="00054C41">
                              <w:pPr>
                                <w:pStyle w:val="Normlnywebov"/>
                              </w:pPr>
                              <w:r w:rsidRPr="00895898">
                                <w:rPr>
                                  <w:rFonts w:ascii="Calibri" w:hAnsi="Calibri"/>
                                  <w:color w:val="000000"/>
                                  <w:sz w:val="22"/>
                                  <w:szCs w:val="22"/>
                                </w:rPr>
                                <w:t>+</w:t>
                              </w:r>
                            </w:p>
                          </w:txbxContent>
                        </wps:txbx>
                        <wps:bodyPr wrap="none" rtlCol="0" anchor="t">
                          <a:spAutoFit/>
                        </wps:bodyPr>
                      </wps:wsp>
                      <wps:wsp>
                        <wps:cNvPr id="241" name="BlokTextu 64"/>
                        <wps:cNvSpPr txBox="1"/>
                        <wps:spPr>
                          <a:xfrm>
                            <a:off x="2844806" y="111481"/>
                            <a:ext cx="254000" cy="264560"/>
                          </a:xfrm>
                          <a:prstGeom prst="rect">
                            <a:avLst/>
                          </a:prstGeom>
                          <a:noFill/>
                          <a:ln>
                            <a:noFill/>
                          </a:ln>
                          <a:effectLst/>
                        </wps:spPr>
                        <wps:txbx>
                          <w:txbxContent>
                            <w:p w14:paraId="54F48E39" w14:textId="77777777" w:rsidR="00142154" w:rsidRDefault="00142154" w:rsidP="00054C41">
                              <w:pPr>
                                <w:pStyle w:val="Normlnywebov"/>
                              </w:pPr>
                              <w:r w:rsidRPr="00895898">
                                <w:rPr>
                                  <w:rFonts w:ascii="Calibri" w:hAnsi="Calibri"/>
                                  <w:color w:val="000000"/>
                                  <w:sz w:val="22"/>
                                  <w:szCs w:val="22"/>
                                </w:rPr>
                                <w:t>+</w:t>
                              </w:r>
                            </w:p>
                          </w:txbxContent>
                        </wps:txbx>
                        <wps:bodyPr wrap="square" rtlCol="0" anchor="t">
                          <a:spAutoFit/>
                        </wps:bodyPr>
                      </wps:wsp>
                    </wpg:wgp>
                  </a:graphicData>
                </a:graphic>
                <wp14:sizeRelH relativeFrom="page">
                  <wp14:pctWidth>0</wp14:pctWidth>
                </wp14:sizeRelH>
                <wp14:sizeRelV relativeFrom="page">
                  <wp14:pctHeight>0</wp14:pctHeight>
                </wp14:sizeRelV>
              </wp:anchor>
            </w:drawing>
          </mc:Choice>
          <mc:Fallback>
            <w:pict>
              <v:group w14:anchorId="21D5757F" id="Skupina 22" o:spid="_x0000_s1056" style="position:absolute;margin-left:.1pt;margin-top:18.7pt;width:348.7pt;height:38.35pt;z-index:251663360" coordorigin=",21" coordsize="44285,4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">
                <v:rect id="Rectangle 3" o:spid="_x0000_s1057" style="position:absolute;left:30421;top:139;width:13864;height: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" fillcolor="#81bc00" stroked="f">
                  <v:textbox inset="1mm,1mm,1mm,1mm">
                    <w:txbxContent>
                      <w:p w14:paraId="0E114669" w14:textId="77777777" w:rsidR="00142154" w:rsidRPr="00714F21" w:rsidRDefault="00142154" w:rsidP="00054C41">
                        <w:pPr>
                          <w:pStyle w:val="Normlnywebov"/>
                          <w:jc w:val="center"/>
                          <w:textAlignment w:val="baseline"/>
                        </w:pPr>
                        <w:r w:rsidRPr="00895898">
                          <w:rPr>
                            <w:rFonts w:ascii="Arial" w:hAnsi="Arial"/>
                            <w:color w:val="FFFFFF"/>
                            <w:kern w:val="24"/>
                            <w:sz w:val="16"/>
                            <w:szCs w:val="16"/>
                          </w:rPr>
                          <w:t>Administratívne náklady na celé podnikateľské prostredie</w:t>
                        </w:r>
                      </w:p>
                    </w:txbxContent>
                  </v:textbox>
                </v:rect>
                <v:rect id="Rectangle 3" o:spid="_x0000_s1058" style="position:absolute;top:21;width:14287;height:4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" fillcolor="#0070c0" stroked="f">
                  <v:textbox inset="1mm,1mm,1mm,1mm">
                    <w:txbxContent>
                      <w:p w14:paraId="325C3801" w14:textId="7B11B8DC" w:rsidR="00142154" w:rsidRPr="00714F21" w:rsidRDefault="00142154" w:rsidP="00054C41">
                        <w:pPr>
                          <w:pStyle w:val="Normlnywebov"/>
                          <w:jc w:val="center"/>
                          <w:textAlignment w:val="baseline"/>
                        </w:pPr>
                        <w:r w:rsidRPr="00895898">
                          <w:rPr>
                            <w:rFonts w:ascii="Arial" w:hAnsi="Arial"/>
                            <w:color w:val="FFFFFF"/>
                            <w:kern w:val="24"/>
                            <w:sz w:val="16"/>
                            <w:szCs w:val="16"/>
                          </w:rPr>
                          <w:t>Priame finančné náklady (dane, odvody, clá</w:t>
                        </w:r>
                        <w:r>
                          <w:rPr>
                            <w:rFonts w:ascii="Arial" w:hAnsi="Arial"/>
                            <w:color w:val="FFFFFF"/>
                            <w:kern w:val="24"/>
                            <w:sz w:val="16"/>
                            <w:szCs w:val="16"/>
                          </w:rPr>
                          <w:t>, poplatky</w:t>
                        </w:r>
                        <w:r w:rsidRPr="00895898">
                          <w:rPr>
                            <w:rFonts w:ascii="Arial" w:hAnsi="Arial"/>
                            <w:color w:val="FFFFFF"/>
                            <w:kern w:val="24"/>
                            <w:sz w:val="16"/>
                            <w:szCs w:val="16"/>
                          </w:rPr>
                          <w:t xml:space="preserve">) – ročný vplyv </w:t>
                        </w:r>
                      </w:p>
                    </w:txbxContent>
                  </v:textbox>
                </v:rect>
                <v:rect id="Rectangle 3" o:spid="_x0000_s1059" style="position:absolute;left:16201;top:139;width:12616;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" fillcolor="#00a1de" stroked="f">
                  <v:textbox inset="1mm,1mm,1mm,1mm">
                    <w:txbxContent>
                      <w:p w14:paraId="6EBA8E20" w14:textId="77777777" w:rsidR="00142154" w:rsidRPr="00714F21" w:rsidRDefault="00142154" w:rsidP="00054C41">
                        <w:pPr>
                          <w:pStyle w:val="Normlnywebov"/>
                          <w:jc w:val="center"/>
                          <w:textAlignment w:val="baseline"/>
                        </w:pPr>
                        <w:r w:rsidRPr="00895898">
                          <w:rPr>
                            <w:rFonts w:ascii="Arial" w:hAnsi="Arial"/>
                            <w:color w:val="FFFFFF"/>
                            <w:kern w:val="24"/>
                            <w:sz w:val="16"/>
                            <w:szCs w:val="16"/>
                          </w:rPr>
                          <w:t>Nepriame finančné náklady na celé podnikateľské prostredie</w:t>
                        </w:r>
                      </w:p>
                    </w:txbxContent>
                  </v:textbox>
                </v:rect>
                <v:shape id="BlokTextu 62" o:spid="_x0000_s1060" type="#_x0000_t202" style="position:absolute;left:13652;top:761;width:2549;height:26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" filled="f" stroked="f">
                  <v:textbox style="mso-fit-shape-to-text:t">
                    <w:txbxContent>
                      <w:p w14:paraId="2F9C7037" w14:textId="77777777" w:rsidR="00142154" w:rsidRDefault="00142154" w:rsidP="00054C41">
                        <w:pPr>
                          <w:pStyle w:val="Normlnywebov"/>
                        </w:pPr>
                        <w:r w:rsidRPr="00895898">
                          <w:rPr>
                            <w:rFonts w:ascii="Calibri" w:hAnsi="Calibri"/>
                            <w:color w:val="000000"/>
                            <w:sz w:val="22"/>
                            <w:szCs w:val="22"/>
                          </w:rPr>
                          <w:t>+</w:t>
                        </w:r>
                      </w:p>
                    </w:txbxContent>
                  </v:textbox>
                </v:shape>
                <v:shape id="BlokTextu 64" o:spid="_x0000_s1061" type="#_x0000_t202" style="position:absolute;left:28448;top:1114;width:2540;height: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" filled="f" stroked="f">
                  <v:textbox style="mso-fit-shape-to-text:t">
                    <w:txbxContent>
                      <w:p w14:paraId="54F48E39" w14:textId="77777777" w:rsidR="00142154" w:rsidRDefault="00142154" w:rsidP="00054C41">
                        <w:pPr>
                          <w:pStyle w:val="Normlnywebov"/>
                        </w:pPr>
                        <w:r w:rsidRPr="00895898">
                          <w:rPr>
                            <w:rFonts w:ascii="Calibri" w:hAnsi="Calibri"/>
                            <w:color w:val="000000"/>
                            <w:sz w:val="22"/>
                            <w:szCs w:val="22"/>
                          </w:rPr>
                          <w:t>+</w:t>
                        </w:r>
                      </w:p>
                    </w:txbxContent>
                  </v:textbox>
                </v:shape>
              </v:group>
            </w:pict>
          </mc:Fallback>
        </mc:AlternateContent>
      </w:r>
      <w:r w:rsidR="00054C41" w:rsidRPr="00895898">
        <w:rPr>
          <w:rFonts w:ascii="Times New Roman" w:eastAsia="Calibri" w:hAnsi="Times New Roman" w:cs="Times New Roman"/>
          <w:i/>
        </w:rPr>
        <w:t xml:space="preserve">Celkové náklady na celé podnikateľské prostredie </w:t>
      </w:r>
      <w:r w:rsidR="00054C41" w:rsidRPr="00895898">
        <w:rPr>
          <w:rFonts w:ascii="Times New Roman" w:eastAsia="Calibri" w:hAnsi="Times New Roman" w:cs="Times New Roman"/>
        </w:rPr>
        <w:t>sú vyčíslené na základe vzorca:</w:t>
      </w:r>
    </w:p>
    <w:p w14:paraId="691666A8" w14:textId="223974CF" w:rsidR="00054C41" w:rsidRPr="00895898" w:rsidRDefault="00054C41" w:rsidP="00054C41">
      <w:pPr>
        <w:spacing w:after="120" w:line="240" w:lineRule="auto"/>
        <w:rPr>
          <w:rFonts w:ascii="Arial" w:eastAsia="Times New Roman" w:hAnsi="Arial" w:cs="Times New Roman"/>
          <w:color w:val="000000"/>
        </w:rPr>
      </w:pPr>
    </w:p>
    <w:p w14:paraId="1B6D358B" w14:textId="77777777" w:rsidR="00054C41" w:rsidRPr="00895898" w:rsidRDefault="00054C41" w:rsidP="00054C41">
      <w:pPr>
        <w:spacing w:after="120" w:line="240" w:lineRule="auto"/>
        <w:jc w:val="both"/>
        <w:rPr>
          <w:rFonts w:ascii="Times New Roman" w:eastAsia="Calibri" w:hAnsi="Times New Roman" w:cs="Times New Roman"/>
        </w:rPr>
      </w:pPr>
    </w:p>
    <w:p w14:paraId="47ABC84C" w14:textId="77777777" w:rsidR="00054C41" w:rsidRPr="00895898" w:rsidRDefault="00054C41" w:rsidP="00054C41">
      <w:pPr>
        <w:spacing w:after="120" w:line="276" w:lineRule="auto"/>
        <w:jc w:val="both"/>
        <w:rPr>
          <w:rFonts w:ascii="Times New Roman" w:eastAsia="Calibri" w:hAnsi="Times New Roman" w:cs="Times New Roman"/>
          <w:b/>
        </w:rPr>
      </w:pPr>
    </w:p>
    <w:p w14:paraId="242FEB4B" w14:textId="77777777" w:rsidR="00054C41" w:rsidRPr="00895898" w:rsidRDefault="00054C41" w:rsidP="00054C41">
      <w:pPr>
        <w:spacing w:after="120" w:line="276" w:lineRule="auto"/>
        <w:jc w:val="both"/>
        <w:rPr>
          <w:rFonts w:ascii="Times New Roman" w:eastAsia="Calibri" w:hAnsi="Times New Roman" w:cs="Times New Roman"/>
          <w:b/>
        </w:rPr>
      </w:pPr>
    </w:p>
    <w:p w14:paraId="5D62745C" w14:textId="77777777" w:rsidR="00054C41" w:rsidRPr="001F1B43" w:rsidRDefault="00054C41" w:rsidP="00054C41">
      <w:pPr>
        <w:rPr>
          <w:rFonts w:ascii="Times New Roman" w:eastAsia="Calibri" w:hAnsi="Times New Roman" w:cs="Times New Roman"/>
          <w:b/>
          <w:sz w:val="24"/>
          <w:szCs w:val="24"/>
        </w:rPr>
      </w:pPr>
      <w:r w:rsidRPr="001F1B43">
        <w:rPr>
          <w:rFonts w:ascii="Times New Roman" w:eastAsia="Calibri" w:hAnsi="Times New Roman" w:cs="Times New Roman"/>
          <w:b/>
          <w:sz w:val="24"/>
          <w:szCs w:val="24"/>
        </w:rPr>
        <w:t>Stanovenie frekvencie plnenia povinnosti sa určí pomocou nasledovných koeficientov:</w:t>
      </w:r>
    </w:p>
    <w:p w14:paraId="2516DEA4" w14:textId="77777777" w:rsidR="00054C41" w:rsidRPr="004D20CB" w:rsidRDefault="00054C41" w:rsidP="004D20CB">
      <w:pPr>
        <w:spacing w:after="240" w:line="276" w:lineRule="auto"/>
        <w:jc w:val="both"/>
        <w:rPr>
          <w:rFonts w:ascii="Times New Roman" w:eastAsia="Calibri" w:hAnsi="Times New Roman" w:cs="Times New Roman"/>
          <w:sz w:val="24"/>
          <w:szCs w:val="24"/>
        </w:rPr>
      </w:pPr>
      <w:r w:rsidRPr="001F1B43">
        <w:rPr>
          <w:rFonts w:ascii="Times New Roman" w:eastAsia="Calibri" w:hAnsi="Times New Roman" w:cs="Times New Roman"/>
          <w:sz w:val="24"/>
          <w:szCs w:val="24"/>
        </w:rPr>
        <w:t xml:space="preserve">Východiskom, ktorým je stanovovaná frekvencia plnenia povinnosti, je obdobie 1 roka. Povinnosti môžu byť plnené pravidelne na ročnej báze, polročne, kvartálne, raz za niekoľko rokov, prípadne jednorazovo (napr. povinnosti v súvislosti so vznikom a ukončením podnikania) alebo nepravidelne (v prípade zriedkavého výskytu určitej udalosti, napr. vznik priemyselnej havárie). Koeficienty pre výpočet nákladov regulácie zodpovedajúce frekvencii plnenia sú uvedené v tabuľke. Koeficient „jednorazovo“ vychádza z dĺžky volebného obdobia (4 roky), v rámci ktorého je ambícia, aby vláda stihla odstrániť jednorazovú záťaž, ktorú vytvorí. </w:t>
      </w:r>
    </w:p>
    <w:p w14:paraId="7967FEA9" w14:textId="77777777" w:rsidR="00054C41" w:rsidRPr="00895898" w:rsidRDefault="00054C41" w:rsidP="00054C41">
      <w:pPr>
        <w:spacing w:after="0" w:line="276" w:lineRule="auto"/>
        <w:ind w:left="1134"/>
        <w:rPr>
          <w:rFonts w:ascii="Times New Roman" w:eastAsia="Times New Roman" w:hAnsi="Times New Roman" w:cs="Times New Roman"/>
          <w:i/>
          <w:color w:val="000000"/>
        </w:rPr>
      </w:pPr>
      <w:r w:rsidRPr="00895898">
        <w:rPr>
          <w:rFonts w:ascii="Times New Roman" w:eastAsia="Times New Roman" w:hAnsi="Times New Roman" w:cs="Times New Roman"/>
          <w:i/>
          <w:color w:val="000000"/>
        </w:rPr>
        <w:t>Tabuľka koeficientov frekvencie</w:t>
      </w:r>
    </w:p>
    <w:tbl>
      <w:tblPr>
        <w:tblW w:w="6920" w:type="dxa"/>
        <w:jc w:val="center"/>
        <w:tblCellMar>
          <w:left w:w="0" w:type="dxa"/>
          <w:right w:w="0" w:type="dxa"/>
        </w:tblCellMar>
        <w:tblLook w:val="04A0" w:firstRow="1" w:lastRow="0" w:firstColumn="1" w:lastColumn="0" w:noHBand="0" w:noVBand="1"/>
      </w:tblPr>
      <w:tblGrid>
        <w:gridCol w:w="2292"/>
        <w:gridCol w:w="1138"/>
        <w:gridCol w:w="2411"/>
        <w:gridCol w:w="1079"/>
      </w:tblGrid>
      <w:tr w:rsidR="00054C41" w:rsidRPr="00895898" w14:paraId="3B586E42" w14:textId="77777777" w:rsidTr="00142154">
        <w:trPr>
          <w:trHeight w:val="459"/>
          <w:jc w:val="center"/>
        </w:trPr>
        <w:tc>
          <w:tcPr>
            <w:tcW w:w="2292" w:type="dxa"/>
            <w:tcBorders>
              <w:top w:val="single" w:sz="2" w:space="0" w:color="81BC00"/>
              <w:left w:val="single" w:sz="2" w:space="0" w:color="81BC00"/>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25A1855E"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Frekvencia plnenia povinnosti</w:t>
            </w:r>
          </w:p>
        </w:tc>
        <w:tc>
          <w:tcPr>
            <w:tcW w:w="1138" w:type="dxa"/>
            <w:tcBorders>
              <w:top w:val="single" w:sz="2" w:space="0" w:color="81BC00"/>
              <w:left w:val="single" w:sz="4" w:space="0" w:color="FFFFFF"/>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4086373F"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Koeficient frekvencie</w:t>
            </w:r>
          </w:p>
        </w:tc>
        <w:tc>
          <w:tcPr>
            <w:tcW w:w="2411" w:type="dxa"/>
            <w:tcBorders>
              <w:top w:val="single" w:sz="2" w:space="0" w:color="81BC00"/>
              <w:left w:val="single" w:sz="4" w:space="0" w:color="FFFFFF"/>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78024C64"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Frekvencia plnenia povinnosti</w:t>
            </w:r>
          </w:p>
        </w:tc>
        <w:tc>
          <w:tcPr>
            <w:tcW w:w="1079" w:type="dxa"/>
            <w:tcBorders>
              <w:top w:val="single" w:sz="2" w:space="0" w:color="81BC00"/>
              <w:left w:val="single" w:sz="4" w:space="0" w:color="FFFFFF"/>
              <w:bottom w:val="single" w:sz="2" w:space="0" w:color="81BC00"/>
              <w:right w:val="single" w:sz="2" w:space="0" w:color="81BC00"/>
            </w:tcBorders>
            <w:shd w:val="clear" w:color="auto" w:fill="81BC00"/>
            <w:tcMar>
              <w:top w:w="28" w:type="dxa"/>
              <w:left w:w="28" w:type="dxa"/>
              <w:bottom w:w="28" w:type="dxa"/>
              <w:right w:w="28" w:type="dxa"/>
            </w:tcMar>
            <w:vAlign w:val="center"/>
            <w:hideMark/>
          </w:tcPr>
          <w:p w14:paraId="0B3996BC"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Koeficient frekvencie</w:t>
            </w:r>
          </w:p>
        </w:tc>
      </w:tr>
      <w:tr w:rsidR="00054C41" w:rsidRPr="00895898" w14:paraId="6D7DACCC"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4A8AAA2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1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44AE5B48"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1</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6FF0AD1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každé 2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7F2C9C86"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0,5</w:t>
            </w:r>
            <w:r w:rsidRPr="00895898">
              <w:rPr>
                <w:rFonts w:ascii="Times New Roman" w:eastAsia="Times New Roman" w:hAnsi="Times New Roman" w:cs="Times New Roman"/>
                <w:color w:val="000000"/>
                <w:sz w:val="20"/>
                <w:szCs w:val="20"/>
                <w:lang w:val="en-US"/>
              </w:rPr>
              <w:t>0</w:t>
            </w:r>
          </w:p>
        </w:tc>
      </w:tr>
      <w:tr w:rsidR="00054C41" w:rsidRPr="00895898" w14:paraId="4EE89AE0"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095B128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2 – krát ročne (polročne)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05E1DD92"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2</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44FDE36F"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každé 3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5B0AF868"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0,33</w:t>
            </w:r>
          </w:p>
        </w:tc>
      </w:tr>
      <w:tr w:rsidR="00054C41" w:rsidRPr="00895898" w14:paraId="69F85207"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4C8A6F3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3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75D8B99C"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3</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16559DD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každé 4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6D943669"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0,25</w:t>
            </w:r>
          </w:p>
        </w:tc>
      </w:tr>
      <w:tr w:rsidR="00054C41" w:rsidRPr="00895898" w14:paraId="5454C691"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766FC85B"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4 – krát ročne (štvrťročne)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396647E4"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4</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23E0C0FC"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každých 5 rokov</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00583E25"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0,20</w:t>
            </w:r>
          </w:p>
        </w:tc>
      </w:tr>
      <w:tr w:rsidR="00054C41" w:rsidRPr="00895898" w14:paraId="6532BD6F" w14:textId="77777777" w:rsidTr="00142154">
        <w:trPr>
          <w:trHeight w:val="170"/>
          <w:jc w:val="center"/>
        </w:trPr>
        <w:tc>
          <w:tcPr>
            <w:tcW w:w="2292" w:type="dxa"/>
            <w:tcBorders>
              <w:top w:val="single" w:sz="2" w:space="0" w:color="81BC00"/>
              <w:left w:val="single" w:sz="4" w:space="0" w:color="FFFFFF"/>
              <w:bottom w:val="single" w:sz="2" w:space="0" w:color="81BC00"/>
              <w:right w:val="nil"/>
            </w:tcBorders>
            <w:shd w:val="clear" w:color="auto" w:fill="auto"/>
            <w:tcMar>
              <w:top w:w="28" w:type="dxa"/>
              <w:left w:w="28" w:type="dxa"/>
              <w:bottom w:w="28" w:type="dxa"/>
              <w:right w:w="28" w:type="dxa"/>
            </w:tcMar>
            <w:vAlign w:val="center"/>
            <w:hideMark/>
          </w:tcPr>
          <w:p w14:paraId="53527A3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Mesačne</w:t>
            </w:r>
          </w:p>
        </w:tc>
        <w:tc>
          <w:tcPr>
            <w:tcW w:w="1138" w:type="dxa"/>
            <w:tcBorders>
              <w:top w:val="single" w:sz="2" w:space="0" w:color="81BC00"/>
              <w:left w:val="nil"/>
              <w:bottom w:val="single" w:sz="2" w:space="0" w:color="81BC00"/>
              <w:right w:val="nil"/>
            </w:tcBorders>
            <w:shd w:val="clear" w:color="auto" w:fill="D8E7CB"/>
            <w:tcMar>
              <w:top w:w="28" w:type="dxa"/>
              <w:left w:w="28" w:type="dxa"/>
              <w:bottom w:w="28" w:type="dxa"/>
              <w:right w:w="454" w:type="dxa"/>
            </w:tcMar>
            <w:vAlign w:val="center"/>
            <w:hideMark/>
          </w:tcPr>
          <w:p w14:paraId="1E26D05E"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12</w:t>
            </w:r>
          </w:p>
        </w:tc>
        <w:tc>
          <w:tcPr>
            <w:tcW w:w="2411" w:type="dxa"/>
            <w:tcBorders>
              <w:top w:val="single" w:sz="2" w:space="0" w:color="81BC00"/>
              <w:left w:val="nil"/>
              <w:bottom w:val="single" w:sz="2" w:space="0" w:color="81BC00"/>
              <w:right w:val="nil"/>
            </w:tcBorders>
            <w:shd w:val="clear" w:color="auto" w:fill="auto"/>
            <w:tcMar>
              <w:top w:w="28" w:type="dxa"/>
              <w:left w:w="28" w:type="dxa"/>
              <w:bottom w:w="28" w:type="dxa"/>
              <w:right w:w="28" w:type="dxa"/>
            </w:tcMar>
            <w:vAlign w:val="center"/>
            <w:hideMark/>
          </w:tcPr>
          <w:p w14:paraId="521477D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nepravidelne/ jednorazovo</w:t>
            </w:r>
          </w:p>
        </w:tc>
        <w:tc>
          <w:tcPr>
            <w:tcW w:w="1079" w:type="dxa"/>
            <w:tcBorders>
              <w:top w:val="single" w:sz="2" w:space="0" w:color="81BC00"/>
              <w:left w:val="nil"/>
              <w:bottom w:val="single" w:sz="2" w:space="0" w:color="81BC00"/>
              <w:right w:val="single" w:sz="4" w:space="0" w:color="FFFFFF"/>
            </w:tcBorders>
            <w:shd w:val="clear" w:color="auto" w:fill="D8E7CB"/>
            <w:tcMar>
              <w:top w:w="28" w:type="dxa"/>
              <w:left w:w="28" w:type="dxa"/>
              <w:bottom w:w="28" w:type="dxa"/>
              <w:right w:w="397" w:type="dxa"/>
            </w:tcMar>
            <w:vAlign w:val="center"/>
            <w:hideMark/>
          </w:tcPr>
          <w:p w14:paraId="76458CAD"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0,25</w:t>
            </w:r>
          </w:p>
        </w:tc>
      </w:tr>
    </w:tbl>
    <w:p w14:paraId="669A3D70" w14:textId="77777777" w:rsidR="00054C41" w:rsidRPr="00895898" w:rsidRDefault="00054C41" w:rsidP="00054C41">
      <w:pPr>
        <w:spacing w:after="120" w:line="276" w:lineRule="auto"/>
        <w:jc w:val="both"/>
        <w:rPr>
          <w:rFonts w:ascii="Times New Roman" w:eastAsia="Times New Roman" w:hAnsi="Times New Roman" w:cs="Times New Roman"/>
          <w:color w:val="000000"/>
        </w:rPr>
      </w:pPr>
    </w:p>
    <w:p w14:paraId="4633E407" w14:textId="77777777" w:rsidR="00054C41" w:rsidRPr="001F1B43" w:rsidRDefault="00054C41" w:rsidP="00054C41">
      <w:pPr>
        <w:spacing w:after="120" w:line="276" w:lineRule="auto"/>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Stanovenie časovej náročnosti pri administratívnych nákladoch</w:t>
      </w:r>
    </w:p>
    <w:p w14:paraId="4FBFC16D" w14:textId="77777777" w:rsidR="00054C41" w:rsidRPr="001F1B43" w:rsidRDefault="00054C41" w:rsidP="00054C41">
      <w:pPr>
        <w:spacing w:after="120" w:line="276" w:lineRule="auto"/>
        <w:jc w:val="both"/>
        <w:rPr>
          <w:rFonts w:ascii="Times New Roman" w:eastAsia="Calibri" w:hAnsi="Times New Roman" w:cs="Times New Roman"/>
          <w:sz w:val="24"/>
          <w:szCs w:val="24"/>
        </w:rPr>
      </w:pPr>
      <w:r w:rsidRPr="001F1B43">
        <w:rPr>
          <w:rFonts w:ascii="Times New Roman" w:eastAsia="Times New Roman" w:hAnsi="Times New Roman" w:cs="Times New Roman"/>
          <w:color w:val="000000"/>
          <w:sz w:val="24"/>
          <w:szCs w:val="24"/>
        </w:rPr>
        <w:t>Kalkulácia nákladov vychádza z metodiky štandardného nákladového modelu (SCM).</w:t>
      </w:r>
      <w:r w:rsidRPr="001F1B43">
        <w:rPr>
          <w:rFonts w:ascii="Times New Roman" w:eastAsia="Calibri" w:hAnsi="Times New Roman" w:cs="Times New Roman"/>
          <w:sz w:val="24"/>
          <w:szCs w:val="24"/>
        </w:rPr>
        <w:t xml:space="preserve"> Jej podstatou je rozklad regulácie a paragrafového znenia do súboru menších, ľahšie merateľných komponentov – jednotlivých regulácií, s následným nákladovým vyjadrením ich plnenia. </w:t>
      </w:r>
    </w:p>
    <w:p w14:paraId="0A6C471F" w14:textId="77777777" w:rsidR="00054C41" w:rsidRPr="001F1B43" w:rsidRDefault="00054C41" w:rsidP="00054C41">
      <w:pPr>
        <w:spacing w:after="120" w:line="240" w:lineRule="auto"/>
        <w:jc w:val="both"/>
        <w:rPr>
          <w:rFonts w:ascii="Times New Roman" w:eastAsia="Calibri" w:hAnsi="Times New Roman" w:cs="Times New Roman"/>
          <w:sz w:val="24"/>
          <w:szCs w:val="24"/>
        </w:rPr>
      </w:pPr>
    </w:p>
    <w:p w14:paraId="76F11F8A" w14:textId="77777777" w:rsidR="00054C41" w:rsidRDefault="00054C41" w:rsidP="00054C41">
      <w:pPr>
        <w:spacing w:after="120" w:line="240" w:lineRule="auto"/>
        <w:jc w:val="both"/>
        <w:rPr>
          <w:rFonts w:ascii="Times New Roman" w:eastAsia="Calibri" w:hAnsi="Times New Roman" w:cs="Times New Roman"/>
          <w:sz w:val="24"/>
          <w:szCs w:val="24"/>
        </w:rPr>
      </w:pPr>
      <w:r w:rsidRPr="001F1B43">
        <w:rPr>
          <w:rFonts w:ascii="Times New Roman" w:eastAsia="Calibri" w:hAnsi="Times New Roman" w:cs="Times New Roman"/>
          <w:sz w:val="24"/>
          <w:szCs w:val="24"/>
        </w:rPr>
        <w:t>Pri priraďovaní časovej náročnosti plnenia povinnosti je možné použiť dva základné prístupy:</w:t>
      </w:r>
    </w:p>
    <w:p w14:paraId="1B53E294" w14:textId="77777777" w:rsidR="00BD0EF7" w:rsidRPr="001F1B43" w:rsidRDefault="00BD0EF7" w:rsidP="00BD0EF7">
      <w:pPr>
        <w:spacing w:after="0" w:line="240" w:lineRule="auto"/>
        <w:jc w:val="both"/>
        <w:rPr>
          <w:rFonts w:ascii="Times New Roman" w:eastAsia="Calibri" w:hAnsi="Times New Roman" w:cs="Times New Roman"/>
          <w:sz w:val="24"/>
          <w:szCs w:val="24"/>
        </w:rPr>
      </w:pPr>
    </w:p>
    <w:p w14:paraId="7C27FB8A" w14:textId="77777777" w:rsidR="00054C41" w:rsidRPr="001F1B43" w:rsidRDefault="00054C41" w:rsidP="00054C41">
      <w:pPr>
        <w:numPr>
          <w:ilvl w:val="0"/>
          <w:numId w:val="1"/>
        </w:numPr>
        <w:spacing w:after="120" w:line="240" w:lineRule="auto"/>
        <w:rPr>
          <w:rFonts w:ascii="Times New Roman" w:eastAsia="Calibri" w:hAnsi="Times New Roman" w:cs="Times New Roman"/>
          <w:i/>
          <w:sz w:val="24"/>
          <w:szCs w:val="24"/>
        </w:rPr>
      </w:pPr>
      <w:r w:rsidRPr="001F1B43">
        <w:rPr>
          <w:rFonts w:ascii="Times New Roman" w:eastAsia="Calibri" w:hAnsi="Times New Roman" w:cs="Times New Roman"/>
          <w:i/>
          <w:sz w:val="24"/>
          <w:szCs w:val="24"/>
        </w:rPr>
        <w:t xml:space="preserve">Expertný odhad trvania povinnosti (v min.) </w:t>
      </w:r>
    </w:p>
    <w:p w14:paraId="24E9CAAE" w14:textId="77777777" w:rsidR="00BD0EF7" w:rsidRDefault="00BD0EF7" w:rsidP="00BD0EF7">
      <w:pPr>
        <w:spacing w:after="120" w:line="276" w:lineRule="auto"/>
        <w:ind w:left="720"/>
        <w:jc w:val="both"/>
        <w:rPr>
          <w:rFonts w:ascii="Times New Roman" w:eastAsia="Times New Roman" w:hAnsi="Times New Roman" w:cs="Times New Roman"/>
          <w:sz w:val="24"/>
          <w:szCs w:val="24"/>
        </w:rPr>
      </w:pPr>
      <w:r w:rsidRPr="00BD0EF7">
        <w:rPr>
          <w:rFonts w:ascii="Times New Roman" w:eastAsia="Times New Roman" w:hAnsi="Times New Roman" w:cs="Times New Roman"/>
          <w:sz w:val="24"/>
          <w:szCs w:val="24"/>
        </w:rPr>
        <w:t>Odhad predkladateľa trvania povinnosti (v min.) Ak predkladateľ disponuje údajmi o trvaní povinnosti získanými na základe vlastných meraní alebo reprezentatívnym prieskumom medzi zainteresovanými subjektmi tieto údaje môže predkladateľ použiť pre výpočet nákladov regulácie. Rovnako postupuje ak identifikuje špecifické povinnosti, ku ktorým nie je možné priradiť žiadnu z vyššie uvedených typických informačných povinností. Predkladateľ je povinný zverejniť všetky vstupné údaje, ktoré využil pri odhade trvania povinnosti a pri kvantifikácii časovej náročnosti vychádza z porovnania budúceho stavu so súčasným stavom. V kvantifikácii je potrebné zohľadniť časové parametre (trvanie spracovaniam, čas potrebný na zaslanie), kvantitatívne parametre (výška poplatku, materiálne náklady na podanie) a kvalitatívne parametre (prínos alebo náklad zavedenia predpisu, ktoré nie je možné zohľadniť v iných kategóriách).“</w:t>
      </w:r>
    </w:p>
    <w:p w14:paraId="38113E44" w14:textId="77777777" w:rsidR="00BD0EF7" w:rsidRDefault="00BD0EF7" w:rsidP="00BD0EF7">
      <w:pPr>
        <w:spacing w:after="120" w:line="276" w:lineRule="auto"/>
        <w:ind w:left="720"/>
        <w:jc w:val="both"/>
        <w:rPr>
          <w:rFonts w:ascii="Times New Roman" w:eastAsia="Times New Roman" w:hAnsi="Times New Roman" w:cs="Times New Roman"/>
          <w:sz w:val="24"/>
          <w:szCs w:val="24"/>
        </w:rPr>
      </w:pPr>
    </w:p>
    <w:p w14:paraId="088E945E" w14:textId="77777777" w:rsidR="00BD0EF7" w:rsidRPr="001F1B43" w:rsidRDefault="00BD0EF7" w:rsidP="00BD0EF7">
      <w:pPr>
        <w:spacing w:after="120" w:line="276" w:lineRule="auto"/>
        <w:ind w:left="720"/>
        <w:jc w:val="both"/>
        <w:rPr>
          <w:rFonts w:ascii="Times New Roman" w:eastAsia="Times New Roman" w:hAnsi="Times New Roman" w:cs="Times New Roman"/>
          <w:sz w:val="24"/>
          <w:szCs w:val="24"/>
        </w:rPr>
      </w:pPr>
    </w:p>
    <w:p w14:paraId="60DE8F92" w14:textId="77777777" w:rsidR="00054C41" w:rsidRPr="001F1B43" w:rsidRDefault="00054C41" w:rsidP="00054C41">
      <w:pPr>
        <w:numPr>
          <w:ilvl w:val="0"/>
          <w:numId w:val="1"/>
        </w:numPr>
        <w:spacing w:after="120" w:line="240" w:lineRule="auto"/>
        <w:jc w:val="both"/>
        <w:rPr>
          <w:rFonts w:ascii="Times New Roman" w:eastAsia="Calibri" w:hAnsi="Times New Roman" w:cs="Times New Roman"/>
          <w:i/>
          <w:sz w:val="24"/>
          <w:szCs w:val="24"/>
        </w:rPr>
      </w:pPr>
      <w:r w:rsidRPr="001F1B43">
        <w:rPr>
          <w:rFonts w:ascii="Times New Roman" w:eastAsia="Calibri" w:hAnsi="Times New Roman" w:cs="Times New Roman"/>
          <w:i/>
          <w:sz w:val="24"/>
          <w:szCs w:val="24"/>
        </w:rPr>
        <w:t xml:space="preserve">Štandardná časová náročnosť povinnosti (min.)  </w:t>
      </w:r>
    </w:p>
    <w:p w14:paraId="5536C16F" w14:textId="77777777" w:rsidR="00EC0704" w:rsidRDefault="00054C41" w:rsidP="00EC0704">
      <w:pPr>
        <w:spacing w:after="120" w:line="276" w:lineRule="auto"/>
        <w:ind w:left="708"/>
        <w:jc w:val="both"/>
        <w:rPr>
          <w:rFonts w:ascii="Times New Roman" w:eastAsia="Calibri" w:hAnsi="Times New Roman" w:cs="Times New Roman"/>
          <w:sz w:val="24"/>
          <w:szCs w:val="24"/>
        </w:rPr>
      </w:pPr>
      <w:r w:rsidRPr="001F1B43">
        <w:rPr>
          <w:rFonts w:ascii="Times New Roman" w:eastAsia="Calibri" w:hAnsi="Times New Roman" w:cs="Times New Roman"/>
          <w:sz w:val="24"/>
          <w:szCs w:val="24"/>
        </w:rPr>
        <w:t>Ak predkladateľ nevie odhadnúť trvanie administratívnej povinnosti presnejšie, tak si</w:t>
      </w:r>
      <w:r>
        <w:rPr>
          <w:rFonts w:ascii="Times New Roman" w:eastAsia="Calibri" w:hAnsi="Times New Roman" w:cs="Times New Roman"/>
          <w:sz w:val="24"/>
          <w:szCs w:val="24"/>
        </w:rPr>
        <w:t> </w:t>
      </w:r>
      <w:r w:rsidRPr="001F1B43">
        <w:rPr>
          <w:rFonts w:ascii="Times New Roman" w:eastAsia="Calibri" w:hAnsi="Times New Roman" w:cs="Times New Roman"/>
          <w:sz w:val="24"/>
          <w:szCs w:val="24"/>
        </w:rPr>
        <w:t xml:space="preserve">môže pomôcť výberom z 10 typických informačných povinností, ktorým sú priradené štandardizované časové náročnosti uvedené v tabuľke. </w:t>
      </w:r>
    </w:p>
    <w:p w14:paraId="30A7A0A8" w14:textId="77777777" w:rsidR="00054C41" w:rsidRPr="00EC0704" w:rsidRDefault="00054C41" w:rsidP="00EC0704">
      <w:pPr>
        <w:spacing w:after="120" w:line="276" w:lineRule="auto"/>
        <w:ind w:left="708"/>
        <w:jc w:val="both"/>
        <w:rPr>
          <w:rFonts w:ascii="Times New Roman" w:eastAsia="Calibri" w:hAnsi="Times New Roman" w:cs="Times New Roman"/>
          <w:sz w:val="24"/>
          <w:szCs w:val="24"/>
        </w:rPr>
      </w:pPr>
      <w:r w:rsidRPr="00EC0704">
        <w:rPr>
          <w:rFonts w:ascii="Times New Roman" w:eastAsia="Calibri" w:hAnsi="Times New Roman" w:cs="Times New Roman"/>
          <w:sz w:val="24"/>
          <w:szCs w:val="24"/>
        </w:rPr>
        <w:t xml:space="preserve">Tabuľka štandardných časových náročností typických informačných povinností podľa veľkosti podniku </w:t>
      </w:r>
      <w:r w:rsidR="00EC0704">
        <w:rPr>
          <w:rFonts w:ascii="Times New Roman" w:eastAsia="Calibri" w:hAnsi="Times New Roman" w:cs="Times New Roman"/>
          <w:sz w:val="24"/>
          <w:szCs w:val="24"/>
        </w:rPr>
        <w:t>je uvedená v Kalkulačke vplyvov na PP, časti „</w:t>
      </w:r>
      <w:r w:rsidR="00EC0704" w:rsidRPr="00EC0704">
        <w:rPr>
          <w:rFonts w:ascii="Times New Roman" w:eastAsia="Calibri" w:hAnsi="Times New Roman" w:cs="Times New Roman"/>
          <w:sz w:val="24"/>
          <w:szCs w:val="24"/>
        </w:rPr>
        <w:t>Vysvetlivky ku kroku 1</w:t>
      </w:r>
      <w:r w:rsidR="00EC0704">
        <w:rPr>
          <w:rFonts w:ascii="Times New Roman" w:eastAsia="Calibri" w:hAnsi="Times New Roman" w:cs="Times New Roman"/>
          <w:sz w:val="24"/>
          <w:szCs w:val="24"/>
        </w:rPr>
        <w:t>“.</w:t>
      </w:r>
    </w:p>
    <w:p w14:paraId="29CB2500" w14:textId="77777777" w:rsidR="00340CFD" w:rsidRPr="00340CFD" w:rsidRDefault="00340CFD" w:rsidP="00340CFD">
      <w:pPr>
        <w:spacing w:after="120" w:line="276" w:lineRule="auto"/>
        <w:ind w:left="708"/>
        <w:jc w:val="both"/>
        <w:rPr>
          <w:rFonts w:ascii="Times New Roman" w:eastAsia="Calibri" w:hAnsi="Times New Roman" w:cs="Times New Roman"/>
          <w:sz w:val="24"/>
          <w:szCs w:val="24"/>
        </w:rPr>
      </w:pPr>
      <w:r w:rsidRPr="00340CFD">
        <w:rPr>
          <w:rFonts w:ascii="Times New Roman" w:eastAsia="Calibri" w:hAnsi="Times New Roman" w:cs="Times New Roman"/>
          <w:sz w:val="24"/>
          <w:szCs w:val="24"/>
        </w:rPr>
        <w:t>Uvedené časové náročnosti budú zo strany Ministerstva hospodárstva SR v primeraných časových intervaloch aktualizované.“. Odôvodnenie: Pravidelná aktualizácia časových hodnôt zabezpečí exaktnejšiu kvantifikáciu nákladov na podnikateľské prostredie. Využívanie neaktuálnych hodnôt časovej náročnosti môže pri kvantifikácii vplyvu na celé podnikateľské prostredie vytvárať veľké rozdiely kvantifikované v eurách.</w:t>
      </w:r>
    </w:p>
    <w:p w14:paraId="71572DEA" w14:textId="77777777" w:rsidR="00054C41" w:rsidRPr="00895898" w:rsidRDefault="00054C41" w:rsidP="00054C41">
      <w:pPr>
        <w:spacing w:after="0" w:line="240" w:lineRule="auto"/>
        <w:ind w:right="-426"/>
        <w:rPr>
          <w:rFonts w:ascii="Times New Roman" w:eastAsia="Times New Roman" w:hAnsi="Times New Roman" w:cs="Times New Roman"/>
          <w:i/>
          <w:color w:val="000000"/>
          <w:sz w:val="20"/>
          <w:szCs w:val="20"/>
        </w:rPr>
      </w:pPr>
    </w:p>
    <w:p w14:paraId="38895DB3"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3.2 Vyhodnotenie konzultácií s podnikateľskými subjektmi</w:t>
      </w:r>
    </w:p>
    <w:p w14:paraId="08DC60E4" w14:textId="77777777" w:rsidR="00054C41" w:rsidRPr="00D8247C" w:rsidRDefault="00054C41" w:rsidP="00054C41">
      <w:pPr>
        <w:jc w:val="both"/>
        <w:rPr>
          <w:rFonts w:ascii="Times New Roman" w:eastAsia="Calibri" w:hAnsi="Times New Roman" w:cs="Times New Roman"/>
          <w:sz w:val="24"/>
          <w:szCs w:val="24"/>
        </w:rPr>
      </w:pPr>
    </w:p>
    <w:p w14:paraId="097DBB89"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sz w:val="24"/>
          <w:szCs w:val="24"/>
        </w:rPr>
        <w:t xml:space="preserve">Alternatívne namiesto vypĺňania bodu 3.2 môžete uviesť ako samostatnú prílohu tejto analýzy </w:t>
      </w:r>
      <w:r w:rsidRPr="00D8247C">
        <w:rPr>
          <w:rFonts w:ascii="Times New Roman" w:eastAsia="Calibri" w:hAnsi="Times New Roman" w:cs="Times New Roman"/>
          <w:b/>
          <w:sz w:val="24"/>
          <w:szCs w:val="24"/>
        </w:rPr>
        <w:t>Záznam z konzultácií</w:t>
      </w:r>
      <w:r w:rsidRPr="00D8247C">
        <w:rPr>
          <w:rFonts w:ascii="Times New Roman" w:eastAsia="Calibri" w:hAnsi="Times New Roman" w:cs="Times New Roman"/>
          <w:sz w:val="24"/>
          <w:szCs w:val="24"/>
        </w:rPr>
        <w:t>, musí však obsahovať všetky požadované informácie.</w:t>
      </w:r>
      <w:r w:rsidRPr="00D8247C">
        <w:rPr>
          <w:rFonts w:ascii="Times New Roman" w:eastAsia="Calibri" w:hAnsi="Times New Roman" w:cs="Times New Roman"/>
          <w:bCs/>
          <w:sz w:val="24"/>
          <w:szCs w:val="24"/>
        </w:rPr>
        <w:t xml:space="preserve"> </w:t>
      </w:r>
    </w:p>
    <w:p w14:paraId="37902CCB"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Predkladateľ do tejto časti uvedie </w:t>
      </w:r>
      <w:r w:rsidRPr="00D8247C">
        <w:rPr>
          <w:rFonts w:ascii="Times New Roman" w:eastAsia="Calibri" w:hAnsi="Times New Roman" w:cs="Times New Roman"/>
          <w:bCs/>
          <w:i/>
          <w:sz w:val="24"/>
          <w:szCs w:val="24"/>
        </w:rPr>
        <w:t>tieto informácie:</w:t>
      </w:r>
    </w:p>
    <w:p w14:paraId="3113402A"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či a akou formou sa k predkladanému materiálu konali konzultácie s</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podnikateľskými subjektmi</w:t>
      </w:r>
    </w:p>
    <w:p w14:paraId="4A914B9F" w14:textId="77777777" w:rsidR="00054C41" w:rsidRPr="00D8247C" w:rsidRDefault="00054C41" w:rsidP="00054C41">
      <w:pPr>
        <w:numPr>
          <w:ilvl w:val="0"/>
          <w:numId w:val="2"/>
        </w:numPr>
        <w:contextualSpacing/>
        <w:rPr>
          <w:rFonts w:ascii="Times New Roman" w:eastAsia="Calibri" w:hAnsi="Times New Roman" w:cs="Times New Roman"/>
          <w:bCs/>
          <w:sz w:val="24"/>
          <w:szCs w:val="24"/>
        </w:rPr>
      </w:pPr>
      <w:proofErr w:type="spellStart"/>
      <w:r w:rsidRPr="00D8247C">
        <w:rPr>
          <w:rFonts w:ascii="Times New Roman" w:eastAsia="Calibri" w:hAnsi="Times New Roman" w:cs="Times New Roman"/>
          <w:bCs/>
          <w:sz w:val="24"/>
          <w:szCs w:val="24"/>
        </w:rPr>
        <w:t>link</w:t>
      </w:r>
      <w:proofErr w:type="spellEnd"/>
      <w:r w:rsidRPr="00D8247C">
        <w:rPr>
          <w:rFonts w:ascii="Times New Roman" w:eastAsia="Calibri" w:hAnsi="Times New Roman" w:cs="Times New Roman"/>
          <w:bCs/>
          <w:sz w:val="24"/>
          <w:szCs w:val="24"/>
        </w:rPr>
        <w:t xml:space="preserve"> na webovú stránku, na ktorej boli konzultácie zverejnené</w:t>
      </w:r>
    </w:p>
    <w:p w14:paraId="430EEDBA"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zdôvodnenie výberu formy, vrátane údaju o spôsobe oslovenia dotknutých subjektov </w:t>
      </w:r>
    </w:p>
    <w:p w14:paraId="2EC2BFAE"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trvanie konzultácií (od – do) a prípadné termín/y stretnutí</w:t>
      </w:r>
    </w:p>
    <w:p w14:paraId="00403827"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zoznam konzultujúcich subjektov</w:t>
      </w:r>
    </w:p>
    <w:p w14:paraId="3AB6DDA6"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hlavné body konzultácií a ich závery</w:t>
      </w:r>
    </w:p>
    <w:p w14:paraId="14620CF7"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zoznam predložených alternatívnych riešení problematiky </w:t>
      </w:r>
      <w:r w:rsidRPr="00D8247C">
        <w:rPr>
          <w:rFonts w:ascii="Times New Roman" w:eastAsia="Calibri" w:hAnsi="Times New Roman" w:cs="Times New Roman"/>
          <w:sz w:val="24"/>
          <w:szCs w:val="24"/>
        </w:rPr>
        <w:t>od konzultujúcich subjektov</w:t>
      </w:r>
    </w:p>
    <w:p w14:paraId="10981190"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sz w:val="24"/>
          <w:szCs w:val="24"/>
        </w:rPr>
        <w:t xml:space="preserve">zoznam navrhnutých opatrení na zníženie nákladov regulácií na PP od konzultujúcich subjektov (uveďte konkrétne), ktoré neboli akceptované a dôvod ich neakceptovania. </w:t>
      </w:r>
    </w:p>
    <w:p w14:paraId="34E66CC6"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Pre uskutočnenie konzultácií predkladateľ postupuje podľa bodu 5. Jednotnej metodiky na</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posudzovanie vybraných vplyvov ako aj podľa odporúčaní ku konzultáciám v časti III. Jednotnej metodiky na posudzovanie vybraných vplyvov.</w:t>
      </w:r>
    </w:p>
    <w:p w14:paraId="06E7A8E5" w14:textId="77777777" w:rsidR="00054C41" w:rsidRPr="00D8247C" w:rsidRDefault="00054C41" w:rsidP="00054C41">
      <w:pPr>
        <w:jc w:val="both"/>
        <w:rPr>
          <w:rFonts w:ascii="Times New Roman" w:eastAsia="Calibri" w:hAnsi="Times New Roman" w:cs="Times New Roman"/>
          <w:bCs/>
          <w:sz w:val="24"/>
          <w:szCs w:val="24"/>
        </w:rPr>
      </w:pPr>
    </w:p>
    <w:p w14:paraId="00471F2E" w14:textId="77777777" w:rsidR="00054C41" w:rsidRPr="00D8247C" w:rsidRDefault="00054C41" w:rsidP="00054C41">
      <w:pPr>
        <w:jc w:val="both"/>
        <w:rPr>
          <w:rFonts w:ascii="Times New Roman" w:eastAsia="Calibri" w:hAnsi="Times New Roman" w:cs="Times New Roman"/>
          <w:bCs/>
          <w:sz w:val="24"/>
          <w:szCs w:val="24"/>
        </w:rPr>
      </w:pPr>
    </w:p>
    <w:p w14:paraId="4383CDD9"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3.3 Vplyvy na konkurencieschopnosť a produktivitu</w:t>
      </w:r>
    </w:p>
    <w:p w14:paraId="327CE922" w14:textId="77777777" w:rsidR="00054C41" w:rsidRPr="00D8247C" w:rsidRDefault="00054C41" w:rsidP="00054C41">
      <w:pPr>
        <w:spacing w:after="0"/>
        <w:jc w:val="both"/>
        <w:rPr>
          <w:rFonts w:ascii="Times New Roman" w:eastAsia="Calibri" w:hAnsi="Times New Roman" w:cs="Times New Roman"/>
          <w:i/>
          <w:sz w:val="24"/>
          <w:szCs w:val="24"/>
        </w:rPr>
      </w:pPr>
    </w:p>
    <w:p w14:paraId="7D088368" w14:textId="77777777" w:rsidR="00054C41" w:rsidRPr="00D8247C" w:rsidRDefault="00054C41" w:rsidP="00054C41">
      <w:pP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 xml:space="preserve">Konkurencieschopnosť </w:t>
      </w:r>
    </w:p>
    <w:p w14:paraId="4AA6269D" w14:textId="77777777" w:rsidR="00054C41" w:rsidRPr="00D8247C" w:rsidRDefault="00054C41" w:rsidP="00054C41">
      <w:pPr>
        <w:spacing w:after="0"/>
        <w:jc w:val="both"/>
        <w:rPr>
          <w:rFonts w:ascii="Times New Roman" w:eastAsia="Calibri" w:hAnsi="Times New Roman" w:cs="Times New Roman"/>
          <w:b/>
          <w:sz w:val="24"/>
          <w:szCs w:val="24"/>
        </w:rPr>
      </w:pPr>
    </w:p>
    <w:p w14:paraId="63243C5C" w14:textId="77777777" w:rsidR="00054C41" w:rsidRPr="00D8247C" w:rsidRDefault="00054C41" w:rsidP="00054C41">
      <w:pPr>
        <w:spacing w:after="0"/>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Predkladateľ na základe odpovedí na uvedené otázky vyberie, aký vplyv má predkladaný materiál na </w:t>
      </w:r>
      <w:r w:rsidRPr="00D8247C">
        <w:rPr>
          <w:rFonts w:ascii="Times New Roman" w:eastAsia="Calibri" w:hAnsi="Times New Roman" w:cs="Times New Roman"/>
          <w:b/>
          <w:bCs/>
          <w:sz w:val="24"/>
          <w:szCs w:val="24"/>
        </w:rPr>
        <w:t xml:space="preserve">konkurencieschopnosť </w:t>
      </w:r>
      <w:r w:rsidRPr="00D8247C">
        <w:rPr>
          <w:rFonts w:ascii="Times New Roman" w:eastAsia="Calibri" w:hAnsi="Times New Roman" w:cs="Times New Roman"/>
          <w:bCs/>
          <w:sz w:val="24"/>
          <w:szCs w:val="24"/>
        </w:rPr>
        <w:t>(zvyšuje, nemení, znižuje konkurencieschopnosť) a napíše zdôvodnenie obsahujúce zároveň aj odpovede na otázky uvedené v texte.</w:t>
      </w:r>
    </w:p>
    <w:p w14:paraId="002C81C6" w14:textId="77777777" w:rsidR="00054C41" w:rsidRPr="00D8247C" w:rsidRDefault="00054C41" w:rsidP="00054C41">
      <w:pPr>
        <w:spacing w:after="0"/>
        <w:jc w:val="both"/>
        <w:rPr>
          <w:rFonts w:ascii="Times New Roman" w:eastAsia="Calibri" w:hAnsi="Times New Roman" w:cs="Times New Roman"/>
          <w:bCs/>
          <w:sz w:val="24"/>
          <w:szCs w:val="24"/>
        </w:rPr>
      </w:pPr>
    </w:p>
    <w:p w14:paraId="467B2F11"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bCs/>
          <w:sz w:val="24"/>
          <w:szCs w:val="24"/>
        </w:rPr>
        <w:t>V princípe existujú tri možnosti, ako môžu regulácie ovplyvniť fungovanie podnikateľských subjektov na trhu</w:t>
      </w:r>
      <w:r w:rsidRPr="00D8247C">
        <w:rPr>
          <w:rFonts w:ascii="Times New Roman" w:eastAsia="Calibri" w:hAnsi="Times New Roman" w:cs="Times New Roman"/>
          <w:sz w:val="24"/>
          <w:szCs w:val="24"/>
        </w:rPr>
        <w:t>:</w:t>
      </w:r>
    </w:p>
    <w:p w14:paraId="7EC98A79" w14:textId="77777777" w:rsidR="00054C41" w:rsidRPr="00D8247C" w:rsidRDefault="00054C41" w:rsidP="00054C41">
      <w:pPr>
        <w:spacing w:after="120"/>
        <w:ind w:left="340" w:hanging="340"/>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a)</w:t>
      </w:r>
      <w:r w:rsidRPr="00D8247C">
        <w:rPr>
          <w:rFonts w:ascii="Times New Roman" w:eastAsia="Calibri" w:hAnsi="Times New Roman" w:cs="Times New Roman"/>
          <w:sz w:val="24"/>
          <w:szCs w:val="24"/>
        </w:rPr>
        <w:tab/>
      </w:r>
      <w:r w:rsidRPr="00D8247C">
        <w:rPr>
          <w:rFonts w:ascii="Times New Roman" w:eastAsia="Calibri" w:hAnsi="Times New Roman" w:cs="Times New Roman"/>
          <w:i/>
          <w:sz w:val="24"/>
          <w:szCs w:val="24"/>
        </w:rPr>
        <w:t>stanovením resp. zmenou podmienok pre vstup na trh a začatie podnikania</w:t>
      </w:r>
      <w:r w:rsidRPr="00D8247C">
        <w:rPr>
          <w:rFonts w:ascii="Times New Roman" w:eastAsia="Calibri" w:hAnsi="Times New Roman" w:cs="Times New Roman"/>
          <w:sz w:val="24"/>
          <w:szCs w:val="24"/>
        </w:rPr>
        <w:t xml:space="preserve"> – napríklad problém s otvorením prevádzkarne, vysoké vstupné náklady, náročné administratívne procedúry a pod.,</w:t>
      </w:r>
    </w:p>
    <w:p w14:paraId="14D23062" w14:textId="77777777" w:rsidR="00054C41" w:rsidRPr="00D8247C" w:rsidRDefault="00054C41" w:rsidP="00054C41">
      <w:pPr>
        <w:spacing w:after="120"/>
        <w:ind w:left="340" w:hanging="340"/>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b)</w:t>
      </w:r>
      <w:r w:rsidRPr="00D8247C">
        <w:rPr>
          <w:rFonts w:ascii="Times New Roman" w:eastAsia="Calibri" w:hAnsi="Times New Roman" w:cs="Times New Roman"/>
          <w:sz w:val="24"/>
          <w:szCs w:val="24"/>
        </w:rPr>
        <w:tab/>
      </w:r>
      <w:r w:rsidRPr="00D8247C">
        <w:rPr>
          <w:rFonts w:ascii="Times New Roman" w:eastAsia="Calibri" w:hAnsi="Times New Roman" w:cs="Times New Roman"/>
          <w:i/>
          <w:sz w:val="24"/>
          <w:szCs w:val="24"/>
        </w:rPr>
        <w:t>stanovením resp. zmenou podmienok pre správanie sa na trhu</w:t>
      </w:r>
      <w:r w:rsidRPr="00D8247C">
        <w:rPr>
          <w:rFonts w:ascii="Times New Roman" w:eastAsia="Calibri" w:hAnsi="Times New Roman" w:cs="Times New Roman"/>
          <w:sz w:val="24"/>
          <w:szCs w:val="24"/>
        </w:rPr>
        <w:t xml:space="preserve"> – nové povinnosti a požiadavky pre existujúcich podnikateľov môžu znamenať obmedzenie rozsahu podnikania pre podnikateľské subjekty, čo im môže spôsobovať ťažkosti pri profilovaní sa na trhu alebo až stratu istého segmentu trhu,</w:t>
      </w:r>
    </w:p>
    <w:p w14:paraId="5E96CCC8" w14:textId="77777777" w:rsidR="00054C41" w:rsidRPr="00D8247C" w:rsidRDefault="00054C41" w:rsidP="00054C41">
      <w:pPr>
        <w:spacing w:after="120"/>
        <w:ind w:left="340" w:hanging="340"/>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c)</w:t>
      </w:r>
      <w:r w:rsidRPr="00D8247C">
        <w:rPr>
          <w:rFonts w:ascii="Times New Roman" w:eastAsia="Calibri" w:hAnsi="Times New Roman" w:cs="Times New Roman"/>
          <w:sz w:val="24"/>
          <w:szCs w:val="24"/>
        </w:rPr>
        <w:tab/>
      </w:r>
      <w:r w:rsidRPr="00D8247C">
        <w:rPr>
          <w:rFonts w:ascii="Times New Roman" w:eastAsia="Calibri" w:hAnsi="Times New Roman" w:cs="Times New Roman"/>
          <w:i/>
          <w:sz w:val="24"/>
          <w:szCs w:val="24"/>
        </w:rPr>
        <w:t>stanovením resp. zmenou podmienok, ktoré vedú k zmenám v štruktúre trhu</w:t>
      </w:r>
      <w:r w:rsidRPr="00D8247C">
        <w:rPr>
          <w:rFonts w:ascii="Times New Roman" w:eastAsia="Calibri" w:hAnsi="Times New Roman" w:cs="Times New Roman"/>
          <w:sz w:val="24"/>
          <w:szCs w:val="24"/>
        </w:rPr>
        <w:t xml:space="preserve"> – spravidla ide o také opatrenia, ktoré postihujú iba veľké podnikateľské subjekty.</w:t>
      </w:r>
    </w:p>
    <w:p w14:paraId="5A3B02CD"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Predkladateľ v tejto časti  preto uvedie, či dochádza k vytvoreniu resp. zmene bariér pre vstup na trh pre nových výrobcov, dodávateľov, poskytovateľov či odberateľov tovarov alebo služieb</w:t>
      </w:r>
      <w:r w:rsidRPr="00D8247C">
        <w:rPr>
          <w:rFonts w:ascii="Calibri" w:eastAsia="Calibri" w:hAnsi="Calibri" w:cs="Times New Roman"/>
          <w:sz w:val="24"/>
          <w:szCs w:val="24"/>
        </w:rPr>
        <w:t xml:space="preserve"> </w:t>
      </w:r>
      <w:r w:rsidRPr="00D8247C">
        <w:rPr>
          <w:rFonts w:ascii="Times New Roman" w:eastAsia="Calibri" w:hAnsi="Times New Roman" w:cs="Times New Roman"/>
          <w:bCs/>
          <w:sz w:val="24"/>
          <w:szCs w:val="24"/>
        </w:rPr>
        <w:t xml:space="preserve">a či dôjde k sprísneniu regulácie správania sa pre niektoré podniky. </w:t>
      </w:r>
    </w:p>
    <w:p w14:paraId="24E74CC3"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Predkladateľ opíše tiež situácie, kedy sa bude zaobchádzať s niektorými podnikmi alebo produktmi v porovnateľnej situácii rôzne</w:t>
      </w:r>
      <w:r w:rsidRPr="00D8247C">
        <w:rPr>
          <w:rFonts w:ascii="Times New Roman" w:eastAsia="Calibri" w:hAnsi="Times New Roman" w:cs="Times New Roman"/>
          <w:i/>
          <w:sz w:val="24"/>
          <w:szCs w:val="24"/>
        </w:rPr>
        <w:t xml:space="preserve"> </w:t>
      </w:r>
      <w:r w:rsidRPr="00D8247C">
        <w:rPr>
          <w:rFonts w:ascii="Times New Roman" w:eastAsia="Calibri" w:hAnsi="Times New Roman" w:cs="Times New Roman"/>
          <w:sz w:val="24"/>
          <w:szCs w:val="24"/>
        </w:rPr>
        <w:t>(napríklad špeciálne režimy pre MSP alebo vytvorenie povinného produktu zo zákona).</w:t>
      </w:r>
    </w:p>
    <w:p w14:paraId="5878A9F5"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Predkladateľ opíše, či a aký vplyv má návrh na prekážky pri vývoze alebo dovoze z tretích krajín a či ovplyvní cezhraničné investície (príliv/odliv zahraničných investícií resp. uplatnenie slovenských podnikov na zahraničných trhoch).</w:t>
      </w:r>
    </w:p>
    <w:p w14:paraId="281D0308"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 xml:space="preserve">Predkladateľ zároveň posúdi  priame aj nepriame vplyvy so zameraním na dostupnosť zdrojov financovania, pracovnej sily, surovín, polotovarov, súčiastok, strojov a zariadení, energií a pod. Z hľadiska prístupu k financiám uvedie, či sa vytvárajú nové možnosti financovania aktivít pre podnikateľov, napríklad vo forme dotácií, úverov, alebo zjednodušuje prístup k existujúcim nástrojom financovania. </w:t>
      </w:r>
    </w:p>
    <w:p w14:paraId="7C0A1A60"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iCs/>
          <w:sz w:val="24"/>
          <w:szCs w:val="24"/>
        </w:rPr>
        <w:t xml:space="preserve">Predkladateľ na záver tejto časti uvedie, či a ako prispieva zmena regulácie k cieľu Slovenska mať najlepšie podnikateľské prostredie spomedzi susediacich krajín EÚ. Jedným z cieľov zmien regulácie je, aby sa Slovensko stalo najkonkurencieschopnejšou krajinou v regióne a to hlavne v porovnaní so susednými krajinami EÚ (Rakúsko, Česká republika, Poľsko, Maďarsko). Z tohto dôvodu odporúčame predkladateľom zaoberať sa nastavením regulácií v susedných krajinách a navrhovať ich zmeny tak, aby sme ich vo vzťahu k podnikateľskému prostrediu mali lepšie ako susedné štáty. V prípade, že predkladateľ vie o lepšom nastavení regulácie v niektorej </w:t>
      </w:r>
      <w:r>
        <w:rPr>
          <w:rFonts w:ascii="Times New Roman" w:eastAsia="Calibri" w:hAnsi="Times New Roman" w:cs="Times New Roman"/>
          <w:iCs/>
          <w:sz w:val="24"/>
          <w:szCs w:val="24"/>
        </w:rPr>
        <w:t>z</w:t>
      </w:r>
      <w:r w:rsidRPr="00D8247C">
        <w:rPr>
          <w:rFonts w:ascii="Times New Roman" w:eastAsia="Calibri" w:hAnsi="Times New Roman" w:cs="Times New Roman"/>
          <w:iCs/>
          <w:sz w:val="24"/>
          <w:szCs w:val="24"/>
        </w:rPr>
        <w:t>o susedných krajín, tak to popíše v tejto časti.</w:t>
      </w:r>
    </w:p>
    <w:p w14:paraId="2AA2D83A" w14:textId="77777777" w:rsidR="00054C41" w:rsidRPr="00D8247C" w:rsidRDefault="00054C41" w:rsidP="00054C41">
      <w:pPr>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 xml:space="preserve">Produktivita </w:t>
      </w:r>
    </w:p>
    <w:p w14:paraId="444DEC95"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lastRenderedPageBreak/>
        <w:t xml:space="preserve">Predkladateľ na základe odpovede na uvedenú otázku vyberie, aký vplyv má predkladaný materiál na produktivitu (zvyšuje, nemení, znižuje produktivitu) a napíše zdôvodnenie. Produktivita predstavuje pomer medzi vyprodukovaným množstvom a vstupmi použitými pri výrobe vo finančnom vyjadrení. Zvýšiť ju je možné takou zmenou regulácií, ktorá zníži podnikom náklady alebo umožní produkovať viac pri nezmenených nákladoch alebo kombinovaným spôsobom prispieva k zlepšeniu pomeru medzi produkciou a nákladmi podnikov. </w:t>
      </w:r>
    </w:p>
    <w:p w14:paraId="7C79DCDA"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bCs/>
          <w:i/>
          <w:sz w:val="24"/>
          <w:szCs w:val="24"/>
        </w:rPr>
        <w:t xml:space="preserve">Napríklad: Ak ide o zmenu regulácie, ktorá znižuje náklady podnikateľom a nemá negatívny vplyv na veľkosť produkcie, tak dochádza k zvýšeniu produktivity. Ak ide o zmenu regulácie, ktorá zvyšuje náklady podnikateľom a nemá iný väčší pozitívny vplyv na zvýšenie produkcie, tak dochádza k zníženiu produktivity. Ak sa zmenou regulácie zavedie povinná elektronizácia niektorého z procesov, ale na druhej strane sa tým vo väčšej miere zvýši produkcia podnikov, tak dochádza k zvýšeniu produktivity. </w:t>
      </w:r>
    </w:p>
    <w:p w14:paraId="6A1A9765" w14:textId="77777777" w:rsidR="00054C41" w:rsidRPr="00D8247C" w:rsidRDefault="00054C41" w:rsidP="00054C41">
      <w:pPr>
        <w:spacing w:after="0"/>
        <w:jc w:val="both"/>
        <w:rPr>
          <w:rFonts w:ascii="Times New Roman" w:eastAsia="Calibri" w:hAnsi="Times New Roman" w:cs="Times New Roman"/>
          <w:i/>
          <w:sz w:val="24"/>
          <w:szCs w:val="24"/>
        </w:rPr>
      </w:pPr>
    </w:p>
    <w:p w14:paraId="192EF5CE"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3.4  Iné vplyvy na podnikateľské prostredie</w:t>
      </w:r>
    </w:p>
    <w:p w14:paraId="399899D5" w14:textId="77777777" w:rsidR="00054C41" w:rsidRPr="00D8247C" w:rsidRDefault="00054C41" w:rsidP="00054C41">
      <w:pPr>
        <w:spacing w:after="0"/>
        <w:jc w:val="both"/>
        <w:rPr>
          <w:rFonts w:ascii="Times New Roman" w:eastAsia="Calibri" w:hAnsi="Times New Roman" w:cs="Times New Roman"/>
          <w:iCs/>
          <w:sz w:val="24"/>
          <w:szCs w:val="24"/>
        </w:rPr>
      </w:pPr>
    </w:p>
    <w:p w14:paraId="1B0A785C" w14:textId="77777777" w:rsidR="003F06D7" w:rsidRDefault="003F06D7" w:rsidP="003F06D7">
      <w:pPr>
        <w:spacing w:after="0"/>
        <w:jc w:val="both"/>
        <w:rPr>
          <w:rFonts w:ascii="Times New Roman" w:eastAsia="Calibri" w:hAnsi="Times New Roman" w:cs="Times New Roman"/>
          <w:iCs/>
          <w:sz w:val="24"/>
          <w:szCs w:val="24"/>
        </w:rPr>
      </w:pPr>
      <w:r>
        <w:rPr>
          <w:rFonts w:ascii="Times New Roman" w:eastAsia="Calibri" w:hAnsi="Times New Roman" w:cs="Times New Roman"/>
          <w:iCs/>
          <w:sz w:val="24"/>
          <w:szCs w:val="24"/>
        </w:rPr>
        <w:t>Predkladateľ do tejto časti uvedie a popíše nasledovné informácie:</w:t>
      </w:r>
    </w:p>
    <w:p w14:paraId="398F10B7" w14:textId="77777777"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sankciách a pokutách</w:t>
      </w:r>
      <w:r w:rsidRPr="001D1083">
        <w:rPr>
          <w:rFonts w:ascii="Times New Roman" w:eastAsia="Calibri" w:hAnsi="Times New Roman" w:cs="Times New Roman"/>
          <w:bCs/>
          <w:iCs/>
          <w:sz w:val="24"/>
          <w:szCs w:val="24"/>
        </w:rPr>
        <w:t xml:space="preserve"> uveďte tie zmeny, ktoré budú mať vplyv na podnikateľské prostredie. Nie je potrebné odhadovať ich celkový ročný výber alebo inak kvantifikovať celkový ročný vplyv, dôležité je však kvalitatívne popísať vplyv ich zmeny na podnikateľské prostredie. </w:t>
      </w:r>
    </w:p>
    <w:p w14:paraId="40811160" w14:textId="064A941F"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dotáciách, fondoch, štátnej pomoci a iných formách podpory</w:t>
      </w:r>
      <w:r w:rsidRPr="001D1083">
        <w:rPr>
          <w:rFonts w:ascii="Times New Roman" w:eastAsia="Calibri" w:hAnsi="Times New Roman" w:cs="Times New Roman"/>
          <w:bCs/>
          <w:iCs/>
          <w:sz w:val="24"/>
          <w:szCs w:val="24"/>
        </w:rPr>
        <w:t xml:space="preserve"> zo strany štátu kvalitatívne popíšte pozitívne a negatívne vplyvy na podnikateľské prostredie. V prípade zmeny administratívnej náročnosti kvantifikujte vplyv</w:t>
      </w:r>
      <w:r w:rsidR="00FF4B7A">
        <w:rPr>
          <w:rFonts w:ascii="Times New Roman" w:eastAsia="Calibri" w:hAnsi="Times New Roman" w:cs="Times New Roman"/>
          <w:bCs/>
          <w:iCs/>
          <w:sz w:val="24"/>
          <w:szCs w:val="24"/>
        </w:rPr>
        <w:t>y</w:t>
      </w:r>
      <w:r w:rsidRPr="001D1083">
        <w:rPr>
          <w:rFonts w:ascii="Times New Roman" w:eastAsia="Calibri" w:hAnsi="Times New Roman" w:cs="Times New Roman"/>
          <w:bCs/>
          <w:iCs/>
          <w:sz w:val="24"/>
          <w:szCs w:val="24"/>
        </w:rPr>
        <w:t xml:space="preserve"> na modelovom príklade. </w:t>
      </w:r>
    </w:p>
    <w:p w14:paraId="328461FF" w14:textId="05BC9584"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regulovaných c</w:t>
      </w:r>
      <w:r>
        <w:rPr>
          <w:rFonts w:ascii="Times New Roman" w:eastAsia="Calibri" w:hAnsi="Times New Roman" w:cs="Times New Roman"/>
          <w:b/>
          <w:iCs/>
          <w:sz w:val="24"/>
          <w:szCs w:val="24"/>
        </w:rPr>
        <w:t>enách</w:t>
      </w:r>
      <w:r w:rsidRPr="001D1083">
        <w:rPr>
          <w:rFonts w:ascii="Times New Roman" w:eastAsia="Calibri" w:hAnsi="Times New Roman" w:cs="Times New Roman"/>
          <w:bCs/>
          <w:iCs/>
          <w:sz w:val="24"/>
          <w:szCs w:val="24"/>
        </w:rPr>
        <w:t xml:space="preserve"> odhadnite ročný finančný vplyv na podnikateľské prostredie. </w:t>
      </w:r>
    </w:p>
    <w:p w14:paraId="3F87B489" w14:textId="1D3B35F0"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iných vplyvoch</w:t>
      </w:r>
      <w:r w:rsidRPr="001D1083">
        <w:rPr>
          <w:rFonts w:ascii="Times New Roman" w:eastAsia="Calibri" w:hAnsi="Times New Roman" w:cs="Times New Roman"/>
          <w:bCs/>
          <w:iCs/>
          <w:sz w:val="24"/>
          <w:szCs w:val="24"/>
        </w:rPr>
        <w:t xml:space="preserve"> využite kvalitatívne a kvantitatívne metódy tak, aby bolo zrejmé ako pozitívne a ako negatívne budú pôsobiť na podnikateľské prostredie. </w:t>
      </w:r>
    </w:p>
    <w:p w14:paraId="600D783C" w14:textId="77777777" w:rsidR="00054C41" w:rsidRPr="0089589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xml:space="preserve">Príklady: </w:t>
      </w:r>
    </w:p>
    <w:p w14:paraId="7FCA8B0E" w14:textId="77777777" w:rsidR="00054C41" w:rsidRPr="0089589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predĺženie lehoty na prihlásenie zamestnanca do Sociálnej poisťovne pred nástupom do zamestnania,</w:t>
      </w:r>
    </w:p>
    <w:p w14:paraId="1845A28E" w14:textId="77777777" w:rsidR="00054C41" w:rsidRPr="0089589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xml:space="preserve">- sprísnenie dôvodov pre umožnenie odkladu daňového priznania, </w:t>
      </w:r>
    </w:p>
    <w:p w14:paraId="4279EED6" w14:textId="03024380" w:rsidR="00054C41"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xml:space="preserve">- zmena výšky alebo mechanizmu udeľovania pokút, </w:t>
      </w:r>
    </w:p>
    <w:p w14:paraId="72845E4E" w14:textId="34309B1A" w:rsidR="007E24B2" w:rsidRPr="00895898" w:rsidRDefault="007E24B2" w:rsidP="00054C41">
      <w:pPr>
        <w:spacing w:after="0"/>
        <w:jc w:val="both"/>
        <w:rPr>
          <w:rFonts w:ascii="Times New Roman" w:eastAsia="Calibri" w:hAnsi="Times New Roman" w:cs="Times New Roman"/>
          <w:bCs/>
          <w:i/>
          <w:iCs/>
        </w:rPr>
      </w:pPr>
      <w:r>
        <w:rPr>
          <w:rFonts w:ascii="Times New Roman" w:eastAsia="Calibri" w:hAnsi="Times New Roman" w:cs="Times New Roman"/>
          <w:bCs/>
          <w:i/>
          <w:iCs/>
        </w:rPr>
        <w:t xml:space="preserve">- </w:t>
      </w:r>
      <w:r w:rsidRPr="007E24B2">
        <w:rPr>
          <w:rFonts w:ascii="Times New Roman" w:eastAsia="Calibri" w:hAnsi="Times New Roman" w:cs="Times New Roman"/>
          <w:bCs/>
          <w:i/>
          <w:iCs/>
        </w:rPr>
        <w:t xml:space="preserve">náklady znečisťovateľov vyplývajúce z povinností odstraňovania znečistenia, ktoré predstavuje </w:t>
      </w:r>
      <w:r>
        <w:rPr>
          <w:rFonts w:ascii="Times New Roman" w:eastAsia="Calibri" w:hAnsi="Times New Roman" w:cs="Times New Roman"/>
          <w:bCs/>
          <w:i/>
          <w:iCs/>
        </w:rPr>
        <w:t xml:space="preserve">  </w:t>
      </w:r>
      <w:r w:rsidRPr="007E24B2">
        <w:rPr>
          <w:rFonts w:ascii="Times New Roman" w:eastAsia="Calibri" w:hAnsi="Times New Roman" w:cs="Times New Roman"/>
          <w:bCs/>
          <w:i/>
          <w:iCs/>
        </w:rPr>
        <w:t>závažné riziko pre niektorú zložku životného prostredia, chránené časti krajiny, chránené živočíchy alebo rastliny alebo ľudské zdravie</w:t>
      </w:r>
    </w:p>
    <w:p w14:paraId="7855FA78" w14:textId="301A0A5A" w:rsidR="0039164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zabezpečenie právnej istoty</w:t>
      </w:r>
    </w:p>
    <w:p w14:paraId="720BD970" w14:textId="167927D5" w:rsidR="00391648" w:rsidRDefault="00391648" w:rsidP="00054C41">
      <w:pPr>
        <w:spacing w:after="0"/>
        <w:jc w:val="both"/>
        <w:rPr>
          <w:rFonts w:ascii="Times New Roman" w:eastAsia="Calibri" w:hAnsi="Times New Roman" w:cs="Times New Roman"/>
          <w:bCs/>
          <w:i/>
          <w:iCs/>
        </w:rPr>
      </w:pPr>
      <w:r>
        <w:rPr>
          <w:rFonts w:ascii="Times New Roman" w:eastAsia="Calibri" w:hAnsi="Times New Roman" w:cs="Times New Roman"/>
          <w:bCs/>
          <w:i/>
          <w:iCs/>
        </w:rPr>
        <w:t>- zmeny na tlačivách a v povinných prílohách v rámci žiadostí o dotácie</w:t>
      </w:r>
    </w:p>
    <w:p w14:paraId="02D26CB8" w14:textId="0778375B" w:rsidR="00391648" w:rsidRPr="00391648" w:rsidRDefault="00391648" w:rsidP="00054C41">
      <w:pPr>
        <w:spacing w:after="0"/>
        <w:jc w:val="both"/>
        <w:rPr>
          <w:rFonts w:ascii="Times New Roman" w:eastAsia="Calibri" w:hAnsi="Times New Roman" w:cs="Times New Roman"/>
          <w:bCs/>
          <w:i/>
          <w:iCs/>
        </w:rPr>
      </w:pPr>
      <w:r>
        <w:rPr>
          <w:rFonts w:ascii="Times New Roman" w:eastAsia="Calibri" w:hAnsi="Times New Roman" w:cs="Times New Roman"/>
          <w:bCs/>
          <w:i/>
          <w:iCs/>
        </w:rPr>
        <w:t>- zmeny regulovaných cien, napríklad v oblasti telekomunikácií, energetiky, financií a iných</w:t>
      </w:r>
    </w:p>
    <w:p w14:paraId="1BBEAAAB" w14:textId="77777777" w:rsidR="00054C41" w:rsidRPr="00B043B4" w:rsidRDefault="00054C41" w:rsidP="00054C41">
      <w:pPr>
        <w:spacing w:after="200" w:line="360" w:lineRule="auto"/>
        <w:jc w:val="both"/>
        <w:rPr>
          <w:rFonts w:ascii="Times New Roman" w:eastAsia="Times New Roman" w:hAnsi="Times New Roman" w:cs="Times New Roman"/>
          <w:sz w:val="20"/>
          <w:szCs w:val="20"/>
          <w:lang w:eastAsia="sk-SK"/>
        </w:rPr>
      </w:pPr>
    </w:p>
    <w:p w14:paraId="7CA617B1" w14:textId="77777777" w:rsidR="00142154" w:rsidRDefault="00142154"/>
    <w:sectPr w:rsidR="001421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210B6" w14:textId="77777777" w:rsidR="00E83AAA" w:rsidRDefault="00E83AAA" w:rsidP="00054C41">
      <w:pPr>
        <w:spacing w:after="0" w:line="240" w:lineRule="auto"/>
      </w:pPr>
      <w:r>
        <w:separator/>
      </w:r>
    </w:p>
  </w:endnote>
  <w:endnote w:type="continuationSeparator" w:id="0">
    <w:p w14:paraId="7DD08829" w14:textId="77777777" w:rsidR="00E83AAA" w:rsidRDefault="00E83AAA"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1801659F" w:rsidR="00142154" w:rsidRPr="006045CB" w:rsidRDefault="00142154"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6F359A">
          <w:rPr>
            <w:rFonts w:ascii="Times New Roman" w:hAnsi="Times New Roman" w:cs="Times New Roman"/>
            <w:noProof/>
            <w:sz w:val="24"/>
            <w:szCs w:val="24"/>
          </w:rPr>
          <w:t>1</w:t>
        </w:r>
        <w:r w:rsidRPr="006045CB">
          <w:rPr>
            <w:rFonts w:ascii="Times New Roman" w:hAnsi="Times New Roman" w:cs="Times New Roman"/>
            <w:sz w:val="24"/>
            <w:szCs w:val="24"/>
          </w:rPr>
          <w:fldChar w:fldCharType="end"/>
        </w:r>
      </w:p>
    </w:sdtContent>
  </w:sdt>
  <w:p w14:paraId="7D48B09B" w14:textId="77777777" w:rsidR="00142154" w:rsidRPr="00FF7125" w:rsidRDefault="00142154" w:rsidP="00054C41">
    <w:pPr>
      <w:pStyle w:val="Pta"/>
      <w:rPr>
        <w:sz w:val="24"/>
        <w:szCs w:val="24"/>
      </w:rPr>
    </w:pPr>
  </w:p>
  <w:p w14:paraId="68AC3825" w14:textId="77777777" w:rsidR="00142154" w:rsidRDefault="001421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D8DDC" w14:textId="77777777" w:rsidR="00E83AAA" w:rsidRDefault="00E83AAA" w:rsidP="00054C41">
      <w:pPr>
        <w:spacing w:after="0" w:line="240" w:lineRule="auto"/>
      </w:pPr>
      <w:r>
        <w:separator/>
      </w:r>
    </w:p>
  </w:footnote>
  <w:footnote w:type="continuationSeparator" w:id="0">
    <w:p w14:paraId="082927DC" w14:textId="77777777" w:rsidR="00E83AAA" w:rsidRDefault="00E83AAA"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3C60" w14:textId="35DE3B53" w:rsidR="00142154" w:rsidRPr="006045CB" w:rsidRDefault="00142154"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7FEBDFF3" w14:textId="77777777" w:rsidR="00142154" w:rsidRPr="006045CB" w:rsidRDefault="00142154" w:rsidP="001421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BA27E04"/>
    <w:multiLevelType w:val="hybridMultilevel"/>
    <w:tmpl w:val="71D218AA"/>
    <w:lvl w:ilvl="0" w:tplc="B4407BD0">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498106978">
    <w:abstractNumId w:val="0"/>
  </w:num>
  <w:num w:numId="2" w16cid:durableId="1772701545">
    <w:abstractNumId w:val="5"/>
  </w:num>
  <w:num w:numId="3" w16cid:durableId="1913269725">
    <w:abstractNumId w:val="6"/>
  </w:num>
  <w:num w:numId="4" w16cid:durableId="321667292">
    <w:abstractNumId w:val="4"/>
  </w:num>
  <w:num w:numId="5" w16cid:durableId="587465508">
    <w:abstractNumId w:val="2"/>
  </w:num>
  <w:num w:numId="6" w16cid:durableId="16172536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3751316">
    <w:abstractNumId w:val="6"/>
  </w:num>
  <w:num w:numId="8" w16cid:durableId="15792506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56263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41"/>
    <w:rsid w:val="000015BF"/>
    <w:rsid w:val="00001B34"/>
    <w:rsid w:val="00054C41"/>
    <w:rsid w:val="00060DA1"/>
    <w:rsid w:val="000C5E9A"/>
    <w:rsid w:val="000F6B18"/>
    <w:rsid w:val="00142154"/>
    <w:rsid w:val="001B4C03"/>
    <w:rsid w:val="001D1083"/>
    <w:rsid w:val="001D3FA0"/>
    <w:rsid w:val="001E53CB"/>
    <w:rsid w:val="00225A83"/>
    <w:rsid w:val="00240BB2"/>
    <w:rsid w:val="00270EA5"/>
    <w:rsid w:val="002845A6"/>
    <w:rsid w:val="002B1F39"/>
    <w:rsid w:val="00340CFD"/>
    <w:rsid w:val="0034462B"/>
    <w:rsid w:val="0038255E"/>
    <w:rsid w:val="00391648"/>
    <w:rsid w:val="0039304E"/>
    <w:rsid w:val="003E58B8"/>
    <w:rsid w:val="003F06D7"/>
    <w:rsid w:val="00445638"/>
    <w:rsid w:val="00446432"/>
    <w:rsid w:val="004D20CB"/>
    <w:rsid w:val="00511209"/>
    <w:rsid w:val="00527447"/>
    <w:rsid w:val="006F359A"/>
    <w:rsid w:val="007259CB"/>
    <w:rsid w:val="0077106D"/>
    <w:rsid w:val="007B40FB"/>
    <w:rsid w:val="007E24B2"/>
    <w:rsid w:val="008634E9"/>
    <w:rsid w:val="008801B5"/>
    <w:rsid w:val="008B4AA1"/>
    <w:rsid w:val="008C1C71"/>
    <w:rsid w:val="00923C0C"/>
    <w:rsid w:val="009A4D56"/>
    <w:rsid w:val="009E09F7"/>
    <w:rsid w:val="00A000DA"/>
    <w:rsid w:val="00A1736E"/>
    <w:rsid w:val="00B06378"/>
    <w:rsid w:val="00B632E0"/>
    <w:rsid w:val="00B66E33"/>
    <w:rsid w:val="00B961CC"/>
    <w:rsid w:val="00BD0EF7"/>
    <w:rsid w:val="00C21399"/>
    <w:rsid w:val="00C560C4"/>
    <w:rsid w:val="00C6748F"/>
    <w:rsid w:val="00C95C78"/>
    <w:rsid w:val="00D005F2"/>
    <w:rsid w:val="00D631FA"/>
    <w:rsid w:val="00D82356"/>
    <w:rsid w:val="00D84EEE"/>
    <w:rsid w:val="00D90A61"/>
    <w:rsid w:val="00DF02CE"/>
    <w:rsid w:val="00E030DA"/>
    <w:rsid w:val="00E83AAA"/>
    <w:rsid w:val="00EA0152"/>
    <w:rsid w:val="00EA26AC"/>
    <w:rsid w:val="00EB2BEC"/>
    <w:rsid w:val="00EC0704"/>
    <w:rsid w:val="00ED1BBA"/>
    <w:rsid w:val="00ED63A1"/>
    <w:rsid w:val="00ED6B5D"/>
    <w:rsid w:val="00EE4C99"/>
    <w:rsid w:val="00F74FC9"/>
    <w:rsid w:val="00FE3E40"/>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06b_analyza_podnikatelia"/>
    <f:field ref="objsubject" par="" edit="true" text=""/>
    <f:field ref="objcreatedby" par="" text="Semanco, Martin, JUDr."/>
    <f:field ref="objcreatedat" par="" text="7.7.2022 10:49:44"/>
    <f:field ref="objchangedby" par="" text="Administrator, System"/>
    <f:field ref="objmodifiedat" par="" text="7.7.2022 10:49:4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E39CD4F0-0BF2-4FF4-B0E7-D9E84787FD8E}">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5227</Words>
  <Characters>29796</Characters>
  <Application>Microsoft Office Word</Application>
  <DocSecurity>0</DocSecurity>
  <Lines>248</Lines>
  <Paragraphs>69</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Roman Oleksik</cp:lastModifiedBy>
  <cp:revision>2</cp:revision>
  <dcterms:created xsi:type="dcterms:W3CDTF">2022-10-25T06:05:00Z</dcterms:created>
  <dcterms:modified xsi:type="dcterms:W3CDTF">2022-10-25T06:05:00Z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align="center"&gt;&amp;nbsp;&lt;/p&gt;&lt;table align="left" border="1" cellpadding="0" cellspacing="0" width="99%"&gt;	&lt;tbody&gt;		&lt;tr&gt;			&lt;td colspan="5" style="width:100.0%;height:36px;"&gt;			&lt;h2 align="center"&gt;&lt;strong&gt;Správa o účasti verejnosti na tvorbe právneho predpisu&lt;</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Verejné obstarávanie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Martin Semanco</vt:lpwstr>
  </property>
  <property fmtid="{D5CDD505-2E9C-101B-9397-08002B2CF9AE}" pid="12" name="FSC#SKEDITIONSLOVLEX@103.510:zodppredkladatel">
    <vt:lpwstr>JUDr. Miroslav Hlivák</vt:lpwstr>
  </property>
  <property fmtid="{D5CDD505-2E9C-101B-9397-08002B2CF9AE}" pid="13" name="FSC#SKEDITIONSLOVLEX@103.510:dalsipredkladatel">
    <vt:lpwstr/>
  </property>
  <property fmtid="{D5CDD505-2E9C-101B-9397-08002B2CF9AE}" pid="14" name="FSC#SKEDITIONSLOVLEX@103.510:nazovpredpis">
    <vt:lpwstr>, ktorým sa mení a dopĺňa zákon č. 343/2015 Z. z. o verejnom obstarávaní a o zmene a doplnení niektorých zákonov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pre verejné obstarávanie (Úrad vlády Slovenskej republiky, odbor legislatívy ostatných ústredných orgánov štátnej správy)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na rok 2022</vt:lpwstr>
  </property>
  <property fmtid="{D5CDD505-2E9C-101B-9397-08002B2CF9AE}" pid="23" name="FSC#SKEDITIONSLOVLEX@103.510:plnynazovpredpis">
    <vt:lpwstr> Zákon, ktorým sa mení a dopĺňa zákon č. 343/2015 Z. z. o verejnom obstarávaní a o zmene a doplnení niektorých zákonov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5132-P/2022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LP/2022/406</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48, 151 a 153 Zmluvy o fungovaní Európskej únie (Ú. v. ES C 202, 7.6.2016) </vt:lpwstr>
  </property>
  <property fmtid="{D5CDD505-2E9C-101B-9397-08002B2CF9AE}" pid="47" name="FSC#SKEDITIONSLOVLEX@103.510:AttrStrListDocPropSekundarneLegPravoPO">
    <vt:lpwstr>	Smernica Európskeho parlamentu a Rady 2014/24/EÚ o verejnom obstarávaní a o zrušení smernice 2004/18/ES (Ú. v. EÚ L 94; 28.3.2014) v platnom znení, gestor: Úrad pre verejné obstarávanie_x000d_
	Smernica Európskeho parlamentu a Rady 2014/25/EÚ o obstarávaní v</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C-538/07C-531/16C 124/17</vt:lpwstr>
  </property>
  <property fmtid="{D5CDD505-2E9C-101B-9397-08002B2CF9AE}" pid="52" name="FSC#SKEDITIONSLOVLEX@103.510:AttrStrListDocPropLehotaPrebratieSmernice">
    <vt:lpwstr>nie je</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nie je</vt:lpwstr>
  </property>
  <property fmtid="{D5CDD505-2E9C-101B-9397-08002B2CF9AE}" pid="55" name="FSC#SKEDITIONSLOVLEX@103.510:AttrStrListDocPropInfoUzPreberanePP">
    <vt:lpwstr>Smernica Európskeho parlamentu a Rady 2014/24/EÚ o verejnom obstarávaní a o zrušení smernice 2004/18/ES (Ú. v. EÚ L 94; 28.3.2014) v platnom znení_x000d_
Transpozícia: Zákon č. 343/2015 Z. z. o verejnom obstarávaní a o zmene a doplnení niektorých zákonov v znen</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9. 6. 2022</vt:lpwstr>
  </property>
  <property fmtid="{D5CDD505-2E9C-101B-9397-08002B2CF9AE}" pid="59" name="FSC#SKEDITIONSLOVLEX@103.510:AttrDateDocPropUkonceniePKK">
    <vt:lpwstr>20. 6. 2022</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&lt;p&gt;&lt;strong&gt;&lt;u&gt;Vplyv na rozpočet verejnej správy&lt;/u&gt;&lt;/strong&gt;&lt;/p&gt;&lt;p&gt;Negatívny vplyv na rozpočet verejnej správy zakladajú dve navrhované úpravy&amp;nbsp; v rámci návrhu zákona.&lt;/p&gt;&lt;p&gt;Prvou úpravou, ktorá zakladá negatívny vplyv na rozpočet je úprava vymedzená </vt:lpwstr>
  </property>
  <property fmtid="{D5CDD505-2E9C-101B-9397-08002B2CF9AE}" pid="66" name="FSC#SKEDITIONSLOVLEX@103.510:AttrStrListDocPropAltRiesenia">
    <vt:lpwstr>Implementácia nových oznámení používaných vo verejnom obstarávaní vychádza z vykonávacieho nariadenia Komisie (EÚ) 2019/1780. Úprava predmetného vykonávacieho nariadenia vymedzuje v rámci jednotlivých oznámení tzv. povinné a dobrovoľné polia.  Pri povinný</vt:lpwstr>
  </property>
  <property fmtid="{D5CDD505-2E9C-101B-9397-08002B2CF9AE}" pid="67" name="FSC#SKEDITIONSLOVLEX@103.510:AttrStrListDocPropStanoviskoGest">
    <vt:lpwstr>Nesúhlasné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_x000d_
predseda Úradu pre verejné obstarávanie</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predseda</vt:lpwstr>
  </property>
  <property fmtid="{D5CDD505-2E9C-101B-9397-08002B2CF9AE}" pid="142" name="FSC#SKEDITIONSLOVLEX@103.510:funkciaZodpPredAkuzativ">
    <vt:lpwstr>predsedu</vt:lpwstr>
  </property>
  <property fmtid="{D5CDD505-2E9C-101B-9397-08002B2CF9AE}" pid="143" name="FSC#SKEDITIONSLOVLEX@103.510:funkciaZodpPredDativ">
    <vt:lpwstr>predsedovi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Miroslav Hlivák_x000d_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&lt;p&gt;Dňa 23. septembra 2019 vydala Európska komisia Vykonávacie Nariadenie Komisie (EÚ) 2019/1780 z&amp;nbsp; 23. septembra 2019, ktorým sa stanovujú štandardné formuláre na uverejňovanie oznámení v oblasti verejného obstarávania a ktorým sa zrušuje vykonávacie</vt:lpwstr>
  </property>
  <property fmtid="{D5CDD505-2E9C-101B-9397-08002B2CF9AE}" pid="150" name="FSC#SKEDITIONSLOVLEX@103.510:vytvorenedna">
    <vt:lpwstr>7. 7. 2022</vt:lpwstr>
  </property>
  <property fmtid="{D5CDD505-2E9C-101B-9397-08002B2CF9AE}" pid="151" name="FSC#COOSYSTEM@1.1:Container">
    <vt:lpwstr>COO.2145.1000.3.5047637</vt:lpwstr>
  </property>
  <property fmtid="{D5CDD505-2E9C-101B-9397-08002B2CF9AE}" pid="152" name="FSC#FSCFOLIO@1.1001:docpropproject">
    <vt:lpwstr/>
  </property>
</Properties>
</file>