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B56EE9" w14:textId="77777777" w:rsidR="006F6571" w:rsidRPr="007511B0" w:rsidRDefault="006F6571" w:rsidP="006F6571">
      <w:pPr>
        <w:tabs>
          <w:tab w:val="left" w:pos="6015"/>
        </w:tabs>
        <w:jc w:val="center"/>
        <w:rPr>
          <w:b/>
          <w:bCs/>
          <w:szCs w:val="22"/>
        </w:rPr>
      </w:pPr>
      <w:r w:rsidRPr="007511B0">
        <w:rPr>
          <w:b/>
          <w:bCs/>
          <w:caps/>
          <w:spacing w:val="30"/>
          <w:szCs w:val="22"/>
        </w:rPr>
        <w:t>DOLOŽKA ZLUČITEĽNOSTI</w:t>
      </w:r>
    </w:p>
    <w:p w14:paraId="046C9818" w14:textId="77777777" w:rsidR="006F6571" w:rsidRPr="007511B0" w:rsidRDefault="006F6571" w:rsidP="006F6571">
      <w:pPr>
        <w:pStyle w:val="Normlnywebov1"/>
        <w:spacing w:before="120" w:after="0" w:line="276" w:lineRule="auto"/>
        <w:jc w:val="center"/>
        <w:rPr>
          <w:b/>
          <w:bCs/>
          <w:szCs w:val="22"/>
        </w:rPr>
      </w:pPr>
      <w:r w:rsidRPr="007511B0">
        <w:rPr>
          <w:b/>
          <w:bCs/>
          <w:szCs w:val="22"/>
        </w:rPr>
        <w:t>návrhu zákona s právom Európskej únie</w:t>
      </w:r>
    </w:p>
    <w:p w14:paraId="55139414" w14:textId="77777777" w:rsidR="006F6571" w:rsidRPr="007511B0" w:rsidRDefault="006F6571" w:rsidP="006F6571">
      <w:pPr>
        <w:pStyle w:val="Normlnywebov1"/>
        <w:spacing w:before="120" w:after="0" w:line="276" w:lineRule="auto"/>
        <w:jc w:val="both"/>
        <w:rPr>
          <w:szCs w:val="22"/>
        </w:rPr>
      </w:pPr>
      <w:r w:rsidRPr="007511B0">
        <w:rPr>
          <w:szCs w:val="22"/>
        </w:rPr>
        <w:t> </w:t>
      </w:r>
    </w:p>
    <w:p w14:paraId="6B24A86B" w14:textId="1BE8B118" w:rsidR="006F6571" w:rsidRPr="007511B0" w:rsidRDefault="006F6571" w:rsidP="00D12626">
      <w:pPr>
        <w:pStyle w:val="Normlnywebov1"/>
        <w:numPr>
          <w:ilvl w:val="0"/>
          <w:numId w:val="5"/>
        </w:numPr>
        <w:spacing w:before="120" w:after="0" w:line="276" w:lineRule="auto"/>
        <w:ind w:left="360"/>
        <w:jc w:val="both"/>
        <w:rPr>
          <w:szCs w:val="22"/>
        </w:rPr>
      </w:pPr>
      <w:r w:rsidRPr="007511B0">
        <w:rPr>
          <w:b/>
          <w:szCs w:val="22"/>
        </w:rPr>
        <w:t>Navrhovateľ zákona:</w:t>
      </w:r>
      <w:r w:rsidRPr="007511B0">
        <w:rPr>
          <w:szCs w:val="22"/>
        </w:rPr>
        <w:t xml:space="preserve"> </w:t>
      </w:r>
      <w:r w:rsidR="008526A1" w:rsidRPr="007511B0">
        <w:rPr>
          <w:szCs w:val="22"/>
        </w:rPr>
        <w:t>poslanci</w:t>
      </w:r>
      <w:r w:rsidRPr="007511B0">
        <w:rPr>
          <w:szCs w:val="22"/>
        </w:rPr>
        <w:t xml:space="preserve"> Národnej rady Slovenskej republiky</w:t>
      </w:r>
      <w:r w:rsidR="008526A1" w:rsidRPr="007511B0">
        <w:rPr>
          <w:szCs w:val="22"/>
        </w:rPr>
        <w:t xml:space="preserve"> Milan Vetrák a Peter </w:t>
      </w:r>
      <w:proofErr w:type="spellStart"/>
      <w:r w:rsidR="008526A1" w:rsidRPr="007511B0">
        <w:rPr>
          <w:szCs w:val="22"/>
        </w:rPr>
        <w:t>Liba</w:t>
      </w:r>
      <w:proofErr w:type="spellEnd"/>
    </w:p>
    <w:p w14:paraId="785DF2F3" w14:textId="77777777" w:rsidR="006F6571" w:rsidRPr="007511B0" w:rsidRDefault="006F6571" w:rsidP="006F6571">
      <w:pPr>
        <w:pStyle w:val="Normlnywebov1"/>
        <w:spacing w:before="120" w:after="0" w:line="276" w:lineRule="auto"/>
        <w:jc w:val="both"/>
        <w:rPr>
          <w:szCs w:val="22"/>
        </w:rPr>
      </w:pPr>
    </w:p>
    <w:p w14:paraId="473E4BA3" w14:textId="204D3C56" w:rsidR="006F6571" w:rsidRPr="007511B0" w:rsidRDefault="006F6571" w:rsidP="00107052">
      <w:pPr>
        <w:pStyle w:val="Normlnywebov1"/>
        <w:numPr>
          <w:ilvl w:val="0"/>
          <w:numId w:val="5"/>
        </w:numPr>
        <w:spacing w:before="120" w:after="0" w:line="276" w:lineRule="auto"/>
        <w:ind w:left="360"/>
        <w:jc w:val="both"/>
        <w:rPr>
          <w:rStyle w:val="awspan"/>
          <w:szCs w:val="22"/>
        </w:rPr>
      </w:pPr>
      <w:r w:rsidRPr="007511B0">
        <w:rPr>
          <w:b/>
          <w:szCs w:val="22"/>
        </w:rPr>
        <w:t>Názov návrhu právneho predpisu:</w:t>
      </w:r>
      <w:r w:rsidRPr="007511B0">
        <w:rPr>
          <w:szCs w:val="22"/>
        </w:rPr>
        <w:t xml:space="preserve"> </w:t>
      </w:r>
      <w:r w:rsidR="008526A1" w:rsidRPr="007511B0">
        <w:rPr>
          <w:szCs w:val="22"/>
        </w:rPr>
        <w:t>n</w:t>
      </w:r>
      <w:r w:rsidRPr="007511B0">
        <w:rPr>
          <w:szCs w:val="22"/>
        </w:rPr>
        <w:t>ávrh zákona</w:t>
      </w:r>
      <w:r w:rsidR="008526A1" w:rsidRPr="007511B0">
        <w:rPr>
          <w:szCs w:val="22"/>
        </w:rPr>
        <w:t xml:space="preserve">, ktorým sa mení a dopĺňa zákon </w:t>
      </w:r>
      <w:r w:rsidR="008526A1" w:rsidRPr="007511B0">
        <w:rPr>
          <w:bCs/>
          <w:szCs w:val="22"/>
          <w:shd w:val="clear" w:color="auto" w:fill="FFFFFF"/>
        </w:rPr>
        <w:t xml:space="preserve">č. 50/1976 Zb. o územnom plánovaní a stavebnom poriadku (stavebný zákon) </w:t>
      </w:r>
      <w:r w:rsidR="008526A1" w:rsidRPr="007511B0">
        <w:rPr>
          <w:bCs/>
          <w:szCs w:val="22"/>
        </w:rPr>
        <w:t>v znení neskorších predpisov a ktorým sa menia a dopĺňajú niektoré zákony</w:t>
      </w:r>
    </w:p>
    <w:p w14:paraId="3BE893B1" w14:textId="77777777" w:rsidR="006F6571" w:rsidRPr="007511B0" w:rsidRDefault="006F6571" w:rsidP="006F6571">
      <w:pPr>
        <w:jc w:val="both"/>
        <w:rPr>
          <w:szCs w:val="22"/>
        </w:rPr>
      </w:pPr>
    </w:p>
    <w:p w14:paraId="6476C138" w14:textId="3C4034F8" w:rsidR="006F6571" w:rsidRPr="007511B0" w:rsidRDefault="006F6571" w:rsidP="00107052">
      <w:pPr>
        <w:pStyle w:val="Normlnywebov1"/>
        <w:numPr>
          <w:ilvl w:val="0"/>
          <w:numId w:val="5"/>
        </w:numPr>
        <w:spacing w:before="120" w:after="0" w:line="276" w:lineRule="auto"/>
        <w:ind w:left="360"/>
        <w:jc w:val="both"/>
        <w:rPr>
          <w:b/>
          <w:szCs w:val="22"/>
        </w:rPr>
      </w:pPr>
      <w:r w:rsidRPr="007511B0">
        <w:rPr>
          <w:b/>
          <w:szCs w:val="22"/>
        </w:rPr>
        <w:t>Predmet návrhu zákona:</w:t>
      </w:r>
      <w:bookmarkStart w:id="0" w:name="_GoBack"/>
      <w:bookmarkEnd w:id="0"/>
    </w:p>
    <w:p w14:paraId="06528180" w14:textId="51E298AA" w:rsidR="00D12626" w:rsidRPr="007511B0" w:rsidRDefault="002829AD" w:rsidP="002829AD">
      <w:pPr>
        <w:pStyle w:val="Vchodzie"/>
        <w:numPr>
          <w:ilvl w:val="0"/>
          <w:numId w:val="2"/>
        </w:numPr>
        <w:spacing w:before="120" w:after="200" w:line="276" w:lineRule="auto"/>
        <w:jc w:val="both"/>
        <w:rPr>
          <w:szCs w:val="22"/>
        </w:rPr>
      </w:pPr>
      <w:r w:rsidRPr="007511B0">
        <w:rPr>
          <w:szCs w:val="22"/>
        </w:rPr>
        <w:t xml:space="preserve">je upravený </w:t>
      </w:r>
      <w:r w:rsidR="006F6571" w:rsidRPr="007511B0">
        <w:rPr>
          <w:szCs w:val="22"/>
        </w:rPr>
        <w:t>v primárnom práve Európskej únie</w:t>
      </w:r>
      <w:r w:rsidRPr="007511B0">
        <w:rPr>
          <w:szCs w:val="22"/>
        </w:rPr>
        <w:t xml:space="preserve">, a to v </w:t>
      </w:r>
      <w:r w:rsidR="00D12626" w:rsidRPr="007511B0">
        <w:rPr>
          <w:szCs w:val="22"/>
        </w:rPr>
        <w:t>čl. 191 až 193 Zmluvy o fungovaní Európskej únie</w:t>
      </w:r>
      <w:r w:rsidRPr="007511B0">
        <w:rPr>
          <w:szCs w:val="22"/>
        </w:rPr>
        <w:t>,</w:t>
      </w:r>
    </w:p>
    <w:p w14:paraId="43C1BB86" w14:textId="580EAD2E" w:rsidR="00D12626" w:rsidRPr="007511B0" w:rsidRDefault="002829AD" w:rsidP="002829AD">
      <w:pPr>
        <w:pStyle w:val="Normlnywebov"/>
        <w:numPr>
          <w:ilvl w:val="0"/>
          <w:numId w:val="2"/>
        </w:numPr>
        <w:spacing w:before="120" w:beforeAutospacing="0" w:after="0" w:afterAutospacing="0"/>
        <w:jc w:val="both"/>
        <w:rPr>
          <w:szCs w:val="22"/>
        </w:rPr>
      </w:pPr>
      <w:r w:rsidRPr="007511B0">
        <w:rPr>
          <w:szCs w:val="22"/>
        </w:rPr>
        <w:t xml:space="preserve">je upravený </w:t>
      </w:r>
      <w:r w:rsidR="006F6571" w:rsidRPr="007511B0">
        <w:rPr>
          <w:szCs w:val="22"/>
        </w:rPr>
        <w:t>v sekundárnom práve Európskej únie</w:t>
      </w:r>
      <w:r w:rsidRPr="007511B0">
        <w:rPr>
          <w:szCs w:val="22"/>
        </w:rPr>
        <w:t>, a to v smernici</w:t>
      </w:r>
      <w:r w:rsidR="00D12626" w:rsidRPr="007511B0">
        <w:rPr>
          <w:szCs w:val="22"/>
        </w:rPr>
        <w:t xml:space="preserve"> Európskeho parlamentu a Rady 2001/42/ES z 27. júna 2001 o posudzovaní účinkov určitých plánov a programov na životné prostredia (Ú. v. ES L 197, 21.7.2001; Mimoriadne vydanie Ú v EÚ, kap. 15/zv. 6) </w:t>
      </w:r>
      <w:r w:rsidRPr="007511B0">
        <w:rPr>
          <w:szCs w:val="22"/>
        </w:rPr>
        <w:t xml:space="preserve">– </w:t>
      </w:r>
      <w:r w:rsidR="00674877" w:rsidRPr="007511B0">
        <w:rPr>
          <w:szCs w:val="22"/>
        </w:rPr>
        <w:t>čl. 2 písm. d), čl. 6, 7 a 9,</w:t>
      </w:r>
      <w:r w:rsidR="008E777B" w:rsidRPr="007511B0">
        <w:rPr>
          <w:szCs w:val="22"/>
        </w:rPr>
        <w:t xml:space="preserve"> ako aj v smernici </w:t>
      </w:r>
      <w:r w:rsidR="008E777B" w:rsidRPr="007511B0">
        <w:rPr>
          <w:szCs w:val="22"/>
          <w:shd w:val="clear" w:color="auto" w:fill="FFFFFF"/>
        </w:rPr>
        <w:t>Európskeho parlamentu a Rady 2011/92/EÚ z 13. decembra 2011 o posudzovaní vplyvov určitých verejných a súkromných projektov na životné prostredie (kodifikované znenie) (Ú. v. EÚ L 26, 28. 1. 2012) – čl. 1 ods. 2 písm. d) a e), čl. 6, 7, 9 a 11,</w:t>
      </w:r>
    </w:p>
    <w:p w14:paraId="66327F48" w14:textId="77777777" w:rsidR="006F6571" w:rsidRPr="007511B0" w:rsidRDefault="006F6571" w:rsidP="006F6571">
      <w:pPr>
        <w:pStyle w:val="Normlnywebov"/>
        <w:numPr>
          <w:ilvl w:val="0"/>
          <w:numId w:val="2"/>
        </w:numPr>
        <w:spacing w:before="120" w:beforeAutospacing="0" w:after="0" w:afterAutospacing="0"/>
        <w:jc w:val="both"/>
        <w:rPr>
          <w:szCs w:val="22"/>
        </w:rPr>
      </w:pPr>
      <w:r w:rsidRPr="007511B0">
        <w:rPr>
          <w:szCs w:val="22"/>
        </w:rPr>
        <w:t>nie je obsiahnutý v judikatúre Súdneho dvora Európskej únie.</w:t>
      </w:r>
    </w:p>
    <w:p w14:paraId="16E16ECC" w14:textId="77777777" w:rsidR="00674877" w:rsidRPr="007511B0" w:rsidRDefault="00674877" w:rsidP="00674877">
      <w:pPr>
        <w:pStyle w:val="Normlnywebov"/>
        <w:spacing w:before="120" w:beforeAutospacing="0" w:after="0" w:afterAutospacing="0"/>
        <w:ind w:left="720"/>
        <w:jc w:val="both"/>
        <w:rPr>
          <w:szCs w:val="22"/>
        </w:rPr>
      </w:pPr>
    </w:p>
    <w:p w14:paraId="27866E90" w14:textId="1BD97A2D" w:rsidR="006F6571" w:rsidRPr="007511B0" w:rsidRDefault="00107052" w:rsidP="00107052">
      <w:pPr>
        <w:pStyle w:val="Normlnywebov1"/>
        <w:numPr>
          <w:ilvl w:val="0"/>
          <w:numId w:val="5"/>
        </w:numPr>
        <w:spacing w:before="120" w:after="0" w:line="276" w:lineRule="auto"/>
        <w:ind w:left="360"/>
        <w:jc w:val="both"/>
        <w:rPr>
          <w:b/>
          <w:szCs w:val="22"/>
        </w:rPr>
      </w:pPr>
      <w:r w:rsidRPr="007511B0">
        <w:rPr>
          <w:b/>
          <w:szCs w:val="22"/>
        </w:rPr>
        <w:t>Záväzky Slovenskej republiky vo vzťahu k Európskej únii:</w:t>
      </w:r>
    </w:p>
    <w:p w14:paraId="1534B610" w14:textId="3CE851F7" w:rsidR="00674877" w:rsidRPr="007511B0" w:rsidRDefault="00674877" w:rsidP="00674877">
      <w:pPr>
        <w:ind w:left="360"/>
        <w:jc w:val="both"/>
        <w:rPr>
          <w:szCs w:val="22"/>
        </w:rPr>
      </w:pPr>
      <w:r w:rsidRPr="007511B0">
        <w:rPr>
          <w:szCs w:val="22"/>
        </w:rPr>
        <w:t xml:space="preserve">a) lehota na transpozíciu smernice Európskej únie uvedenej </w:t>
      </w:r>
      <w:r w:rsidR="008E777B" w:rsidRPr="007511B0">
        <w:rPr>
          <w:szCs w:val="22"/>
        </w:rPr>
        <w:t xml:space="preserve">ako prvej </w:t>
      </w:r>
      <w:r w:rsidRPr="007511B0">
        <w:rPr>
          <w:szCs w:val="22"/>
        </w:rPr>
        <w:t>v bode 3 písm. b) tejto doložky uplynula 21. 7. 2004</w:t>
      </w:r>
      <w:r w:rsidR="008E777B" w:rsidRPr="007511B0">
        <w:rPr>
          <w:szCs w:val="22"/>
        </w:rPr>
        <w:t xml:space="preserve"> a lehota na transpozíciu smernice Európskej únie uvedenej ako druhej v bode 3 písm. b) tejto doložky uplynula 25. 6. 2011,</w:t>
      </w:r>
    </w:p>
    <w:p w14:paraId="223951D1" w14:textId="1B5EAB42" w:rsidR="00674877" w:rsidRPr="007511B0" w:rsidRDefault="00674877" w:rsidP="00674877">
      <w:pPr>
        <w:ind w:left="360"/>
        <w:jc w:val="both"/>
        <w:rPr>
          <w:szCs w:val="22"/>
        </w:rPr>
      </w:pPr>
      <w:r w:rsidRPr="007511B0">
        <w:rPr>
          <w:szCs w:val="22"/>
        </w:rPr>
        <w:t>b) proti SR nebolo začaté konanie v rámci „EÚ Pilot“, ani nebol začatý postup Európskej komisie, ako ani nebolo začaté konanie Súdneho dvora EÚ proti SR podľa čl. 258 až 260 Zmluvy o fungovaní Európskej únie,</w:t>
      </w:r>
    </w:p>
    <w:p w14:paraId="0130D00A" w14:textId="25968494" w:rsidR="00107052" w:rsidRPr="007511B0" w:rsidRDefault="008E777B" w:rsidP="00674877">
      <w:pPr>
        <w:pStyle w:val="Normlnywebov1"/>
        <w:spacing w:before="120" w:after="0" w:line="276" w:lineRule="auto"/>
        <w:ind w:left="360"/>
        <w:jc w:val="both"/>
        <w:rPr>
          <w:szCs w:val="22"/>
        </w:rPr>
      </w:pPr>
      <w:r w:rsidRPr="007511B0">
        <w:rPr>
          <w:szCs w:val="22"/>
        </w:rPr>
        <w:t>c) smernica Európskej únie uvedená ako druhá v bode 3 písm. b) tejto doložky už bola transponovaná do stavebného zákona, smernica Európskej únie uvedená ako prvá v bode 3 písm. b) tejto doložky zatiaľ nie.</w:t>
      </w:r>
    </w:p>
    <w:p w14:paraId="61643C42" w14:textId="77777777" w:rsidR="00674877" w:rsidRPr="007511B0" w:rsidRDefault="00674877" w:rsidP="00107052">
      <w:pPr>
        <w:pStyle w:val="Normlnywebov1"/>
        <w:spacing w:before="120" w:after="0" w:line="276" w:lineRule="auto"/>
        <w:ind w:left="360"/>
        <w:jc w:val="both"/>
        <w:rPr>
          <w:szCs w:val="22"/>
        </w:rPr>
      </w:pPr>
    </w:p>
    <w:p w14:paraId="685181DD" w14:textId="4A09548C" w:rsidR="00107052" w:rsidRPr="007511B0" w:rsidRDefault="00107052" w:rsidP="00107052">
      <w:pPr>
        <w:pStyle w:val="Normlnywebov1"/>
        <w:numPr>
          <w:ilvl w:val="0"/>
          <w:numId w:val="5"/>
        </w:numPr>
        <w:spacing w:before="120" w:after="0" w:line="276" w:lineRule="auto"/>
        <w:ind w:left="360"/>
        <w:jc w:val="both"/>
        <w:rPr>
          <w:b/>
          <w:szCs w:val="22"/>
        </w:rPr>
      </w:pPr>
      <w:r w:rsidRPr="007511B0">
        <w:rPr>
          <w:b/>
          <w:szCs w:val="22"/>
        </w:rPr>
        <w:t>Návrh zákona je zlučiteľný s právom Európskej únie:</w:t>
      </w:r>
    </w:p>
    <w:p w14:paraId="7BAB4011" w14:textId="1A68F16B" w:rsidR="006F6571" w:rsidRPr="007511B0" w:rsidRDefault="00674877" w:rsidP="008E777B">
      <w:pPr>
        <w:pStyle w:val="Normlnywebov1"/>
        <w:spacing w:before="120" w:after="0" w:line="276" w:lineRule="auto"/>
        <w:ind w:left="360"/>
        <w:jc w:val="both"/>
        <w:rPr>
          <w:szCs w:val="22"/>
        </w:rPr>
      </w:pPr>
      <w:r w:rsidRPr="007511B0">
        <w:rPr>
          <w:szCs w:val="22"/>
        </w:rPr>
        <w:t>úplne.</w:t>
      </w:r>
    </w:p>
    <w:sectPr w:rsidR="006F6571" w:rsidRPr="007511B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FB4004" w14:textId="77777777" w:rsidR="003B0BFF" w:rsidRDefault="003B0BFF" w:rsidP="006839E0">
      <w:pPr>
        <w:spacing w:before="0" w:line="240" w:lineRule="auto"/>
      </w:pPr>
      <w:r>
        <w:separator/>
      </w:r>
    </w:p>
  </w:endnote>
  <w:endnote w:type="continuationSeparator" w:id="0">
    <w:p w14:paraId="308A2459" w14:textId="77777777" w:rsidR="003B0BFF" w:rsidRDefault="003B0BFF" w:rsidP="006839E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4398482"/>
      <w:docPartObj>
        <w:docPartGallery w:val="Page Numbers (Bottom of Page)"/>
        <w:docPartUnique/>
      </w:docPartObj>
    </w:sdtPr>
    <w:sdtEndPr/>
    <w:sdtContent>
      <w:p w14:paraId="7944160D" w14:textId="04461A58" w:rsidR="006839E0" w:rsidRDefault="006839E0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11B0">
          <w:rPr>
            <w:noProof/>
          </w:rPr>
          <w:t>1</w:t>
        </w:r>
        <w:r>
          <w:fldChar w:fldCharType="end"/>
        </w:r>
      </w:p>
    </w:sdtContent>
  </w:sdt>
  <w:p w14:paraId="7E95CDA5" w14:textId="77777777" w:rsidR="006839E0" w:rsidRDefault="006839E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E9B0E8" w14:textId="77777777" w:rsidR="003B0BFF" w:rsidRDefault="003B0BFF" w:rsidP="006839E0">
      <w:pPr>
        <w:spacing w:before="0" w:line="240" w:lineRule="auto"/>
      </w:pPr>
      <w:r>
        <w:separator/>
      </w:r>
    </w:p>
  </w:footnote>
  <w:footnote w:type="continuationSeparator" w:id="0">
    <w:p w14:paraId="23C321CC" w14:textId="77777777" w:rsidR="003B0BFF" w:rsidRDefault="003B0BFF" w:rsidP="006839E0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858E8"/>
    <w:multiLevelType w:val="hybridMultilevel"/>
    <w:tmpl w:val="B45EF34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53BFF"/>
    <w:multiLevelType w:val="multilevel"/>
    <w:tmpl w:val="3BB6049A"/>
    <w:lvl w:ilvl="0">
      <w:start w:val="1"/>
      <w:numFmt w:val="lowerLetter"/>
      <w:lvlText w:val="%1)"/>
      <w:lvlJc w:val="left"/>
      <w:pPr>
        <w:ind w:left="720" w:hanging="360"/>
      </w:pPr>
      <w:rPr>
        <w:rFonts w:ascii="Book Antiqua" w:hAnsi="Book Antiqua" w:cs="Times New Roman"/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F066B06"/>
    <w:multiLevelType w:val="hybridMultilevel"/>
    <w:tmpl w:val="12F4982A"/>
    <w:lvl w:ilvl="0" w:tplc="209EBC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2831CF"/>
    <w:multiLevelType w:val="hybridMultilevel"/>
    <w:tmpl w:val="28C09BAA"/>
    <w:lvl w:ilvl="0" w:tplc="041B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2622749"/>
    <w:multiLevelType w:val="hybridMultilevel"/>
    <w:tmpl w:val="B45EF34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BB08A6"/>
    <w:multiLevelType w:val="hybridMultilevel"/>
    <w:tmpl w:val="9A7024FA"/>
    <w:lvl w:ilvl="0" w:tplc="CCCEB200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FDEA91CA">
      <w:start w:val="1"/>
      <w:numFmt w:val="lowerLetter"/>
      <w:lvlText w:val="%2)"/>
      <w:lvlJc w:val="left"/>
      <w:pPr>
        <w:tabs>
          <w:tab w:val="num" w:pos="417"/>
        </w:tabs>
        <w:ind w:left="720" w:hanging="360"/>
      </w:pPr>
      <w:rPr>
        <w:rFonts w:cs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41017FC0"/>
    <w:multiLevelType w:val="hybridMultilevel"/>
    <w:tmpl w:val="8B9442C0"/>
    <w:lvl w:ilvl="0" w:tplc="DFD0BF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4E8D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E838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A827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6CA2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3657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8E8D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F655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84AC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FE7824"/>
    <w:multiLevelType w:val="hybridMultilevel"/>
    <w:tmpl w:val="4554208E"/>
    <w:lvl w:ilvl="0" w:tplc="0ABAC55E">
      <w:start w:val="1"/>
      <w:numFmt w:val="bullet"/>
      <w:lvlText w:val=""/>
      <w:lvlJc w:val="righ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1D9"/>
    <w:rsid w:val="00000CB9"/>
    <w:rsid w:val="000248B5"/>
    <w:rsid w:val="000F70B5"/>
    <w:rsid w:val="00107052"/>
    <w:rsid w:val="00107674"/>
    <w:rsid w:val="001C2EB3"/>
    <w:rsid w:val="0023793A"/>
    <w:rsid w:val="002660C0"/>
    <w:rsid w:val="00276BBB"/>
    <w:rsid w:val="002829AD"/>
    <w:rsid w:val="003038F6"/>
    <w:rsid w:val="00323375"/>
    <w:rsid w:val="00366C01"/>
    <w:rsid w:val="003B0BFF"/>
    <w:rsid w:val="005071FA"/>
    <w:rsid w:val="00511284"/>
    <w:rsid w:val="00515E9B"/>
    <w:rsid w:val="00557FB2"/>
    <w:rsid w:val="0057492A"/>
    <w:rsid w:val="005C6E52"/>
    <w:rsid w:val="00621AF6"/>
    <w:rsid w:val="00624A93"/>
    <w:rsid w:val="00666F9C"/>
    <w:rsid w:val="00667862"/>
    <w:rsid w:val="00674877"/>
    <w:rsid w:val="006839E0"/>
    <w:rsid w:val="006B71D9"/>
    <w:rsid w:val="006B7B8C"/>
    <w:rsid w:val="006D0EAB"/>
    <w:rsid w:val="006D2EED"/>
    <w:rsid w:val="006E7515"/>
    <w:rsid w:val="006F6571"/>
    <w:rsid w:val="00712A74"/>
    <w:rsid w:val="00713420"/>
    <w:rsid w:val="00714E6B"/>
    <w:rsid w:val="007511B0"/>
    <w:rsid w:val="007D68D2"/>
    <w:rsid w:val="00833C76"/>
    <w:rsid w:val="0084355F"/>
    <w:rsid w:val="008526A1"/>
    <w:rsid w:val="008846C8"/>
    <w:rsid w:val="00887DE7"/>
    <w:rsid w:val="008926C9"/>
    <w:rsid w:val="008E22F1"/>
    <w:rsid w:val="008E777B"/>
    <w:rsid w:val="008F44FF"/>
    <w:rsid w:val="00924259"/>
    <w:rsid w:val="00926025"/>
    <w:rsid w:val="0093089F"/>
    <w:rsid w:val="0094042F"/>
    <w:rsid w:val="00993FA3"/>
    <w:rsid w:val="009A1054"/>
    <w:rsid w:val="00A5229B"/>
    <w:rsid w:val="00A927A1"/>
    <w:rsid w:val="00B10D78"/>
    <w:rsid w:val="00B15108"/>
    <w:rsid w:val="00B42E71"/>
    <w:rsid w:val="00B43DD7"/>
    <w:rsid w:val="00B513BF"/>
    <w:rsid w:val="00B52959"/>
    <w:rsid w:val="00B9648B"/>
    <w:rsid w:val="00BA3646"/>
    <w:rsid w:val="00C370B0"/>
    <w:rsid w:val="00C4675C"/>
    <w:rsid w:val="00C91374"/>
    <w:rsid w:val="00CD57C2"/>
    <w:rsid w:val="00D12626"/>
    <w:rsid w:val="00D64127"/>
    <w:rsid w:val="00D719A4"/>
    <w:rsid w:val="00D852D3"/>
    <w:rsid w:val="00D97B6F"/>
    <w:rsid w:val="00DF304B"/>
    <w:rsid w:val="00EA2FCB"/>
    <w:rsid w:val="00F77A5D"/>
    <w:rsid w:val="00F91631"/>
    <w:rsid w:val="00F92985"/>
    <w:rsid w:val="00FE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DF8DF"/>
  <w15:docId w15:val="{CF8E104C-1C6D-47F0-8153-58757B01F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B71D9"/>
    <w:pPr>
      <w:spacing w:before="120" w:after="0" w:line="276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6B71D9"/>
    <w:pPr>
      <w:keepNext/>
      <w:autoSpaceDE w:val="0"/>
      <w:autoSpaceDN w:val="0"/>
      <w:adjustRightInd w:val="0"/>
      <w:jc w:val="center"/>
      <w:outlineLvl w:val="0"/>
    </w:pPr>
    <w:rPr>
      <w:rFonts w:ascii="Cambria" w:hAnsi="Cambria"/>
      <w:b/>
      <w:kern w:val="32"/>
      <w:sz w:val="32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B71D9"/>
    <w:rPr>
      <w:rFonts w:ascii="Cambria" w:eastAsia="Times New Roman" w:hAnsi="Cambria" w:cs="Times New Roman"/>
      <w:b/>
      <w:kern w:val="32"/>
      <w:sz w:val="32"/>
      <w:szCs w:val="20"/>
      <w:lang w:eastAsia="sk-SK"/>
    </w:rPr>
  </w:style>
  <w:style w:type="paragraph" w:styleId="Normlnywebov">
    <w:name w:val="Normal (Web)"/>
    <w:basedOn w:val="Normlny"/>
    <w:uiPriority w:val="99"/>
    <w:qFormat/>
    <w:rsid w:val="006B71D9"/>
    <w:pPr>
      <w:spacing w:before="100" w:beforeAutospacing="1" w:after="100" w:afterAutospacing="1"/>
    </w:pPr>
  </w:style>
  <w:style w:type="paragraph" w:styleId="Hlavika">
    <w:name w:val="header"/>
    <w:basedOn w:val="Normlny"/>
    <w:link w:val="HlavikaChar"/>
    <w:uiPriority w:val="99"/>
    <w:unhideWhenUsed/>
    <w:rsid w:val="006839E0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839E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6839E0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839E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4042F"/>
    <w:pPr>
      <w:spacing w:before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4042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4042F"/>
    <w:rPr>
      <w:vertAlign w:val="superscript"/>
    </w:rPr>
  </w:style>
  <w:style w:type="paragraph" w:customStyle="1" w:styleId="Normlnywebov1">
    <w:name w:val="Normálny (webový)1"/>
    <w:basedOn w:val="Normlny"/>
    <w:qFormat/>
    <w:rsid w:val="006F6571"/>
    <w:pPr>
      <w:suppressAutoHyphens/>
      <w:spacing w:before="280" w:after="280" w:line="240" w:lineRule="auto"/>
    </w:pPr>
    <w:rPr>
      <w:lang w:eastAsia="ar-SA"/>
    </w:rPr>
  </w:style>
  <w:style w:type="paragraph" w:customStyle="1" w:styleId="Vchodzie">
    <w:name w:val="Vchodzie"/>
    <w:qFormat/>
    <w:rsid w:val="006F6571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sk-SK"/>
    </w:rPr>
  </w:style>
  <w:style w:type="character" w:customStyle="1" w:styleId="awspan">
    <w:name w:val="awspan"/>
    <w:basedOn w:val="Predvolenpsmoodseku"/>
    <w:rsid w:val="006F6571"/>
  </w:style>
  <w:style w:type="paragraph" w:styleId="Odsekzoznamu">
    <w:name w:val="List Paragraph"/>
    <w:basedOn w:val="Normlny"/>
    <w:uiPriority w:val="34"/>
    <w:qFormat/>
    <w:rsid w:val="00F92985"/>
    <w:pPr>
      <w:ind w:left="720"/>
      <w:contextualSpacing/>
    </w:pPr>
  </w:style>
  <w:style w:type="character" w:styleId="Hypertextovprepojenie">
    <w:name w:val="Hyperlink"/>
    <w:uiPriority w:val="99"/>
    <w:semiHidden/>
    <w:unhideWhenUsed/>
    <w:rsid w:val="006748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0B241-C275-467A-A0EF-724D97401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Kovarčík</dc:creator>
  <cp:lastModifiedBy>Marczellová, Dóra</cp:lastModifiedBy>
  <cp:revision>2</cp:revision>
  <dcterms:created xsi:type="dcterms:W3CDTF">2022-10-03T09:08:00Z</dcterms:created>
  <dcterms:modified xsi:type="dcterms:W3CDTF">2022-10-03T09:08:00Z</dcterms:modified>
</cp:coreProperties>
</file>