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414F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63583137" w14:textId="77777777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4964E9B1" w14:textId="77777777" w:rsidR="00DC377E" w:rsidRPr="0063739A" w:rsidRDefault="00DC377E" w:rsidP="0063739A">
      <w:pPr>
        <w:jc w:val="both"/>
        <w:rPr>
          <w:b/>
        </w:rPr>
      </w:pPr>
    </w:p>
    <w:p w14:paraId="3F65F58E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69"/>
      </w:tblGrid>
      <w:tr w:rsidR="001F0AA3" w:rsidRPr="0063739A" w14:paraId="05DA4B22" w14:textId="77777777" w:rsidTr="00330459">
        <w:trPr>
          <w:trHeight w:val="469"/>
        </w:trPr>
        <w:tc>
          <w:tcPr>
            <w:tcW w:w="396" w:type="dxa"/>
          </w:tcPr>
          <w:p w14:paraId="458A22A6" w14:textId="77777777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43" w:type="dxa"/>
          </w:tcPr>
          <w:p w14:paraId="5F6020E1" w14:textId="77777777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="00C12975" w:rsidRPr="0063739A">
              <w:rPr>
                <w:b/>
              </w:rPr>
              <w:t xml:space="preserve">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1BCEA8A3" w14:textId="77777777" w:rsidTr="00330459">
        <w:trPr>
          <w:trHeight w:val="228"/>
        </w:trPr>
        <w:tc>
          <w:tcPr>
            <w:tcW w:w="396" w:type="dxa"/>
          </w:tcPr>
          <w:p w14:paraId="22810057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43" w:type="dxa"/>
          </w:tcPr>
          <w:p w14:paraId="49F6CACB" w14:textId="77777777" w:rsidR="006E1D9C" w:rsidRPr="00496902" w:rsidRDefault="006E1D9C" w:rsidP="00330459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2AF2145F" w14:textId="77777777" w:rsidTr="00330459">
        <w:trPr>
          <w:trHeight w:val="469"/>
        </w:trPr>
        <w:tc>
          <w:tcPr>
            <w:tcW w:w="396" w:type="dxa"/>
          </w:tcPr>
          <w:p w14:paraId="6228355A" w14:textId="77777777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43" w:type="dxa"/>
          </w:tcPr>
          <w:p w14:paraId="3B93AA1E" w14:textId="09B47693" w:rsidR="001F0AA3" w:rsidRPr="00496902" w:rsidRDefault="001F0AA3" w:rsidP="00FF2CC1">
            <w:pPr>
              <w:tabs>
                <w:tab w:val="left" w:pos="360"/>
              </w:tabs>
              <w:jc w:val="both"/>
            </w:pPr>
            <w:r w:rsidRPr="00496902">
              <w:rPr>
                <w:b/>
              </w:rPr>
              <w:t>Názov návrhu právneho predpisu:</w:t>
            </w:r>
            <w:r w:rsidR="00632C56" w:rsidRPr="00496902">
              <w:t xml:space="preserve"> </w:t>
            </w:r>
            <w:fldSimple w:instr=" DOCPROPERTY  FSC#SKEDITIONSLOVLEX@103.510:plnynazovpredpis  \* MERGEFORMAT ">
              <w:r w:rsidR="00B0114D" w:rsidRPr="00496902">
                <w:t xml:space="preserve"> Nariadenie vlády  Slovenskej republiky, ktorým sa </w:t>
              </w:r>
              <w:r w:rsidR="00FF2CC1">
                <w:t xml:space="preserve">dopĺňa </w:t>
              </w:r>
              <w:r w:rsidR="00B973A9" w:rsidRPr="004655F6">
                <w:rPr>
                  <w:bCs/>
                </w:rPr>
                <w:t>národn</w:t>
              </w:r>
              <w:r w:rsidR="00FF2CC1">
                <w:rPr>
                  <w:bCs/>
                </w:rPr>
                <w:t>ý</w:t>
              </w:r>
              <w:r w:rsidR="00B973A9" w:rsidRPr="004655F6">
                <w:rPr>
                  <w:bCs/>
                </w:rPr>
                <w:t xml:space="preserve"> zoznam</w:t>
              </w:r>
              <w:r w:rsidR="00B973A9" w:rsidRPr="00496902">
                <w:rPr>
                  <w:bCs/>
                </w:rPr>
                <w:t xml:space="preserve"> území európskeho významu</w:t>
              </w:r>
              <w:r w:rsidR="00B973A9" w:rsidRPr="00496902">
                <w:t xml:space="preserve"> </w:t>
              </w:r>
            </w:fldSimple>
            <w:r w:rsidR="00DB3DB1" w:rsidRPr="004655F6">
              <w:fldChar w:fldCharType="begin"/>
            </w:r>
            <w:r w:rsidR="00DB3DB1" w:rsidRPr="004655F6">
              <w:instrText xml:space="preserve"> DOCPROPERTY  FSC#SKEDITIONSLOVLEX@103.510:plnynazovpredpis1  \* MERGEFORMAT </w:instrText>
            </w:r>
            <w:r w:rsidR="00DB3DB1" w:rsidRPr="004655F6">
              <w:fldChar w:fldCharType="end"/>
            </w:r>
            <w:r w:rsidR="00DB3DB1" w:rsidRPr="004655F6">
              <w:fldChar w:fldCharType="begin"/>
            </w:r>
            <w:r w:rsidR="00DB3DB1" w:rsidRPr="004655F6">
              <w:instrText xml:space="preserve"> DOCPROPERTY  FSC#SKEDITIONSLOVLEX@103.510:plnynazovpredpis2  \* MERGEFORMAT </w:instrText>
            </w:r>
            <w:r w:rsidR="00DB3DB1" w:rsidRPr="004655F6">
              <w:fldChar w:fldCharType="end"/>
            </w:r>
            <w:r w:rsidR="00DB3DB1" w:rsidRPr="004655F6">
              <w:fldChar w:fldCharType="begin"/>
            </w:r>
            <w:r w:rsidR="00DB3DB1" w:rsidRPr="004655F6">
              <w:instrText xml:space="preserve"> DOCPROPERTY  FSC#SKEDITIONSLOVLEX@103.510:plnynazovpredpis3  \* MERGEFORMAT </w:instrText>
            </w:r>
            <w:r w:rsidR="00DB3DB1" w:rsidRPr="004655F6">
              <w:fldChar w:fldCharType="end"/>
            </w:r>
          </w:p>
        </w:tc>
      </w:tr>
      <w:tr w:rsidR="001F0AA3" w:rsidRPr="0063739A" w14:paraId="1F3BC80F" w14:textId="77777777" w:rsidTr="00330459">
        <w:trPr>
          <w:trHeight w:val="228"/>
        </w:trPr>
        <w:tc>
          <w:tcPr>
            <w:tcW w:w="396" w:type="dxa"/>
          </w:tcPr>
          <w:p w14:paraId="24044154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43" w:type="dxa"/>
          </w:tcPr>
          <w:p w14:paraId="524AEB90" w14:textId="77777777" w:rsidR="006E1D9C" w:rsidRPr="00496902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4D584772" w14:textId="77777777" w:rsidTr="00330459">
        <w:trPr>
          <w:trHeight w:val="469"/>
        </w:trPr>
        <w:tc>
          <w:tcPr>
            <w:tcW w:w="396" w:type="dxa"/>
          </w:tcPr>
          <w:p w14:paraId="5376ABA2" w14:textId="77777777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43" w:type="dxa"/>
          </w:tcPr>
          <w:p w14:paraId="0AA34AEF" w14:textId="7777777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357E6793" w14:textId="77777777" w:rsidR="005554D7" w:rsidRPr="0063739A" w:rsidRDefault="005554D7" w:rsidP="00276E17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11CAA6BA" w14:textId="77777777" w:rsidTr="00330459">
        <w:trPr>
          <w:trHeight w:val="435"/>
        </w:trPr>
        <w:tc>
          <w:tcPr>
            <w:tcW w:w="396" w:type="dxa"/>
          </w:tcPr>
          <w:p w14:paraId="4EB9C079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43" w:type="dxa"/>
          </w:tcPr>
          <w:p w14:paraId="4719B68D" w14:textId="77777777" w:rsidR="00705BCD" w:rsidRPr="00BF4511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F4511">
              <w:t>v primárnom práve</w:t>
            </w:r>
          </w:p>
          <w:p w14:paraId="407D1BD6" w14:textId="77777777" w:rsidR="00705BCD" w:rsidRPr="00BF4511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AA1A7B4" w14:textId="77777777" w:rsidR="00705BCD" w:rsidRPr="00BF4511" w:rsidRDefault="00705BCD" w:rsidP="00BF4511">
            <w:pPr>
              <w:pStyle w:val="Odsekzoznamu"/>
              <w:numPr>
                <w:ilvl w:val="0"/>
                <w:numId w:val="18"/>
              </w:numPr>
              <w:tabs>
                <w:tab w:val="left" w:pos="360"/>
              </w:tabs>
              <w:jc w:val="both"/>
            </w:pPr>
            <w:r w:rsidRPr="00BF4511">
              <w:t>Čl. 191 až 193 Zmluvy o fungovaní Európskej únie v platnom znení.</w:t>
            </w:r>
          </w:p>
          <w:p w14:paraId="46AB5864" w14:textId="77777777" w:rsidR="00705BCD" w:rsidRPr="00BF4511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6AD06A" w14:textId="77777777" w:rsidR="00705BCD" w:rsidRPr="00BF4511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F4511">
              <w:t>v sekundárnom práve</w:t>
            </w:r>
          </w:p>
          <w:p w14:paraId="3ACA556A" w14:textId="77777777" w:rsidR="00705BCD" w:rsidRPr="00BF4511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F3B945A" w14:textId="1E772FE0" w:rsidR="00840F00" w:rsidRPr="00BF4511" w:rsidRDefault="00840F00" w:rsidP="00330459">
            <w:pPr>
              <w:pStyle w:val="Odsekzoznamu"/>
              <w:numPr>
                <w:ilvl w:val="0"/>
                <w:numId w:val="18"/>
              </w:numPr>
              <w:ind w:right="374"/>
              <w:jc w:val="both"/>
            </w:pPr>
            <w:r w:rsidRPr="00BF4511">
              <w:t>s</w:t>
            </w:r>
            <w:r w:rsidR="00AD7D37" w:rsidRPr="00BF4511">
              <w:t>mernica Rady 92/43/EHS z 21. mája 1992 o ochrane prirodzených biotopov a voľne žij</w:t>
            </w:r>
            <w:r w:rsidR="00E61439" w:rsidRPr="00BF4511">
              <w:t xml:space="preserve">úcich </w:t>
            </w:r>
            <w:r w:rsidR="007C6DB8" w:rsidRPr="00BF4511">
              <w:t xml:space="preserve"> </w:t>
            </w:r>
            <w:r w:rsidR="00E61439" w:rsidRPr="00BF4511">
              <w:t>živočíchov a rastlín (Ú. v</w:t>
            </w:r>
            <w:r w:rsidR="00AD7D37" w:rsidRPr="00BF4511">
              <w:t xml:space="preserve">. ES L 206, 22.7.1992; Mimoriadne vydanie Ú. v. EÚ, kap. 15/zv.2) v platnom znení </w:t>
            </w:r>
          </w:p>
          <w:p w14:paraId="2BB74086" w14:textId="77777777" w:rsidR="00AD7D37" w:rsidRPr="00BF4511" w:rsidRDefault="00AD7D37" w:rsidP="00330459">
            <w:pPr>
              <w:pStyle w:val="Odsekzoznamu"/>
              <w:ind w:right="374"/>
              <w:jc w:val="both"/>
            </w:pPr>
            <w:r w:rsidRPr="00BF4511">
              <w:t>gestor: Ministerstvo životného prostredia Slovenskej republiky</w:t>
            </w:r>
          </w:p>
          <w:p w14:paraId="30332A06" w14:textId="77777777" w:rsidR="005B2D49" w:rsidRPr="00BF4511" w:rsidRDefault="005B2D49" w:rsidP="00330459">
            <w:pPr>
              <w:pStyle w:val="Odsekzoznamu"/>
              <w:ind w:left="0" w:right="374"/>
              <w:jc w:val="both"/>
            </w:pPr>
          </w:p>
          <w:p w14:paraId="35DFFDC0" w14:textId="77777777" w:rsidR="005B2D49" w:rsidRPr="00706FCB" w:rsidRDefault="005B2D49" w:rsidP="00330459">
            <w:pPr>
              <w:pStyle w:val="Odsekzoznamu"/>
              <w:ind w:left="771" w:right="374"/>
              <w:jc w:val="both"/>
              <w:rPr>
                <w:i/>
                <w:iCs/>
              </w:rPr>
            </w:pPr>
            <w:r w:rsidRPr="00706FCB">
              <w:rPr>
                <w:i/>
                <w:iCs/>
              </w:rPr>
              <w:t xml:space="preserve">Povinnosť predložiť národný zoznam území európskeho významu je určená čl. 3.1, 3.2, 4.1 a 4.2 smernice o biotopoch v spojení s prílohou III smernice o biotopoch. </w:t>
            </w:r>
          </w:p>
          <w:p w14:paraId="3385E767" w14:textId="77777777" w:rsidR="00AD7D37" w:rsidRPr="00BF4511" w:rsidRDefault="00AD7D37" w:rsidP="00706FCB"/>
          <w:p w14:paraId="330B3349" w14:textId="77777777" w:rsidR="00A802C8" w:rsidRPr="00BF4511" w:rsidRDefault="00840F00" w:rsidP="00BF4511">
            <w:pPr>
              <w:pStyle w:val="Odsekzoznamu"/>
              <w:numPr>
                <w:ilvl w:val="0"/>
                <w:numId w:val="18"/>
              </w:numPr>
              <w:tabs>
                <w:tab w:val="left" w:pos="360"/>
              </w:tabs>
              <w:ind w:right="374"/>
              <w:jc w:val="both"/>
            </w:pPr>
            <w:r w:rsidRPr="00BF4511">
              <w:t>v</w:t>
            </w:r>
            <w:r w:rsidR="00C7659F" w:rsidRPr="00BF4511">
              <w:t>ykonávacie rozhodnutie Komisie (EÚ) 2021/165 z 21. januára 2021, ktorým sa prijíma štrnásta aktualizácia zoznamu lokalít s európskym významom v alpskom biogeografickom regióne (Ú. v. EÚ L 51, 15.2.2021)</w:t>
            </w:r>
          </w:p>
          <w:p w14:paraId="4FBB3B54" w14:textId="77777777" w:rsidR="00B973A9" w:rsidRPr="00BF4511" w:rsidRDefault="00A802C8" w:rsidP="00BF4511">
            <w:pPr>
              <w:pStyle w:val="Odsekzoznamu"/>
              <w:tabs>
                <w:tab w:val="left" w:pos="360"/>
              </w:tabs>
              <w:ind w:right="374"/>
              <w:jc w:val="both"/>
            </w:pPr>
            <w:r w:rsidRPr="00BF4511">
              <w:t>gestor: Ministerstvo životného prostredia Slovenskej republiky</w:t>
            </w:r>
            <w:r w:rsidR="00AD7D37" w:rsidRPr="00BF4511">
              <w:t xml:space="preserve">   </w:t>
            </w:r>
          </w:p>
          <w:p w14:paraId="5CDFEE1D" w14:textId="77777777" w:rsidR="000A63B1" w:rsidRPr="00BF4511" w:rsidRDefault="000A63B1" w:rsidP="00D66DAA">
            <w:pPr>
              <w:widowControl/>
              <w:autoSpaceDE/>
              <w:autoSpaceDN/>
              <w:adjustRightInd/>
              <w:ind w:left="341" w:right="374"/>
              <w:jc w:val="both"/>
            </w:pPr>
          </w:p>
          <w:p w14:paraId="15BEBE42" w14:textId="77777777" w:rsidR="00A802C8" w:rsidRPr="00BF4511" w:rsidRDefault="00A802C8" w:rsidP="00BF4511">
            <w:pPr>
              <w:pStyle w:val="Odsekzoznamu"/>
              <w:widowControl/>
              <w:numPr>
                <w:ilvl w:val="0"/>
                <w:numId w:val="18"/>
              </w:numPr>
              <w:autoSpaceDE/>
              <w:autoSpaceDN/>
              <w:adjustRightInd/>
              <w:ind w:right="374"/>
              <w:jc w:val="both"/>
            </w:pPr>
            <w:r w:rsidRPr="00BF4511">
              <w:t>v</w:t>
            </w:r>
            <w:hyperlink r:id="rId9" w:tooltip="Odkaz sa otvorí v novom okne" w:history="1">
              <w:r w:rsidR="00D66DAA" w:rsidRPr="00BF4511">
                <w:t>ykonávacie rozhodnutie Komisie (EÚ) 2021/160 z 21. januára 2021, ktorým sa prijíma dvanásta aktualizácia zoznamu lokalít s európskym významom v panónskom biogeografickom regióne</w:t>
              </w:r>
            </w:hyperlink>
            <w:r w:rsidR="00D66DAA" w:rsidRPr="00BF4511">
              <w:t xml:space="preserve">  (</w:t>
            </w:r>
            <w:r w:rsidRPr="00BF4511">
              <w:t>Ú. v. EÚ L 51, 15.2.2021</w:t>
            </w:r>
            <w:r w:rsidR="00D66DAA" w:rsidRPr="00BF4511">
              <w:t>)</w:t>
            </w:r>
          </w:p>
          <w:p w14:paraId="519596C8" w14:textId="77777777" w:rsidR="00AD7D37" w:rsidRPr="00BF4511" w:rsidRDefault="00AD7D37" w:rsidP="00BF4511">
            <w:pPr>
              <w:pStyle w:val="Odsekzoznamu"/>
              <w:widowControl/>
              <w:autoSpaceDE/>
              <w:autoSpaceDN/>
              <w:adjustRightInd/>
              <w:ind w:right="374"/>
              <w:jc w:val="both"/>
            </w:pPr>
            <w:r w:rsidRPr="00BF4511">
              <w:t xml:space="preserve">gestor: Ministerstvo životného prostredia Slovenskej republiky </w:t>
            </w:r>
          </w:p>
          <w:p w14:paraId="72C66852" w14:textId="77777777" w:rsidR="00A802C8" w:rsidRPr="00BF4511" w:rsidRDefault="00A802C8" w:rsidP="00BF4511">
            <w:pPr>
              <w:pStyle w:val="Odsekzoznamu"/>
              <w:widowControl/>
              <w:autoSpaceDE/>
              <w:autoSpaceDN/>
              <w:adjustRightInd/>
              <w:ind w:right="374"/>
              <w:jc w:val="both"/>
            </w:pPr>
          </w:p>
          <w:p w14:paraId="409D00AF" w14:textId="77777777" w:rsidR="004F0567" w:rsidRPr="00BF4511" w:rsidRDefault="004F0567" w:rsidP="00BF4511">
            <w:pPr>
              <w:pStyle w:val="Odsekzoznamu"/>
              <w:widowControl/>
              <w:numPr>
                <w:ilvl w:val="0"/>
                <w:numId w:val="18"/>
              </w:numPr>
              <w:tabs>
                <w:tab w:val="left" w:pos="9555"/>
              </w:tabs>
              <w:autoSpaceDE/>
              <w:autoSpaceDN/>
              <w:adjustRightInd/>
            </w:pPr>
            <w:r w:rsidRPr="00BF4511">
              <w:t>v</w:t>
            </w:r>
            <w:r w:rsidR="007C6DB8" w:rsidRPr="00BF4511">
              <w:t>ykonávacie rozhodnutie Komisie</w:t>
            </w:r>
            <w:r w:rsidR="007C6DB8" w:rsidRPr="00BF4511">
              <w:rPr>
                <w:spacing w:val="1"/>
              </w:rPr>
              <w:t xml:space="preserve"> </w:t>
            </w:r>
            <w:r w:rsidR="007C6DB8" w:rsidRPr="00BF4511">
              <w:t>2011/484/EÚ</w:t>
            </w:r>
            <w:r w:rsidR="007C6DB8" w:rsidRPr="00BF4511">
              <w:rPr>
                <w:spacing w:val="1"/>
              </w:rPr>
              <w:t xml:space="preserve"> </w:t>
            </w:r>
            <w:r w:rsidR="007C6DB8" w:rsidRPr="00BF4511">
              <w:t>z</w:t>
            </w:r>
            <w:r w:rsidR="007C6DB8" w:rsidRPr="00BF4511">
              <w:rPr>
                <w:spacing w:val="1"/>
              </w:rPr>
              <w:t xml:space="preserve"> </w:t>
            </w:r>
            <w:r w:rsidR="007C6DB8" w:rsidRPr="00BF4511">
              <w:t>11.</w:t>
            </w:r>
            <w:r w:rsidR="007C6DB8" w:rsidRPr="00BF4511">
              <w:rPr>
                <w:spacing w:val="1"/>
              </w:rPr>
              <w:t xml:space="preserve"> </w:t>
            </w:r>
            <w:r w:rsidR="007C6DB8" w:rsidRPr="00BF4511">
              <w:t>júla</w:t>
            </w:r>
            <w:r w:rsidR="007C6DB8" w:rsidRPr="00BF4511">
              <w:rPr>
                <w:spacing w:val="1"/>
              </w:rPr>
              <w:t xml:space="preserve"> </w:t>
            </w:r>
            <w:r w:rsidR="007C6DB8" w:rsidRPr="00BF4511">
              <w:t>2011 o formáte poskytovania informácií o lokalitách sústavy Natura 2000 (Ú. v. EÚ L 198, 30.7.2011)</w:t>
            </w:r>
          </w:p>
          <w:p w14:paraId="62300CD1" w14:textId="77777777" w:rsidR="00210D9C" w:rsidRPr="00BF4511" w:rsidRDefault="00210D9C" w:rsidP="00BF4511">
            <w:pPr>
              <w:pStyle w:val="Odsekzoznamu"/>
              <w:widowControl/>
              <w:tabs>
                <w:tab w:val="left" w:pos="9555"/>
              </w:tabs>
              <w:autoSpaceDE/>
              <w:autoSpaceDN/>
              <w:adjustRightInd/>
            </w:pPr>
            <w:r w:rsidRPr="00BF4511">
              <w:t>gestor: Ministerstvo životného prostredia Slovenskej republiky</w:t>
            </w:r>
          </w:p>
          <w:p w14:paraId="6868A68F" w14:textId="77777777" w:rsidR="004F0567" w:rsidRPr="00BF4511" w:rsidRDefault="004F0567" w:rsidP="00BF4511">
            <w:pPr>
              <w:pStyle w:val="Odsekzoznamu"/>
              <w:widowControl/>
              <w:tabs>
                <w:tab w:val="left" w:pos="9555"/>
              </w:tabs>
              <w:autoSpaceDE/>
              <w:autoSpaceDN/>
              <w:adjustRightInd/>
            </w:pPr>
          </w:p>
        </w:tc>
      </w:tr>
      <w:tr w:rsidR="001F0AA3" w:rsidRPr="004655F6" w14:paraId="4B2E0968" w14:textId="77777777" w:rsidTr="00330459">
        <w:trPr>
          <w:trHeight w:val="444"/>
        </w:trPr>
        <w:tc>
          <w:tcPr>
            <w:tcW w:w="396" w:type="dxa"/>
          </w:tcPr>
          <w:p w14:paraId="266ADAD4" w14:textId="77777777" w:rsidR="001F0AA3" w:rsidRPr="00963BE1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43" w:type="dxa"/>
          </w:tcPr>
          <w:p w14:paraId="6C59C5C3" w14:textId="77777777" w:rsidR="0023485C" w:rsidRPr="004655F6" w:rsidRDefault="000D0799" w:rsidP="00ED560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AF6C7D">
              <w:t>v judikatúre Súdneho dvora Európskej únie</w:t>
            </w:r>
          </w:p>
          <w:p w14:paraId="4B04C65F" w14:textId="77777777" w:rsidR="007C6DB8" w:rsidRPr="004655F6" w:rsidRDefault="007C6DB8" w:rsidP="00BD037F">
            <w:pPr>
              <w:pStyle w:val="Odsekzoznamu"/>
              <w:tabs>
                <w:tab w:val="left" w:pos="1018"/>
              </w:tabs>
              <w:adjustRightInd/>
              <w:spacing w:before="1"/>
              <w:ind w:left="360" w:right="374"/>
              <w:contextualSpacing w:val="0"/>
              <w:jc w:val="both"/>
              <w:divId w:val="363362893"/>
            </w:pPr>
          </w:p>
          <w:p w14:paraId="113B0028" w14:textId="77777777" w:rsidR="000A63B1" w:rsidRPr="004655F6" w:rsidRDefault="000A63B1" w:rsidP="000A63B1">
            <w:pPr>
              <w:tabs>
                <w:tab w:val="left" w:pos="1018"/>
              </w:tabs>
              <w:adjustRightInd/>
              <w:spacing w:before="1"/>
              <w:ind w:right="518"/>
              <w:jc w:val="both"/>
              <w:divId w:val="363362893"/>
            </w:pPr>
            <w:r w:rsidRPr="004655F6">
              <w:t>K povinnosti podľa článku 4 ods. 1 smernice o biotopoch predložiť zoznam navrhovaných území európskeho významu uviedol</w:t>
            </w:r>
            <w:r w:rsidRPr="004655F6">
              <w:rPr>
                <w:spacing w:val="38"/>
              </w:rPr>
              <w:t xml:space="preserve"> </w:t>
            </w:r>
            <w:r w:rsidRPr="004655F6">
              <w:t>Súdny</w:t>
            </w:r>
            <w:r w:rsidRPr="004655F6">
              <w:rPr>
                <w:spacing w:val="29"/>
              </w:rPr>
              <w:t xml:space="preserve"> </w:t>
            </w:r>
            <w:r w:rsidRPr="004655F6">
              <w:t>dvor</w:t>
            </w:r>
            <w:r w:rsidRPr="004655F6">
              <w:rPr>
                <w:spacing w:val="37"/>
              </w:rPr>
              <w:t xml:space="preserve"> </w:t>
            </w:r>
            <w:r w:rsidRPr="004655F6">
              <w:t>vo</w:t>
            </w:r>
            <w:r w:rsidR="00963BE1" w:rsidRPr="004655F6">
              <w:t xml:space="preserve"> </w:t>
            </w:r>
            <w:r w:rsidRPr="004655F6">
              <w:rPr>
                <w:spacing w:val="-58"/>
              </w:rPr>
              <w:t xml:space="preserve"> </w:t>
            </w:r>
            <w:r w:rsidRPr="004655F6">
              <w:t>veci</w:t>
            </w:r>
            <w:r w:rsidRPr="004655F6">
              <w:rPr>
                <w:spacing w:val="-1"/>
              </w:rPr>
              <w:t xml:space="preserve"> </w:t>
            </w:r>
            <w:r w:rsidRPr="004655F6">
              <w:t>C-71/99 (bod 27), že:</w:t>
            </w:r>
          </w:p>
          <w:p w14:paraId="1F81C99D" w14:textId="77777777" w:rsidR="000A63B1" w:rsidRPr="004655F6" w:rsidRDefault="000A63B1" w:rsidP="000A63B1">
            <w:pPr>
              <w:pStyle w:val="Zkladntext"/>
              <w:spacing w:before="11"/>
              <w:divId w:val="363362893"/>
              <w:rPr>
                <w:sz w:val="23"/>
              </w:rPr>
            </w:pPr>
          </w:p>
          <w:tbl>
            <w:tblPr>
              <w:tblStyle w:val="Mriekatabuky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3"/>
            </w:tblGrid>
            <w:tr w:rsidR="005F1A26" w:rsidRPr="004655F6" w14:paraId="24CC2C59" w14:textId="77777777" w:rsidTr="00210D9C">
              <w:trPr>
                <w:divId w:val="363362893"/>
                <w:trHeight w:val="444"/>
              </w:trPr>
              <w:tc>
                <w:tcPr>
                  <w:tcW w:w="9653" w:type="dxa"/>
                </w:tcPr>
                <w:p w14:paraId="51203FA9" w14:textId="77777777" w:rsidR="005F1A26" w:rsidRPr="004655F6" w:rsidRDefault="000A63B1" w:rsidP="00330459">
                  <w:pPr>
                    <w:tabs>
                      <w:tab w:val="left" w:pos="360"/>
                      <w:tab w:val="left" w:pos="9024"/>
                    </w:tabs>
                    <w:spacing w:after="250"/>
                    <w:ind w:right="269"/>
                    <w:jc w:val="both"/>
                    <w:rPr>
                      <w:i/>
                    </w:rPr>
                  </w:pPr>
                  <w:r w:rsidRPr="004655F6">
                    <w:rPr>
                      <w:i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„(...) s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cieľom vypracovať návrh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zoznamu lokalít s európskym významom, na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základe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ktorého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by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bolo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možné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vytvoriť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súvislú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európsku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ekologickú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sústavu</w:t>
                  </w:r>
                  <w:r w:rsidR="00BD037F" w:rsidRPr="004655F6">
                    <w:rPr>
                      <w:i/>
                    </w:rPr>
                    <w:t xml:space="preserve"> o</w:t>
                  </w:r>
                  <w:r w:rsidR="00ED5600" w:rsidRPr="004655F6">
                    <w:rPr>
                      <w:i/>
                    </w:rPr>
                    <w:t>sobitných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chránených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území,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musí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lastRenderedPageBreak/>
                    <w:t>mať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Komisia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k dispozícii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vyčerpávajúci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zoznam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lokalít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s ekologickým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významom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na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vnútroštátnej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úrovni,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ktorý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je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relevantný z hľadiska</w:t>
                  </w:r>
                  <w:r w:rsidR="00ED5600" w:rsidRPr="004655F6">
                    <w:rPr>
                      <w:i/>
                      <w:spacing w:val="60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cieľa smernice,</w:t>
                  </w:r>
                  <w:r w:rsidR="00ED5600" w:rsidRPr="004655F6">
                    <w:rPr>
                      <w:i/>
                      <w:spacing w:val="60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ktorým je ochrana prirodzených</w:t>
                  </w:r>
                  <w:r w:rsidR="00ED5600" w:rsidRPr="004655F6">
                    <w:rPr>
                      <w:i/>
                      <w:spacing w:val="60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biotopov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a voľne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žijúcich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živočíchov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a rastlín.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Na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tento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účel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sa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uvedený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zoznam</w:t>
                  </w:r>
                  <w:r w:rsidR="00ED5600" w:rsidRPr="004655F6">
                    <w:rPr>
                      <w:i/>
                      <w:spacing w:val="-57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vypracováva na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základe kritérií stanovených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v prílohe III</w:t>
                  </w:r>
                  <w:r w:rsidR="00ED5600" w:rsidRPr="004655F6">
                    <w:rPr>
                      <w:i/>
                      <w:spacing w:val="1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(etapa</w:t>
                  </w:r>
                  <w:r w:rsidR="00ED5600" w:rsidRPr="004655F6">
                    <w:rPr>
                      <w:i/>
                      <w:spacing w:val="60"/>
                    </w:rPr>
                    <w:t xml:space="preserve"> </w:t>
                  </w:r>
                  <w:r w:rsidR="00ED5600" w:rsidRPr="004655F6">
                    <w:rPr>
                      <w:i/>
                    </w:rPr>
                    <w:t>1)</w:t>
                  </w:r>
                  <w:r w:rsidR="00BD037F" w:rsidRPr="004655F6">
                    <w:rPr>
                      <w:i/>
                    </w:rPr>
                    <w:t>“</w:t>
                  </w:r>
                </w:p>
                <w:p w14:paraId="5D371600" w14:textId="77777777" w:rsidR="00963BE1" w:rsidRPr="004655F6" w:rsidRDefault="00963BE1" w:rsidP="00330459">
                  <w:pPr>
                    <w:tabs>
                      <w:tab w:val="left" w:pos="360"/>
                      <w:tab w:val="left" w:pos="9024"/>
                    </w:tabs>
                    <w:spacing w:after="250"/>
                    <w:ind w:right="269"/>
                    <w:jc w:val="both"/>
                  </w:pPr>
                  <w:r w:rsidRPr="004655F6">
                    <w:t>Súčasne Súdny dvor Európskej únie vyhlásil vo veci  C-371/98 , že :</w:t>
                  </w:r>
                </w:p>
                <w:p w14:paraId="2553F583" w14:textId="77777777" w:rsidR="00963BE1" w:rsidRPr="004655F6" w:rsidRDefault="00963BE1" w:rsidP="00330459">
                  <w:pPr>
                    <w:tabs>
                      <w:tab w:val="left" w:pos="360"/>
                      <w:tab w:val="left" w:pos="9024"/>
                    </w:tabs>
                    <w:spacing w:after="250"/>
                    <w:ind w:right="269"/>
                    <w:jc w:val="both"/>
                    <w:rPr>
                      <w:i/>
                    </w:rPr>
                  </w:pPr>
                  <w:r w:rsidRPr="004655F6">
                    <w:rPr>
                      <w:i/>
                    </w:rPr>
                    <w:t xml:space="preserve">„Pri správnej konštrukcii článku 4 ods. 1 smernice Rady 92/43/EHS z 21. mája 1992 o ochrane prirodzených biotopov a voľne žijúcich živočíchov a rastlín členský štát nemôže brať do úvahy ekonomické, sociálne a kultúrne požiadavky, resp. regionálne a miestne charakteristiky, ako sa uvádza v článku 2 ods. 3 uvedenej smernice, pri výbere a definovaní hraníc lokalít, ktoré sa majú navrhnúť Komisii ako spôsobilé na identifikáciu ako lokality európskeho významu.“ </w:t>
                  </w:r>
                </w:p>
                <w:p w14:paraId="20FE7191" w14:textId="77777777" w:rsidR="00963BE1" w:rsidRPr="004655F6" w:rsidRDefault="004102A6" w:rsidP="00330459">
                  <w:pPr>
                    <w:tabs>
                      <w:tab w:val="left" w:pos="360"/>
                      <w:tab w:val="left" w:pos="9024"/>
                    </w:tabs>
                    <w:spacing w:after="250"/>
                    <w:ind w:right="269"/>
                    <w:jc w:val="both"/>
                  </w:pPr>
                  <w:r w:rsidRPr="004655F6">
                    <w:t xml:space="preserve">Súdny dvor </w:t>
                  </w:r>
                  <w:r w:rsidR="009A51DF" w:rsidRPr="004655F6">
                    <w:t xml:space="preserve">Európskej únie </w:t>
                  </w:r>
                  <w:r w:rsidRPr="004655F6">
                    <w:t>vo veci C-67/99 poznamenal, že:</w:t>
                  </w:r>
                </w:p>
                <w:p w14:paraId="5C578C62" w14:textId="77777777" w:rsidR="004102A6" w:rsidRPr="004655F6" w:rsidRDefault="004102A6" w:rsidP="00330459">
                  <w:pPr>
                    <w:tabs>
                      <w:tab w:val="left" w:pos="360"/>
                      <w:tab w:val="left" w:pos="9024"/>
                    </w:tabs>
                    <w:spacing w:after="250"/>
                    <w:ind w:right="269"/>
                    <w:jc w:val="both"/>
                    <w:rPr>
                      <w:i/>
                    </w:rPr>
                  </w:pPr>
                  <w:r w:rsidRPr="004655F6">
                    <w:rPr>
                      <w:i/>
                    </w:rPr>
                    <w:t>„</w:t>
                  </w:r>
                  <w:r w:rsidR="00B46A38" w:rsidRPr="004655F6">
                    <w:rPr>
                      <w:i/>
                    </w:rPr>
                    <w:t xml:space="preserve">(...) </w:t>
                  </w:r>
                  <w:r w:rsidRPr="004655F6">
                    <w:rPr>
                      <w:i/>
                    </w:rPr>
                    <w:t>v prípade Írska odmietol námietku ťažkostí vnútroštátneho charakteru spojených s potrebou konsenzu širokej verejnosti, respektíve s nutnosťou zapojenia verejnosti do diskusie o výbere vhodných území.“</w:t>
                  </w:r>
                </w:p>
                <w:p w14:paraId="25B17B19" w14:textId="77777777" w:rsidR="00F9339D" w:rsidRPr="004655F6" w:rsidRDefault="00F9339D" w:rsidP="00330459">
                  <w:pPr>
                    <w:tabs>
                      <w:tab w:val="left" w:pos="360"/>
                      <w:tab w:val="left" w:pos="9024"/>
                    </w:tabs>
                    <w:spacing w:after="250"/>
                    <w:ind w:right="269"/>
                    <w:jc w:val="both"/>
                    <w:rPr>
                      <w:strike/>
                    </w:rPr>
                  </w:pPr>
                  <w:r w:rsidRPr="004655F6">
                    <w:t>Nesúlad s článkom  4 ods. 1 smernice o biotopoch tvorí množstvo rozhodnutí Súdneho dvora, ako napríklad v prípadoch: C-340/10 E</w:t>
                  </w:r>
                  <w:r w:rsidR="009A51DF" w:rsidRPr="004655F6">
                    <w:t xml:space="preserve">urópska komisia </w:t>
                  </w:r>
                  <w:r w:rsidRPr="004655F6">
                    <w:t>v. Cyprus, C-535/07 E</w:t>
                  </w:r>
                  <w:r w:rsidR="009A51DF" w:rsidRPr="004655F6">
                    <w:t xml:space="preserve">urópska komisia </w:t>
                  </w:r>
                  <w:r w:rsidRPr="004655F6">
                    <w:t>v. Rakúsko, C-441/03 E</w:t>
                  </w:r>
                  <w:r w:rsidR="009A51DF" w:rsidRPr="004655F6">
                    <w:t xml:space="preserve">urópska komisia </w:t>
                  </w:r>
                  <w:r w:rsidRPr="004655F6">
                    <w:t>v. Holandsko, C-98/03 E</w:t>
                  </w:r>
                  <w:r w:rsidR="009A51DF" w:rsidRPr="004655F6">
                    <w:t xml:space="preserve">urópska komisia </w:t>
                  </w:r>
                  <w:r w:rsidRPr="004655F6">
                    <w:t>v. Nemecko</w:t>
                  </w:r>
                  <w:r w:rsidR="00CA6359" w:rsidRPr="004655F6">
                    <w:t xml:space="preserve">, </w:t>
                  </w:r>
                  <w:r w:rsidR="00333BFB" w:rsidRPr="004655F6">
                    <w:rPr>
                      <w:color w:val="000000"/>
                    </w:rPr>
                    <w:t>C-220/99 E</w:t>
                  </w:r>
                  <w:r w:rsidR="009A51DF" w:rsidRPr="004655F6">
                    <w:rPr>
                      <w:color w:val="000000"/>
                    </w:rPr>
                    <w:t xml:space="preserve">urópska komisia </w:t>
                  </w:r>
                  <w:r w:rsidR="00333BFB" w:rsidRPr="004655F6">
                    <w:rPr>
                      <w:color w:val="000000"/>
                    </w:rPr>
                    <w:t>v. Francúzsko a ďalšie.</w:t>
                  </w:r>
                </w:p>
              </w:tc>
            </w:tr>
          </w:tbl>
          <w:p w14:paraId="47CE29FF" w14:textId="77777777" w:rsidR="005F1A26" w:rsidRPr="004655F6" w:rsidRDefault="005F1A26" w:rsidP="005F1A26">
            <w:pPr>
              <w:tabs>
                <w:tab w:val="left" w:pos="360"/>
              </w:tabs>
              <w:spacing w:after="250"/>
              <w:jc w:val="both"/>
              <w:divId w:val="363362893"/>
              <w:rPr>
                <w:strike/>
              </w:rPr>
            </w:pPr>
          </w:p>
        </w:tc>
      </w:tr>
      <w:tr w:rsidR="001F0AA3" w:rsidRPr="004655F6" w14:paraId="2EB3ACEC" w14:textId="77777777" w:rsidTr="00330459">
        <w:trPr>
          <w:trHeight w:val="228"/>
        </w:trPr>
        <w:tc>
          <w:tcPr>
            <w:tcW w:w="396" w:type="dxa"/>
          </w:tcPr>
          <w:p w14:paraId="402BB897" w14:textId="77777777" w:rsidR="001F0AA3" w:rsidRPr="004655F6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43" w:type="dxa"/>
          </w:tcPr>
          <w:p w14:paraId="68556294" w14:textId="77777777" w:rsidR="006E1D9C" w:rsidRPr="004655F6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4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37"/>
        <w:gridCol w:w="8618"/>
        <w:gridCol w:w="708"/>
      </w:tblGrid>
      <w:tr w:rsidR="000D0799" w:rsidRPr="004655F6" w14:paraId="7EB4CA3E" w14:textId="77777777" w:rsidTr="00C62825">
        <w:trPr>
          <w:gridAfter w:val="1"/>
          <w:divId w:val="1069617088"/>
          <w:wAfter w:w="347" w:type="pct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D9574" w14:textId="77777777" w:rsidR="000D0799" w:rsidRPr="004655F6" w:rsidRDefault="00330459" w:rsidP="006373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D0799" w:rsidRPr="004655F6">
              <w:rPr>
                <w:b/>
                <w:bCs/>
              </w:rPr>
              <w:t>4.</w:t>
            </w:r>
          </w:p>
        </w:tc>
        <w:tc>
          <w:tcPr>
            <w:tcW w:w="4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B5410" w14:textId="77777777" w:rsidR="000D0799" w:rsidRPr="004655F6" w:rsidRDefault="00330459" w:rsidP="0063739A">
            <w:pPr>
              <w:spacing w:after="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D0799" w:rsidRPr="004655F6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01C1E1BA" w14:textId="77777777" w:rsidTr="00C6282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A3F5" w14:textId="77777777" w:rsidR="000D0799" w:rsidRPr="004655F6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1DC85" w14:textId="77777777" w:rsidR="000D0799" w:rsidRPr="004655F6" w:rsidRDefault="000D0799" w:rsidP="0063739A">
            <w:pPr>
              <w:jc w:val="both"/>
            </w:pPr>
            <w:r w:rsidRPr="004655F6">
              <w:t>a)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D786" w14:textId="77777777" w:rsidR="00705BCD" w:rsidRPr="004655F6" w:rsidRDefault="00705BCD" w:rsidP="00705BCD">
            <w:pPr>
              <w:spacing w:after="250"/>
              <w:jc w:val="both"/>
            </w:pPr>
            <w:r w:rsidRPr="004655F6">
              <w:t>uviesť lehotu na prebranie príslušného právneho aktu Európskej únie, príp. aj osobitnú lehotu účinnosti jeho ustanovení</w:t>
            </w:r>
            <w:r w:rsidR="00DD4E7D">
              <w:t>;</w:t>
            </w:r>
            <w:r w:rsidRPr="004655F6">
              <w:t xml:space="preserve"> </w:t>
            </w:r>
          </w:p>
          <w:p w14:paraId="60D9F73C" w14:textId="75F123A6" w:rsidR="00156055" w:rsidRPr="004655F6" w:rsidRDefault="005B2D49" w:rsidP="00330459">
            <w:pPr>
              <w:ind w:right="9"/>
              <w:jc w:val="both"/>
            </w:pPr>
            <w:r w:rsidRPr="004655F6">
              <w:t>Povinnosť predloženia národného zoznamu ÚEV Európskej komisii</w:t>
            </w:r>
            <w:r w:rsidR="004E557A">
              <w:t xml:space="preserve"> (</w:t>
            </w:r>
            <w:r w:rsidR="004E557A" w:rsidRPr="004E557A">
              <w:t xml:space="preserve">čl. 3.1, 3.2, 4.1 a 4.2 </w:t>
            </w:r>
            <w:r w:rsidR="004E557A" w:rsidRPr="00BF4511">
              <w:t>smernic</w:t>
            </w:r>
            <w:r w:rsidR="004E557A">
              <w:t>e</w:t>
            </w:r>
            <w:r w:rsidR="004E557A" w:rsidRPr="00BF4511">
              <w:t xml:space="preserve"> Rady 92/43/EHS z 21. mája 1992 o ochrane prirodzených biotopov a voľne žijúcich  živočíchov a rastlín</w:t>
            </w:r>
            <w:r w:rsidR="004E557A">
              <w:t>)</w:t>
            </w:r>
            <w:r w:rsidRPr="004655F6">
              <w:t xml:space="preserve"> bola pre Slovenskú republik</w:t>
            </w:r>
            <w:r w:rsidR="008427A5">
              <w:t>u</w:t>
            </w:r>
            <w:r w:rsidRPr="004655F6">
              <w:t xml:space="preserve"> v lehote do 1. mája 2004. Tento záväzok bol splnený 28. apríla 2004, po </w:t>
            </w:r>
            <w:r w:rsidR="000A63B1" w:rsidRPr="004655F6">
              <w:t xml:space="preserve">následnom </w:t>
            </w:r>
            <w:r w:rsidRPr="004655F6">
              <w:t xml:space="preserve">posúdení </w:t>
            </w:r>
            <w:r w:rsidR="00BF4511" w:rsidRPr="004655F6">
              <w:t xml:space="preserve">(v roku 2005, 2012, 2018 – 2021) </w:t>
            </w:r>
            <w:r w:rsidRPr="004655F6">
              <w:t>Európska komisia vyžiadala doplneni</w:t>
            </w:r>
            <w:r w:rsidR="00BF4511" w:rsidRPr="004655F6">
              <w:t>e</w:t>
            </w:r>
            <w:r w:rsidRPr="004655F6">
              <w:t xml:space="preserve"> národného zoznamu.</w:t>
            </w:r>
          </w:p>
          <w:p w14:paraId="24EEA48C" w14:textId="77777777" w:rsidR="00ED5600" w:rsidRPr="004655F6" w:rsidRDefault="00ED5600" w:rsidP="00330459">
            <w:pPr>
              <w:pStyle w:val="Odsekzoznamu"/>
              <w:ind w:left="0" w:right="9"/>
              <w:jc w:val="both"/>
            </w:pPr>
          </w:p>
          <w:p w14:paraId="722B49FA" w14:textId="78D803E3" w:rsidR="000D0799" w:rsidRPr="00D66DAA" w:rsidRDefault="00ED5600" w:rsidP="00330459">
            <w:pPr>
              <w:spacing w:after="250"/>
              <w:ind w:right="9"/>
              <w:jc w:val="both"/>
              <w:rPr>
                <w:strike/>
              </w:rPr>
            </w:pPr>
            <w:r w:rsidRPr="004655F6">
              <w:t>Povinnosť doplnenia nových lokalít je urč</w:t>
            </w:r>
            <w:r w:rsidR="00210D9C" w:rsidRPr="004655F6">
              <w:t>ovaná</w:t>
            </w:r>
            <w:r w:rsidRPr="004655F6">
              <w:t xml:space="preserve"> Európskou komisiou na základe </w:t>
            </w:r>
            <w:r w:rsidR="000A63B1" w:rsidRPr="004655F6">
              <w:t xml:space="preserve">bilaterálnych </w:t>
            </w:r>
            <w:r w:rsidRPr="004655F6">
              <w:t xml:space="preserve">rokovaní s členským štátom. V prípade aktuálneho doplnenia národného zoznamu Európska komisia stanovila </w:t>
            </w:r>
            <w:r w:rsidR="000A63B1" w:rsidRPr="004655F6">
              <w:t xml:space="preserve">Slovenskej republike </w:t>
            </w:r>
            <w:r w:rsidRPr="004655F6">
              <w:t xml:space="preserve">lehotu do </w:t>
            </w:r>
            <w:r w:rsidRPr="00706FCB">
              <w:t>konca roku 2021.</w:t>
            </w:r>
          </w:p>
        </w:tc>
      </w:tr>
      <w:tr w:rsidR="000D0799" w:rsidRPr="0063739A" w14:paraId="2D7F6450" w14:textId="77777777" w:rsidTr="00C6282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D514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ABF6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BF78A" w14:textId="77777777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      </w:r>
            <w:r w:rsidR="00DD4E7D">
              <w:rPr>
                <w:color w:val="000000"/>
              </w:rPr>
              <w:t> </w:t>
            </w:r>
            <w:r w:rsidR="004D6F0F" w:rsidRPr="004D6F0F">
              <w:rPr>
                <w:color w:val="000000"/>
              </w:rPr>
              <w:t>Komisie</w:t>
            </w:r>
            <w:r w:rsidR="00DD4E7D">
              <w:rPr>
                <w:color w:val="000000"/>
              </w:rPr>
              <w:t>;</w:t>
            </w:r>
          </w:p>
          <w:p w14:paraId="1CC44B5E" w14:textId="77777777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318C0DA5" w14:textId="77777777" w:rsidR="000D0799" w:rsidRDefault="000C0A48" w:rsidP="0063739A">
            <w:pPr>
              <w:spacing w:after="250"/>
              <w:jc w:val="both"/>
            </w:pPr>
            <w:r w:rsidRPr="007E14ED">
              <w:lastRenderedPageBreak/>
              <w:t>Odôvodnené stanovisko Európskej komisie v rámci konania o porušení zmlúv č. 2016/2091, ktoré sa týka  nedostatočnosti zoznamu území európskeho významu.</w:t>
            </w:r>
          </w:p>
          <w:p w14:paraId="64F44B21" w14:textId="46780A50" w:rsidR="004655F6" w:rsidRDefault="00FF2CC1" w:rsidP="004655F6">
            <w:pPr>
              <w:jc w:val="both"/>
              <w:rPr>
                <w:rFonts w:ascii="Times" w:hAnsi="Times" w:cs="Times"/>
              </w:rPr>
            </w:pPr>
            <w:r>
              <w:t>Odôvodnené stanovisko</w:t>
            </w:r>
            <w:r w:rsidR="004655F6">
              <w:t xml:space="preserve"> Európskej komisie v rámci konania o porušení zmlúv č. 2019/2141, ktoré sa týka nedostatočného vyhlasovania lokalít európskeho významu a </w:t>
            </w:r>
            <w:r w:rsidR="004655F6">
              <w:rPr>
                <w:rFonts w:ascii="Times" w:hAnsi="Times" w:cs="Times"/>
              </w:rPr>
              <w:t>stanovenia cieľov ochrany a opatrení na ich dosiahnutie (napr. v rámci programov starostlivosti).</w:t>
            </w:r>
          </w:p>
          <w:p w14:paraId="0AF3292D" w14:textId="77777777" w:rsidR="004655F6" w:rsidRPr="007E14ED" w:rsidRDefault="004655F6" w:rsidP="004655F6">
            <w:pPr>
              <w:jc w:val="both"/>
            </w:pPr>
          </w:p>
        </w:tc>
      </w:tr>
      <w:tr w:rsidR="000D0799" w:rsidRPr="0063739A" w14:paraId="36308462" w14:textId="77777777" w:rsidTr="00C6282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8170D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D8F3DE" w14:textId="77777777" w:rsidR="000D0799" w:rsidRPr="0063739A" w:rsidRDefault="000D0799" w:rsidP="0063739A">
            <w:pPr>
              <w:jc w:val="both"/>
            </w:pP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02A37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13B76DCD" w14:textId="77777777" w:rsidTr="00C6282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36C81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86F3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3FC4F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  <w:r w:rsidR="00DD4E7D">
              <w:t>;</w:t>
            </w:r>
          </w:p>
          <w:p w14:paraId="4E9328FB" w14:textId="77777777" w:rsidR="00AD7D37" w:rsidRDefault="00AD7D37" w:rsidP="00AD7D37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E61439">
              <w:t>(Ú. v</w:t>
            </w:r>
            <w:r w:rsidR="005F1A26" w:rsidRPr="005F1A26">
              <w:t xml:space="preserve">. ES L 206, 22.7.1992; Mimoriadne vydanie Ú. v. EÚ, kap. 15/zv.2) v platnom znení </w:t>
            </w:r>
            <w:r w:rsidR="005F1A26">
              <w:t xml:space="preserve"> </w:t>
            </w:r>
            <w:r>
              <w:t>je prebratá predovšetkým</w:t>
            </w:r>
          </w:p>
          <w:p w14:paraId="7E980D8E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2A4D01C4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vyhláškou Ministerstva životného prostredia Slovenskej republiky č. </w:t>
            </w:r>
            <w:r w:rsidR="008B4614">
              <w:t>170</w:t>
            </w:r>
            <w:r>
              <w:t>/20</w:t>
            </w:r>
            <w:r w:rsidR="008B4614">
              <w:t>21</w:t>
            </w:r>
            <w:r>
              <w:t xml:space="preserve"> Z. z., ktorou sa vykonáva zákon č. 543/2002 Z. z. o ochrane prírody a krajiny v znení neskorších predpisov,</w:t>
            </w:r>
          </w:p>
          <w:p w14:paraId="6749755F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0828AE0F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1BAA222F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68EE2968" w14:textId="77777777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7A89E95B" w14:textId="77777777" w:rsidTr="00C62825">
        <w:trPr>
          <w:gridAfter w:val="1"/>
          <w:divId w:val="1069617088"/>
          <w:wAfter w:w="34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BFDFA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4B5BFA" w14:textId="77777777" w:rsidR="000D0799" w:rsidRPr="0063739A" w:rsidRDefault="000D0799" w:rsidP="0063739A">
            <w:pPr>
              <w:jc w:val="both"/>
            </w:pPr>
          </w:p>
        </w:tc>
        <w:tc>
          <w:tcPr>
            <w:tcW w:w="42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45EE8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469EFFF3" w14:textId="77777777" w:rsidTr="00C62825">
        <w:trPr>
          <w:gridAfter w:val="3"/>
          <w:divId w:val="1069617088"/>
          <w:wAfter w:w="483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A4AA9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24A54369" w14:textId="77777777" w:rsidTr="00C62825">
        <w:trPr>
          <w:gridAfter w:val="1"/>
          <w:divId w:val="1069617088"/>
          <w:wAfter w:w="34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DDCDA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9E6D49" w14:textId="77777777" w:rsidR="000D0799" w:rsidRPr="0063739A" w:rsidRDefault="000D0799" w:rsidP="0063739A">
            <w:pPr>
              <w:jc w:val="both"/>
            </w:pPr>
          </w:p>
        </w:tc>
        <w:tc>
          <w:tcPr>
            <w:tcW w:w="42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37E69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24322517" w14:textId="77777777" w:rsidTr="00C62825">
        <w:trPr>
          <w:gridAfter w:val="1"/>
          <w:divId w:val="1069617088"/>
          <w:wAfter w:w="34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7CEA3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48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2598" w14:textId="77777777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1ABB15E0" w14:textId="77777777" w:rsidTr="00C62825">
        <w:trPr>
          <w:gridAfter w:val="1"/>
          <w:divId w:val="1069617088"/>
          <w:wAfter w:w="34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5BA59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BDC0" w14:textId="77777777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E4B49" w14:textId="77777777" w:rsidR="004D6F0F" w:rsidRPr="0063739A" w:rsidRDefault="00AD7D37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1642EAA6" w14:textId="77777777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 w:rsidSect="00C62825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7119" w14:textId="77777777" w:rsidR="00B3648A" w:rsidRDefault="00B3648A" w:rsidP="004655F6">
      <w:r>
        <w:separator/>
      </w:r>
    </w:p>
  </w:endnote>
  <w:endnote w:type="continuationSeparator" w:id="0">
    <w:p w14:paraId="541EAC5C" w14:textId="77777777" w:rsidR="00B3648A" w:rsidRDefault="00B3648A" w:rsidP="004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921899"/>
      <w:docPartObj>
        <w:docPartGallery w:val="Page Numbers (Bottom of Page)"/>
        <w:docPartUnique/>
      </w:docPartObj>
    </w:sdtPr>
    <w:sdtEndPr/>
    <w:sdtContent>
      <w:p w14:paraId="10ABBF08" w14:textId="48C4A564" w:rsidR="004655F6" w:rsidRDefault="004655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D3">
          <w:rPr>
            <w:noProof/>
          </w:rPr>
          <w:t>3</w:t>
        </w:r>
        <w:r>
          <w:fldChar w:fldCharType="end"/>
        </w:r>
      </w:p>
    </w:sdtContent>
  </w:sdt>
  <w:p w14:paraId="27CC4E41" w14:textId="77777777" w:rsidR="004655F6" w:rsidRDefault="004655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0F70" w14:textId="77777777" w:rsidR="00B3648A" w:rsidRDefault="00B3648A" w:rsidP="004655F6">
      <w:r>
        <w:separator/>
      </w:r>
    </w:p>
  </w:footnote>
  <w:footnote w:type="continuationSeparator" w:id="0">
    <w:p w14:paraId="6F0EB81D" w14:textId="77777777" w:rsidR="00B3648A" w:rsidRDefault="00B3648A" w:rsidP="004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F3BA1"/>
    <w:multiLevelType w:val="hybridMultilevel"/>
    <w:tmpl w:val="2C1EDEEA"/>
    <w:lvl w:ilvl="0" w:tplc="574A0228">
      <w:start w:val="2"/>
      <w:numFmt w:val="decimal"/>
      <w:lvlText w:val="%1."/>
      <w:lvlJc w:val="left"/>
      <w:pPr>
        <w:ind w:left="309" w:hanging="28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fr-BE" w:eastAsia="en-US" w:bidi="ar-SA"/>
      </w:rPr>
    </w:lvl>
    <w:lvl w:ilvl="1" w:tplc="7904279A">
      <w:start w:val="1"/>
      <w:numFmt w:val="upperLetter"/>
      <w:lvlText w:val="%2."/>
      <w:lvlJc w:val="left"/>
      <w:pPr>
        <w:ind w:left="309" w:hanging="293"/>
      </w:pPr>
      <w:rPr>
        <w:rFonts w:hint="default"/>
        <w:i/>
        <w:spacing w:val="-1"/>
        <w:w w:val="99"/>
        <w:lang w:val="fr-BE" w:eastAsia="en-US" w:bidi="ar-SA"/>
      </w:rPr>
    </w:lvl>
    <w:lvl w:ilvl="2" w:tplc="A006777E">
      <w:numFmt w:val="bullet"/>
      <w:lvlText w:val="•"/>
      <w:lvlJc w:val="left"/>
      <w:pPr>
        <w:ind w:left="1956" w:hanging="293"/>
      </w:pPr>
      <w:rPr>
        <w:rFonts w:hint="default"/>
        <w:lang w:val="fr-BE" w:eastAsia="en-US" w:bidi="ar-SA"/>
      </w:rPr>
    </w:lvl>
    <w:lvl w:ilvl="3" w:tplc="B36E3A52">
      <w:numFmt w:val="bullet"/>
      <w:lvlText w:val="•"/>
      <w:lvlJc w:val="left"/>
      <w:pPr>
        <w:ind w:left="2892" w:hanging="293"/>
      </w:pPr>
      <w:rPr>
        <w:rFonts w:hint="default"/>
        <w:lang w:val="fr-BE" w:eastAsia="en-US" w:bidi="ar-SA"/>
      </w:rPr>
    </w:lvl>
    <w:lvl w:ilvl="4" w:tplc="B88C8798">
      <w:numFmt w:val="bullet"/>
      <w:lvlText w:val="•"/>
      <w:lvlJc w:val="left"/>
      <w:pPr>
        <w:ind w:left="3828" w:hanging="293"/>
      </w:pPr>
      <w:rPr>
        <w:rFonts w:hint="default"/>
        <w:lang w:val="fr-BE" w:eastAsia="en-US" w:bidi="ar-SA"/>
      </w:rPr>
    </w:lvl>
    <w:lvl w:ilvl="5" w:tplc="3B48C072">
      <w:numFmt w:val="bullet"/>
      <w:lvlText w:val="•"/>
      <w:lvlJc w:val="left"/>
      <w:pPr>
        <w:ind w:left="4765" w:hanging="293"/>
      </w:pPr>
      <w:rPr>
        <w:rFonts w:hint="default"/>
        <w:lang w:val="fr-BE" w:eastAsia="en-US" w:bidi="ar-SA"/>
      </w:rPr>
    </w:lvl>
    <w:lvl w:ilvl="6" w:tplc="57C69830">
      <w:numFmt w:val="bullet"/>
      <w:lvlText w:val="•"/>
      <w:lvlJc w:val="left"/>
      <w:pPr>
        <w:ind w:left="5701" w:hanging="293"/>
      </w:pPr>
      <w:rPr>
        <w:rFonts w:hint="default"/>
        <w:lang w:val="fr-BE" w:eastAsia="en-US" w:bidi="ar-SA"/>
      </w:rPr>
    </w:lvl>
    <w:lvl w:ilvl="7" w:tplc="FA902316">
      <w:numFmt w:val="bullet"/>
      <w:lvlText w:val="•"/>
      <w:lvlJc w:val="left"/>
      <w:pPr>
        <w:ind w:left="6637" w:hanging="293"/>
      </w:pPr>
      <w:rPr>
        <w:rFonts w:hint="default"/>
        <w:lang w:val="fr-BE" w:eastAsia="en-US" w:bidi="ar-SA"/>
      </w:rPr>
    </w:lvl>
    <w:lvl w:ilvl="8" w:tplc="56C658A8">
      <w:numFmt w:val="bullet"/>
      <w:lvlText w:val="•"/>
      <w:lvlJc w:val="left"/>
      <w:pPr>
        <w:ind w:left="7573" w:hanging="293"/>
      </w:pPr>
      <w:rPr>
        <w:rFonts w:hint="default"/>
        <w:lang w:val="fr-BE" w:eastAsia="en-US" w:bidi="ar-SA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0C6"/>
    <w:multiLevelType w:val="hybridMultilevel"/>
    <w:tmpl w:val="422E6390"/>
    <w:lvl w:ilvl="0" w:tplc="F4506B9C">
      <w:start w:val="1"/>
      <w:numFmt w:val="lowerLetter"/>
      <w:lvlText w:val="%1)"/>
      <w:lvlJc w:val="left"/>
      <w:pPr>
        <w:ind w:left="5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fr-BE" w:eastAsia="en-US" w:bidi="ar-SA"/>
      </w:rPr>
    </w:lvl>
    <w:lvl w:ilvl="1" w:tplc="9F1EDB6C">
      <w:numFmt w:val="bullet"/>
      <w:lvlText w:val="•"/>
      <w:lvlJc w:val="left"/>
      <w:pPr>
        <w:ind w:left="1448" w:hanging="257"/>
      </w:pPr>
      <w:rPr>
        <w:rFonts w:hint="default"/>
        <w:lang w:val="fr-BE" w:eastAsia="en-US" w:bidi="ar-SA"/>
      </w:rPr>
    </w:lvl>
    <w:lvl w:ilvl="2" w:tplc="4D4010DC">
      <w:numFmt w:val="bullet"/>
      <w:lvlText w:val="•"/>
      <w:lvlJc w:val="left"/>
      <w:pPr>
        <w:ind w:left="2337" w:hanging="257"/>
      </w:pPr>
      <w:rPr>
        <w:rFonts w:hint="default"/>
        <w:lang w:val="fr-BE" w:eastAsia="en-US" w:bidi="ar-SA"/>
      </w:rPr>
    </w:lvl>
    <w:lvl w:ilvl="3" w:tplc="41DE2C6A">
      <w:numFmt w:val="bullet"/>
      <w:lvlText w:val="•"/>
      <w:lvlJc w:val="left"/>
      <w:pPr>
        <w:ind w:left="3225" w:hanging="257"/>
      </w:pPr>
      <w:rPr>
        <w:rFonts w:hint="default"/>
        <w:lang w:val="fr-BE" w:eastAsia="en-US" w:bidi="ar-SA"/>
      </w:rPr>
    </w:lvl>
    <w:lvl w:ilvl="4" w:tplc="263AEB8C">
      <w:numFmt w:val="bullet"/>
      <w:lvlText w:val="•"/>
      <w:lvlJc w:val="left"/>
      <w:pPr>
        <w:ind w:left="4114" w:hanging="257"/>
      </w:pPr>
      <w:rPr>
        <w:rFonts w:hint="default"/>
        <w:lang w:val="fr-BE" w:eastAsia="en-US" w:bidi="ar-SA"/>
      </w:rPr>
    </w:lvl>
    <w:lvl w:ilvl="5" w:tplc="0E2CFEA4">
      <w:numFmt w:val="bullet"/>
      <w:lvlText w:val="•"/>
      <w:lvlJc w:val="left"/>
      <w:pPr>
        <w:ind w:left="5003" w:hanging="257"/>
      </w:pPr>
      <w:rPr>
        <w:rFonts w:hint="default"/>
        <w:lang w:val="fr-BE" w:eastAsia="en-US" w:bidi="ar-SA"/>
      </w:rPr>
    </w:lvl>
    <w:lvl w:ilvl="6" w:tplc="9112E5BA">
      <w:numFmt w:val="bullet"/>
      <w:lvlText w:val="•"/>
      <w:lvlJc w:val="left"/>
      <w:pPr>
        <w:ind w:left="5891" w:hanging="257"/>
      </w:pPr>
      <w:rPr>
        <w:rFonts w:hint="default"/>
        <w:lang w:val="fr-BE" w:eastAsia="en-US" w:bidi="ar-SA"/>
      </w:rPr>
    </w:lvl>
    <w:lvl w:ilvl="7" w:tplc="B9EC2FCE">
      <w:numFmt w:val="bullet"/>
      <w:lvlText w:val="•"/>
      <w:lvlJc w:val="left"/>
      <w:pPr>
        <w:ind w:left="6780" w:hanging="257"/>
      </w:pPr>
      <w:rPr>
        <w:rFonts w:hint="default"/>
        <w:lang w:val="fr-BE" w:eastAsia="en-US" w:bidi="ar-SA"/>
      </w:rPr>
    </w:lvl>
    <w:lvl w:ilvl="8" w:tplc="514C5858">
      <w:numFmt w:val="bullet"/>
      <w:lvlText w:val="•"/>
      <w:lvlJc w:val="left"/>
      <w:pPr>
        <w:ind w:left="7669" w:hanging="257"/>
      </w:pPr>
      <w:rPr>
        <w:rFonts w:hint="default"/>
        <w:lang w:val="fr-BE" w:eastAsia="en-US" w:bidi="ar-SA"/>
      </w:rPr>
    </w:lvl>
  </w:abstractNum>
  <w:abstractNum w:abstractNumId="5" w15:restartNumberingAfterBreak="0">
    <w:nsid w:val="24EB1652"/>
    <w:multiLevelType w:val="hybridMultilevel"/>
    <w:tmpl w:val="D9201B72"/>
    <w:lvl w:ilvl="0" w:tplc="6C30CD72">
      <w:start w:val="1"/>
      <w:numFmt w:val="lowerLetter"/>
      <w:lvlText w:val="%1)"/>
      <w:lvlJc w:val="left"/>
      <w:pPr>
        <w:ind w:left="309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fr-BE" w:eastAsia="en-US" w:bidi="ar-SA"/>
      </w:rPr>
    </w:lvl>
    <w:lvl w:ilvl="1" w:tplc="406A8F36">
      <w:numFmt w:val="bullet"/>
      <w:lvlText w:val="•"/>
      <w:lvlJc w:val="left"/>
      <w:pPr>
        <w:ind w:left="1214" w:hanging="346"/>
      </w:pPr>
      <w:rPr>
        <w:rFonts w:hint="default"/>
        <w:lang w:val="fr-BE" w:eastAsia="en-US" w:bidi="ar-SA"/>
      </w:rPr>
    </w:lvl>
    <w:lvl w:ilvl="2" w:tplc="932C6714">
      <w:numFmt w:val="bullet"/>
      <w:lvlText w:val="•"/>
      <w:lvlJc w:val="left"/>
      <w:pPr>
        <w:ind w:left="2129" w:hanging="346"/>
      </w:pPr>
      <w:rPr>
        <w:rFonts w:hint="default"/>
        <w:lang w:val="fr-BE" w:eastAsia="en-US" w:bidi="ar-SA"/>
      </w:rPr>
    </w:lvl>
    <w:lvl w:ilvl="3" w:tplc="06AE8DBA">
      <w:numFmt w:val="bullet"/>
      <w:lvlText w:val="•"/>
      <w:lvlJc w:val="left"/>
      <w:pPr>
        <w:ind w:left="3043" w:hanging="346"/>
      </w:pPr>
      <w:rPr>
        <w:rFonts w:hint="default"/>
        <w:lang w:val="fr-BE" w:eastAsia="en-US" w:bidi="ar-SA"/>
      </w:rPr>
    </w:lvl>
    <w:lvl w:ilvl="4" w:tplc="AC9092C0">
      <w:numFmt w:val="bullet"/>
      <w:lvlText w:val="•"/>
      <w:lvlJc w:val="left"/>
      <w:pPr>
        <w:ind w:left="3958" w:hanging="346"/>
      </w:pPr>
      <w:rPr>
        <w:rFonts w:hint="default"/>
        <w:lang w:val="fr-BE" w:eastAsia="en-US" w:bidi="ar-SA"/>
      </w:rPr>
    </w:lvl>
    <w:lvl w:ilvl="5" w:tplc="7004B15E">
      <w:numFmt w:val="bullet"/>
      <w:lvlText w:val="•"/>
      <w:lvlJc w:val="left"/>
      <w:pPr>
        <w:ind w:left="4873" w:hanging="346"/>
      </w:pPr>
      <w:rPr>
        <w:rFonts w:hint="default"/>
        <w:lang w:val="fr-BE" w:eastAsia="en-US" w:bidi="ar-SA"/>
      </w:rPr>
    </w:lvl>
    <w:lvl w:ilvl="6" w:tplc="F4AE5F3A">
      <w:numFmt w:val="bullet"/>
      <w:lvlText w:val="•"/>
      <w:lvlJc w:val="left"/>
      <w:pPr>
        <w:ind w:left="5787" w:hanging="346"/>
      </w:pPr>
      <w:rPr>
        <w:rFonts w:hint="default"/>
        <w:lang w:val="fr-BE" w:eastAsia="en-US" w:bidi="ar-SA"/>
      </w:rPr>
    </w:lvl>
    <w:lvl w:ilvl="7" w:tplc="A1F2569A">
      <w:numFmt w:val="bullet"/>
      <w:lvlText w:val="•"/>
      <w:lvlJc w:val="left"/>
      <w:pPr>
        <w:ind w:left="6702" w:hanging="346"/>
      </w:pPr>
      <w:rPr>
        <w:rFonts w:hint="default"/>
        <w:lang w:val="fr-BE" w:eastAsia="en-US" w:bidi="ar-SA"/>
      </w:rPr>
    </w:lvl>
    <w:lvl w:ilvl="8" w:tplc="DB0CF690">
      <w:numFmt w:val="bullet"/>
      <w:lvlText w:val="•"/>
      <w:lvlJc w:val="left"/>
      <w:pPr>
        <w:ind w:left="7617" w:hanging="346"/>
      </w:pPr>
      <w:rPr>
        <w:rFonts w:hint="default"/>
        <w:lang w:val="fr-BE" w:eastAsia="en-US" w:bidi="ar-SA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7C12"/>
    <w:multiLevelType w:val="hybridMultilevel"/>
    <w:tmpl w:val="6D1EA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033"/>
    <w:multiLevelType w:val="multilevel"/>
    <w:tmpl w:val="54A8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33C1E"/>
    <w:multiLevelType w:val="hybridMultilevel"/>
    <w:tmpl w:val="77B857EC"/>
    <w:lvl w:ilvl="0" w:tplc="C9D8F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790"/>
    <w:multiLevelType w:val="hybridMultilevel"/>
    <w:tmpl w:val="348680F2"/>
    <w:lvl w:ilvl="0" w:tplc="66509826">
      <w:start w:val="1"/>
      <w:numFmt w:val="lowerLetter"/>
      <w:lvlText w:val="%1)"/>
      <w:lvlJc w:val="left"/>
      <w:pPr>
        <w:ind w:left="5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fr-BE" w:eastAsia="en-US" w:bidi="ar-SA"/>
      </w:rPr>
    </w:lvl>
    <w:lvl w:ilvl="1" w:tplc="5C0CBD54">
      <w:numFmt w:val="bullet"/>
      <w:lvlText w:val="•"/>
      <w:lvlJc w:val="left"/>
      <w:pPr>
        <w:ind w:left="1448" w:hanging="257"/>
      </w:pPr>
      <w:rPr>
        <w:rFonts w:hint="default"/>
        <w:lang w:val="fr-BE" w:eastAsia="en-US" w:bidi="ar-SA"/>
      </w:rPr>
    </w:lvl>
    <w:lvl w:ilvl="2" w:tplc="AF48EAEE">
      <w:numFmt w:val="bullet"/>
      <w:lvlText w:val="•"/>
      <w:lvlJc w:val="left"/>
      <w:pPr>
        <w:ind w:left="2337" w:hanging="257"/>
      </w:pPr>
      <w:rPr>
        <w:rFonts w:hint="default"/>
        <w:lang w:val="fr-BE" w:eastAsia="en-US" w:bidi="ar-SA"/>
      </w:rPr>
    </w:lvl>
    <w:lvl w:ilvl="3" w:tplc="515A463E">
      <w:numFmt w:val="bullet"/>
      <w:lvlText w:val="•"/>
      <w:lvlJc w:val="left"/>
      <w:pPr>
        <w:ind w:left="3225" w:hanging="257"/>
      </w:pPr>
      <w:rPr>
        <w:rFonts w:hint="default"/>
        <w:lang w:val="fr-BE" w:eastAsia="en-US" w:bidi="ar-SA"/>
      </w:rPr>
    </w:lvl>
    <w:lvl w:ilvl="4" w:tplc="17965D8E">
      <w:numFmt w:val="bullet"/>
      <w:lvlText w:val="•"/>
      <w:lvlJc w:val="left"/>
      <w:pPr>
        <w:ind w:left="4114" w:hanging="257"/>
      </w:pPr>
      <w:rPr>
        <w:rFonts w:hint="default"/>
        <w:lang w:val="fr-BE" w:eastAsia="en-US" w:bidi="ar-SA"/>
      </w:rPr>
    </w:lvl>
    <w:lvl w:ilvl="5" w:tplc="9372100C">
      <w:numFmt w:val="bullet"/>
      <w:lvlText w:val="•"/>
      <w:lvlJc w:val="left"/>
      <w:pPr>
        <w:ind w:left="5003" w:hanging="257"/>
      </w:pPr>
      <w:rPr>
        <w:rFonts w:hint="default"/>
        <w:lang w:val="fr-BE" w:eastAsia="en-US" w:bidi="ar-SA"/>
      </w:rPr>
    </w:lvl>
    <w:lvl w:ilvl="6" w:tplc="1DA0F70E">
      <w:numFmt w:val="bullet"/>
      <w:lvlText w:val="•"/>
      <w:lvlJc w:val="left"/>
      <w:pPr>
        <w:ind w:left="5891" w:hanging="257"/>
      </w:pPr>
      <w:rPr>
        <w:rFonts w:hint="default"/>
        <w:lang w:val="fr-BE" w:eastAsia="en-US" w:bidi="ar-SA"/>
      </w:rPr>
    </w:lvl>
    <w:lvl w:ilvl="7" w:tplc="80CA2EB8">
      <w:numFmt w:val="bullet"/>
      <w:lvlText w:val="•"/>
      <w:lvlJc w:val="left"/>
      <w:pPr>
        <w:ind w:left="6780" w:hanging="257"/>
      </w:pPr>
      <w:rPr>
        <w:rFonts w:hint="default"/>
        <w:lang w:val="fr-BE" w:eastAsia="en-US" w:bidi="ar-SA"/>
      </w:rPr>
    </w:lvl>
    <w:lvl w:ilvl="8" w:tplc="CBB0931C">
      <w:numFmt w:val="bullet"/>
      <w:lvlText w:val="•"/>
      <w:lvlJc w:val="left"/>
      <w:pPr>
        <w:ind w:left="7669" w:hanging="257"/>
      </w:pPr>
      <w:rPr>
        <w:rFonts w:hint="default"/>
        <w:lang w:val="fr-BE" w:eastAsia="en-US" w:bidi="ar-SA"/>
      </w:rPr>
    </w:lvl>
  </w:abstractNum>
  <w:abstractNum w:abstractNumId="11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601A8"/>
    <w:multiLevelType w:val="hybridMultilevel"/>
    <w:tmpl w:val="6F160300"/>
    <w:lvl w:ilvl="0" w:tplc="7F10FEFC">
      <w:start w:val="2"/>
      <w:numFmt w:val="decimal"/>
      <w:lvlText w:val="%1."/>
      <w:lvlJc w:val="left"/>
      <w:pPr>
        <w:ind w:left="309" w:hanging="293"/>
      </w:pPr>
      <w:rPr>
        <w:rFonts w:hint="default"/>
        <w:w w:val="100"/>
        <w:lang w:val="fr-BE" w:eastAsia="en-US" w:bidi="ar-SA"/>
      </w:rPr>
    </w:lvl>
    <w:lvl w:ilvl="1" w:tplc="9A48471E">
      <w:start w:val="17"/>
      <w:numFmt w:val="decimal"/>
      <w:lvlText w:val="%2."/>
      <w:lvlJc w:val="left"/>
      <w:pPr>
        <w:ind w:left="10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2" w:tplc="BDEC8662">
      <w:numFmt w:val="bullet"/>
      <w:lvlText w:val="•"/>
      <w:lvlJc w:val="left"/>
      <w:pPr>
        <w:ind w:left="1956" w:hanging="360"/>
      </w:pPr>
      <w:rPr>
        <w:rFonts w:hint="default"/>
        <w:lang w:val="fr-BE" w:eastAsia="en-US" w:bidi="ar-SA"/>
      </w:rPr>
    </w:lvl>
    <w:lvl w:ilvl="3" w:tplc="D47C1316">
      <w:numFmt w:val="bullet"/>
      <w:lvlText w:val="•"/>
      <w:lvlJc w:val="left"/>
      <w:pPr>
        <w:ind w:left="2892" w:hanging="360"/>
      </w:pPr>
      <w:rPr>
        <w:rFonts w:hint="default"/>
        <w:lang w:val="fr-BE" w:eastAsia="en-US" w:bidi="ar-SA"/>
      </w:rPr>
    </w:lvl>
    <w:lvl w:ilvl="4" w:tplc="B64AE754">
      <w:numFmt w:val="bullet"/>
      <w:lvlText w:val="•"/>
      <w:lvlJc w:val="left"/>
      <w:pPr>
        <w:ind w:left="3828" w:hanging="360"/>
      </w:pPr>
      <w:rPr>
        <w:rFonts w:hint="default"/>
        <w:lang w:val="fr-BE" w:eastAsia="en-US" w:bidi="ar-SA"/>
      </w:rPr>
    </w:lvl>
    <w:lvl w:ilvl="5" w:tplc="47E81F90">
      <w:numFmt w:val="bullet"/>
      <w:lvlText w:val="•"/>
      <w:lvlJc w:val="left"/>
      <w:pPr>
        <w:ind w:left="4765" w:hanging="360"/>
      </w:pPr>
      <w:rPr>
        <w:rFonts w:hint="default"/>
        <w:lang w:val="fr-BE" w:eastAsia="en-US" w:bidi="ar-SA"/>
      </w:rPr>
    </w:lvl>
    <w:lvl w:ilvl="6" w:tplc="37BCA9DE">
      <w:numFmt w:val="bullet"/>
      <w:lvlText w:val="•"/>
      <w:lvlJc w:val="left"/>
      <w:pPr>
        <w:ind w:left="5701" w:hanging="360"/>
      </w:pPr>
      <w:rPr>
        <w:rFonts w:hint="default"/>
        <w:lang w:val="fr-BE" w:eastAsia="en-US" w:bidi="ar-SA"/>
      </w:rPr>
    </w:lvl>
    <w:lvl w:ilvl="7" w:tplc="438E00D6">
      <w:numFmt w:val="bullet"/>
      <w:lvlText w:val="•"/>
      <w:lvlJc w:val="left"/>
      <w:pPr>
        <w:ind w:left="6637" w:hanging="360"/>
      </w:pPr>
      <w:rPr>
        <w:rFonts w:hint="default"/>
        <w:lang w:val="fr-BE" w:eastAsia="en-US" w:bidi="ar-SA"/>
      </w:rPr>
    </w:lvl>
    <w:lvl w:ilvl="8" w:tplc="8D3A8F98">
      <w:numFmt w:val="bullet"/>
      <w:lvlText w:val="•"/>
      <w:lvlJc w:val="left"/>
      <w:pPr>
        <w:ind w:left="7573" w:hanging="360"/>
      </w:pPr>
      <w:rPr>
        <w:rFonts w:hint="default"/>
        <w:lang w:val="fr-BE" w:eastAsia="en-US" w:bidi="ar-SA"/>
      </w:rPr>
    </w:lvl>
  </w:abstractNum>
  <w:abstractNum w:abstractNumId="13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4290C"/>
    <w:multiLevelType w:val="hybridMultilevel"/>
    <w:tmpl w:val="C116ED8E"/>
    <w:lvl w:ilvl="0" w:tplc="2226760A">
      <w:start w:val="22"/>
      <w:numFmt w:val="decimal"/>
      <w:lvlText w:val="%1."/>
      <w:lvlJc w:val="left"/>
      <w:pPr>
        <w:ind w:left="102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EFA29B0A">
      <w:start w:val="1"/>
      <w:numFmt w:val="decimal"/>
      <w:lvlText w:val="%2."/>
      <w:lvlJc w:val="left"/>
      <w:pPr>
        <w:ind w:left="126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2" w:tplc="37D0904C">
      <w:numFmt w:val="bullet"/>
      <w:lvlText w:val="•"/>
      <w:lvlJc w:val="left"/>
      <w:pPr>
        <w:ind w:left="2169" w:hanging="240"/>
      </w:pPr>
      <w:rPr>
        <w:rFonts w:hint="default"/>
        <w:lang w:val="fr-BE" w:eastAsia="en-US" w:bidi="ar-SA"/>
      </w:rPr>
    </w:lvl>
    <w:lvl w:ilvl="3" w:tplc="4178EE30">
      <w:numFmt w:val="bullet"/>
      <w:lvlText w:val="•"/>
      <w:lvlJc w:val="left"/>
      <w:pPr>
        <w:ind w:left="3079" w:hanging="240"/>
      </w:pPr>
      <w:rPr>
        <w:rFonts w:hint="default"/>
        <w:lang w:val="fr-BE" w:eastAsia="en-US" w:bidi="ar-SA"/>
      </w:rPr>
    </w:lvl>
    <w:lvl w:ilvl="4" w:tplc="678CCD86">
      <w:numFmt w:val="bullet"/>
      <w:lvlText w:val="•"/>
      <w:lvlJc w:val="left"/>
      <w:pPr>
        <w:ind w:left="3988" w:hanging="240"/>
      </w:pPr>
      <w:rPr>
        <w:rFonts w:hint="default"/>
        <w:lang w:val="fr-BE" w:eastAsia="en-US" w:bidi="ar-SA"/>
      </w:rPr>
    </w:lvl>
    <w:lvl w:ilvl="5" w:tplc="39FE20EA">
      <w:numFmt w:val="bullet"/>
      <w:lvlText w:val="•"/>
      <w:lvlJc w:val="left"/>
      <w:pPr>
        <w:ind w:left="4898" w:hanging="240"/>
      </w:pPr>
      <w:rPr>
        <w:rFonts w:hint="default"/>
        <w:lang w:val="fr-BE" w:eastAsia="en-US" w:bidi="ar-SA"/>
      </w:rPr>
    </w:lvl>
    <w:lvl w:ilvl="6" w:tplc="15C68EF8">
      <w:numFmt w:val="bullet"/>
      <w:lvlText w:val="•"/>
      <w:lvlJc w:val="left"/>
      <w:pPr>
        <w:ind w:left="5808" w:hanging="240"/>
      </w:pPr>
      <w:rPr>
        <w:rFonts w:hint="default"/>
        <w:lang w:val="fr-BE" w:eastAsia="en-US" w:bidi="ar-SA"/>
      </w:rPr>
    </w:lvl>
    <w:lvl w:ilvl="7" w:tplc="242AE2AC">
      <w:numFmt w:val="bullet"/>
      <w:lvlText w:val="•"/>
      <w:lvlJc w:val="left"/>
      <w:pPr>
        <w:ind w:left="6717" w:hanging="240"/>
      </w:pPr>
      <w:rPr>
        <w:rFonts w:hint="default"/>
        <w:lang w:val="fr-BE" w:eastAsia="en-US" w:bidi="ar-SA"/>
      </w:rPr>
    </w:lvl>
    <w:lvl w:ilvl="8" w:tplc="890E67AA">
      <w:numFmt w:val="bullet"/>
      <w:lvlText w:val="•"/>
      <w:lvlJc w:val="left"/>
      <w:pPr>
        <w:ind w:left="7627" w:hanging="240"/>
      </w:pPr>
      <w:rPr>
        <w:rFonts w:hint="default"/>
        <w:lang w:val="fr-BE" w:eastAsia="en-US" w:bidi="ar-SA"/>
      </w:rPr>
    </w:lvl>
  </w:abstractNum>
  <w:abstractNum w:abstractNumId="1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6"/>
  </w:num>
  <w:num w:numId="5">
    <w:abstractNumId w:val="1"/>
  </w:num>
  <w:num w:numId="6">
    <w:abstractNumId w:val="13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34F9"/>
    <w:rsid w:val="00054456"/>
    <w:rsid w:val="00055DD6"/>
    <w:rsid w:val="000A63B1"/>
    <w:rsid w:val="000C03E4"/>
    <w:rsid w:val="000C0A48"/>
    <w:rsid w:val="000C5887"/>
    <w:rsid w:val="000D0799"/>
    <w:rsid w:val="00117A7E"/>
    <w:rsid w:val="00130374"/>
    <w:rsid w:val="00156055"/>
    <w:rsid w:val="001C0FC2"/>
    <w:rsid w:val="001D60ED"/>
    <w:rsid w:val="001D7EF2"/>
    <w:rsid w:val="001F0AA3"/>
    <w:rsid w:val="0020025E"/>
    <w:rsid w:val="00210D9C"/>
    <w:rsid w:val="0023485C"/>
    <w:rsid w:val="002364CE"/>
    <w:rsid w:val="00276E17"/>
    <w:rsid w:val="002B14DD"/>
    <w:rsid w:val="002E6AC0"/>
    <w:rsid w:val="00306DCE"/>
    <w:rsid w:val="003236FF"/>
    <w:rsid w:val="00330459"/>
    <w:rsid w:val="00333BFB"/>
    <w:rsid w:val="0034140F"/>
    <w:rsid w:val="00346D7E"/>
    <w:rsid w:val="00361702"/>
    <w:rsid w:val="003633AD"/>
    <w:rsid w:val="003841E0"/>
    <w:rsid w:val="003B3A7F"/>
    <w:rsid w:val="003D0DA4"/>
    <w:rsid w:val="004102A6"/>
    <w:rsid w:val="00424E6A"/>
    <w:rsid w:val="004655F6"/>
    <w:rsid w:val="00482868"/>
    <w:rsid w:val="00496902"/>
    <w:rsid w:val="004A3CCB"/>
    <w:rsid w:val="004B1E6E"/>
    <w:rsid w:val="004D6F0F"/>
    <w:rsid w:val="004E557A"/>
    <w:rsid w:val="004E7F23"/>
    <w:rsid w:val="004F0567"/>
    <w:rsid w:val="005554D7"/>
    <w:rsid w:val="00592508"/>
    <w:rsid w:val="00596545"/>
    <w:rsid w:val="005B2D49"/>
    <w:rsid w:val="005F1A26"/>
    <w:rsid w:val="00630A05"/>
    <w:rsid w:val="006310F7"/>
    <w:rsid w:val="00632C56"/>
    <w:rsid w:val="0063739A"/>
    <w:rsid w:val="006C0FA0"/>
    <w:rsid w:val="006E1D9C"/>
    <w:rsid w:val="006F3E6F"/>
    <w:rsid w:val="00705BCD"/>
    <w:rsid w:val="00706FCB"/>
    <w:rsid w:val="00710B8C"/>
    <w:rsid w:val="007131D5"/>
    <w:rsid w:val="00715FDC"/>
    <w:rsid w:val="00723F94"/>
    <w:rsid w:val="00742003"/>
    <w:rsid w:val="00753EAC"/>
    <w:rsid w:val="00785F65"/>
    <w:rsid w:val="007C6DB8"/>
    <w:rsid w:val="007E14ED"/>
    <w:rsid w:val="007F5B72"/>
    <w:rsid w:val="00814DF5"/>
    <w:rsid w:val="00824CCF"/>
    <w:rsid w:val="00840F00"/>
    <w:rsid w:val="008427A5"/>
    <w:rsid w:val="00847169"/>
    <w:rsid w:val="00847603"/>
    <w:rsid w:val="008570D4"/>
    <w:rsid w:val="008655C8"/>
    <w:rsid w:val="008972AB"/>
    <w:rsid w:val="008B3C10"/>
    <w:rsid w:val="008B4614"/>
    <w:rsid w:val="008E2891"/>
    <w:rsid w:val="00963BE1"/>
    <w:rsid w:val="00970F68"/>
    <w:rsid w:val="009A51DF"/>
    <w:rsid w:val="009C63EB"/>
    <w:rsid w:val="00A471D6"/>
    <w:rsid w:val="00A802C8"/>
    <w:rsid w:val="00AD7D37"/>
    <w:rsid w:val="00AE0FF1"/>
    <w:rsid w:val="00AF5233"/>
    <w:rsid w:val="00AF6C7D"/>
    <w:rsid w:val="00B0114D"/>
    <w:rsid w:val="00B128CD"/>
    <w:rsid w:val="00B326AA"/>
    <w:rsid w:val="00B3648A"/>
    <w:rsid w:val="00B46A38"/>
    <w:rsid w:val="00B973A9"/>
    <w:rsid w:val="00BB31C0"/>
    <w:rsid w:val="00BD037F"/>
    <w:rsid w:val="00BE235A"/>
    <w:rsid w:val="00BF4511"/>
    <w:rsid w:val="00C12975"/>
    <w:rsid w:val="00C560A4"/>
    <w:rsid w:val="00C61160"/>
    <w:rsid w:val="00C62825"/>
    <w:rsid w:val="00C7659F"/>
    <w:rsid w:val="00C90146"/>
    <w:rsid w:val="00C93032"/>
    <w:rsid w:val="00CA5D08"/>
    <w:rsid w:val="00CA6359"/>
    <w:rsid w:val="00CD585A"/>
    <w:rsid w:val="00D14B99"/>
    <w:rsid w:val="00D3043D"/>
    <w:rsid w:val="00D34654"/>
    <w:rsid w:val="00D409A7"/>
    <w:rsid w:val="00D457D3"/>
    <w:rsid w:val="00D465F6"/>
    <w:rsid w:val="00D5344B"/>
    <w:rsid w:val="00D66DAA"/>
    <w:rsid w:val="00D7275F"/>
    <w:rsid w:val="00D75FDD"/>
    <w:rsid w:val="00DB3DB1"/>
    <w:rsid w:val="00DB7053"/>
    <w:rsid w:val="00DC377E"/>
    <w:rsid w:val="00DC3BFE"/>
    <w:rsid w:val="00DD4E7D"/>
    <w:rsid w:val="00E03E2C"/>
    <w:rsid w:val="00E22FBD"/>
    <w:rsid w:val="00E52EB8"/>
    <w:rsid w:val="00E61439"/>
    <w:rsid w:val="00E66AB0"/>
    <w:rsid w:val="00E85F6B"/>
    <w:rsid w:val="00EA5F26"/>
    <w:rsid w:val="00EA76E7"/>
    <w:rsid w:val="00EC5BF8"/>
    <w:rsid w:val="00ED5600"/>
    <w:rsid w:val="00EE5E22"/>
    <w:rsid w:val="00EF4A07"/>
    <w:rsid w:val="00F076E7"/>
    <w:rsid w:val="00F9339D"/>
    <w:rsid w:val="00FA32F7"/>
    <w:rsid w:val="00FD64B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954B2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1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66DA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6DAA"/>
    <w:pPr>
      <w:widowControl/>
      <w:autoSpaceDE/>
      <w:autoSpaceDN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1"/>
    <w:qFormat/>
    <w:rsid w:val="00ED5600"/>
    <w:pPr>
      <w:adjustRightInd/>
    </w:pPr>
    <w:rPr>
      <w:lang w:val="fr-BE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D5600"/>
    <w:rPr>
      <w:sz w:val="24"/>
      <w:szCs w:val="24"/>
      <w:lang w:val="fr-BE" w:eastAsia="en-US"/>
    </w:rPr>
  </w:style>
  <w:style w:type="paragraph" w:styleId="Revzia">
    <w:name w:val="Revision"/>
    <w:hidden/>
    <w:uiPriority w:val="99"/>
    <w:semiHidden/>
    <w:rsid w:val="00BF4511"/>
    <w:pPr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55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55F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655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5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K/TXT/PDF/?uri=CELEX:32021D0160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641853-D779-4A30-B23B-C5DD2C85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Silvia Lojková</cp:lastModifiedBy>
  <cp:revision>3</cp:revision>
  <cp:lastPrinted>2021-11-22T18:35:00Z</cp:lastPrinted>
  <dcterms:created xsi:type="dcterms:W3CDTF">2022-03-24T09:32:00Z</dcterms:created>
  <dcterms:modified xsi:type="dcterms:W3CDTF">2022-03-24T10:14:00Z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