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35344D" w:rsidRDefault="0035344D">
      <w:pPr>
        <w:jc w:val="center"/>
        <w:divId w:val="94804566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poslancov Národnej rady Slovenskej republiky Ondreja DOSTÁLA, Anny ZEMANOVEJ, Petra OSUSKÉHO a Vladimíry MARCINKOVEJ na vydanie ústavného zákona, ktorým sa mení ústavný zákon č. 397/2004 Z. z. o spolupráci Národnej rady Slovenskej republiky a vlády Slovenskej republiky v záležitostiach Európskej únie (tlač 874)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35344D" w:rsidP="0035344D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35344D" w:rsidRDefault="0035344D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časti 12. Zdroje – uviesť, odkiaľ pri vypracovaní materiálu čerpal. Odôvodnenie: Predkladateľ je povinný uvádzať zdroje a citovať všetky použité čísla, fakty v zmysle aktualizovanej Jednotnej metodiky na posudzovanie vybraných vplyvov, účinnej od 1.6.2022.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časti 5. Alternatívne riešenia uviesť nulový variant – analýzu súčasného stavu, v rámci ktorej sa uvedú dôsledky vyplývajúce z dôvodu absencie právnej úpravy z dôvodu jej neprijatia. Odôvodnenie: Ide o porovnanie v súvislosti s dosiahnutím stanovených cieľov legislatívnym návrhom, a to aj v zmysle aktualizovanej Jednotnej metodiky na posudzovanie vybraných vplyvov, účinnej od 1.6.2022.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časti 8. Preskúmanie účelnosti doplniť termín kedy dôjde k preskúmaniu účelnosti legislatívneho návrhu – časovú lehotu (rok), ako aj to, na základe akých kritérií bude vyhodnocovaná účelnosť predmetného zákona. Odôvodnenie: Po určitom čase je potrebné preskúmať navrhovanú zmenu z hľadiska účelnosti a účinnosti pri napĺňaní stanovených cieľov, a to aj v zmysle aktualizovanej Jednotnej metodiky na posudzovanie vybraných vplyvov, účinnej od 1.6.2022.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5344D">
        <w:trPr>
          <w:divId w:val="1902977956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44D" w:rsidRDefault="003534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44D" w:rsidRDefault="003534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5344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10F9-C4E7-4B94-B4F7-30DB5F64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4.3.2022 4:10:14"/>
    <f:field ref="objchangedby" par="" text="Fscclone"/>
    <f:field ref="objmodifiedat" par="" text="4.3.2022 4:10:1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E4E157-DD0D-4687-B8A6-157B847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2022-03-04T03:10:00Z</dcterms:created>
  <dcterms:modified xsi:type="dcterms:W3CDTF">2022-03-04T03:10:00Z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justify;"&gt;Vzhľadom na skutočnosť, že návrh poslancov Národnej rady Slovenskej republiky Ondreja DOSTÁLA, Anny ZEMANOVEJ, Petra OSUSKÉHO a&amp;nbsp;Vladimíry MARCINKOVEJ na vydanie ústavného zákona, ktorým sa mení ústavný zákon č.&amp;nbsp;397/2004 Z. z.&amp;nbsp;o&amp;nbsp;spolupráci Národnej rady Slovenskej republiky a&amp;nbsp;vlády Slovenskej republiky v&amp;nbsp;záležitostiach Európskej únie (tlač 874) je návrhom skupiny poslancov podľa § 67 ods. 1 a § 70 ods. 2 zákona Národnej rady Slovenskej republiky č. 350/1996 Z. z. o&amp;nbsp;rokovacom poriadku Národnej rady Slovenskej republiky v&amp;nbsp;znení neskorších predpisov, verejnosť nebola o&amp;nbsp;jeho tvorbe informovaná prostredníctvom predbežnej informácie na portáli Slov-Lex.&lt;/p&gt;</vt:lpwstr>
  </property>
  <property name="FSC#SKEDITIONSLOVLEX@103.510:typpredpis" pid="3" fmtid="{D5CDD505-2E9C-101B-9397-08002B2CF9AE}">
    <vt:lpwstr>Poslanecký návrh - ústavný 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Ústavné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Ján Kapel</vt:lpwstr>
  </property>
  <property name="FSC#SKEDITIONSLOVLEX@103.510:zodppredkladatel" pid="11" fmtid="{D5CDD505-2E9C-101B-9397-08002B2CF9AE}">
    <vt:lpwstr>Ivan Korčok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Návrh poslancov Národnej rady Slovenskej republiky Ondreja DOSTÁLA, Anny ZEMANOVEJ, Petra OSUSKÉHO a Vladimíry MARCINKOVEJ na vydanie ústavného zákona, ktorým sa mení ústavný zákon č. 397/2004 Z. z. o spolupráci Národnej rady Slovenskej republiky a vlády</vt:lpwstr>
  </property>
  <property name="FSC#SKEDITIONSLOVLEX@103.510:nazovpredpis1" pid="14" fmtid="{D5CDD505-2E9C-101B-9397-08002B2CF9AE}">
    <vt:lpwstr> Slovenskej republiky v záležitostiach Európskej únie (tlač 874)</vt:lpwstr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zahraničných vecí a európskych záležitostí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§ 70 ods. 2 zákona Národnej rady Slovenskej republiky č. 350/1996 Z. z. o rokovacom poriadku Národnej rady Slovenskej republiky</vt:lpwstr>
  </property>
  <property name="FSC#SKEDITIONSLOVLEX@103.510:plnynazovpredpis" pid="22" fmtid="{D5CDD505-2E9C-101B-9397-08002B2CF9AE}">
    <vt:lpwstr> Návrh poslancov Národnej rady Slovenskej republiky Ondreja DOSTÁLA, Anny ZEMANOVEJ, Petra OSUSKÉHO a Vladimíry MARCINKOVEJ na vydanie ústavného zákona, ktorým sa mení ústavný zákon č. 397/2004 Z. z. o spolupráci Národnej rady Slovenskej republiky a vlády</vt:lpwstr>
  </property>
  <property name="FSC#SKEDITIONSLOVLEX@103.510:plnynazovpredpis1" pid="23" fmtid="{D5CDD505-2E9C-101B-9397-08002B2CF9AE}">
    <vt:lpwstr> Slovenskej republiky v záležitostiach Európskej únie (tlač 874)</vt:lpwstr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035685/2022-LEG1-6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LP/2022/104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/>
  </property>
  <property name="FSC#SKEDITIONSLOVLEX@103.510:AttrStrDocPropVplyvPodnikatelskeProstr" pid="60" fmtid="{D5CDD505-2E9C-101B-9397-08002B2CF9AE}">
    <vt:lpwstr/>
  </property>
  <property name="FSC#SKEDITIONSLOVLEX@103.510:AttrStrDocPropVplyvSocialny" pid="61" fmtid="{D5CDD505-2E9C-101B-9397-08002B2CF9AE}">
    <vt:lpwstr/>
  </property>
  <property name="FSC#SKEDITIONSLOVLEX@103.510:AttrStrDocPropVplyvNaZivotProstr" pid="62" fmtid="{D5CDD505-2E9C-101B-9397-08002B2CF9AE}">
    <vt:lpwstr/>
  </property>
  <property name="FSC#SKEDITIONSLOVLEX@103.510:AttrStrDocPropVplyvNaInformatizaciu" pid="63" fmtid="{D5CDD505-2E9C-101B-9397-08002B2CF9AE}">
    <vt:lpwstr/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/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/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hlavný štátny radca</vt:lpwstr>
  </property>
  <property name="FSC#SKEDITIONSLOVLEX@103.510:funkciaPredAkuzativ" pid="138" fmtid="{D5CDD505-2E9C-101B-9397-08002B2CF9AE}">
    <vt:lpwstr>hlavného štátneho radcu</vt:lpwstr>
  </property>
  <property name="FSC#SKEDITIONSLOVLEX@103.510:funkciaPredDativ" pid="139" fmtid="{D5CDD505-2E9C-101B-9397-08002B2CF9AE}">
    <vt:lpwstr>hlavnému štátnemu radcovi</vt:lpwstr>
  </property>
  <property name="FSC#SKEDITIONSLOVLEX@103.510:funkciaZodpPred" pid="140" fmtid="{D5CDD505-2E9C-101B-9397-08002B2CF9AE}">
    <vt:lpwstr>minister zahraničných vecí a európskych záležitostí Slovenskej republiky</vt:lpwstr>
  </property>
  <property name="FSC#SKEDITIONSLOVLEX@103.510:funkciaZodpPredAkuzativ" pid="141" fmtid="{D5CDD505-2E9C-101B-9397-08002B2CF9AE}">
    <vt:lpwstr>ministra zahraničných vecí aeurópskych záležitosti Slovenskej republiky</vt:lpwstr>
  </property>
  <property name="FSC#SKEDITIONSLOVLEX@103.510:funkciaZodpPredDativ" pid="142" fmtid="{D5CDD505-2E9C-101B-9397-08002B2CF9AE}">
    <vt:lpwstr>ministrovi zahraničných vecí a európskych záležitosti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Ivan Korčok_x000d__x000a_minister zahraničných vecí a európskych záležitostí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/>
  </property>
  <property name="FSC#COOSYSTEM@1.1:Container" pid="149" fmtid="{D5CDD505-2E9C-101B-9397-08002B2CF9AE}">
    <vt:lpwstr>COO.2145.1000.3.4848404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4. 3. 2022</vt:lpwstr>
  </property>
</Properties>
</file>