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57" w:rsidRDefault="00DB7B57" w:rsidP="00201EF8">
      <w:pPr>
        <w:pStyle w:val="Vchodzi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1EF8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201EF8" w:rsidRDefault="00201EF8" w:rsidP="00201EF8">
      <w:pPr>
        <w:pStyle w:val="Vchodzi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F8" w:rsidRPr="00201EF8" w:rsidRDefault="00201EF8" w:rsidP="00201EF8">
      <w:pPr>
        <w:pStyle w:val="Vchodzi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57" w:rsidRDefault="00DB7B57" w:rsidP="00201EF8">
      <w:pPr>
        <w:pStyle w:val="Vchodzie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EF8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201EF8" w:rsidRPr="00201EF8" w:rsidRDefault="00201EF8" w:rsidP="00201EF8">
      <w:pPr>
        <w:pStyle w:val="Vchodzi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57" w:rsidRDefault="00DB7B57">
      <w:pPr>
        <w:pStyle w:val="Vchodzie"/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 predkladá návrh zákona, ktorým sa mení a dopĺňa zákon č. 125/2015 Z. z. o registri adries a o zmene a doplnení niektorých zákonov a</w:t>
      </w:r>
      <w:r w:rsidR="00FE59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ktorým sa </w:t>
      </w:r>
      <w:r w:rsidR="00D15C0C" w:rsidRPr="00D15C0C">
        <w:rPr>
          <w:rFonts w:ascii="Times New Roman" w:hAnsi="Times New Roman" w:cs="Times New Roman"/>
          <w:sz w:val="24"/>
          <w:szCs w:val="24"/>
        </w:rPr>
        <w:t xml:space="preserve">mení a dopĺňa zákon Slovenskej národnej rady č. 369/1990 Zb. o obecnom zriadení v znení neskorších predpisov </w:t>
      </w:r>
      <w:r>
        <w:rPr>
          <w:rFonts w:ascii="Times New Roman" w:hAnsi="Times New Roman" w:cs="Times New Roman"/>
          <w:sz w:val="24"/>
          <w:szCs w:val="24"/>
        </w:rPr>
        <w:t>(ďalej len „</w:t>
      </w:r>
      <w:r w:rsidR="00A709EF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zákon“).</w:t>
      </w:r>
    </w:p>
    <w:p w:rsidR="00E41FC8" w:rsidRDefault="0028409A" w:rsidP="00E41FC8">
      <w:pPr>
        <w:pStyle w:val="Vchodzi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9A">
        <w:rPr>
          <w:rFonts w:ascii="Times New Roman" w:hAnsi="Times New Roman"/>
          <w:sz w:val="24"/>
          <w:szCs w:val="24"/>
        </w:rPr>
        <w:t>Cieľom predkladaného návrhu zákona</w:t>
      </w:r>
      <w:r w:rsidRPr="0028409A">
        <w:rPr>
          <w:rFonts w:ascii="Times New Roman" w:hAnsi="Times New Roman" w:cs="Times New Roman"/>
          <w:sz w:val="24"/>
          <w:szCs w:val="24"/>
        </w:rPr>
        <w:t xml:space="preserve"> je zefektívnenie </w:t>
      </w:r>
      <w:r w:rsidR="00DB7B57">
        <w:rPr>
          <w:rFonts w:ascii="Times New Roman" w:hAnsi="Times New Roman" w:cs="Times New Roman"/>
          <w:sz w:val="24"/>
          <w:szCs w:val="24"/>
        </w:rPr>
        <w:t>práce s registrom adries na základe poznatkov</w:t>
      </w:r>
      <w:r w:rsidR="003D5E22">
        <w:rPr>
          <w:rFonts w:ascii="Times New Roman" w:hAnsi="Times New Roman" w:cs="Times New Roman"/>
          <w:sz w:val="24"/>
          <w:szCs w:val="24"/>
        </w:rPr>
        <w:t xml:space="preserve"> </w:t>
      </w:r>
      <w:r w:rsidR="00E62238">
        <w:rPr>
          <w:rFonts w:ascii="Times New Roman" w:hAnsi="Times New Roman" w:cs="Times New Roman"/>
          <w:sz w:val="24"/>
          <w:szCs w:val="24"/>
        </w:rPr>
        <w:t xml:space="preserve">z aplikačnej praxe. </w:t>
      </w:r>
      <w:r w:rsidR="00B50AA8">
        <w:rPr>
          <w:rFonts w:ascii="Times New Roman" w:hAnsi="Times New Roman" w:cs="Times New Roman"/>
          <w:sz w:val="24"/>
          <w:szCs w:val="24"/>
        </w:rPr>
        <w:t>Medzinárodné skúsenosti</w:t>
      </w:r>
      <w:r w:rsidR="007B13B4">
        <w:rPr>
          <w:rFonts w:ascii="Times New Roman" w:hAnsi="Times New Roman" w:cs="Times New Roman"/>
          <w:sz w:val="24"/>
          <w:szCs w:val="24"/>
        </w:rPr>
        <w:t xml:space="preserve"> preukázal</w:t>
      </w:r>
      <w:r w:rsidR="00B50AA8">
        <w:rPr>
          <w:rFonts w:ascii="Times New Roman" w:hAnsi="Times New Roman" w:cs="Times New Roman"/>
          <w:sz w:val="24"/>
          <w:szCs w:val="24"/>
        </w:rPr>
        <w:t>i</w:t>
      </w:r>
      <w:r w:rsidR="007B13B4">
        <w:rPr>
          <w:rFonts w:ascii="Times New Roman" w:hAnsi="Times New Roman" w:cs="Times New Roman"/>
          <w:sz w:val="24"/>
          <w:szCs w:val="24"/>
        </w:rPr>
        <w:t xml:space="preserve"> potrebu zavedenia novej položky do položkovej skladby údajov registra adries</w:t>
      </w:r>
      <w:r w:rsidR="00EB38FE">
        <w:rPr>
          <w:rFonts w:ascii="Times New Roman" w:hAnsi="Times New Roman" w:cs="Times New Roman"/>
          <w:sz w:val="24"/>
          <w:szCs w:val="24"/>
        </w:rPr>
        <w:t xml:space="preserve"> </w:t>
      </w:r>
      <w:r w:rsidR="007B13B4">
        <w:rPr>
          <w:rFonts w:ascii="Times New Roman" w:hAnsi="Times New Roman" w:cs="Times New Roman"/>
          <w:sz w:val="24"/>
          <w:szCs w:val="24"/>
        </w:rPr>
        <w:t>- údaj „názov budovy“.</w:t>
      </w:r>
      <w:r w:rsidR="00E41FC8">
        <w:rPr>
          <w:rFonts w:ascii="Times New Roman" w:hAnsi="Times New Roman" w:cs="Times New Roman"/>
          <w:sz w:val="24"/>
          <w:szCs w:val="24"/>
        </w:rPr>
        <w:t xml:space="preserve"> </w:t>
      </w:r>
      <w:r w:rsidR="00E42EDC">
        <w:rPr>
          <w:rFonts w:ascii="Times New Roman" w:hAnsi="Times New Roman" w:cs="Times New Roman"/>
          <w:sz w:val="24"/>
          <w:szCs w:val="24"/>
        </w:rPr>
        <w:t>P</w:t>
      </w:r>
      <w:r w:rsidR="00E41FC8">
        <w:rPr>
          <w:rFonts w:ascii="Times New Roman" w:hAnsi="Times New Roman" w:cs="Times New Roman"/>
          <w:sz w:val="24"/>
          <w:szCs w:val="24"/>
        </w:rPr>
        <w:t xml:space="preserve">recizuje </w:t>
      </w:r>
      <w:r w:rsidR="00E42EDC">
        <w:rPr>
          <w:rFonts w:ascii="Times New Roman" w:hAnsi="Times New Roman" w:cs="Times New Roman"/>
          <w:sz w:val="24"/>
          <w:szCs w:val="24"/>
        </w:rPr>
        <w:t xml:space="preserve">sa </w:t>
      </w:r>
      <w:r w:rsidR="00E41FC8" w:rsidRPr="00201EF8">
        <w:rPr>
          <w:rFonts w:ascii="Times New Roman" w:eastAsia="Times New Roman" w:hAnsi="TimesNewRomanPSMT" w:cs="Times New Roman"/>
          <w:sz w:val="24"/>
          <w:szCs w:val="24"/>
        </w:rPr>
        <w:t>povinnos</w:t>
      </w:r>
      <w:r w:rsidR="00E41FC8" w:rsidRPr="00201EF8">
        <w:rPr>
          <w:rFonts w:ascii="Times New Roman" w:eastAsia="Times New Roman" w:hAnsi="TimesNewRomanPSMT" w:cs="Times New Roman"/>
          <w:sz w:val="24"/>
          <w:szCs w:val="24"/>
        </w:rPr>
        <w:t>ť</w:t>
      </w:r>
      <w:r w:rsidR="00E41FC8">
        <w:rPr>
          <w:rFonts w:ascii="Times New Roman" w:hAnsi="Times New Roman" w:cs="Times New Roman"/>
          <w:sz w:val="24"/>
          <w:szCs w:val="24"/>
        </w:rPr>
        <w:t xml:space="preserve"> stavebníka pri zameraní geografickej osi ulice.</w:t>
      </w:r>
      <w:r w:rsidR="0071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D9" w:rsidRPr="00B034D9" w:rsidRDefault="00B034D9" w:rsidP="00B034D9">
      <w:pPr>
        <w:pStyle w:val="Vchodzi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NewRomanPSMT" w:cs="Times New Roman"/>
          <w:sz w:val="24"/>
          <w:szCs w:val="24"/>
        </w:rPr>
        <w:t>V</w:t>
      </w:r>
      <w:r>
        <w:rPr>
          <w:rFonts w:ascii="Times New Roman" w:eastAsia="Times New Roman" w:hAnsi="TimesNewRomanPSMT" w:cs="Times New Roman"/>
          <w:sz w:val="24"/>
          <w:szCs w:val="24"/>
        </w:rPr>
        <w:t> č</w:t>
      </w:r>
      <w:r>
        <w:rPr>
          <w:rFonts w:ascii="Times New Roman" w:eastAsia="Times New Roman" w:hAnsi="TimesNewRomanPSMT" w:cs="Times New Roman"/>
          <w:sz w:val="24"/>
          <w:szCs w:val="24"/>
        </w:rPr>
        <w:t>l</w:t>
      </w:r>
      <w:r>
        <w:rPr>
          <w:rFonts w:ascii="Times New Roman" w:eastAsia="Times New Roman" w:hAnsi="TimesNewRomanPSMT" w:cs="Times New Roman"/>
          <w:sz w:val="24"/>
          <w:szCs w:val="24"/>
        </w:rPr>
        <w:t>á</w:t>
      </w:r>
      <w:r>
        <w:rPr>
          <w:rFonts w:ascii="Times New Roman" w:eastAsia="Times New Roman" w:hAnsi="TimesNewRomanPSMT" w:cs="Times New Roman"/>
          <w:sz w:val="24"/>
          <w:szCs w:val="24"/>
        </w:rPr>
        <w:t>nku II sa navrhuj</w:t>
      </w:r>
      <w:r>
        <w:rPr>
          <w:rFonts w:ascii="Times New Roman" w:eastAsia="Times New Roman" w:hAnsi="TimesNewRomanPSMT" w:cs="Times New Roman"/>
          <w:sz w:val="24"/>
          <w:szCs w:val="24"/>
        </w:rPr>
        <w:t>ú</w:t>
      </w:r>
      <w:r>
        <w:rPr>
          <w:rFonts w:ascii="Times New Roman" w:eastAsia="Times New Roman" w:hAnsi="TimesNewRomanPSMT" w:cs="Times New Roman"/>
          <w:sz w:val="24"/>
          <w:szCs w:val="24"/>
        </w:rPr>
        <w:t xml:space="preserve"> zmeny v z</w:t>
      </w:r>
      <w:r>
        <w:rPr>
          <w:rFonts w:ascii="Times New Roman" w:eastAsia="Times New Roman" w:hAnsi="TimesNewRomanPSMT" w:cs="Times New Roman"/>
          <w:sz w:val="24"/>
          <w:szCs w:val="24"/>
        </w:rPr>
        <w:t>á</w:t>
      </w:r>
      <w:r>
        <w:rPr>
          <w:rFonts w:ascii="Times New Roman" w:eastAsia="Times New Roman" w:hAnsi="TimesNewRomanPSMT" w:cs="Times New Roman"/>
          <w:sz w:val="24"/>
          <w:szCs w:val="24"/>
        </w:rPr>
        <w:t>kone Slovenskej n</w:t>
      </w:r>
      <w:r>
        <w:rPr>
          <w:rFonts w:ascii="Times New Roman" w:eastAsia="Times New Roman" w:hAnsi="TimesNewRomanPSMT" w:cs="Times New Roman"/>
          <w:sz w:val="24"/>
          <w:szCs w:val="24"/>
        </w:rPr>
        <w:t>á</w:t>
      </w:r>
      <w:r>
        <w:rPr>
          <w:rFonts w:ascii="Times New Roman" w:eastAsia="Times New Roman" w:hAnsi="TimesNewRomanPSMT" w:cs="Times New Roman"/>
          <w:sz w:val="24"/>
          <w:szCs w:val="24"/>
        </w:rPr>
        <w:t xml:space="preserve">rodnej rady </w:t>
      </w:r>
      <w:r>
        <w:rPr>
          <w:rFonts w:ascii="Times New Roman" w:eastAsia="Times New Roman" w:hAnsi="TimesNewRomanPSMT" w:cs="Times New Roman"/>
          <w:sz w:val="24"/>
          <w:szCs w:val="24"/>
        </w:rPr>
        <w:t>č</w:t>
      </w:r>
      <w:r>
        <w:rPr>
          <w:rFonts w:ascii="Times New Roman" w:eastAsia="Times New Roman" w:hAnsi="TimesNewRomanPSMT" w:cs="Times New Roman"/>
          <w:sz w:val="24"/>
          <w:szCs w:val="24"/>
        </w:rPr>
        <w:t>.</w:t>
      </w:r>
      <w:r>
        <w:rPr>
          <w:rFonts w:ascii="Times New Roman" w:eastAsia="Times New Roman" w:hAnsi="TimesNewRomanPSMT" w:cs="Times New Roman"/>
          <w:sz w:val="24"/>
          <w:szCs w:val="24"/>
        </w:rPr>
        <w:t> </w:t>
      </w:r>
      <w:r>
        <w:rPr>
          <w:rFonts w:ascii="Times New Roman" w:eastAsia="Times New Roman" w:hAnsi="TimesNewRomanPSMT" w:cs="Times New Roman"/>
          <w:sz w:val="24"/>
          <w:szCs w:val="24"/>
        </w:rPr>
        <w:t>369/1990 Zb. o</w:t>
      </w:r>
      <w:r>
        <w:rPr>
          <w:rFonts w:ascii="Times New Roman" w:eastAsia="Times New Roman" w:hAnsi="TimesNewRomanPSMT" w:cs="Times New Roman"/>
          <w:sz w:val="24"/>
          <w:szCs w:val="24"/>
        </w:rPr>
        <w:t> </w:t>
      </w:r>
      <w:r>
        <w:rPr>
          <w:rFonts w:ascii="Times New Roman" w:eastAsia="Times New Roman" w:hAnsi="TimesNewRomanPSMT" w:cs="Times New Roman"/>
          <w:sz w:val="24"/>
          <w:szCs w:val="24"/>
        </w:rPr>
        <w:t>obecnom zriaden</w:t>
      </w:r>
      <w:r>
        <w:rPr>
          <w:rFonts w:ascii="Times New Roman" w:eastAsia="Times New Roman" w:hAnsi="TimesNewRomanPSMT" w:cs="Times New Roman"/>
          <w:sz w:val="24"/>
          <w:szCs w:val="24"/>
        </w:rPr>
        <w:t>í</w:t>
      </w:r>
      <w:r>
        <w:rPr>
          <w:rFonts w:ascii="Times New Roman" w:eastAsia="Times New Roman" w:hAnsi="TimesNewRomanPSMT" w:cs="Times New Roman"/>
          <w:sz w:val="24"/>
          <w:szCs w:val="24"/>
        </w:rPr>
        <w:t xml:space="preserve"> v znen</w:t>
      </w:r>
      <w:r>
        <w:rPr>
          <w:rFonts w:ascii="Times New Roman" w:eastAsia="Times New Roman" w:hAnsi="TimesNewRomanPSMT" w:cs="Times New Roman"/>
          <w:sz w:val="24"/>
          <w:szCs w:val="24"/>
        </w:rPr>
        <w:t>í</w:t>
      </w:r>
      <w:r>
        <w:rPr>
          <w:rFonts w:ascii="Times New Roman" w:eastAsia="Times New Roman" w:hAnsi="TimesNewRomanPSMT" w:cs="Times New Roman"/>
          <w:sz w:val="24"/>
          <w:szCs w:val="24"/>
        </w:rPr>
        <w:t xml:space="preserve"> neskor</w:t>
      </w:r>
      <w:r>
        <w:rPr>
          <w:rFonts w:ascii="Times New Roman" w:eastAsia="Times New Roman" w:hAnsi="TimesNewRomanPSMT" w:cs="Times New Roman"/>
          <w:sz w:val="24"/>
          <w:szCs w:val="24"/>
        </w:rPr>
        <w:t>ší</w:t>
      </w:r>
      <w:r>
        <w:rPr>
          <w:rFonts w:ascii="Times New Roman" w:eastAsia="Times New Roman" w:hAnsi="TimesNewRomanPSMT" w:cs="Times New Roman"/>
          <w:sz w:val="24"/>
          <w:szCs w:val="24"/>
        </w:rPr>
        <w:t>ch predpisov.</w:t>
      </w:r>
    </w:p>
    <w:p w:rsidR="00DB7B57" w:rsidRDefault="00DB7B57">
      <w:pPr>
        <w:pStyle w:val="Vchodzie"/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má mierne pozitívny vplyv na rozpočet verejnej správy</w:t>
      </w:r>
      <w:r w:rsidR="00DE4127">
        <w:rPr>
          <w:rFonts w:ascii="Times New Roman" w:hAnsi="Times New Roman" w:cs="Times New Roman"/>
          <w:sz w:val="24"/>
          <w:szCs w:val="24"/>
        </w:rPr>
        <w:t xml:space="preserve"> z dôvodu doplnenia ustanovenia o uložení sankcie za neplnenie niektorých ustanovení fyzickým osobám a mierne negatívny jednorazový vplyv z dôvodu nutnosti doplnenia novej položky do informačného systému.</w:t>
      </w:r>
      <w:r>
        <w:rPr>
          <w:rFonts w:ascii="Times New Roman" w:hAnsi="Times New Roman" w:cs="Times New Roman"/>
          <w:sz w:val="24"/>
          <w:szCs w:val="24"/>
        </w:rPr>
        <w:t xml:space="preserve"> Návrh zákona nemá sociálne vplyvy, </w:t>
      </w:r>
      <w:r w:rsidR="005E47A1">
        <w:rPr>
          <w:rFonts w:ascii="Times New Roman" w:hAnsi="Times New Roman" w:cs="Times New Roman"/>
          <w:sz w:val="24"/>
          <w:szCs w:val="24"/>
        </w:rPr>
        <w:t xml:space="preserve">má pozitívne aj negatívne </w:t>
      </w:r>
      <w:r>
        <w:rPr>
          <w:rFonts w:ascii="Times New Roman" w:hAnsi="Times New Roman" w:cs="Times New Roman"/>
          <w:sz w:val="24"/>
          <w:szCs w:val="24"/>
        </w:rPr>
        <w:t xml:space="preserve">vplyvy na podnikateľské prostredie, </w:t>
      </w:r>
      <w:r w:rsidR="00B61801">
        <w:rPr>
          <w:rFonts w:ascii="Times New Roman" w:hAnsi="Times New Roman" w:cs="Times New Roman"/>
          <w:sz w:val="24"/>
          <w:szCs w:val="24"/>
        </w:rPr>
        <w:t xml:space="preserve">nemá vplyvy na </w:t>
      </w:r>
      <w:r>
        <w:rPr>
          <w:rFonts w:ascii="Times New Roman" w:hAnsi="Times New Roman" w:cs="Times New Roman"/>
          <w:sz w:val="24"/>
          <w:szCs w:val="24"/>
        </w:rPr>
        <w:t xml:space="preserve">životné prostredie, </w:t>
      </w:r>
      <w:r w:rsidR="00B61801">
        <w:rPr>
          <w:rFonts w:ascii="Times New Roman" w:hAnsi="Times New Roman" w:cs="Times New Roman"/>
          <w:sz w:val="24"/>
          <w:szCs w:val="24"/>
        </w:rPr>
        <w:t xml:space="preserve">má pozitívny vplyv na informatizáciu a nemá vplyvy </w:t>
      </w:r>
      <w:r>
        <w:rPr>
          <w:rFonts w:ascii="Times New Roman" w:hAnsi="Times New Roman" w:cs="Times New Roman"/>
          <w:sz w:val="24"/>
          <w:szCs w:val="24"/>
        </w:rPr>
        <w:t>na služby pre občana, na manželstvo, rodičovstvo a rodinu.</w:t>
      </w:r>
    </w:p>
    <w:p w:rsidR="00DB7B57" w:rsidRDefault="00DB7B57">
      <w:pPr>
        <w:pStyle w:val="Vchodzie"/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</w:t>
      </w:r>
      <w:r w:rsidR="00312902">
        <w:rPr>
          <w:rFonts w:ascii="Times New Roman" w:hAnsi="Times New Roman" w:cs="Times New Roman"/>
          <w:sz w:val="24"/>
          <w:szCs w:val="24"/>
        </w:rPr>
        <w:t xml:space="preserve">nálezmi Ústavného súdu Slovenskej republiky, </w:t>
      </w:r>
      <w:r>
        <w:rPr>
          <w:rFonts w:ascii="Times New Roman" w:hAnsi="Times New Roman" w:cs="Times New Roman"/>
          <w:sz w:val="24"/>
          <w:szCs w:val="24"/>
        </w:rPr>
        <w:t xml:space="preserve">zákonmi a ostatnými všeobecne záväznými právnymi predpismi, ako aj s medzinárodnými zmluvami, ktorými je Slovenská republika viazaná a právnymi predpismi Európskej únie.   </w:t>
      </w:r>
    </w:p>
    <w:p w:rsidR="00DB7B57" w:rsidRDefault="00DB7B57">
      <w:pPr>
        <w:pStyle w:val="Vchodzie"/>
        <w:spacing w:line="360" w:lineRule="auto"/>
        <w:jc w:val="both"/>
        <w:rPr>
          <w:rFonts w:cs="Times New Roman"/>
          <w:szCs w:val="24"/>
        </w:rPr>
      </w:pPr>
    </w:p>
    <w:p w:rsidR="00A647EC" w:rsidRDefault="00A647EC">
      <w:pPr>
        <w:pStyle w:val="Vchodzie"/>
        <w:spacing w:line="360" w:lineRule="auto"/>
        <w:jc w:val="both"/>
        <w:rPr>
          <w:rFonts w:cs="Times New Roman"/>
          <w:szCs w:val="24"/>
        </w:rPr>
      </w:pPr>
    </w:p>
    <w:p w:rsidR="00A647EC" w:rsidRDefault="00A647EC">
      <w:pPr>
        <w:pStyle w:val="Vchodzie"/>
        <w:spacing w:line="360" w:lineRule="auto"/>
        <w:jc w:val="both"/>
        <w:rPr>
          <w:rFonts w:cs="Times New Roman"/>
          <w:szCs w:val="24"/>
        </w:rPr>
      </w:pPr>
    </w:p>
    <w:p w:rsidR="00B034D9" w:rsidRDefault="00B034D9">
      <w:pPr>
        <w:pStyle w:val="Vchodzie"/>
        <w:spacing w:line="360" w:lineRule="auto"/>
        <w:jc w:val="both"/>
        <w:rPr>
          <w:rFonts w:cs="Times New Roman"/>
          <w:szCs w:val="24"/>
        </w:rPr>
      </w:pPr>
    </w:p>
    <w:p w:rsidR="00B034D9" w:rsidRDefault="00B034D9">
      <w:pPr>
        <w:pStyle w:val="Vchodzie"/>
        <w:spacing w:line="360" w:lineRule="auto"/>
        <w:jc w:val="both"/>
        <w:rPr>
          <w:rFonts w:cs="Times New Roman"/>
          <w:szCs w:val="24"/>
        </w:rPr>
      </w:pPr>
    </w:p>
    <w:p w:rsidR="00B034D9" w:rsidRDefault="00B034D9">
      <w:pPr>
        <w:pStyle w:val="Vchodzie"/>
        <w:spacing w:line="360" w:lineRule="auto"/>
        <w:jc w:val="both"/>
        <w:rPr>
          <w:rFonts w:cs="Times New Roman"/>
          <w:szCs w:val="24"/>
        </w:rPr>
      </w:pPr>
    </w:p>
    <w:p w:rsidR="00A647EC" w:rsidRDefault="00A647EC">
      <w:pPr>
        <w:pStyle w:val="Vchodzie"/>
        <w:spacing w:line="360" w:lineRule="auto"/>
        <w:jc w:val="both"/>
        <w:rPr>
          <w:rFonts w:cs="Times New Roman"/>
          <w:szCs w:val="24"/>
        </w:rPr>
      </w:pPr>
    </w:p>
    <w:p w:rsidR="00DB7B57" w:rsidRDefault="00DB7B57" w:rsidP="00201EF8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F8">
        <w:rPr>
          <w:rFonts w:ascii="Times New Roman" w:hAnsi="Times New Roman" w:cs="Times New Roman"/>
          <w:b/>
          <w:sz w:val="24"/>
          <w:szCs w:val="24"/>
        </w:rPr>
        <w:lastRenderedPageBreak/>
        <w:t>Osobitná časť</w:t>
      </w:r>
    </w:p>
    <w:p w:rsidR="00201EF8" w:rsidRPr="00201EF8" w:rsidRDefault="00201EF8" w:rsidP="00201EF8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57" w:rsidRDefault="00201EF8">
      <w:pPr>
        <w:pStyle w:val="Vchodzie"/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 </w:t>
      </w:r>
      <w:r w:rsidR="00DB7B57">
        <w:rPr>
          <w:rFonts w:ascii="Times New Roman" w:hAnsi="Times New Roman" w:cs="Times New Roman"/>
          <w:b/>
          <w:sz w:val="24"/>
          <w:szCs w:val="24"/>
        </w:rPr>
        <w:t>I</w:t>
      </w:r>
    </w:p>
    <w:p w:rsidR="00DB7B57" w:rsidRDefault="00DB7B57">
      <w:pPr>
        <w:pStyle w:val="Vchodzie"/>
        <w:autoSpaceDE/>
        <w:spacing w:after="0"/>
        <w:jc w:val="both"/>
        <w:rPr>
          <w:rFonts w:cs="Times New Roman"/>
          <w:szCs w:val="24"/>
        </w:rPr>
      </w:pPr>
    </w:p>
    <w:p w:rsidR="00DB7B57" w:rsidRDefault="00201EF8">
      <w:pPr>
        <w:pStyle w:val="Vchodzie"/>
        <w:autoSpaceDE/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K </w:t>
      </w:r>
      <w:r w:rsidR="00DB7B57">
        <w:rPr>
          <w:rFonts w:ascii="Times New Roman" w:hAnsi="Times New Roman" w:cs="Times New Roman"/>
          <w:b/>
          <w:sz w:val="24"/>
          <w:szCs w:val="24"/>
          <w:lang w:bidi="ar-SA"/>
        </w:rPr>
        <w:t>bodu 1:</w:t>
      </w:r>
    </w:p>
    <w:p w:rsidR="00DB7B57" w:rsidRDefault="00DB7B57">
      <w:pPr>
        <w:pStyle w:val="Vchodzie"/>
        <w:autoSpaceDE/>
        <w:spacing w:after="0"/>
        <w:jc w:val="both"/>
        <w:rPr>
          <w:rFonts w:cs="Times New Roman"/>
          <w:szCs w:val="24"/>
        </w:rPr>
      </w:pPr>
    </w:p>
    <w:p w:rsidR="00DB7B57" w:rsidRDefault="00DB7B57" w:rsidP="00201EF8">
      <w:pPr>
        <w:pStyle w:val="Vchodzie"/>
        <w:spacing w:line="360" w:lineRule="auto"/>
        <w:ind w:firstLine="709"/>
        <w:jc w:val="both"/>
        <w:rPr>
          <w:rFonts w:cs="Times New Roman"/>
          <w:szCs w:val="24"/>
        </w:rPr>
      </w:pPr>
      <w:r w:rsidRPr="00201EF8">
        <w:rPr>
          <w:rFonts w:ascii="Times New Roman" w:eastAsia="Times New Roman" w:hAnsi="TimesNewRomanPSMT" w:cs="Times New Roman"/>
          <w:sz w:val="24"/>
          <w:szCs w:val="24"/>
        </w:rPr>
        <w:t>Bod 1 upravuje sp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ô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sob ur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č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ovania adresn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é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ho bodu pre adresy, pri ktor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ý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ch sa ur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č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uje orienta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č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n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é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 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čí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slo, ke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ďž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e v aplika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č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nej praxi sa zistilo, 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ž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e pri pou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ž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it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í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 slovn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é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ho spojenia 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„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budove ktorej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“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 s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a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 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v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 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aplika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č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nej praxi vyskytli pr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í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pady nespr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á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vneho v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ý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kladu z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á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kona, pod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ľ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a ktor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é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ho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 ustanovenie ur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č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uje ku ktor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ý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m budov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á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m sa zameriava adresn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ý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 xml:space="preserve"> bod a nie ku ktor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é</w:t>
      </w:r>
      <w:r w:rsidRPr="00201EF8">
        <w:rPr>
          <w:rFonts w:ascii="Times New Roman" w:eastAsia="Times New Roman" w:hAnsi="TimesNewRomanPSMT" w:cs="Times New Roman"/>
          <w:sz w:val="24"/>
          <w:szCs w:val="24"/>
        </w:rPr>
        <w:t>mu vchodu. Zmenou slova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na „ktorému“ sa toto ustanovenie precizuje a znemožňuje chybný výklad.</w:t>
      </w:r>
    </w:p>
    <w:p w:rsidR="00DB7B57" w:rsidRDefault="00DB7B57">
      <w:pPr>
        <w:pStyle w:val="Vchodzie"/>
        <w:autoSpaceDE/>
        <w:jc w:val="both"/>
        <w:rPr>
          <w:rFonts w:cs="Times New Roman"/>
          <w:szCs w:val="24"/>
        </w:rPr>
      </w:pPr>
    </w:p>
    <w:p w:rsidR="00DB7B57" w:rsidRDefault="00DB7B57">
      <w:pPr>
        <w:pStyle w:val="Vchodzie"/>
        <w:autoSpaceDE/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2:</w:t>
      </w: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</w:p>
    <w:p w:rsidR="00DB7B57" w:rsidRDefault="00DB7B57" w:rsidP="00201EF8">
      <w:pPr>
        <w:pStyle w:val="Vchodzie"/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Zmenou ustanovenia sa </w:t>
      </w:r>
      <w:r w:rsidR="00D819CB">
        <w:rPr>
          <w:rFonts w:ascii="Times New Roman" w:hAnsi="Times New Roman" w:cs="Times New Roman"/>
          <w:sz w:val="24"/>
          <w:szCs w:val="24"/>
        </w:rPr>
        <w:t xml:space="preserve">určuje povinnosť zabezpečiť zameranie geografickej osi ulice obcou, okrem prípadov ak o určenie názvu ulice bude žiadať stavebník. V takýchto prípadoch </w:t>
      </w:r>
      <w:r w:rsidR="009B03C9">
        <w:rPr>
          <w:rFonts w:ascii="Times New Roman" w:hAnsi="Times New Roman" w:cs="Times New Roman"/>
          <w:sz w:val="24"/>
          <w:szCs w:val="24"/>
        </w:rPr>
        <w:t>zameran</w:t>
      </w:r>
      <w:r w:rsidR="00D819CB">
        <w:rPr>
          <w:rFonts w:ascii="Times New Roman" w:hAnsi="Times New Roman" w:cs="Times New Roman"/>
          <w:sz w:val="24"/>
          <w:szCs w:val="24"/>
        </w:rPr>
        <w:t>ie</w:t>
      </w:r>
      <w:r w:rsidR="009B03C9">
        <w:rPr>
          <w:rFonts w:ascii="Times New Roman" w:hAnsi="Times New Roman" w:cs="Times New Roman"/>
          <w:sz w:val="24"/>
          <w:szCs w:val="24"/>
        </w:rPr>
        <w:t xml:space="preserve"> geografickej osi ulice</w:t>
      </w:r>
      <w:r w:rsidR="00B50AA8">
        <w:rPr>
          <w:rFonts w:ascii="Times New Roman" w:hAnsi="Times New Roman" w:cs="Times New Roman"/>
          <w:sz w:val="24"/>
          <w:szCs w:val="24"/>
        </w:rPr>
        <w:t xml:space="preserve"> </w:t>
      </w:r>
      <w:r w:rsidR="00D819CB">
        <w:rPr>
          <w:rFonts w:ascii="Times New Roman" w:hAnsi="Times New Roman" w:cs="Times New Roman"/>
          <w:sz w:val="24"/>
          <w:szCs w:val="24"/>
        </w:rPr>
        <w:t>zabezpečí stavebník. Táto úprava reaguje na poznatky z aplikačnej praxe</w:t>
      </w:r>
      <w:r w:rsidR="00B50AA8">
        <w:rPr>
          <w:rFonts w:ascii="Times New Roman" w:hAnsi="Times New Roman" w:cs="Times New Roman"/>
          <w:sz w:val="24"/>
          <w:szCs w:val="24"/>
        </w:rPr>
        <w:t>,</w:t>
      </w:r>
      <w:r w:rsidR="009B03C9">
        <w:rPr>
          <w:rFonts w:ascii="Times New Roman" w:hAnsi="Times New Roman" w:cs="Times New Roman"/>
          <w:sz w:val="24"/>
          <w:szCs w:val="24"/>
        </w:rPr>
        <w:t xml:space="preserve"> </w:t>
      </w:r>
      <w:r w:rsidR="00D819CB">
        <w:rPr>
          <w:rFonts w:ascii="Times New Roman" w:hAnsi="Times New Roman" w:cs="Times New Roman"/>
          <w:sz w:val="24"/>
          <w:szCs w:val="24"/>
        </w:rPr>
        <w:t>ktorá</w:t>
      </w:r>
      <w:r w:rsidR="00C7178F">
        <w:rPr>
          <w:rFonts w:ascii="Times New Roman" w:hAnsi="Times New Roman" w:cs="Times New Roman"/>
          <w:sz w:val="24"/>
          <w:szCs w:val="24"/>
        </w:rPr>
        <w:t xml:space="preserve"> poukázala na skutočnosť, že</w:t>
      </w:r>
      <w:r w:rsidR="009B03C9">
        <w:rPr>
          <w:rFonts w:ascii="Times New Roman" w:hAnsi="Times New Roman" w:cs="Times New Roman"/>
          <w:sz w:val="24"/>
          <w:szCs w:val="24"/>
        </w:rPr>
        <w:t xml:space="preserve"> určovanie</w:t>
      </w:r>
      <w:r w:rsidR="00C7178F">
        <w:rPr>
          <w:rFonts w:ascii="Times New Roman" w:hAnsi="Times New Roman" w:cs="Times New Roman"/>
          <w:sz w:val="24"/>
          <w:szCs w:val="24"/>
        </w:rPr>
        <w:t xml:space="preserve"> názvov</w:t>
      </w:r>
      <w:r w:rsidR="009B03C9">
        <w:rPr>
          <w:rFonts w:ascii="Times New Roman" w:hAnsi="Times New Roman" w:cs="Times New Roman"/>
          <w:sz w:val="24"/>
          <w:szCs w:val="24"/>
        </w:rPr>
        <w:t xml:space="preserve"> ulíc</w:t>
      </w:r>
      <w:r w:rsidR="00C7178F">
        <w:rPr>
          <w:rFonts w:ascii="Times New Roman" w:hAnsi="Times New Roman" w:cs="Times New Roman"/>
          <w:sz w:val="24"/>
          <w:szCs w:val="24"/>
        </w:rPr>
        <w:t xml:space="preserve"> často</w:t>
      </w:r>
      <w:r w:rsidR="009B03C9">
        <w:rPr>
          <w:rFonts w:ascii="Times New Roman" w:hAnsi="Times New Roman" w:cs="Times New Roman"/>
          <w:sz w:val="24"/>
          <w:szCs w:val="24"/>
        </w:rPr>
        <w:t xml:space="preserve"> vychádza z rozvojových plánov obce </w:t>
      </w:r>
      <w:r w:rsidR="00C7178F">
        <w:rPr>
          <w:rFonts w:ascii="Times New Roman" w:hAnsi="Times New Roman" w:cs="Times New Roman"/>
          <w:sz w:val="24"/>
          <w:szCs w:val="24"/>
        </w:rPr>
        <w:t>bez žiadosti konkrétneho stavebníka .</w:t>
      </w: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3 a </w:t>
      </w:r>
      <w:r w:rsidR="008A73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</w:p>
    <w:p w:rsidR="00DB7B57" w:rsidRDefault="00174364" w:rsidP="00201EF8">
      <w:pPr>
        <w:pStyle w:val="Vchodzie"/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</w:t>
      </w:r>
      <w:r w:rsidR="00DB7B5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7B57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B7B57">
        <w:rPr>
          <w:rFonts w:ascii="Times New Roman" w:hAnsi="Times New Roman" w:cs="Times New Roman"/>
          <w:sz w:val="24"/>
          <w:szCs w:val="24"/>
        </w:rPr>
        <w:t xml:space="preserve"> navrh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DB7B57">
        <w:rPr>
          <w:rFonts w:ascii="Times New Roman" w:hAnsi="Times New Roman" w:cs="Times New Roman"/>
          <w:sz w:val="24"/>
          <w:szCs w:val="24"/>
        </w:rPr>
        <w:t xml:space="preserve"> ustanoven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B7B57">
        <w:rPr>
          <w:rFonts w:ascii="Times New Roman" w:hAnsi="Times New Roman" w:cs="Times New Roman"/>
          <w:sz w:val="24"/>
          <w:szCs w:val="24"/>
        </w:rPr>
        <w:t xml:space="preserve">, ktorým sa povinnosť zapisovať do registra adries  čísla bytov a podlažia, na ktorých sa nachádzajú mení z fakultatívnej na obligatórnu. V bode </w:t>
      </w:r>
      <w:r w:rsidR="008A73D6">
        <w:rPr>
          <w:rFonts w:ascii="Times New Roman" w:hAnsi="Times New Roman" w:cs="Times New Roman"/>
          <w:sz w:val="24"/>
          <w:szCs w:val="24"/>
        </w:rPr>
        <w:t>7</w:t>
      </w:r>
      <w:r w:rsidR="00DB7B57">
        <w:rPr>
          <w:rFonts w:ascii="Times New Roman" w:hAnsi="Times New Roman" w:cs="Times New Roman"/>
          <w:sz w:val="24"/>
          <w:szCs w:val="24"/>
        </w:rPr>
        <w:t xml:space="preserve"> </w:t>
      </w:r>
      <w:r w:rsidR="00DB7B57" w:rsidRPr="00201EF8">
        <w:rPr>
          <w:rFonts w:ascii="Times New Roman" w:eastAsia="Times New Roman" w:hAnsi="TimesNewRomanPSMT" w:cs="Times New Roman"/>
          <w:sz w:val="24"/>
          <w:szCs w:val="24"/>
        </w:rPr>
        <w:t>sa</w:t>
      </w:r>
      <w:r w:rsidR="00DB7B57">
        <w:rPr>
          <w:rFonts w:ascii="Times New Roman" w:hAnsi="Times New Roman" w:cs="Times New Roman"/>
          <w:sz w:val="24"/>
          <w:szCs w:val="24"/>
        </w:rPr>
        <w:t xml:space="preserve"> uvádzajú podrobnosti k zápisu ako aj povinné osoby a lehoty.</w:t>
      </w:r>
      <w:r>
        <w:rPr>
          <w:rFonts w:ascii="Times New Roman" w:hAnsi="Times New Roman" w:cs="Times New Roman"/>
          <w:sz w:val="24"/>
          <w:szCs w:val="24"/>
        </w:rPr>
        <w:t xml:space="preserve"> Zároveň je určený spôsob číslovania nadzemných a podzemných podlaží, pričom sa predpokladá, že bude v súlade so schváleným projektom podľa kolaudačného rozhodnutia.</w:t>
      </w: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4</w:t>
      </w:r>
      <w:r w:rsidR="003D28A2">
        <w:rPr>
          <w:rFonts w:ascii="Times New Roman" w:hAnsi="Times New Roman" w:cs="Times New Roman"/>
          <w:b/>
          <w:sz w:val="24"/>
          <w:szCs w:val="24"/>
        </w:rPr>
        <w:t xml:space="preserve"> a 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</w:p>
    <w:p w:rsidR="00DB7B57" w:rsidRDefault="0041185B" w:rsidP="00201EF8">
      <w:pPr>
        <w:pStyle w:val="Vchodzie"/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Medzinárodné skúsenosti</w:t>
      </w:r>
      <w:r w:rsidR="00DB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preukazujú stále širšiu prax označovania najmä významnejších stavieb názvom,</w:t>
      </w:r>
      <w:r w:rsidR="00DB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čoho vyplynula po</w:t>
      </w:r>
      <w:r w:rsidR="00DB7B57">
        <w:rPr>
          <w:rFonts w:ascii="Times New Roman" w:hAnsi="Times New Roman" w:cs="Times New Roman"/>
          <w:sz w:val="24"/>
          <w:szCs w:val="24"/>
        </w:rPr>
        <w:t>treb</w:t>
      </w:r>
      <w:r>
        <w:rPr>
          <w:rFonts w:ascii="Times New Roman" w:hAnsi="Times New Roman" w:cs="Times New Roman"/>
          <w:sz w:val="24"/>
          <w:szCs w:val="24"/>
        </w:rPr>
        <w:t>a zaoberať sa týmto fenoménom aj v našich podmienkach a</w:t>
      </w:r>
      <w:r w:rsidR="00DB7B57">
        <w:rPr>
          <w:rFonts w:ascii="Times New Roman" w:hAnsi="Times New Roman" w:cs="Times New Roman"/>
          <w:sz w:val="24"/>
          <w:szCs w:val="24"/>
        </w:rPr>
        <w:t xml:space="preserve"> zav</w:t>
      </w:r>
      <w:r>
        <w:rPr>
          <w:rFonts w:ascii="Times New Roman" w:hAnsi="Times New Roman" w:cs="Times New Roman"/>
          <w:sz w:val="24"/>
          <w:szCs w:val="24"/>
        </w:rPr>
        <w:t>iesť</w:t>
      </w:r>
      <w:r w:rsidR="00DB7B57"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DB7B57">
        <w:rPr>
          <w:rFonts w:ascii="Times New Roman" w:hAnsi="Times New Roman" w:cs="Times New Roman"/>
          <w:sz w:val="24"/>
          <w:szCs w:val="24"/>
        </w:rPr>
        <w:t xml:space="preserve"> položk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7B57">
        <w:rPr>
          <w:rFonts w:ascii="Times New Roman" w:hAnsi="Times New Roman" w:cs="Times New Roman"/>
          <w:sz w:val="24"/>
          <w:szCs w:val="24"/>
        </w:rPr>
        <w:t xml:space="preserve"> do položkovej skladby údajov registra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pričom ú</w:t>
      </w:r>
      <w:r w:rsidR="00DB7B57">
        <w:rPr>
          <w:rFonts w:ascii="Times New Roman" w:hAnsi="Times New Roman" w:cs="Times New Roman"/>
          <w:sz w:val="24"/>
          <w:szCs w:val="24"/>
        </w:rPr>
        <w:t xml:space="preserve">daj „názov budovy“ </w:t>
      </w:r>
      <w:r>
        <w:rPr>
          <w:rFonts w:ascii="Times New Roman" w:hAnsi="Times New Roman" w:cs="Times New Roman"/>
          <w:sz w:val="24"/>
          <w:szCs w:val="24"/>
        </w:rPr>
        <w:t xml:space="preserve">bol zaradený aj do </w:t>
      </w:r>
      <w:r w:rsidR="00DB7B57">
        <w:rPr>
          <w:rFonts w:ascii="Times New Roman" w:hAnsi="Times New Roman" w:cs="Times New Roman"/>
          <w:sz w:val="24"/>
          <w:szCs w:val="24"/>
        </w:rPr>
        <w:t>štandard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DB7B57">
        <w:rPr>
          <w:rFonts w:ascii="Times New Roman" w:hAnsi="Times New Roman" w:cs="Times New Roman"/>
          <w:sz w:val="24"/>
          <w:szCs w:val="24"/>
        </w:rPr>
        <w:t xml:space="preserve"> informačných systémov verejnej správy. Povinnosť zapísať tento údaj je fakultatívna tak z hľadiska jej určovania ako aj z hľadiska oznamovania tejto skutočnosti obci ako povinnej osobe pri zápise. </w:t>
      </w:r>
      <w:r w:rsidR="003D28A2">
        <w:rPr>
          <w:rFonts w:ascii="Times New Roman" w:hAnsi="Times New Roman" w:cs="Times New Roman"/>
          <w:sz w:val="24"/>
          <w:szCs w:val="24"/>
        </w:rPr>
        <w:t xml:space="preserve">V bode 5 je určená ako </w:t>
      </w:r>
      <w:r w:rsidR="003D28A2">
        <w:rPr>
          <w:rFonts w:ascii="Times New Roman" w:hAnsi="Times New Roman" w:cs="Times New Roman"/>
          <w:sz w:val="24"/>
          <w:szCs w:val="24"/>
        </w:rPr>
        <w:lastRenderedPageBreak/>
        <w:t>povinná osoba pri zápise obec.</w:t>
      </w: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D28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</w:p>
    <w:p w:rsidR="00DB7B57" w:rsidRDefault="006F6F60" w:rsidP="0041185B">
      <w:pPr>
        <w:pStyle w:val="Vchodzie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súčasnosti sú obce povinné zapísať údaje o adresných bodoch a geografickej osi ulice aj v prípadoch ak sú zjavne nesprávne. Navrhovaným bodom sa</w:t>
      </w:r>
      <w:r w:rsidR="00DB7B57">
        <w:rPr>
          <w:rFonts w:ascii="Times New Roman" w:hAnsi="Times New Roman" w:cs="Times New Roman"/>
          <w:sz w:val="24"/>
          <w:szCs w:val="24"/>
        </w:rPr>
        <w:t xml:space="preserve"> umožní obci </w:t>
      </w:r>
      <w:r>
        <w:rPr>
          <w:rFonts w:ascii="Times New Roman" w:hAnsi="Times New Roman" w:cs="Times New Roman"/>
          <w:sz w:val="24"/>
          <w:szCs w:val="24"/>
        </w:rPr>
        <w:t xml:space="preserve">takéto údaje do registra </w:t>
      </w:r>
      <w:r w:rsidR="00DB7B57">
        <w:rPr>
          <w:rFonts w:ascii="Times New Roman" w:hAnsi="Times New Roman" w:cs="Times New Roman"/>
          <w:sz w:val="24"/>
          <w:szCs w:val="24"/>
        </w:rPr>
        <w:t>nezapísať</w:t>
      </w:r>
      <w:r>
        <w:rPr>
          <w:rFonts w:ascii="Times New Roman" w:hAnsi="Times New Roman" w:cs="Times New Roman"/>
          <w:sz w:val="24"/>
          <w:szCs w:val="24"/>
        </w:rPr>
        <w:t>, čím sa zabezpečí</w:t>
      </w:r>
      <w:r w:rsidR="00DA0764">
        <w:rPr>
          <w:rFonts w:ascii="Times New Roman" w:hAnsi="Times New Roman" w:cs="Times New Roman"/>
          <w:sz w:val="24"/>
          <w:szCs w:val="24"/>
        </w:rPr>
        <w:t xml:space="preserve"> výrazné zvýšenie kvality 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d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á</w:t>
      </w:r>
      <w:r w:rsidR="00DA0764" w:rsidRPr="00201EF8">
        <w:rPr>
          <w:rFonts w:ascii="Times New Roman" w:eastAsia="Times New Roman" w:hAnsi="TimesNewRomanPSMT" w:cs="Times New Roman"/>
          <w:sz w:val="24"/>
          <w:szCs w:val="24"/>
        </w:rPr>
        <w:t>t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 xml:space="preserve"> a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 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vytvoria sa podmienky pre zaradenie adresn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é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ho bodu do zoznamu referen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č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n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ý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 xml:space="preserve">ch 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ú</w:t>
      </w:r>
      <w:r w:rsidR="000A0B7E">
        <w:rPr>
          <w:rFonts w:ascii="Times New Roman" w:eastAsia="Times New Roman" w:hAnsi="TimesNewRomanPSMT" w:cs="Times New Roman"/>
          <w:sz w:val="24"/>
          <w:szCs w:val="24"/>
        </w:rPr>
        <w:t>dajov</w:t>
      </w:r>
      <w:r w:rsidR="00DA0764">
        <w:rPr>
          <w:rFonts w:ascii="Times New Roman" w:hAnsi="Times New Roman" w:cs="Times New Roman"/>
          <w:sz w:val="24"/>
          <w:szCs w:val="24"/>
        </w:rPr>
        <w:t>.</w:t>
      </w:r>
    </w:p>
    <w:p w:rsidR="0041185B" w:rsidRDefault="0041185B" w:rsidP="0041185B">
      <w:pPr>
        <w:pStyle w:val="Vchodzie"/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8A73D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B57" w:rsidRPr="0050494D" w:rsidRDefault="00DB7B57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57" w:rsidRPr="00405E05" w:rsidRDefault="00405E05" w:rsidP="00405E05">
      <w:pPr>
        <w:pStyle w:val="Vchodzi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Navrhovaným bodom</w:t>
      </w:r>
      <w:r w:rsidRPr="0040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405E05">
        <w:rPr>
          <w:rFonts w:ascii="Times New Roman" w:hAnsi="Times New Roman" w:cs="Times New Roman"/>
          <w:sz w:val="24"/>
          <w:szCs w:val="24"/>
        </w:rPr>
        <w:t xml:space="preserve">explicitne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05E05">
        <w:rPr>
          <w:rFonts w:ascii="Times New Roman" w:hAnsi="Times New Roman" w:cs="Times New Roman"/>
          <w:sz w:val="24"/>
          <w:szCs w:val="24"/>
        </w:rPr>
        <w:t>stanovuje, že v hlavnom meste S</w:t>
      </w:r>
      <w:r w:rsidR="000A0B7E">
        <w:rPr>
          <w:rFonts w:ascii="Times New Roman" w:hAnsi="Times New Roman" w:cs="Times New Roman"/>
          <w:sz w:val="24"/>
          <w:szCs w:val="24"/>
        </w:rPr>
        <w:t>lovenskej republiky</w:t>
      </w:r>
      <w:r w:rsidRPr="00405E05">
        <w:rPr>
          <w:rFonts w:ascii="Times New Roman" w:hAnsi="Times New Roman" w:cs="Times New Roman"/>
          <w:sz w:val="24"/>
          <w:szCs w:val="24"/>
        </w:rPr>
        <w:t xml:space="preserve"> </w:t>
      </w:r>
      <w:r w:rsidR="006B77C1">
        <w:rPr>
          <w:rFonts w:ascii="Times New Roman" w:hAnsi="Times New Roman" w:cs="Times New Roman"/>
          <w:sz w:val="24"/>
          <w:szCs w:val="24"/>
        </w:rPr>
        <w:t>Bratislave a v </w:t>
      </w:r>
      <w:r w:rsidRPr="00405E05">
        <w:rPr>
          <w:rFonts w:ascii="Times New Roman" w:hAnsi="Times New Roman" w:cs="Times New Roman"/>
          <w:sz w:val="24"/>
          <w:szCs w:val="24"/>
        </w:rPr>
        <w:t xml:space="preserve">meste Košice </w:t>
      </w:r>
      <w:r w:rsidR="000A0B7E">
        <w:rPr>
          <w:rFonts w:ascii="Times New Roman" w:hAnsi="Times New Roman" w:cs="Times New Roman"/>
          <w:sz w:val="24"/>
          <w:szCs w:val="24"/>
        </w:rPr>
        <w:t>pôsobnosť</w:t>
      </w:r>
      <w:r w:rsidRPr="00405E05">
        <w:rPr>
          <w:rFonts w:ascii="Times New Roman" w:hAnsi="Times New Roman" w:cs="Times New Roman"/>
          <w:sz w:val="24"/>
          <w:szCs w:val="24"/>
        </w:rPr>
        <w:t xml:space="preserve"> zo zákona vykonávajú ich mestské časti.</w:t>
      </w:r>
    </w:p>
    <w:p w:rsidR="0041185B" w:rsidRDefault="0041185B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57" w:rsidRDefault="00DB7B57">
      <w:pPr>
        <w:pStyle w:val="Vchodzie"/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 II</w:t>
      </w:r>
    </w:p>
    <w:p w:rsidR="00DB7B57" w:rsidRDefault="00DB7B57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1E" w:rsidRDefault="003C374E" w:rsidP="003C374E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1: </w:t>
      </w:r>
    </w:p>
    <w:p w:rsidR="00712E1E" w:rsidRDefault="00712E1E" w:rsidP="003C374E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74E" w:rsidRDefault="003C374E" w:rsidP="00712E1E">
      <w:pPr>
        <w:pStyle w:val="Vchodzi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4E">
        <w:rPr>
          <w:rFonts w:ascii="Times New Roman" w:hAnsi="Times New Roman" w:cs="Times New Roman"/>
          <w:sz w:val="24"/>
          <w:szCs w:val="24"/>
        </w:rPr>
        <w:t xml:space="preserve">Ustanovením sa umožní obci </w:t>
      </w:r>
      <w:r w:rsidR="003C7584">
        <w:rPr>
          <w:rFonts w:ascii="Times New Roman" w:hAnsi="Times New Roman" w:cs="Times New Roman"/>
          <w:sz w:val="24"/>
          <w:szCs w:val="24"/>
        </w:rPr>
        <w:t>umiestniť označenie ulice</w:t>
      </w:r>
      <w:r w:rsidR="009F45F5">
        <w:rPr>
          <w:rFonts w:ascii="Times New Roman" w:hAnsi="Times New Roman" w:cs="Times New Roman"/>
          <w:sz w:val="24"/>
          <w:szCs w:val="24"/>
        </w:rPr>
        <w:t xml:space="preserve"> a iného verejného priestranstva </w:t>
      </w:r>
      <w:r w:rsidR="00712E1E">
        <w:rPr>
          <w:rFonts w:ascii="Times New Roman" w:hAnsi="Times New Roman" w:cs="Times New Roman"/>
          <w:sz w:val="24"/>
          <w:szCs w:val="24"/>
        </w:rPr>
        <w:t>aj</w:t>
      </w:r>
      <w:r w:rsidR="003C7584">
        <w:rPr>
          <w:rFonts w:ascii="Times New Roman" w:hAnsi="Times New Roman" w:cs="Times New Roman"/>
          <w:sz w:val="24"/>
          <w:szCs w:val="24"/>
        </w:rPr>
        <w:t xml:space="preserve"> na inú stavbu z dôvodu zabezpečenia lepšej viditeľnosti označenia </w:t>
      </w:r>
      <w:r w:rsidR="00022DEE">
        <w:rPr>
          <w:rFonts w:ascii="Times New Roman" w:hAnsi="Times New Roman" w:cs="Times New Roman"/>
          <w:sz w:val="24"/>
          <w:szCs w:val="24"/>
        </w:rPr>
        <w:t>ulice</w:t>
      </w:r>
      <w:r w:rsidR="003C7584">
        <w:rPr>
          <w:rFonts w:ascii="Times New Roman" w:hAnsi="Times New Roman" w:cs="Times New Roman"/>
          <w:sz w:val="24"/>
          <w:szCs w:val="24"/>
        </w:rPr>
        <w:t>.</w:t>
      </w:r>
    </w:p>
    <w:p w:rsidR="003C374E" w:rsidRPr="00C21CEF" w:rsidRDefault="003C374E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EC" w:rsidRDefault="00A647EC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0C6" w:rsidRDefault="00A300C6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C37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00C6" w:rsidRDefault="00A300C6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0C6" w:rsidRDefault="00A300C6" w:rsidP="00913A19">
      <w:pPr>
        <w:pStyle w:val="Vchodzi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Ustanovením sa </w:t>
      </w:r>
      <w:r w:rsidR="000A0B7E">
        <w:rPr>
          <w:rFonts w:ascii="Times New Roman" w:hAnsi="Times New Roman" w:cs="Times New Roman"/>
          <w:sz w:val="24"/>
          <w:szCs w:val="24"/>
        </w:rPr>
        <w:t xml:space="preserve">umožňuje obci v osobitných prípadoch </w:t>
      </w:r>
      <w:r w:rsidR="00BF323F">
        <w:rPr>
          <w:rFonts w:ascii="Times New Roman" w:hAnsi="Times New Roman" w:cs="Times New Roman"/>
          <w:sz w:val="24"/>
          <w:szCs w:val="24"/>
        </w:rPr>
        <w:t>od zmeny alebo zrušenia súpisného alebo orientačného čísla upustiť.</w:t>
      </w:r>
    </w:p>
    <w:p w:rsidR="00B31B8E" w:rsidRDefault="00B31B8E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B8E" w:rsidRDefault="00B31B8E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C37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1B8E" w:rsidRDefault="00B31B8E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B8E" w:rsidRDefault="00B31B8E" w:rsidP="00913A19">
      <w:pPr>
        <w:pStyle w:val="Vchodzi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novom znení §2d sa vypúšťajú ustanovenia o zákaze zmeny súpisných a orientačných čísel a určovaní názvov ulíc a iných verejných priestranstiev. Tieto ustanovenia</w:t>
      </w:r>
      <w:r w:rsidR="001B7A79">
        <w:rPr>
          <w:rFonts w:ascii="Times New Roman" w:hAnsi="Times New Roman" w:cs="Times New Roman"/>
          <w:sz w:val="24"/>
          <w:szCs w:val="24"/>
        </w:rPr>
        <w:t xml:space="preserve"> spôsobujú v aplikačnej praxi obciam aj občanom problémy, hlavne pri reťazení jednotlivých volieb, keď v kalendárnom roku ostáva len krátky čas na vybavenie potrebných zmien. Zároveň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A7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zhľadom na rozvoj informačných technológií </w:t>
      </w:r>
      <w:r w:rsidR="001B7A79">
        <w:rPr>
          <w:rFonts w:ascii="Times New Roman" w:hAnsi="Times New Roman" w:cs="Times New Roman"/>
          <w:sz w:val="24"/>
          <w:szCs w:val="24"/>
        </w:rPr>
        <w:t>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651">
        <w:rPr>
          <w:rFonts w:ascii="Times New Roman" w:hAnsi="Times New Roman" w:cs="Times New Roman"/>
          <w:sz w:val="24"/>
          <w:szCs w:val="24"/>
        </w:rPr>
        <w:t>zbytočnými</w:t>
      </w:r>
      <w:r w:rsidR="001B7A79">
        <w:rPr>
          <w:rFonts w:ascii="Times New Roman" w:hAnsi="Times New Roman" w:cs="Times New Roman"/>
          <w:sz w:val="24"/>
          <w:szCs w:val="24"/>
        </w:rPr>
        <w:t xml:space="preserve"> a ich vypustenie nenaruší prípravu a vykonanie volieb</w:t>
      </w:r>
      <w:r>
        <w:rPr>
          <w:rFonts w:ascii="Times New Roman" w:hAnsi="Times New Roman" w:cs="Times New Roman"/>
          <w:sz w:val="24"/>
          <w:szCs w:val="24"/>
        </w:rPr>
        <w:t>. Vypúšťa sa tiež sčítanie obyvateľov, domov a bytov, ktoré sa v súčasnosti upravuje vlastným zákonom</w:t>
      </w:r>
      <w:r w:rsidR="00920651">
        <w:rPr>
          <w:rFonts w:ascii="Times New Roman" w:hAnsi="Times New Roman" w:cs="Times New Roman"/>
          <w:sz w:val="24"/>
          <w:szCs w:val="24"/>
        </w:rPr>
        <w:t xml:space="preserve"> obsahujúcim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65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ustanovenie o moratóriu.</w:t>
      </w:r>
    </w:p>
    <w:p w:rsidR="00B31B8E" w:rsidRDefault="00B31B8E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B8E" w:rsidRDefault="00A647EC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C374E">
        <w:rPr>
          <w:rFonts w:ascii="Times New Roman" w:hAnsi="Times New Roman" w:cs="Times New Roman"/>
          <w:b/>
          <w:sz w:val="24"/>
          <w:szCs w:val="24"/>
        </w:rPr>
        <w:t>4</w:t>
      </w:r>
      <w:r w:rsidR="00B31B8E">
        <w:rPr>
          <w:rFonts w:ascii="Times New Roman" w:hAnsi="Times New Roman" w:cs="Times New Roman"/>
          <w:b/>
          <w:sz w:val="24"/>
          <w:szCs w:val="24"/>
        </w:rPr>
        <w:t>:</w:t>
      </w:r>
    </w:p>
    <w:p w:rsidR="00B31B8E" w:rsidRDefault="00B31B8E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B8E" w:rsidRDefault="00B50AA8" w:rsidP="00913A19">
      <w:pPr>
        <w:pStyle w:val="Vchodzi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1B8E">
        <w:rPr>
          <w:rFonts w:ascii="Times New Roman" w:hAnsi="Times New Roman" w:cs="Times New Roman"/>
          <w:sz w:val="24"/>
          <w:szCs w:val="24"/>
        </w:rPr>
        <w:t>o zákona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B31B8E">
        <w:rPr>
          <w:rFonts w:ascii="Times New Roman" w:hAnsi="Times New Roman" w:cs="Times New Roman"/>
          <w:sz w:val="24"/>
          <w:szCs w:val="24"/>
        </w:rPr>
        <w:t xml:space="preserve"> dopĺ</w:t>
      </w:r>
      <w:r w:rsidR="00F51DAD">
        <w:rPr>
          <w:rFonts w:ascii="Times New Roman" w:hAnsi="Times New Roman" w:cs="Times New Roman"/>
          <w:sz w:val="24"/>
          <w:szCs w:val="24"/>
        </w:rPr>
        <w:t xml:space="preserve">ňa ustanovenie o priestupkoch pri </w:t>
      </w:r>
      <w:r w:rsidR="000D2492">
        <w:rPr>
          <w:rFonts w:ascii="Times New Roman" w:hAnsi="Times New Roman" w:cs="Times New Roman"/>
          <w:sz w:val="24"/>
          <w:szCs w:val="24"/>
        </w:rPr>
        <w:t>porušení niektorých ustanovení.</w:t>
      </w:r>
      <w:r w:rsidR="001B7A79">
        <w:rPr>
          <w:rFonts w:ascii="Times New Roman" w:hAnsi="Times New Roman" w:cs="Times New Roman"/>
          <w:sz w:val="24"/>
          <w:szCs w:val="24"/>
        </w:rPr>
        <w:t xml:space="preserve"> V súčasnom znení zákona je za porušenie týchto povinností určená sankcia len pre právnické osoby a navrhovaným ustanovením sa možnosť uloženia sankcie rozšíri aj na fyzické osoby. </w:t>
      </w:r>
      <w:r w:rsidR="00FE59C8">
        <w:rPr>
          <w:rFonts w:ascii="Times New Roman" w:hAnsi="Times New Roman" w:cs="Times New Roman"/>
          <w:sz w:val="24"/>
          <w:szCs w:val="24"/>
        </w:rPr>
        <w:t>Obciam sa umožňuje pokutu</w:t>
      </w:r>
      <w:r w:rsidR="002D781C">
        <w:rPr>
          <w:rFonts w:ascii="Times New Roman" w:hAnsi="Times New Roman" w:cs="Times New Roman"/>
          <w:sz w:val="24"/>
          <w:szCs w:val="24"/>
        </w:rPr>
        <w:t xml:space="preserve"> po zvážení </w:t>
      </w:r>
      <w:r w:rsidR="00FE59C8">
        <w:rPr>
          <w:rFonts w:ascii="Times New Roman" w:hAnsi="Times New Roman" w:cs="Times New Roman"/>
          <w:sz w:val="24"/>
          <w:szCs w:val="24"/>
        </w:rPr>
        <w:t xml:space="preserve">okolností priestupku </w:t>
      </w:r>
      <w:r w:rsidR="002D781C">
        <w:rPr>
          <w:rFonts w:ascii="Times New Roman" w:hAnsi="Times New Roman" w:cs="Times New Roman"/>
          <w:sz w:val="24"/>
          <w:szCs w:val="24"/>
        </w:rPr>
        <w:t>neuložiť.</w:t>
      </w:r>
    </w:p>
    <w:p w:rsidR="00F51DAD" w:rsidRDefault="00F51DAD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A2" w:rsidRDefault="003D28A2" w:rsidP="00EC421E">
      <w:pPr>
        <w:pStyle w:val="Vchodz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A2" w:rsidRDefault="005B2915" w:rsidP="00EC421E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III</w:t>
      </w:r>
    </w:p>
    <w:p w:rsidR="003D28A2" w:rsidRDefault="003D28A2" w:rsidP="00EC421E">
      <w:pPr>
        <w:pStyle w:val="Vchodzi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8A2" w:rsidRPr="003D28A2" w:rsidRDefault="003D28A2" w:rsidP="00913A19">
      <w:pPr>
        <w:pStyle w:val="Vchodzi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A2">
        <w:rPr>
          <w:rFonts w:ascii="Times New Roman" w:hAnsi="Times New Roman" w:cs="Times New Roman"/>
          <w:sz w:val="24"/>
          <w:szCs w:val="24"/>
        </w:rPr>
        <w:t>Dátum účinnosti sa navrhuje 1. júla 2022</w:t>
      </w:r>
      <w:r w:rsidR="00BA435D">
        <w:rPr>
          <w:rFonts w:ascii="Times New Roman" w:hAnsi="Times New Roman" w:cs="Times New Roman"/>
          <w:sz w:val="24"/>
          <w:szCs w:val="24"/>
        </w:rPr>
        <w:t xml:space="preserve"> tak, aby bola zabezpečená dostatočná legisvakancia.</w:t>
      </w:r>
    </w:p>
    <w:sectPr w:rsidR="003D28A2" w:rsidRPr="003D28A2">
      <w:pgSz w:w="11906" w:h="16838"/>
      <w:pgMar w:top="1417" w:right="1417" w:bottom="1417" w:left="1417" w:header="708" w:footer="1417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3F" w:rsidRDefault="00CC2D3F">
      <w:pPr>
        <w:spacing w:after="0" w:line="240" w:lineRule="auto"/>
      </w:pPr>
      <w:r>
        <w:separator/>
      </w:r>
    </w:p>
  </w:endnote>
  <w:endnote w:type="continuationSeparator" w:id="0">
    <w:p w:rsidR="00CC2D3F" w:rsidRDefault="00CC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3F" w:rsidRDefault="00CC2D3F">
      <w:pPr>
        <w:spacing w:after="0" w:line="240" w:lineRule="auto"/>
      </w:pPr>
      <w:r>
        <w:separator/>
      </w:r>
    </w:p>
  </w:footnote>
  <w:footnote w:type="continuationSeparator" w:id="0">
    <w:p w:rsidR="00CC2D3F" w:rsidRDefault="00CC2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2"/>
    <w:rsid w:val="00022DEE"/>
    <w:rsid w:val="000A0B7E"/>
    <w:rsid w:val="000D2492"/>
    <w:rsid w:val="000D2E68"/>
    <w:rsid w:val="00121089"/>
    <w:rsid w:val="00130CB8"/>
    <w:rsid w:val="00144EF0"/>
    <w:rsid w:val="00174364"/>
    <w:rsid w:val="00174684"/>
    <w:rsid w:val="0019740A"/>
    <w:rsid w:val="001B7A79"/>
    <w:rsid w:val="00201EF8"/>
    <w:rsid w:val="002059D1"/>
    <w:rsid w:val="00211C82"/>
    <w:rsid w:val="0028409A"/>
    <w:rsid w:val="002B6077"/>
    <w:rsid w:val="002D781C"/>
    <w:rsid w:val="00312902"/>
    <w:rsid w:val="00360C4C"/>
    <w:rsid w:val="003963C1"/>
    <w:rsid w:val="003C374E"/>
    <w:rsid w:val="003C7584"/>
    <w:rsid w:val="003D2824"/>
    <w:rsid w:val="003D28A2"/>
    <w:rsid w:val="003D5E22"/>
    <w:rsid w:val="003F0DCC"/>
    <w:rsid w:val="00404E1C"/>
    <w:rsid w:val="00405E05"/>
    <w:rsid w:val="0041185B"/>
    <w:rsid w:val="00460BB6"/>
    <w:rsid w:val="004C4A3F"/>
    <w:rsid w:val="004D2532"/>
    <w:rsid w:val="0050494D"/>
    <w:rsid w:val="0058286A"/>
    <w:rsid w:val="005B2915"/>
    <w:rsid w:val="005D2CE9"/>
    <w:rsid w:val="005E47A1"/>
    <w:rsid w:val="006065B3"/>
    <w:rsid w:val="00667916"/>
    <w:rsid w:val="006901DC"/>
    <w:rsid w:val="006A1842"/>
    <w:rsid w:val="006B77C1"/>
    <w:rsid w:val="006D6B9F"/>
    <w:rsid w:val="006F361A"/>
    <w:rsid w:val="006F6F60"/>
    <w:rsid w:val="0071003C"/>
    <w:rsid w:val="00712E1E"/>
    <w:rsid w:val="007B13B4"/>
    <w:rsid w:val="007B6FF4"/>
    <w:rsid w:val="008357D0"/>
    <w:rsid w:val="008A73D6"/>
    <w:rsid w:val="008E06D5"/>
    <w:rsid w:val="008F6746"/>
    <w:rsid w:val="00913A19"/>
    <w:rsid w:val="00920651"/>
    <w:rsid w:val="009B03C9"/>
    <w:rsid w:val="009F45F5"/>
    <w:rsid w:val="00A12BA3"/>
    <w:rsid w:val="00A27B6D"/>
    <w:rsid w:val="00A300C6"/>
    <w:rsid w:val="00A36D00"/>
    <w:rsid w:val="00A4549A"/>
    <w:rsid w:val="00A647EC"/>
    <w:rsid w:val="00A709EF"/>
    <w:rsid w:val="00B034D9"/>
    <w:rsid w:val="00B31B8E"/>
    <w:rsid w:val="00B50AA8"/>
    <w:rsid w:val="00B61801"/>
    <w:rsid w:val="00B61A21"/>
    <w:rsid w:val="00B9517B"/>
    <w:rsid w:val="00BA435D"/>
    <w:rsid w:val="00BA57A6"/>
    <w:rsid w:val="00BF323F"/>
    <w:rsid w:val="00C21CEF"/>
    <w:rsid w:val="00C4760B"/>
    <w:rsid w:val="00C51EEA"/>
    <w:rsid w:val="00C7178F"/>
    <w:rsid w:val="00C80674"/>
    <w:rsid w:val="00CB2FAC"/>
    <w:rsid w:val="00CC2D3F"/>
    <w:rsid w:val="00D15C0C"/>
    <w:rsid w:val="00D5005A"/>
    <w:rsid w:val="00D819CB"/>
    <w:rsid w:val="00DA0764"/>
    <w:rsid w:val="00DB7B57"/>
    <w:rsid w:val="00DD51D8"/>
    <w:rsid w:val="00DE4127"/>
    <w:rsid w:val="00E41FC8"/>
    <w:rsid w:val="00E42EDC"/>
    <w:rsid w:val="00E62238"/>
    <w:rsid w:val="00EB38FE"/>
    <w:rsid w:val="00EC421E"/>
    <w:rsid w:val="00EC4D1C"/>
    <w:rsid w:val="00F210F3"/>
    <w:rsid w:val="00F51DAD"/>
    <w:rsid w:val="00F55B0E"/>
    <w:rsid w:val="00FE22AF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B4A96E-CAD4-4A5A-BF73-324BD29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Vchodzie"/>
    <w:next w:val="Telotextu"/>
    <w:link w:val="Nadpis1Char"/>
    <w:uiPriority w:val="99"/>
    <w:qFormat/>
    <w:pPr>
      <w:spacing w:after="0" w:line="100" w:lineRule="atLeast"/>
      <w:outlineLvl w:val="0"/>
    </w:pPr>
    <w:rPr>
      <w:rFonts w:ascii="Arial" w:hAnsi="Arial" w:cs="Arial"/>
      <w:sz w:val="20"/>
      <w:szCs w:val="20"/>
      <w:lang w:eastAsia="sk-SK" w:bidi="ar-SA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Arial" w:hAnsi="Arial" w:cs="Arial"/>
      <w:sz w:val="20"/>
      <w:szCs w:val="20"/>
    </w:rPr>
  </w:style>
  <w:style w:type="paragraph" w:customStyle="1" w:styleId="Vchodzie">
    <w:name w:val="Vchodzie"/>
    <w:pPr>
      <w:widowControl w:val="0"/>
      <w:autoSpaceDE w:val="0"/>
      <w:autoSpaceDN w:val="0"/>
      <w:adjustRightInd w:val="0"/>
      <w:spacing w:after="120" w:line="276" w:lineRule="auto"/>
    </w:pPr>
    <w:rPr>
      <w:rFonts w:ascii="Calibri" w:hAnsi="Calibri" w:cs="Calibri"/>
      <w:lang w:eastAsia="en-US" w:bidi="hi-IN"/>
    </w:rPr>
  </w:style>
  <w:style w:type="character" w:customStyle="1" w:styleId="RTFNum21">
    <w:name w:val="RTF_Num 2 1"/>
    <w:uiPriority w:val="99"/>
    <w:rPr>
      <w:rFonts w:hAnsi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ObyjntextChar">
    <w:name w:val="Oby鐶jn text Char"/>
    <w:basedOn w:val="Predvolenpsmoodseku"/>
    <w:uiPriority w:val="99"/>
    <w:rPr>
      <w:rFonts w:eastAsia="Times New Roman" w:hAnsi="Times New Roman" w:cs="Calibri"/>
    </w:rPr>
  </w:style>
  <w:style w:type="character" w:customStyle="1" w:styleId="NovChar">
    <w:name w:val="N痙ov Char"/>
    <w:basedOn w:val="Predvolenpsmoodseku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ZladntextChar">
    <w:name w:val="Z疚ladn text Char"/>
    <w:basedOn w:val="Predvolenpsmoodseku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redvolenpsmoodseku"/>
    <w:uiPriority w:val="99"/>
    <w:rPr>
      <w:rFonts w:cs="Times New Roman"/>
    </w:rPr>
  </w:style>
  <w:style w:type="character" w:customStyle="1" w:styleId="PaChar">
    <w:name w:val="P舩a Char"/>
    <w:basedOn w:val="Predvolenpsmoodseku"/>
    <w:uiPriority w:val="99"/>
    <w:rPr>
      <w:rFonts w:ascii="Times New Roman" w:hAnsi="Times New Roman" w:cs="Times New Roman"/>
    </w:rPr>
  </w:style>
  <w:style w:type="character" w:customStyle="1" w:styleId="Internetovodkaz">
    <w:name w:val="Internetov odkaz"/>
    <w:uiPriority w:val="99"/>
    <w:rPr>
      <w:color w:val="0000FF"/>
      <w:u w:val="single"/>
      <w:lang/>
    </w:rPr>
  </w:style>
  <w:style w:type="character" w:styleId="Odkaznakomentr">
    <w:name w:val="annotation reference"/>
    <w:basedOn w:val="Predvolenpsmoodseku"/>
    <w:uiPriority w:val="99"/>
    <w:rPr>
      <w:rFonts w:cs="Times New Roman"/>
      <w:sz w:val="16"/>
      <w:szCs w:val="16"/>
    </w:rPr>
  </w:style>
  <w:style w:type="character" w:customStyle="1" w:styleId="TextkomentaChar">
    <w:name w:val="Text koment疵a Char"/>
    <w:basedOn w:val="Predvolenpsmoodseku"/>
    <w:uiPriority w:val="99"/>
    <w:rPr>
      <w:rFonts w:cs="Times New Roman"/>
      <w:sz w:val="20"/>
      <w:szCs w:val="20"/>
    </w:rPr>
  </w:style>
  <w:style w:type="character" w:customStyle="1" w:styleId="PredmetkomentaChar">
    <w:name w:val="Predmet koment疵a Char"/>
    <w:basedOn w:val="TextkomentaChar"/>
    <w:uiPriority w:val="99"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"/>
    <w:uiPriority w:val="99"/>
    <w:rPr>
      <w:rFonts w:ascii="Segoe UI" w:hAnsi="Segoe UI" w:cs="Segoe UI"/>
      <w:sz w:val="18"/>
      <w:szCs w:val="18"/>
    </w:rPr>
  </w:style>
  <w:style w:type="character" w:customStyle="1" w:styleId="HlavikaChar">
    <w:name w:val="Hlavi?ka Char"/>
    <w:basedOn w:val="Predvolenpsmoodseku"/>
    <w:uiPriority w:val="99"/>
    <w:rPr>
      <w:rFonts w:cs="Times New Roman"/>
    </w:rPr>
  </w:style>
  <w:style w:type="character" w:customStyle="1" w:styleId="TextpoznkypodiarouChar">
    <w:name w:val="Text pozn疥ky pod ?iarou Char"/>
    <w:basedOn w:val="Predvolenpsmoodseku"/>
    <w:uiPriority w:val="99"/>
    <w:rPr>
      <w:rFonts w:cs="Times New Roman"/>
      <w:sz w:val="20"/>
      <w:szCs w:val="20"/>
      <w:lang w:val="en-US" w:eastAsia="x-none"/>
    </w:rPr>
  </w:style>
  <w:style w:type="character" w:styleId="Odkaznapoznmkupodiarou">
    <w:name w:val="footnote reference"/>
    <w:basedOn w:val="Predvolenpsmoodseku"/>
    <w:uiPriority w:val="99"/>
    <w:rPr>
      <w:rFonts w:cs="Times New Roman"/>
      <w:position w:val="9"/>
    </w:rPr>
  </w:style>
  <w:style w:type="character" w:customStyle="1" w:styleId="h1a4">
    <w:name w:val="h1a4"/>
    <w:basedOn w:val="Predvolenpsmoodseku"/>
    <w:uiPriority w:val="99"/>
    <w:rPr>
      <w:rFonts w:ascii="Trebuchet MS" w:cs="Trebuchet MS"/>
      <w:color w:val="505050"/>
    </w:rPr>
  </w:style>
  <w:style w:type="character" w:customStyle="1" w:styleId="Silnzvraznenie">
    <w:name w:val="Siln・zvraznenie"/>
    <w:basedOn w:val="Predvolenpsmoodseku"/>
    <w:uiPriority w:val="99"/>
    <w:rPr>
      <w:rFonts w:cs="Times New Roman"/>
      <w:b/>
      <w:bCs/>
    </w:rPr>
  </w:style>
  <w:style w:type="character" w:customStyle="1" w:styleId="OdsekzoznamuChar">
    <w:name w:val="Odsek zoznamu Char"/>
    <w:uiPriority w:val="99"/>
  </w:style>
  <w:style w:type="character" w:styleId="Zstupntext">
    <w:name w:val="Placeholder Text"/>
    <w:basedOn w:val="Predvolenpsmoodseku"/>
    <w:uiPriority w:val="99"/>
    <w:rPr>
      <w:rFonts w:cs="Times New Roman"/>
      <w:color w:val="808080"/>
    </w:rPr>
  </w:style>
  <w:style w:type="character" w:customStyle="1" w:styleId="awspan">
    <w:name w:val="awspan"/>
    <w:basedOn w:val="Predvolenpsmoodseku"/>
    <w:uiPriority w:val="99"/>
    <w:rPr>
      <w:rFonts w:cs="Times New Roman"/>
    </w:rPr>
  </w:style>
  <w:style w:type="character" w:customStyle="1" w:styleId="ListLabel1">
    <w:name w:val="ListLabel 1"/>
    <w:uiPriority w:val="99"/>
    <w:rPr>
      <w:color w:val="000000"/>
    </w:rPr>
  </w:style>
  <w:style w:type="character" w:customStyle="1" w:styleId="ListLabel2">
    <w:name w:val="ListLabel 2"/>
    <w:uiPriority w:val="99"/>
    <w:rPr>
      <w:rFonts w:hAnsi="Times New Roman"/>
    </w:rPr>
  </w:style>
  <w:style w:type="character" w:customStyle="1" w:styleId="ListLabel3">
    <w:name w:val="ListLabel 3"/>
    <w:uiPriority w:val="99"/>
    <w:rPr>
      <w:rFonts w:hAnsi="Courier New"/>
    </w:rPr>
  </w:style>
  <w:style w:type="character" w:customStyle="1" w:styleId="ListLabel4">
    <w:name w:val="ListLabel 4"/>
    <w:uiPriority w:val="99"/>
    <w:rPr>
      <w:rFonts w:hAnsi="Times New Roman"/>
      <w:color w:val="00000A"/>
    </w:rPr>
  </w:style>
  <w:style w:type="character" w:customStyle="1" w:styleId="ListLabel5">
    <w:name w:val="ListLabel 5"/>
    <w:uiPriority w:val="99"/>
    <w:rPr>
      <w:rFonts w:eastAsia="Times New Roman" w:hAnsi="Times New Roman"/>
      <w:color w:val="00000A"/>
    </w:rPr>
  </w:style>
  <w:style w:type="character" w:customStyle="1" w:styleId="ListLabel6">
    <w:name w:val="ListLabel 6"/>
    <w:uiPriority w:val="99"/>
    <w:rPr>
      <w:color w:val="00000A"/>
    </w:rPr>
  </w:style>
  <w:style w:type="character" w:customStyle="1" w:styleId="ListLabel7">
    <w:name w:val="ListLabel 7"/>
    <w:uiPriority w:val="99"/>
    <w:rPr>
      <w:rFonts w:hAnsi="Times New Roman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0" w:line="100" w:lineRule="atLeast"/>
      <w:jc w:val="center"/>
    </w:pPr>
    <w:rPr>
      <w:rFonts w:ascii="Times New Roman" w:hAnsi="Times New Roman" w:cs="Times New Roman"/>
      <w:b/>
      <w:bCs/>
      <w:sz w:val="28"/>
      <w:szCs w:val="28"/>
      <w:lang w:eastAsia="sk-SK" w:bidi="ar-SA"/>
    </w:rPr>
  </w:style>
  <w:style w:type="paragraph" w:customStyle="1" w:styleId="Telotextu">
    <w:name w:val="Telo textu"/>
    <w:basedOn w:val="Vchodzie"/>
    <w:uiPriority w:val="99"/>
    <w:pPr>
      <w:spacing w:after="0" w:line="100" w:lineRule="atLeast"/>
      <w:jc w:val="both"/>
    </w:pPr>
    <w:rPr>
      <w:rFonts w:ascii="Times New Roman" w:hAnsi="Times New Roman" w:cs="Times New Roman"/>
      <w:sz w:val="24"/>
      <w:szCs w:val="24"/>
      <w:lang w:eastAsia="sk-SK" w:bidi="ar-SA"/>
    </w:rPr>
  </w:style>
  <w:style w:type="paragraph" w:styleId="Zoznam">
    <w:name w:val="List"/>
    <w:basedOn w:val="Telotextu"/>
    <w:uiPriority w:val="99"/>
    <w:rPr>
      <w:rFonts w:eastAsia="Times New Roman" w:hAnsi="Arial"/>
    </w:rPr>
  </w:style>
  <w:style w:type="paragraph" w:customStyle="1" w:styleId="Popisok">
    <w:name w:val="Popisok"/>
    <w:basedOn w:val="Vchodzie"/>
    <w:uiPriority w:val="99"/>
    <w:pPr>
      <w:spacing w:before="120" w:line="200" w:lineRule="atLeast"/>
    </w:pPr>
    <w:rPr>
      <w:rFonts w:eastAsia="Times New Roman" w:hAnsi="Arial"/>
      <w:i/>
      <w:iCs/>
      <w:sz w:val="24"/>
      <w:szCs w:val="24"/>
      <w:lang w:eastAsia="zh-CN" w:bidi="ar-SA"/>
    </w:rPr>
  </w:style>
  <w:style w:type="paragraph" w:customStyle="1" w:styleId="Index">
    <w:name w:val="Index"/>
    <w:basedOn w:val="Vchodzie"/>
    <w:uiPriority w:val="99"/>
    <w:pPr>
      <w:spacing w:after="0" w:line="200" w:lineRule="atLeast"/>
    </w:pPr>
    <w:rPr>
      <w:rFonts w:eastAsia="Times New Roman" w:hAnsi="Arial"/>
      <w:sz w:val="24"/>
      <w:szCs w:val="24"/>
      <w:lang w:eastAsia="zh-CN" w:bidi="ar-SA"/>
    </w:rPr>
  </w:style>
  <w:style w:type="paragraph" w:styleId="Odsekzoznamu">
    <w:name w:val="List Paragraph"/>
    <w:basedOn w:val="Vchodzie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Bezriadkovania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  <w:lang w:eastAsia="en-US" w:bidi="hi-IN"/>
    </w:rPr>
  </w:style>
  <w:style w:type="paragraph" w:customStyle="1" w:styleId="para">
    <w:name w:val="para"/>
    <w:basedOn w:val="Vchodzie"/>
    <w:uiPriority w:val="99"/>
    <w:pPr>
      <w:spacing w:before="144" w:after="144" w:line="100" w:lineRule="atLeast"/>
    </w:pPr>
    <w:rPr>
      <w:rFonts w:ascii="Times New Roman" w:hAnsi="Times New Roman" w:cs="Times New Roman"/>
      <w:sz w:val="24"/>
      <w:szCs w:val="24"/>
      <w:lang w:eastAsia="sk-SK" w:bidi="ar-SA"/>
    </w:rPr>
  </w:style>
  <w:style w:type="paragraph" w:styleId="Obyajntext">
    <w:name w:val="Plain Text"/>
    <w:basedOn w:val="Vchodzie"/>
    <w:link w:val="ObyajntextChar"/>
    <w:uiPriority w:val="99"/>
    <w:pPr>
      <w:spacing w:after="0" w:line="100" w:lineRule="atLeast"/>
    </w:pPr>
    <w:rPr>
      <w:rFonts w:eastAsia="Times New Roman" w:hAnsi="Times New Roman"/>
      <w:sz w:val="24"/>
      <w:szCs w:val="24"/>
      <w:lang w:eastAsia="zh-CN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l2">
    <w:name w:val="l2"/>
    <w:basedOn w:val="Vchodzie"/>
    <w:uiPriority w:val="99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sk-SK" w:bidi="ar-SA"/>
    </w:rPr>
  </w:style>
  <w:style w:type="paragraph" w:customStyle="1" w:styleId="Text1">
    <w:name w:val="Text 1"/>
    <w:basedOn w:val="Vchodzie"/>
    <w:uiPriority w:val="99"/>
    <w:pPr>
      <w:spacing w:before="240" w:line="100" w:lineRule="atLeast"/>
      <w:ind w:firstLine="709"/>
      <w:jc w:val="both"/>
    </w:pPr>
    <w:rPr>
      <w:rFonts w:ascii="Times New Roman" w:hAnsi="Times New Roman" w:cs="Times New Roman"/>
      <w:sz w:val="24"/>
      <w:szCs w:val="24"/>
      <w:lang w:eastAsia="zh-CN" w:bidi="ar-SA"/>
    </w:rPr>
  </w:style>
  <w:style w:type="paragraph" w:customStyle="1" w:styleId="Pa">
    <w:name w:val="P舩a"/>
    <w:basedOn w:val="Vchodzie"/>
    <w:uiPriority w:val="99"/>
    <w:pPr>
      <w:tabs>
        <w:tab w:val="center" w:pos="4536"/>
        <w:tab w:val="right" w:pos="9072"/>
      </w:tabs>
      <w:spacing w:after="0" w:line="100" w:lineRule="atLeast"/>
    </w:pPr>
    <w:rPr>
      <w:rFonts w:ascii="Times New Roman" w:hAnsi="Times New Roman" w:cs="Times New Roman"/>
      <w:sz w:val="24"/>
      <w:szCs w:val="24"/>
      <w:lang w:eastAsia="sk-SK" w:bidi="ar-SA"/>
    </w:rPr>
  </w:style>
  <w:style w:type="paragraph" w:customStyle="1" w:styleId="5ok">
    <w:name w:val="5 鑞疣ok"/>
    <w:uiPriority w:val="99"/>
    <w:pPr>
      <w:widowControl w:val="0"/>
      <w:autoSpaceDE w:val="0"/>
      <w:autoSpaceDN w:val="0"/>
      <w:adjustRightInd w:val="0"/>
      <w:spacing w:after="0" w:line="100" w:lineRule="atLeast"/>
      <w:jc w:val="center"/>
      <w:outlineLvl w:val="0"/>
    </w:pPr>
    <w:rPr>
      <w:rFonts w:ascii="Arial" w:hAnsi="Arial" w:cs="Arial"/>
      <w:sz w:val="24"/>
      <w:szCs w:val="24"/>
      <w:lang w:eastAsia="cs-CZ" w:bidi="hi-IN"/>
    </w:rPr>
  </w:style>
  <w:style w:type="paragraph" w:customStyle="1" w:styleId="6Pmeno">
    <w:name w:val="6 P﨎meno"/>
    <w:uiPriority w:val="99"/>
    <w:pPr>
      <w:widowControl w:val="0"/>
      <w:autoSpaceDE w:val="0"/>
      <w:autoSpaceDN w:val="0"/>
      <w:adjustRightInd w:val="0"/>
      <w:spacing w:after="0" w:line="100" w:lineRule="atLeast"/>
      <w:jc w:val="both"/>
    </w:pPr>
    <w:rPr>
      <w:rFonts w:ascii="Arial" w:hAnsi="Arial" w:cs="Arial"/>
      <w:sz w:val="24"/>
      <w:szCs w:val="24"/>
      <w:lang w:eastAsia="cs-CZ" w:bidi="hi-IN"/>
    </w:rPr>
  </w:style>
  <w:style w:type="paragraph" w:customStyle="1" w:styleId="6Bod">
    <w:name w:val="6 Bod"/>
    <w:uiPriority w:val="99"/>
    <w:pPr>
      <w:widowControl w:val="0"/>
      <w:autoSpaceDE w:val="0"/>
      <w:autoSpaceDN w:val="0"/>
      <w:adjustRightInd w:val="0"/>
      <w:spacing w:after="0" w:line="100" w:lineRule="atLeast"/>
      <w:jc w:val="both"/>
    </w:pPr>
    <w:rPr>
      <w:rFonts w:ascii="Arial" w:hAnsi="Arial" w:cs="Arial"/>
      <w:sz w:val="24"/>
      <w:szCs w:val="24"/>
      <w:lang w:eastAsia="cs-CZ" w:bidi="hi-IN"/>
    </w:rPr>
  </w:style>
  <w:style w:type="paragraph" w:styleId="Textkomentra">
    <w:name w:val="annotation text"/>
    <w:basedOn w:val="Vchodzie"/>
    <w:link w:val="TextkomentraChar"/>
    <w:uiPriority w:val="99"/>
    <w:pPr>
      <w:spacing w:after="0" w:line="100" w:lineRule="atLeast"/>
    </w:pPr>
    <w:rPr>
      <w:sz w:val="20"/>
      <w:szCs w:val="20"/>
      <w:lang w:eastAsia="zh-CN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Vchodzie"/>
    <w:link w:val="TextbublinyChar1"/>
    <w:uiPriority w:val="99"/>
    <w:pPr>
      <w:spacing w:after="0" w:line="100" w:lineRule="atLeast"/>
    </w:pPr>
    <w:rPr>
      <w:rFonts w:ascii="Segoe UI" w:hAnsi="Segoe UI" w:cs="Segoe UI"/>
      <w:sz w:val="18"/>
      <w:szCs w:val="18"/>
      <w:lang w:eastAsia="zh-CN" w:bidi="ar-SA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Hlavika">
    <w:name w:val="Hlavi?ka"/>
    <w:basedOn w:val="Vchodzie"/>
    <w:uiPriority w:val="99"/>
    <w:pPr>
      <w:tabs>
        <w:tab w:val="center" w:pos="4536"/>
        <w:tab w:val="right" w:pos="9072"/>
      </w:tabs>
      <w:spacing w:after="0" w:line="100" w:lineRule="atLeast"/>
    </w:pPr>
    <w:rPr>
      <w:sz w:val="24"/>
      <w:szCs w:val="24"/>
      <w:lang w:eastAsia="zh-CN" w:bidi="ar-SA"/>
    </w:rPr>
  </w:style>
  <w:style w:type="paragraph" w:styleId="Textpoznmkypodiarou">
    <w:name w:val="footnote text"/>
    <w:basedOn w:val="Vchodzie"/>
    <w:link w:val="TextpoznmkypodiarouChar"/>
    <w:uiPriority w:val="99"/>
    <w:pPr>
      <w:spacing w:after="0" w:line="100" w:lineRule="atLeast"/>
    </w:pPr>
    <w:rPr>
      <w:sz w:val="20"/>
      <w:szCs w:val="20"/>
      <w:lang w:val="en-US" w:eastAsia="zh-CN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Normlnywebov">
    <w:name w:val="Normal (Web)"/>
    <w:basedOn w:val="Vchodzie"/>
    <w:uiPriority w:val="99"/>
    <w:pPr>
      <w:spacing w:before="144" w:after="144" w:line="100" w:lineRule="atLeast"/>
    </w:pPr>
    <w:rPr>
      <w:rFonts w:ascii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Muravsk</dc:creator>
  <cp:keywords/>
  <dc:description/>
  <cp:lastModifiedBy>Marianna Ferancova</cp:lastModifiedBy>
  <cp:revision>2</cp:revision>
  <cp:lastPrinted>2021-07-12T09:44:00Z</cp:lastPrinted>
  <dcterms:created xsi:type="dcterms:W3CDTF">2021-09-17T06:08:00Z</dcterms:created>
  <dcterms:modified xsi:type="dcterms:W3CDTF">2021-09-17T06:08:00Z</dcterms:modified>
</cp:coreProperties>
</file>