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E01A95" w:rsidRDefault="00E01A95" w:rsidP="00E01A95">
      <w:pPr>
        <w:widowControl/>
        <w:rPr>
          <w:lang w:val="en-US"/>
        </w:rPr>
      </w:pPr>
      <w:r>
        <w:t>Verejnosť bola o príprave materiálu informovaná v rámci predbežnej informácie PI/2019/197. K predbežnej informácii nebola doručená žiadna pripomienka.</w:t>
      </w:r>
    </w:p>
    <w:p w:rsidR="004D7A15" w:rsidRPr="00E55392" w:rsidRDefault="004D7A15" w:rsidP="00E01A95">
      <w:pPr>
        <w:widowControl/>
        <w:rPr>
          <w:lang w:val="en-US"/>
        </w:rPr>
      </w:pPr>
      <w:bookmarkStart w:id="0" w:name="_GoBack"/>
      <w:bookmarkEnd w:id="0"/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295164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236D2"/>
    <w:rsid w:val="00AA762C"/>
    <w:rsid w:val="00AC5107"/>
    <w:rsid w:val="00C15152"/>
    <w:rsid w:val="00C9479C"/>
    <w:rsid w:val="00CD4237"/>
    <w:rsid w:val="00D029D3"/>
    <w:rsid w:val="00D8599B"/>
    <w:rsid w:val="00E01A95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5.6.2018 11:48:29"/>
    <f:field ref="objchangedby" par="" text="Administrator, System"/>
    <f:field ref="objmodifiedat" par="" text="25.6.2018 11:48:3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Strmenská Andrea</cp:lastModifiedBy>
  <cp:revision>5</cp:revision>
  <dcterms:created xsi:type="dcterms:W3CDTF">2019-07-03T12:31:00Z</dcterms:created>
  <dcterms:modified xsi:type="dcterms:W3CDTF">2019-07-29T07:56:00Z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metodike na výpočet podielu uznaného športu na rok 2019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7" name="FSC#SKEDITIONSLOVLEX@103.510:plnynazovpredpis">
    <vt:lpwstr> Nariadenie vlády  Slovenskej republiky o metodike na výpočet podielu uznaného športu na rok 2019</vt:lpwstr>
  </property>
  <property fmtid="{D5CDD505-2E9C-101B-9397-08002B2CF9AE}" pid="18" name="FSC#SKEDITIONSLOVLEX@103.510:rezortcislopredpis">
    <vt:lpwstr>spis č. 2018/8739-60AA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LP/2018/434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školstva, vedy, výskumu a športu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&lt;p&gt;Zákon č. 440/2015 Z. z. o športe a o zmene a doplnení niektorých zákonov v znení neskorších predpisov (ďalej len "zákon") v&amp;nbsp;§ 68 a&amp;nbsp;69 upravuje poskytovanie príspevku uznanému športu. Podľa splnomocňovacieho ustanovenia § 68 ods. 4 zákona &lt;em&gt;</vt:lpwstr>
  </property>
  <property fmtid="{D5CDD505-2E9C-101B-9397-08002B2CF9AE}" pid="135" name="FSC#COOSYSTEM@1.1:Container">
    <vt:lpwstr>COO.2145.1000.3.2792199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