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E57" w:rsidRPr="004B46B1" w:rsidRDefault="00732E57" w:rsidP="004B46B1">
      <w:pPr>
        <w:spacing w:line="240" w:lineRule="auto"/>
        <w:jc w:val="right"/>
        <w:rPr>
          <w:rFonts w:eastAsia="Calibri"/>
          <w:sz w:val="20"/>
          <w:szCs w:val="20"/>
          <w:lang w:eastAsia="en-US"/>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337789" w:rsidRPr="004B46B1" w:rsidTr="009C2704">
        <w:trPr>
          <w:trHeight w:val="822"/>
        </w:trPr>
        <w:tc>
          <w:tcPr>
            <w:tcW w:w="9371" w:type="dxa"/>
            <w:shd w:val="clear" w:color="auto" w:fill="BFBFBF"/>
            <w:vAlign w:val="center"/>
          </w:tcPr>
          <w:p w:rsidR="00337789" w:rsidRPr="004B46B1" w:rsidRDefault="00337789" w:rsidP="004B46B1">
            <w:pPr>
              <w:spacing w:line="240" w:lineRule="auto"/>
              <w:jc w:val="center"/>
              <w:rPr>
                <w:b/>
                <w:bCs/>
              </w:rPr>
            </w:pPr>
            <w:r w:rsidRPr="004B46B1">
              <w:rPr>
                <w:b/>
                <w:bCs/>
              </w:rPr>
              <w:t xml:space="preserve">Analýza </w:t>
            </w:r>
            <w:r w:rsidR="00964DDF" w:rsidRPr="004B46B1">
              <w:rPr>
                <w:b/>
                <w:bCs/>
              </w:rPr>
              <w:t>vplyvov na služby verejnej správy pre občana</w:t>
            </w:r>
          </w:p>
        </w:tc>
      </w:tr>
      <w:tr w:rsidR="00337789" w:rsidRPr="004B46B1" w:rsidTr="009C2704">
        <w:trPr>
          <w:trHeight w:val="367"/>
        </w:trPr>
        <w:tc>
          <w:tcPr>
            <w:tcW w:w="9371" w:type="dxa"/>
            <w:shd w:val="clear" w:color="auto" w:fill="C0C0C0"/>
            <w:vAlign w:val="center"/>
          </w:tcPr>
          <w:p w:rsidR="00337789" w:rsidRPr="004B46B1" w:rsidRDefault="00337789" w:rsidP="004B46B1">
            <w:pPr>
              <w:spacing w:line="240" w:lineRule="auto"/>
              <w:jc w:val="center"/>
              <w:rPr>
                <w:b/>
                <w:sz w:val="20"/>
                <w:szCs w:val="20"/>
              </w:rPr>
            </w:pPr>
            <w:r w:rsidRPr="004B46B1">
              <w:rPr>
                <w:b/>
                <w:sz w:val="20"/>
                <w:szCs w:val="20"/>
              </w:rPr>
              <w:t xml:space="preserve">7.1 Identifikácia služby verejnej správy, ktorá je dotknutá návrhom </w:t>
            </w:r>
          </w:p>
        </w:tc>
      </w:tr>
      <w:tr w:rsidR="00337789" w:rsidRPr="004B46B1" w:rsidTr="009C2704">
        <w:trPr>
          <w:trHeight w:val="316"/>
        </w:trPr>
        <w:tc>
          <w:tcPr>
            <w:tcW w:w="9371" w:type="dxa"/>
          </w:tcPr>
          <w:p w:rsidR="00337789" w:rsidRPr="004B46B1" w:rsidRDefault="00337789" w:rsidP="004B46B1">
            <w:pPr>
              <w:spacing w:line="240" w:lineRule="auto"/>
              <w:rPr>
                <w:b/>
                <w:i/>
                <w:sz w:val="20"/>
                <w:szCs w:val="20"/>
              </w:rPr>
            </w:pPr>
            <w:r w:rsidRPr="004B46B1">
              <w:rPr>
                <w:b/>
                <w:sz w:val="20"/>
                <w:szCs w:val="20"/>
              </w:rPr>
              <w:t>7.1.1 Predpokladá predložený návrh zmenu existujúcej služby verejnej správy alebo vytvorenie novej služby?</w:t>
            </w:r>
            <w:r w:rsidRPr="004B46B1">
              <w:rPr>
                <w:i/>
                <w:sz w:val="20"/>
                <w:szCs w:val="20"/>
              </w:rPr>
              <w:t xml:space="preserve"> </w:t>
            </w:r>
          </w:p>
        </w:tc>
      </w:tr>
      <w:tr w:rsidR="00337789" w:rsidRPr="004B46B1" w:rsidTr="009C2704">
        <w:trPr>
          <w:trHeight w:val="296"/>
        </w:trPr>
        <w:tc>
          <w:tcPr>
            <w:tcW w:w="9371" w:type="dxa"/>
          </w:tcPr>
          <w:p w:rsidR="00337789" w:rsidRPr="004B46B1" w:rsidRDefault="00337789" w:rsidP="004B46B1">
            <w:pPr>
              <w:spacing w:line="240" w:lineRule="auto"/>
              <w:rPr>
                <w:b/>
                <w:i/>
                <w:sz w:val="20"/>
                <w:szCs w:val="20"/>
              </w:rPr>
            </w:pPr>
            <w:r w:rsidRPr="004B46B1">
              <w:rPr>
                <w:i/>
                <w:sz w:val="20"/>
                <w:szCs w:val="20"/>
              </w:rPr>
              <w:t xml:space="preserve">Zmena existujúcej služby (konkretizujte a popíšte) </w:t>
            </w:r>
          </w:p>
        </w:tc>
      </w:tr>
      <w:tr w:rsidR="00337789" w:rsidRPr="004B46B1" w:rsidTr="009C2704">
        <w:trPr>
          <w:trHeight w:val="655"/>
        </w:trPr>
        <w:tc>
          <w:tcPr>
            <w:tcW w:w="9371" w:type="dxa"/>
          </w:tcPr>
          <w:p w:rsidR="00327F37" w:rsidRPr="004B46B1" w:rsidRDefault="004854BF" w:rsidP="004B46B1">
            <w:pPr>
              <w:spacing w:line="240" w:lineRule="auto"/>
              <w:rPr>
                <w:sz w:val="20"/>
                <w:szCs w:val="20"/>
              </w:rPr>
            </w:pPr>
            <w:r w:rsidRPr="004B46B1">
              <w:rPr>
                <w:sz w:val="20"/>
                <w:szCs w:val="20"/>
              </w:rPr>
              <w:t xml:space="preserve">Za účelom zníženia administratívneho zaťaženia obhospodarovateľa lesa, ako aj vytvorenia podmienok na čo najrýchlejšie vykonanie náhodnej ťažby, ako jedného z opatrení na ochranu lesa sa dopĺňa možnosť nahlásenia náhodnej ťažby elektronicky prostredníctvom informačného systému lesného hospodárstva a zároveň sa definuje termín, kedy najskôr možno náhodnú ťažbu realizovať stanovením dňa, ktorý sa považuje za termín doručenia nahlásenia náhodnej ťažby v prípade nahlásenia elektronicky prostredníctvom informačného systému lesného hospodárstva. </w:t>
            </w:r>
          </w:p>
        </w:tc>
      </w:tr>
      <w:tr w:rsidR="00337789" w:rsidRPr="004B46B1" w:rsidTr="009C2704">
        <w:trPr>
          <w:trHeight w:val="212"/>
        </w:trPr>
        <w:tc>
          <w:tcPr>
            <w:tcW w:w="9371" w:type="dxa"/>
          </w:tcPr>
          <w:p w:rsidR="00337789" w:rsidRPr="004B46B1" w:rsidRDefault="00337789" w:rsidP="004B46B1">
            <w:pPr>
              <w:spacing w:line="240" w:lineRule="auto"/>
              <w:rPr>
                <w:i/>
                <w:sz w:val="20"/>
                <w:szCs w:val="20"/>
              </w:rPr>
            </w:pPr>
            <w:r w:rsidRPr="004B46B1">
              <w:rPr>
                <w:i/>
                <w:sz w:val="20"/>
                <w:szCs w:val="20"/>
              </w:rPr>
              <w:t>Nová služba (konkretizujte a popíšte)</w:t>
            </w:r>
          </w:p>
        </w:tc>
      </w:tr>
      <w:tr w:rsidR="00337789" w:rsidRPr="004B46B1" w:rsidTr="004B46B1">
        <w:trPr>
          <w:trHeight w:val="219"/>
        </w:trPr>
        <w:tc>
          <w:tcPr>
            <w:tcW w:w="9371" w:type="dxa"/>
          </w:tcPr>
          <w:p w:rsidR="00337789" w:rsidRPr="004B46B1" w:rsidRDefault="00060667" w:rsidP="004B46B1">
            <w:pPr>
              <w:spacing w:line="240" w:lineRule="auto"/>
              <w:rPr>
                <w:sz w:val="20"/>
                <w:szCs w:val="20"/>
              </w:rPr>
            </w:pPr>
            <w:r w:rsidRPr="004B46B1">
              <w:rPr>
                <w:sz w:val="20"/>
                <w:szCs w:val="20"/>
              </w:rPr>
              <w:t>Bezpredmetné</w:t>
            </w:r>
          </w:p>
        </w:tc>
      </w:tr>
      <w:tr w:rsidR="00337789" w:rsidRPr="004B46B1" w:rsidTr="009C2704">
        <w:trPr>
          <w:trHeight w:val="248"/>
        </w:trPr>
        <w:tc>
          <w:tcPr>
            <w:tcW w:w="9371" w:type="dxa"/>
          </w:tcPr>
          <w:p w:rsidR="00337789" w:rsidRPr="004B46B1" w:rsidRDefault="00337789" w:rsidP="004B46B1">
            <w:pPr>
              <w:spacing w:line="240" w:lineRule="auto"/>
              <w:rPr>
                <w:b/>
                <w:sz w:val="20"/>
                <w:szCs w:val="20"/>
              </w:rPr>
            </w:pPr>
            <w:r w:rsidRPr="004B46B1">
              <w:rPr>
                <w:b/>
                <w:sz w:val="20"/>
                <w:szCs w:val="20"/>
              </w:rPr>
              <w:t>7.1.2 Špecifikácia služby verejnej správy, ktorá je dotknutá návrhom</w:t>
            </w:r>
          </w:p>
        </w:tc>
      </w:tr>
      <w:tr w:rsidR="00337789" w:rsidRPr="004B46B1" w:rsidTr="009C2704">
        <w:trPr>
          <w:trHeight w:val="248"/>
        </w:trPr>
        <w:tc>
          <w:tcPr>
            <w:tcW w:w="9371" w:type="dxa"/>
          </w:tcPr>
          <w:p w:rsidR="00337789" w:rsidRPr="004B46B1" w:rsidRDefault="00337789" w:rsidP="004B46B1">
            <w:pPr>
              <w:spacing w:line="240" w:lineRule="auto"/>
              <w:rPr>
                <w:i/>
                <w:sz w:val="20"/>
                <w:szCs w:val="20"/>
              </w:rPr>
            </w:pPr>
            <w:r w:rsidRPr="004B46B1">
              <w:rPr>
                <w:i/>
                <w:sz w:val="20"/>
                <w:szCs w:val="20"/>
              </w:rPr>
              <w:t xml:space="preserve">Názov služby </w:t>
            </w:r>
          </w:p>
        </w:tc>
      </w:tr>
      <w:tr w:rsidR="00337789" w:rsidRPr="004B46B1" w:rsidTr="00A31E27">
        <w:trPr>
          <w:trHeight w:val="411"/>
        </w:trPr>
        <w:tc>
          <w:tcPr>
            <w:tcW w:w="9371" w:type="dxa"/>
          </w:tcPr>
          <w:p w:rsidR="00337789" w:rsidRPr="004B46B1" w:rsidRDefault="00060667" w:rsidP="004B46B1">
            <w:pPr>
              <w:spacing w:line="240" w:lineRule="auto"/>
              <w:rPr>
                <w:sz w:val="20"/>
                <w:szCs w:val="20"/>
              </w:rPr>
            </w:pPr>
            <w:r w:rsidRPr="004B46B1">
              <w:rPr>
                <w:sz w:val="20"/>
                <w:szCs w:val="20"/>
              </w:rPr>
              <w:t>Doplnenie možnosti nahlásenia náhodnej ťažby elektronicky prostredníctvom informačného systému lesného hospodárstva</w:t>
            </w:r>
          </w:p>
        </w:tc>
      </w:tr>
      <w:tr w:rsidR="00337789" w:rsidRPr="004B46B1" w:rsidTr="009C2704">
        <w:trPr>
          <w:trHeight w:val="248"/>
        </w:trPr>
        <w:tc>
          <w:tcPr>
            <w:tcW w:w="9371" w:type="dxa"/>
          </w:tcPr>
          <w:p w:rsidR="00337789" w:rsidRPr="004B46B1" w:rsidRDefault="00337789" w:rsidP="004B46B1">
            <w:pPr>
              <w:spacing w:line="240" w:lineRule="auto"/>
              <w:rPr>
                <w:b/>
                <w:i/>
                <w:sz w:val="20"/>
                <w:szCs w:val="20"/>
              </w:rPr>
            </w:pPr>
            <w:r w:rsidRPr="004B46B1">
              <w:rPr>
                <w:i/>
                <w:sz w:val="20"/>
                <w:szCs w:val="20"/>
              </w:rPr>
              <w:t>Platná právna úprava, na základe ktorej je služba poskytovaná (ak ide o zmenu existujúcej služby)</w:t>
            </w:r>
          </w:p>
        </w:tc>
      </w:tr>
      <w:tr w:rsidR="00337789" w:rsidRPr="004B46B1" w:rsidTr="004B46B1">
        <w:trPr>
          <w:trHeight w:val="255"/>
        </w:trPr>
        <w:tc>
          <w:tcPr>
            <w:tcW w:w="9371" w:type="dxa"/>
          </w:tcPr>
          <w:p w:rsidR="00337789" w:rsidRPr="004B46B1" w:rsidRDefault="00A31E27" w:rsidP="004B46B1">
            <w:pPr>
              <w:spacing w:line="240" w:lineRule="auto"/>
              <w:rPr>
                <w:sz w:val="20"/>
                <w:szCs w:val="20"/>
              </w:rPr>
            </w:pPr>
            <w:r w:rsidRPr="004B46B1">
              <w:rPr>
                <w:sz w:val="20"/>
                <w:szCs w:val="20"/>
              </w:rPr>
              <w:t>Zákon č. 326/2005 Z. z. o lesoch v znení neskorších predpisov</w:t>
            </w:r>
          </w:p>
        </w:tc>
      </w:tr>
      <w:tr w:rsidR="00337789" w:rsidRPr="004B46B1" w:rsidTr="009C2704">
        <w:trPr>
          <w:trHeight w:val="220"/>
        </w:trPr>
        <w:tc>
          <w:tcPr>
            <w:tcW w:w="9371" w:type="dxa"/>
          </w:tcPr>
          <w:p w:rsidR="00337789" w:rsidRPr="004B46B1" w:rsidRDefault="00337789" w:rsidP="004B46B1">
            <w:pPr>
              <w:spacing w:line="240" w:lineRule="auto"/>
              <w:rPr>
                <w:b/>
                <w:i/>
                <w:sz w:val="20"/>
                <w:szCs w:val="20"/>
              </w:rPr>
            </w:pPr>
            <w:r w:rsidRPr="004B46B1">
              <w:rPr>
                <w:i/>
                <w:sz w:val="20"/>
                <w:szCs w:val="20"/>
              </w:rPr>
              <w:t xml:space="preserve">Subjekt, ktorý je na základe platnej právnej úpravy oprávnený službu poskytovať </w:t>
            </w:r>
          </w:p>
        </w:tc>
      </w:tr>
      <w:tr w:rsidR="00337789" w:rsidRPr="004B46B1" w:rsidTr="004B46B1">
        <w:trPr>
          <w:trHeight w:val="491"/>
        </w:trPr>
        <w:tc>
          <w:tcPr>
            <w:tcW w:w="9371" w:type="dxa"/>
          </w:tcPr>
          <w:p w:rsidR="0079289E" w:rsidRPr="004B46B1" w:rsidRDefault="00A31E27" w:rsidP="004B46B1">
            <w:pPr>
              <w:spacing w:line="240" w:lineRule="auto"/>
              <w:rPr>
                <w:sz w:val="20"/>
                <w:szCs w:val="20"/>
              </w:rPr>
            </w:pPr>
            <w:r w:rsidRPr="004B46B1">
              <w:rPr>
                <w:sz w:val="20"/>
                <w:szCs w:val="20"/>
              </w:rPr>
              <w:t xml:space="preserve">Okresné úrady - pozemkové a lesné odbory </w:t>
            </w:r>
          </w:p>
          <w:p w:rsidR="00060667" w:rsidRPr="004B46B1" w:rsidRDefault="00060667" w:rsidP="004B46B1">
            <w:pPr>
              <w:spacing w:line="240" w:lineRule="auto"/>
              <w:rPr>
                <w:sz w:val="20"/>
                <w:szCs w:val="20"/>
              </w:rPr>
            </w:pPr>
            <w:r w:rsidRPr="004B46B1">
              <w:rPr>
                <w:sz w:val="20"/>
                <w:szCs w:val="20"/>
              </w:rPr>
              <w:t>Obhospodarovatelia lesov a odborní lesní hospodári</w:t>
            </w:r>
          </w:p>
        </w:tc>
      </w:tr>
      <w:tr w:rsidR="00337789" w:rsidRPr="004B46B1" w:rsidTr="004B46B1">
        <w:trPr>
          <w:trHeight w:val="259"/>
        </w:trPr>
        <w:tc>
          <w:tcPr>
            <w:tcW w:w="9371" w:type="dxa"/>
          </w:tcPr>
          <w:p w:rsidR="00337789" w:rsidRPr="004B46B1" w:rsidRDefault="00337789" w:rsidP="004B46B1">
            <w:pPr>
              <w:spacing w:line="240" w:lineRule="auto"/>
              <w:rPr>
                <w:b/>
                <w:i/>
                <w:sz w:val="20"/>
                <w:szCs w:val="20"/>
              </w:rPr>
            </w:pPr>
            <w:r w:rsidRPr="004B46B1">
              <w:rPr>
                <w:b/>
                <w:sz w:val="20"/>
                <w:szCs w:val="20"/>
              </w:rPr>
              <w:t xml:space="preserve">7.1.3 O aký vplyv na službu verejnej správy ide? </w:t>
            </w:r>
          </w:p>
        </w:tc>
      </w:tr>
      <w:tr w:rsidR="00337789" w:rsidRPr="004B46B1" w:rsidTr="009C2704">
        <w:trPr>
          <w:trHeight w:val="256"/>
        </w:trPr>
        <w:tc>
          <w:tcPr>
            <w:tcW w:w="9371" w:type="dxa"/>
          </w:tcPr>
          <w:p w:rsidR="00337789" w:rsidRPr="004B46B1" w:rsidRDefault="00337789" w:rsidP="004B46B1">
            <w:pPr>
              <w:spacing w:line="240" w:lineRule="auto"/>
              <w:rPr>
                <w:b/>
                <w:i/>
                <w:sz w:val="20"/>
                <w:szCs w:val="20"/>
              </w:rPr>
            </w:pPr>
            <w:r w:rsidRPr="004B46B1">
              <w:rPr>
                <w:i/>
                <w:sz w:val="20"/>
                <w:szCs w:val="20"/>
              </w:rPr>
              <w:t xml:space="preserve">Priamy vplyv (popíšte) </w:t>
            </w:r>
          </w:p>
        </w:tc>
      </w:tr>
      <w:tr w:rsidR="00337789" w:rsidRPr="004B46B1" w:rsidTr="009C2704">
        <w:trPr>
          <w:trHeight w:val="543"/>
        </w:trPr>
        <w:tc>
          <w:tcPr>
            <w:tcW w:w="9371" w:type="dxa"/>
          </w:tcPr>
          <w:p w:rsidR="00337789" w:rsidRPr="004B46B1" w:rsidRDefault="00B1544E" w:rsidP="004B46B1">
            <w:pPr>
              <w:spacing w:line="240" w:lineRule="auto"/>
              <w:rPr>
                <w:sz w:val="20"/>
                <w:szCs w:val="20"/>
              </w:rPr>
            </w:pPr>
            <w:r w:rsidRPr="004B46B1">
              <w:rPr>
                <w:sz w:val="20"/>
                <w:szCs w:val="20"/>
              </w:rPr>
              <w:t xml:space="preserve">Pozitívny. </w:t>
            </w:r>
            <w:r w:rsidR="00E172D8" w:rsidRPr="004B46B1">
              <w:rPr>
                <w:sz w:val="20"/>
                <w:szCs w:val="20"/>
              </w:rPr>
              <w:t>Zmena v procese nahlasovania náhodnej ťažby.</w:t>
            </w:r>
            <w:r w:rsidR="00060667" w:rsidRPr="004B46B1">
              <w:rPr>
                <w:sz w:val="20"/>
                <w:szCs w:val="20"/>
              </w:rPr>
              <w:t xml:space="preserve"> Uvedený</w:t>
            </w:r>
            <w:r w:rsidRPr="004B46B1">
              <w:rPr>
                <w:sz w:val="20"/>
                <w:szCs w:val="20"/>
              </w:rPr>
              <w:t xml:space="preserve"> vplyv</w:t>
            </w:r>
            <w:r w:rsidR="00060667" w:rsidRPr="004B46B1">
              <w:rPr>
                <w:sz w:val="20"/>
                <w:szCs w:val="20"/>
              </w:rPr>
              <w:t xml:space="preserve"> je</w:t>
            </w:r>
            <w:r w:rsidRPr="004B46B1">
              <w:rPr>
                <w:sz w:val="20"/>
                <w:szCs w:val="20"/>
              </w:rPr>
              <w:t xml:space="preserve"> pozitívn</w:t>
            </w:r>
            <w:r w:rsidR="00060667" w:rsidRPr="004B46B1">
              <w:rPr>
                <w:sz w:val="20"/>
                <w:szCs w:val="20"/>
              </w:rPr>
              <w:t>y</w:t>
            </w:r>
            <w:r w:rsidRPr="004B46B1">
              <w:rPr>
                <w:sz w:val="20"/>
                <w:szCs w:val="20"/>
              </w:rPr>
              <w:t xml:space="preserve"> v tom, že po doplnení a zosúladení evidencie aj v elektronickej podobe </w:t>
            </w:r>
            <w:r w:rsidR="00060667" w:rsidRPr="004B46B1">
              <w:rPr>
                <w:sz w:val="20"/>
                <w:szCs w:val="20"/>
              </w:rPr>
              <w:t xml:space="preserve">sa </w:t>
            </w:r>
            <w:r w:rsidRPr="004B46B1">
              <w:rPr>
                <w:sz w:val="20"/>
                <w:szCs w:val="20"/>
              </w:rPr>
              <w:t>celkovo zjednoduší, sprehľadní a zosúladí výkon štátnej správy lesného hospodárstva na všetkých okresných úradoch. Uvedené bude mať pozitívny vplyv aj na subjekty, ktoré budú využívať údaje z evidencie, ktorá sa doteraz viedla čiastočne v písomnej podob</w:t>
            </w:r>
            <w:r w:rsidR="0071192F" w:rsidRPr="004B46B1">
              <w:rPr>
                <w:sz w:val="20"/>
                <w:szCs w:val="20"/>
              </w:rPr>
              <w:t>e</w:t>
            </w:r>
            <w:r w:rsidRPr="004B46B1">
              <w:rPr>
                <w:sz w:val="20"/>
                <w:szCs w:val="20"/>
              </w:rPr>
              <w:t xml:space="preserve"> a čiastočne v elektronickej podobe.</w:t>
            </w:r>
          </w:p>
        </w:tc>
      </w:tr>
      <w:tr w:rsidR="00337789" w:rsidRPr="004B46B1" w:rsidTr="009C2704">
        <w:trPr>
          <w:trHeight w:val="20"/>
        </w:trPr>
        <w:tc>
          <w:tcPr>
            <w:tcW w:w="9371" w:type="dxa"/>
          </w:tcPr>
          <w:p w:rsidR="00337789" w:rsidRPr="004B46B1" w:rsidRDefault="00337789" w:rsidP="004B46B1">
            <w:pPr>
              <w:spacing w:line="240" w:lineRule="auto"/>
              <w:rPr>
                <w:b/>
                <w:i/>
                <w:sz w:val="20"/>
                <w:szCs w:val="20"/>
              </w:rPr>
            </w:pPr>
            <w:r w:rsidRPr="004B46B1">
              <w:rPr>
                <w:i/>
                <w:sz w:val="20"/>
                <w:szCs w:val="20"/>
              </w:rPr>
              <w:t xml:space="preserve">Nepriamy vplyv (popíšte) </w:t>
            </w:r>
          </w:p>
        </w:tc>
      </w:tr>
      <w:tr w:rsidR="00337789" w:rsidRPr="004B46B1" w:rsidTr="004B46B1">
        <w:trPr>
          <w:trHeight w:val="233"/>
        </w:trPr>
        <w:tc>
          <w:tcPr>
            <w:tcW w:w="9371" w:type="dxa"/>
          </w:tcPr>
          <w:p w:rsidR="00337789" w:rsidRPr="004B46B1" w:rsidRDefault="00060667" w:rsidP="004B46B1">
            <w:pPr>
              <w:spacing w:line="240" w:lineRule="auto"/>
              <w:rPr>
                <w:sz w:val="20"/>
                <w:szCs w:val="20"/>
              </w:rPr>
            </w:pPr>
            <w:r w:rsidRPr="004B46B1">
              <w:rPr>
                <w:sz w:val="20"/>
                <w:szCs w:val="20"/>
              </w:rPr>
              <w:t>Bezpredmetné</w:t>
            </w:r>
          </w:p>
        </w:tc>
      </w:tr>
      <w:tr w:rsidR="00337789" w:rsidRPr="004B46B1" w:rsidTr="009C2704">
        <w:trPr>
          <w:trHeight w:val="20"/>
        </w:trPr>
        <w:tc>
          <w:tcPr>
            <w:tcW w:w="9371" w:type="dxa"/>
            <w:shd w:val="clear" w:color="auto" w:fill="C0C0C0"/>
            <w:vAlign w:val="center"/>
          </w:tcPr>
          <w:p w:rsidR="00337789" w:rsidRPr="004B46B1" w:rsidRDefault="00337789" w:rsidP="004B46B1">
            <w:pPr>
              <w:spacing w:line="240" w:lineRule="auto"/>
              <w:jc w:val="center"/>
              <w:rPr>
                <w:b/>
                <w:sz w:val="20"/>
                <w:szCs w:val="20"/>
              </w:rPr>
            </w:pPr>
            <w:r w:rsidRPr="004B46B1">
              <w:rPr>
                <w:b/>
                <w:sz w:val="20"/>
                <w:szCs w:val="20"/>
              </w:rPr>
              <w:t xml:space="preserve">7.2 Vplyv </w:t>
            </w:r>
            <w:r w:rsidR="00611193" w:rsidRPr="004B46B1">
              <w:rPr>
                <w:b/>
                <w:sz w:val="20"/>
                <w:szCs w:val="20"/>
              </w:rPr>
              <w:t>služ</w:t>
            </w:r>
            <w:r w:rsidR="009634B3" w:rsidRPr="004B46B1">
              <w:rPr>
                <w:b/>
                <w:sz w:val="20"/>
                <w:szCs w:val="20"/>
              </w:rPr>
              <w:t>ieb</w:t>
            </w:r>
            <w:r w:rsidR="00611193" w:rsidRPr="004B46B1">
              <w:rPr>
                <w:b/>
                <w:sz w:val="20"/>
                <w:szCs w:val="20"/>
              </w:rPr>
              <w:t xml:space="preserve"> </w:t>
            </w:r>
            <w:r w:rsidR="00E57B5B" w:rsidRPr="004B46B1">
              <w:rPr>
                <w:b/>
                <w:sz w:val="20"/>
                <w:szCs w:val="20"/>
              </w:rPr>
              <w:t xml:space="preserve">verejnej správy </w:t>
            </w:r>
            <w:r w:rsidR="005021C6" w:rsidRPr="004B46B1">
              <w:rPr>
                <w:b/>
                <w:sz w:val="20"/>
                <w:szCs w:val="20"/>
              </w:rPr>
              <w:t>na</w:t>
            </w:r>
            <w:r w:rsidRPr="004B46B1">
              <w:rPr>
                <w:b/>
                <w:sz w:val="20"/>
                <w:szCs w:val="20"/>
              </w:rPr>
              <w:t xml:space="preserve"> </w:t>
            </w:r>
            <w:r w:rsidR="005021C6" w:rsidRPr="004B46B1">
              <w:rPr>
                <w:b/>
                <w:sz w:val="20"/>
                <w:szCs w:val="20"/>
              </w:rPr>
              <w:t>občana</w:t>
            </w:r>
          </w:p>
        </w:tc>
      </w:tr>
      <w:tr w:rsidR="00337789" w:rsidRPr="004B46B1" w:rsidTr="004B46B1">
        <w:trPr>
          <w:trHeight w:val="200"/>
        </w:trPr>
        <w:tc>
          <w:tcPr>
            <w:tcW w:w="9371" w:type="dxa"/>
          </w:tcPr>
          <w:p w:rsidR="00337789" w:rsidRPr="004B46B1" w:rsidRDefault="00337789" w:rsidP="004B46B1">
            <w:pPr>
              <w:spacing w:line="240" w:lineRule="auto"/>
              <w:rPr>
                <w:b/>
                <w:sz w:val="20"/>
                <w:szCs w:val="20"/>
              </w:rPr>
            </w:pPr>
            <w:r w:rsidRPr="004B46B1">
              <w:rPr>
                <w:b/>
                <w:sz w:val="20"/>
                <w:szCs w:val="20"/>
              </w:rPr>
              <w:t xml:space="preserve">7.2.1 Náklady </w:t>
            </w:r>
          </w:p>
        </w:tc>
      </w:tr>
      <w:tr w:rsidR="00337789" w:rsidRPr="004B46B1" w:rsidTr="009C2704">
        <w:trPr>
          <w:trHeight w:val="226"/>
        </w:trPr>
        <w:tc>
          <w:tcPr>
            <w:tcW w:w="9371" w:type="dxa"/>
          </w:tcPr>
          <w:p w:rsidR="00337789" w:rsidRPr="004B46B1" w:rsidRDefault="00337789" w:rsidP="004B46B1">
            <w:pPr>
              <w:spacing w:line="240" w:lineRule="auto"/>
              <w:rPr>
                <w:b/>
                <w:sz w:val="20"/>
                <w:szCs w:val="20"/>
              </w:rPr>
            </w:pPr>
            <w:r w:rsidRPr="004B46B1">
              <w:rPr>
                <w:i/>
                <w:sz w:val="20"/>
                <w:szCs w:val="20"/>
              </w:rPr>
              <w:t xml:space="preserve">Zníženie priamych finančných nákladov </w:t>
            </w:r>
          </w:p>
        </w:tc>
      </w:tr>
      <w:tr w:rsidR="00337789" w:rsidRPr="004B46B1" w:rsidTr="004B46B1">
        <w:trPr>
          <w:trHeight w:val="278"/>
        </w:trPr>
        <w:tc>
          <w:tcPr>
            <w:tcW w:w="9371" w:type="dxa"/>
          </w:tcPr>
          <w:p w:rsidR="00337789" w:rsidRPr="004B46B1" w:rsidRDefault="00E172D8" w:rsidP="004B46B1">
            <w:pPr>
              <w:spacing w:line="240" w:lineRule="auto"/>
              <w:rPr>
                <w:sz w:val="20"/>
                <w:szCs w:val="20"/>
              </w:rPr>
            </w:pPr>
            <w:r w:rsidRPr="004B46B1">
              <w:rPr>
                <w:sz w:val="20"/>
                <w:szCs w:val="20"/>
              </w:rPr>
              <w:t>Pre „občana“ (v zmysle metodiky)</w:t>
            </w:r>
            <w:r w:rsidR="00922E49" w:rsidRPr="004B46B1">
              <w:rPr>
                <w:sz w:val="20"/>
                <w:szCs w:val="20"/>
              </w:rPr>
              <w:t xml:space="preserve"> </w:t>
            </w:r>
            <w:r w:rsidRPr="004B46B1">
              <w:rPr>
                <w:sz w:val="20"/>
                <w:szCs w:val="20"/>
              </w:rPr>
              <w:t>bezpredmetné</w:t>
            </w:r>
          </w:p>
        </w:tc>
      </w:tr>
      <w:tr w:rsidR="00337789" w:rsidRPr="004B46B1" w:rsidTr="009C2704">
        <w:trPr>
          <w:trHeight w:val="294"/>
        </w:trPr>
        <w:tc>
          <w:tcPr>
            <w:tcW w:w="9371" w:type="dxa"/>
          </w:tcPr>
          <w:p w:rsidR="00337789" w:rsidRPr="004B46B1" w:rsidRDefault="00337789" w:rsidP="004B46B1">
            <w:pPr>
              <w:spacing w:line="240" w:lineRule="auto"/>
              <w:rPr>
                <w:i/>
                <w:sz w:val="20"/>
                <w:szCs w:val="20"/>
              </w:rPr>
            </w:pPr>
            <w:r w:rsidRPr="004B46B1">
              <w:rPr>
                <w:i/>
                <w:sz w:val="20"/>
                <w:szCs w:val="20"/>
              </w:rPr>
              <w:t>Zvýšenie priamych finančných nákladov</w:t>
            </w:r>
          </w:p>
        </w:tc>
      </w:tr>
      <w:tr w:rsidR="00337789" w:rsidRPr="004B46B1" w:rsidTr="004B46B1">
        <w:trPr>
          <w:trHeight w:val="273"/>
        </w:trPr>
        <w:tc>
          <w:tcPr>
            <w:tcW w:w="9371" w:type="dxa"/>
          </w:tcPr>
          <w:p w:rsidR="00337789" w:rsidRPr="004B46B1" w:rsidRDefault="00E172D8" w:rsidP="004B46B1">
            <w:pPr>
              <w:spacing w:line="240" w:lineRule="auto"/>
              <w:rPr>
                <w:sz w:val="20"/>
                <w:szCs w:val="20"/>
              </w:rPr>
            </w:pPr>
            <w:r w:rsidRPr="004B46B1">
              <w:rPr>
                <w:sz w:val="20"/>
                <w:szCs w:val="20"/>
              </w:rPr>
              <w:t>bezpredmetné</w:t>
            </w:r>
          </w:p>
        </w:tc>
      </w:tr>
      <w:tr w:rsidR="00337789" w:rsidRPr="004B46B1" w:rsidTr="009C2704">
        <w:trPr>
          <w:trHeight w:val="214"/>
        </w:trPr>
        <w:tc>
          <w:tcPr>
            <w:tcW w:w="9371" w:type="dxa"/>
          </w:tcPr>
          <w:p w:rsidR="00337789" w:rsidRPr="004B46B1" w:rsidRDefault="00337789" w:rsidP="004B46B1">
            <w:pPr>
              <w:spacing w:line="240" w:lineRule="auto"/>
              <w:rPr>
                <w:i/>
                <w:sz w:val="20"/>
                <w:szCs w:val="20"/>
              </w:rPr>
            </w:pPr>
            <w:r w:rsidRPr="004B46B1">
              <w:rPr>
                <w:i/>
                <w:sz w:val="20"/>
                <w:szCs w:val="20"/>
              </w:rPr>
              <w:t>Zníženie nepriamych finančných nákladov</w:t>
            </w:r>
          </w:p>
        </w:tc>
      </w:tr>
      <w:tr w:rsidR="00337789" w:rsidRPr="004B46B1" w:rsidTr="009C2704">
        <w:trPr>
          <w:trHeight w:val="707"/>
        </w:trPr>
        <w:tc>
          <w:tcPr>
            <w:tcW w:w="9371" w:type="dxa"/>
          </w:tcPr>
          <w:p w:rsidR="00337789" w:rsidRPr="004B46B1" w:rsidRDefault="00F754A5" w:rsidP="004B46B1">
            <w:pPr>
              <w:spacing w:line="240" w:lineRule="auto"/>
              <w:rPr>
                <w:sz w:val="20"/>
                <w:szCs w:val="20"/>
              </w:rPr>
            </w:pPr>
            <w:r w:rsidRPr="004B46B1">
              <w:rPr>
                <w:sz w:val="20"/>
                <w:szCs w:val="20"/>
              </w:rPr>
              <w:t>Zjednodušením procesov, ako aj zverejňovaním údajov z registrov vedených orgánmi štátnej správy lesného hospodárstva a taktiež zverejnením údajov programov starostlivosti o lesy dôjde k zníženiu časovej a aj finančnej náročnosti získavania údajov pre občanov.</w:t>
            </w:r>
          </w:p>
        </w:tc>
      </w:tr>
      <w:tr w:rsidR="00337789" w:rsidRPr="004B46B1" w:rsidTr="004B46B1">
        <w:trPr>
          <w:trHeight w:val="138"/>
        </w:trPr>
        <w:tc>
          <w:tcPr>
            <w:tcW w:w="9371" w:type="dxa"/>
          </w:tcPr>
          <w:p w:rsidR="00337789" w:rsidRPr="004B46B1" w:rsidRDefault="00337789" w:rsidP="004B46B1">
            <w:pPr>
              <w:spacing w:line="240" w:lineRule="auto"/>
              <w:rPr>
                <w:i/>
                <w:sz w:val="20"/>
                <w:szCs w:val="20"/>
              </w:rPr>
            </w:pPr>
            <w:r w:rsidRPr="004B46B1">
              <w:rPr>
                <w:i/>
                <w:sz w:val="20"/>
                <w:szCs w:val="20"/>
              </w:rPr>
              <w:t>Zvýšenie nepriamych finančných nákladov</w:t>
            </w:r>
          </w:p>
        </w:tc>
      </w:tr>
      <w:tr w:rsidR="00337789" w:rsidRPr="004B46B1" w:rsidTr="004B46B1">
        <w:trPr>
          <w:trHeight w:val="269"/>
        </w:trPr>
        <w:tc>
          <w:tcPr>
            <w:tcW w:w="9371" w:type="dxa"/>
          </w:tcPr>
          <w:p w:rsidR="00337789" w:rsidRPr="004B46B1" w:rsidRDefault="0090559F" w:rsidP="004B46B1">
            <w:pPr>
              <w:spacing w:line="240" w:lineRule="auto"/>
              <w:rPr>
                <w:sz w:val="20"/>
                <w:szCs w:val="20"/>
              </w:rPr>
            </w:pPr>
            <w:r w:rsidRPr="004B46B1">
              <w:rPr>
                <w:sz w:val="20"/>
                <w:szCs w:val="20"/>
              </w:rPr>
              <w:t>bezpredmetné</w:t>
            </w:r>
          </w:p>
        </w:tc>
      </w:tr>
      <w:tr w:rsidR="00337789" w:rsidRPr="004B46B1" w:rsidTr="004B46B1">
        <w:trPr>
          <w:trHeight w:val="218"/>
        </w:trPr>
        <w:tc>
          <w:tcPr>
            <w:tcW w:w="9371" w:type="dxa"/>
          </w:tcPr>
          <w:p w:rsidR="00337789" w:rsidRPr="004B46B1" w:rsidRDefault="00337789" w:rsidP="004B46B1">
            <w:pPr>
              <w:spacing w:line="240" w:lineRule="auto"/>
              <w:rPr>
                <w:i/>
                <w:iCs/>
                <w:sz w:val="20"/>
                <w:szCs w:val="20"/>
              </w:rPr>
            </w:pPr>
            <w:r w:rsidRPr="004B46B1">
              <w:rPr>
                <w:b/>
                <w:sz w:val="20"/>
                <w:szCs w:val="20"/>
              </w:rPr>
              <w:t xml:space="preserve">7.2.2 Časový vplyv </w:t>
            </w:r>
          </w:p>
        </w:tc>
      </w:tr>
      <w:tr w:rsidR="00337789" w:rsidRPr="004B46B1" w:rsidTr="009C2704">
        <w:trPr>
          <w:trHeight w:val="20"/>
        </w:trPr>
        <w:tc>
          <w:tcPr>
            <w:tcW w:w="9371" w:type="dxa"/>
          </w:tcPr>
          <w:p w:rsidR="00337789" w:rsidRPr="004B46B1" w:rsidRDefault="00337789" w:rsidP="004B46B1">
            <w:pPr>
              <w:spacing w:line="240" w:lineRule="auto"/>
              <w:rPr>
                <w:b/>
                <w:sz w:val="20"/>
                <w:szCs w:val="20"/>
              </w:rPr>
            </w:pPr>
            <w:r w:rsidRPr="004B46B1">
              <w:rPr>
                <w:i/>
                <w:sz w:val="20"/>
                <w:szCs w:val="20"/>
              </w:rPr>
              <w:t>Zvýšenie času vybavenia požiadavky (popíšte)</w:t>
            </w:r>
          </w:p>
        </w:tc>
      </w:tr>
      <w:tr w:rsidR="00337789" w:rsidRPr="004B46B1" w:rsidTr="004B46B1">
        <w:trPr>
          <w:trHeight w:val="242"/>
        </w:trPr>
        <w:tc>
          <w:tcPr>
            <w:tcW w:w="9371" w:type="dxa"/>
          </w:tcPr>
          <w:p w:rsidR="00337789" w:rsidRPr="004B46B1" w:rsidRDefault="0090559F" w:rsidP="004B46B1">
            <w:pPr>
              <w:spacing w:line="240" w:lineRule="auto"/>
              <w:rPr>
                <w:sz w:val="20"/>
                <w:szCs w:val="20"/>
              </w:rPr>
            </w:pPr>
            <w:r w:rsidRPr="004B46B1">
              <w:rPr>
                <w:sz w:val="20"/>
                <w:szCs w:val="20"/>
              </w:rPr>
              <w:t>bezpredmetné</w:t>
            </w:r>
          </w:p>
        </w:tc>
      </w:tr>
      <w:tr w:rsidR="00337789" w:rsidRPr="004B46B1" w:rsidTr="009C2704">
        <w:trPr>
          <w:trHeight w:val="20"/>
        </w:trPr>
        <w:tc>
          <w:tcPr>
            <w:tcW w:w="9371" w:type="dxa"/>
          </w:tcPr>
          <w:p w:rsidR="00337789" w:rsidRPr="004B46B1" w:rsidRDefault="00337789" w:rsidP="004B46B1">
            <w:pPr>
              <w:spacing w:line="240" w:lineRule="auto"/>
              <w:rPr>
                <w:b/>
                <w:sz w:val="20"/>
                <w:szCs w:val="20"/>
              </w:rPr>
            </w:pPr>
            <w:r w:rsidRPr="004B46B1">
              <w:rPr>
                <w:i/>
                <w:sz w:val="20"/>
                <w:szCs w:val="20"/>
              </w:rPr>
              <w:t>Zníženie času  vybavenia požiadavky (popíšte)</w:t>
            </w:r>
          </w:p>
        </w:tc>
      </w:tr>
      <w:tr w:rsidR="00337789" w:rsidRPr="004B46B1" w:rsidTr="009C2704">
        <w:trPr>
          <w:trHeight w:val="729"/>
        </w:trPr>
        <w:tc>
          <w:tcPr>
            <w:tcW w:w="9371" w:type="dxa"/>
          </w:tcPr>
          <w:p w:rsidR="00337789" w:rsidRPr="004B46B1" w:rsidRDefault="00B87541" w:rsidP="004B46B1">
            <w:pPr>
              <w:spacing w:line="240" w:lineRule="auto"/>
              <w:rPr>
                <w:sz w:val="20"/>
                <w:szCs w:val="20"/>
              </w:rPr>
            </w:pPr>
            <w:r w:rsidRPr="004B46B1">
              <w:rPr>
                <w:sz w:val="20"/>
                <w:szCs w:val="20"/>
              </w:rPr>
              <w:lastRenderedPageBreak/>
              <w:t>Zjednodušením procesov, ako aj zverejňovaním údajov z registrov vedených orgánmi štátnej správy lesného hospodárstva a taktiež zverejnením údajov programov starostlivosti o lesy dôjde k zníženiu časovej náročnosti získavania údajov pre občanov.</w:t>
            </w:r>
          </w:p>
          <w:p w:rsidR="00B87541" w:rsidRPr="004B46B1" w:rsidRDefault="00B87541" w:rsidP="004B46B1">
            <w:pPr>
              <w:spacing w:line="240" w:lineRule="auto"/>
              <w:rPr>
                <w:sz w:val="20"/>
                <w:szCs w:val="20"/>
              </w:rPr>
            </w:pPr>
            <w:r w:rsidRPr="004B46B1">
              <w:rPr>
                <w:sz w:val="20"/>
                <w:szCs w:val="20"/>
              </w:rPr>
              <w:t xml:space="preserve">Taktiež zjednotením formy a spôsobu vedenia registrov prostredníctvom informačného systému lesného hospodárstva dôjde zjednoteniu výkonu štátnej správy lesného hospodárstva a následne aj k zrýchleniu vybavenia požiadaviek. </w:t>
            </w:r>
          </w:p>
          <w:p w:rsidR="00B87541" w:rsidRPr="004B46B1" w:rsidRDefault="00B87541" w:rsidP="004B46B1">
            <w:pPr>
              <w:spacing w:line="240" w:lineRule="auto"/>
              <w:rPr>
                <w:i/>
                <w:sz w:val="20"/>
                <w:szCs w:val="20"/>
              </w:rPr>
            </w:pPr>
            <w:r w:rsidRPr="004B46B1">
              <w:rPr>
                <w:sz w:val="20"/>
                <w:szCs w:val="20"/>
              </w:rPr>
              <w:t>Zníženie časovej náročnosti vybavenia požiadavky prinesie aj možnosť nahlasovania náhodnej ťažby elektronickou formou prostredníctvom informačného systému lesného hospodárstva.</w:t>
            </w:r>
          </w:p>
        </w:tc>
      </w:tr>
      <w:tr w:rsidR="00337789" w:rsidRPr="004B46B1" w:rsidTr="009C2704">
        <w:trPr>
          <w:trHeight w:val="424"/>
        </w:trPr>
        <w:tc>
          <w:tcPr>
            <w:tcW w:w="9371" w:type="dxa"/>
          </w:tcPr>
          <w:p w:rsidR="00337789" w:rsidRPr="004B46B1" w:rsidRDefault="00337789" w:rsidP="004B46B1">
            <w:pPr>
              <w:spacing w:line="240" w:lineRule="auto"/>
              <w:rPr>
                <w:b/>
                <w:sz w:val="20"/>
                <w:szCs w:val="20"/>
              </w:rPr>
            </w:pPr>
            <w:r w:rsidRPr="004B46B1">
              <w:rPr>
                <w:b/>
                <w:sz w:val="20"/>
                <w:szCs w:val="20"/>
              </w:rPr>
              <w:t xml:space="preserve">7.2.3 Ktorá skupina občanov bude predloženým návrhom ovplyvnená? </w:t>
            </w:r>
          </w:p>
          <w:p w:rsidR="00B87541" w:rsidRPr="004B46B1" w:rsidRDefault="00337789" w:rsidP="004B46B1">
            <w:pPr>
              <w:spacing w:line="240" w:lineRule="auto"/>
              <w:rPr>
                <w:i/>
                <w:iCs/>
                <w:sz w:val="20"/>
                <w:szCs w:val="20"/>
              </w:rPr>
            </w:pPr>
            <w:r w:rsidRPr="004B46B1">
              <w:rPr>
                <w:i/>
                <w:iCs/>
                <w:sz w:val="20"/>
                <w:szCs w:val="20"/>
              </w:rPr>
              <w:t>Špecifikujte skupinu občanov, ktorá bude návrhom ovplyvnená (napr. držitelia vodičských oprávnení). Aká je  veľkosť tejto skupiny?</w:t>
            </w:r>
          </w:p>
        </w:tc>
      </w:tr>
      <w:tr w:rsidR="00337789" w:rsidRPr="004B46B1" w:rsidTr="009A7D08">
        <w:trPr>
          <w:trHeight w:val="363"/>
        </w:trPr>
        <w:tc>
          <w:tcPr>
            <w:tcW w:w="9371" w:type="dxa"/>
          </w:tcPr>
          <w:p w:rsidR="00337789" w:rsidRPr="004B46B1" w:rsidRDefault="009A7D08" w:rsidP="004B46B1">
            <w:pPr>
              <w:spacing w:line="240" w:lineRule="auto"/>
              <w:rPr>
                <w:iCs/>
                <w:sz w:val="20"/>
                <w:szCs w:val="20"/>
              </w:rPr>
            </w:pPr>
            <w:r w:rsidRPr="004B46B1">
              <w:rPr>
                <w:iCs/>
                <w:sz w:val="20"/>
                <w:szCs w:val="20"/>
              </w:rPr>
              <w:t>Obhospodarovatelia lesov a odborní lesní hospodári</w:t>
            </w:r>
            <w:r w:rsidR="0090559F" w:rsidRPr="004B46B1">
              <w:rPr>
                <w:iCs/>
                <w:sz w:val="20"/>
                <w:szCs w:val="20"/>
              </w:rPr>
              <w:t xml:space="preserve">, ktorí ako </w:t>
            </w:r>
            <w:r w:rsidR="00E172D8" w:rsidRPr="004B46B1">
              <w:rPr>
                <w:iCs/>
                <w:sz w:val="20"/>
                <w:szCs w:val="20"/>
              </w:rPr>
              <w:t>„</w:t>
            </w:r>
            <w:r w:rsidR="0090559F" w:rsidRPr="004B46B1">
              <w:rPr>
                <w:iCs/>
                <w:sz w:val="20"/>
                <w:szCs w:val="20"/>
              </w:rPr>
              <w:t>občania</w:t>
            </w:r>
            <w:r w:rsidR="00E172D8" w:rsidRPr="004B46B1">
              <w:rPr>
                <w:iCs/>
                <w:sz w:val="20"/>
                <w:szCs w:val="20"/>
              </w:rPr>
              <w:t xml:space="preserve">“ (v zmysle definície v metodike) splnili podmienky pre zaevidovanie ako obhospodarovateľa lesa, alebo odborného lesného hospodára. </w:t>
            </w:r>
            <w:r w:rsidR="00922E49" w:rsidRPr="004B46B1">
              <w:rPr>
                <w:iCs/>
                <w:sz w:val="20"/>
                <w:szCs w:val="20"/>
              </w:rPr>
              <w:t xml:space="preserve">Zároveň vlastníci lesných pozemkov. </w:t>
            </w:r>
            <w:r w:rsidR="00E172D8" w:rsidRPr="004B46B1">
              <w:rPr>
                <w:iCs/>
                <w:sz w:val="20"/>
                <w:szCs w:val="20"/>
              </w:rPr>
              <w:t>Počet je neurčiteľný.</w:t>
            </w:r>
          </w:p>
        </w:tc>
      </w:tr>
      <w:tr w:rsidR="00337789" w:rsidRPr="004B46B1" w:rsidTr="009C2704">
        <w:trPr>
          <w:trHeight w:val="20"/>
        </w:trPr>
        <w:tc>
          <w:tcPr>
            <w:tcW w:w="9371" w:type="dxa"/>
          </w:tcPr>
          <w:p w:rsidR="00337789" w:rsidRPr="004B46B1" w:rsidRDefault="00337789" w:rsidP="004B46B1">
            <w:pPr>
              <w:spacing w:line="240" w:lineRule="auto"/>
              <w:rPr>
                <w:i/>
                <w:iCs/>
                <w:sz w:val="20"/>
                <w:szCs w:val="20"/>
              </w:rPr>
            </w:pPr>
            <w:r w:rsidRPr="004B46B1">
              <w:rPr>
                <w:b/>
                <w:sz w:val="20"/>
                <w:szCs w:val="20"/>
              </w:rPr>
              <w:t xml:space="preserve">7.2.4 Vyplývajú z návrhu pre občana pri vybavení svojej požiadavky nové povinnosti alebo zanikajú už existujúce povinnosti?  </w:t>
            </w:r>
          </w:p>
        </w:tc>
      </w:tr>
      <w:tr w:rsidR="00337789" w:rsidRPr="004B46B1" w:rsidTr="009C2704">
        <w:trPr>
          <w:trHeight w:val="20"/>
        </w:trPr>
        <w:tc>
          <w:tcPr>
            <w:tcW w:w="9371" w:type="dxa"/>
          </w:tcPr>
          <w:p w:rsidR="00337789" w:rsidRPr="004B46B1" w:rsidRDefault="00337789" w:rsidP="004B46B1">
            <w:pPr>
              <w:spacing w:line="240" w:lineRule="auto"/>
              <w:rPr>
                <w:i/>
                <w:iCs/>
                <w:sz w:val="20"/>
                <w:szCs w:val="20"/>
              </w:rPr>
            </w:pPr>
            <w:r w:rsidRPr="004B46B1">
              <w:rPr>
                <w:i/>
                <w:iCs/>
                <w:sz w:val="20"/>
                <w:szCs w:val="20"/>
              </w:rPr>
              <w:t xml:space="preserve">Nové povinnosti (identifikujte) </w:t>
            </w:r>
          </w:p>
        </w:tc>
      </w:tr>
      <w:tr w:rsidR="00337789" w:rsidRPr="004B46B1" w:rsidTr="004B46B1">
        <w:trPr>
          <w:trHeight w:val="249"/>
        </w:trPr>
        <w:tc>
          <w:tcPr>
            <w:tcW w:w="9371" w:type="dxa"/>
          </w:tcPr>
          <w:p w:rsidR="00897E07" w:rsidRPr="004B46B1" w:rsidRDefault="00195D7D" w:rsidP="004B46B1">
            <w:pPr>
              <w:spacing w:line="240" w:lineRule="auto"/>
              <w:rPr>
                <w:iCs/>
                <w:sz w:val="20"/>
                <w:szCs w:val="20"/>
              </w:rPr>
            </w:pPr>
            <w:r w:rsidRPr="004B46B1">
              <w:rPr>
                <w:iCs/>
                <w:sz w:val="20"/>
                <w:szCs w:val="20"/>
              </w:rPr>
              <w:t>bezpredmetné</w:t>
            </w:r>
          </w:p>
        </w:tc>
      </w:tr>
      <w:tr w:rsidR="00337789" w:rsidRPr="004B46B1" w:rsidTr="009C2704">
        <w:trPr>
          <w:trHeight w:val="20"/>
        </w:trPr>
        <w:tc>
          <w:tcPr>
            <w:tcW w:w="9371" w:type="dxa"/>
          </w:tcPr>
          <w:p w:rsidR="00337789" w:rsidRPr="004B46B1" w:rsidRDefault="00337789" w:rsidP="004B46B1">
            <w:pPr>
              <w:spacing w:line="240" w:lineRule="auto"/>
              <w:rPr>
                <w:i/>
                <w:iCs/>
                <w:sz w:val="20"/>
                <w:szCs w:val="20"/>
              </w:rPr>
            </w:pPr>
            <w:r w:rsidRPr="004B46B1">
              <w:rPr>
                <w:i/>
                <w:iCs/>
                <w:sz w:val="20"/>
                <w:szCs w:val="20"/>
              </w:rPr>
              <w:t>Zanikajúce povinnosti (identifikujte)</w:t>
            </w:r>
          </w:p>
        </w:tc>
      </w:tr>
      <w:tr w:rsidR="00337789" w:rsidRPr="004B46B1" w:rsidTr="004B46B1">
        <w:trPr>
          <w:trHeight w:val="202"/>
        </w:trPr>
        <w:tc>
          <w:tcPr>
            <w:tcW w:w="9371" w:type="dxa"/>
          </w:tcPr>
          <w:p w:rsidR="00CD477A" w:rsidRPr="004B46B1" w:rsidRDefault="00740C57" w:rsidP="004B46B1">
            <w:pPr>
              <w:spacing w:line="240" w:lineRule="auto"/>
              <w:rPr>
                <w:iCs/>
                <w:sz w:val="20"/>
                <w:szCs w:val="20"/>
              </w:rPr>
            </w:pPr>
            <w:r w:rsidRPr="004B46B1">
              <w:rPr>
                <w:iCs/>
                <w:sz w:val="20"/>
                <w:szCs w:val="20"/>
              </w:rPr>
              <w:t>bezpredmetné</w:t>
            </w:r>
          </w:p>
        </w:tc>
      </w:tr>
      <w:tr w:rsidR="00337789" w:rsidRPr="004B46B1" w:rsidTr="009C2704">
        <w:trPr>
          <w:trHeight w:val="20"/>
        </w:trPr>
        <w:tc>
          <w:tcPr>
            <w:tcW w:w="9371" w:type="dxa"/>
            <w:shd w:val="clear" w:color="auto" w:fill="BFBFBF"/>
            <w:vAlign w:val="center"/>
          </w:tcPr>
          <w:p w:rsidR="00337789" w:rsidRPr="004B46B1" w:rsidRDefault="00337789" w:rsidP="004B46B1">
            <w:pPr>
              <w:spacing w:line="240" w:lineRule="auto"/>
              <w:jc w:val="center"/>
              <w:rPr>
                <w:b/>
                <w:sz w:val="20"/>
                <w:szCs w:val="20"/>
              </w:rPr>
            </w:pPr>
            <w:r w:rsidRPr="004B46B1">
              <w:rPr>
                <w:b/>
                <w:sz w:val="20"/>
                <w:szCs w:val="20"/>
              </w:rPr>
              <w:t xml:space="preserve">7.3 Vplyv na procesy </w:t>
            </w:r>
            <w:r w:rsidR="00E57B5B" w:rsidRPr="004B46B1">
              <w:rPr>
                <w:b/>
                <w:sz w:val="20"/>
                <w:szCs w:val="20"/>
              </w:rPr>
              <w:t xml:space="preserve">služieb </w:t>
            </w:r>
            <w:r w:rsidRPr="004B46B1">
              <w:rPr>
                <w:b/>
                <w:sz w:val="20"/>
                <w:szCs w:val="20"/>
              </w:rPr>
              <w:t>vo verejnej správe</w:t>
            </w:r>
          </w:p>
        </w:tc>
      </w:tr>
      <w:tr w:rsidR="00337789" w:rsidRPr="004B46B1" w:rsidTr="009C2704">
        <w:trPr>
          <w:trHeight w:val="390"/>
        </w:trPr>
        <w:tc>
          <w:tcPr>
            <w:tcW w:w="9371" w:type="dxa"/>
          </w:tcPr>
          <w:p w:rsidR="00337789" w:rsidRPr="004B46B1" w:rsidRDefault="00337789" w:rsidP="004B46B1">
            <w:pPr>
              <w:spacing w:line="240" w:lineRule="auto"/>
              <w:rPr>
                <w:b/>
                <w:sz w:val="20"/>
                <w:szCs w:val="20"/>
              </w:rPr>
            </w:pPr>
            <w:r w:rsidRPr="004B46B1">
              <w:rPr>
                <w:b/>
                <w:sz w:val="20"/>
                <w:szCs w:val="20"/>
              </w:rPr>
              <w:t xml:space="preserve">7.3.1 Ktoré sú dotknuté subjekty verejnej správy? </w:t>
            </w:r>
          </w:p>
          <w:p w:rsidR="00337789" w:rsidRPr="004B46B1" w:rsidRDefault="00337789" w:rsidP="004B46B1">
            <w:pPr>
              <w:spacing w:line="240" w:lineRule="auto"/>
              <w:rPr>
                <w:i/>
                <w:iCs/>
                <w:sz w:val="20"/>
                <w:szCs w:val="20"/>
              </w:rPr>
            </w:pPr>
            <w:r w:rsidRPr="004B46B1">
              <w:rPr>
                <w:i/>
                <w:sz w:val="20"/>
                <w:szCs w:val="20"/>
              </w:rPr>
              <w:t xml:space="preserve">Ktoré subjekty verejnej správy sú účastné procesu poskytnutia služby? </w:t>
            </w:r>
          </w:p>
        </w:tc>
      </w:tr>
      <w:tr w:rsidR="00337789" w:rsidRPr="004B46B1" w:rsidTr="00897E07">
        <w:trPr>
          <w:trHeight w:val="323"/>
        </w:trPr>
        <w:tc>
          <w:tcPr>
            <w:tcW w:w="9371" w:type="dxa"/>
          </w:tcPr>
          <w:p w:rsidR="00337789" w:rsidRPr="004B46B1" w:rsidRDefault="00A31E27" w:rsidP="004B46B1">
            <w:pPr>
              <w:spacing w:line="240" w:lineRule="auto"/>
              <w:rPr>
                <w:sz w:val="20"/>
                <w:szCs w:val="20"/>
              </w:rPr>
            </w:pPr>
            <w:r w:rsidRPr="004B46B1">
              <w:rPr>
                <w:sz w:val="20"/>
                <w:szCs w:val="20"/>
              </w:rPr>
              <w:t>Okresné úrady</w:t>
            </w:r>
          </w:p>
        </w:tc>
      </w:tr>
      <w:tr w:rsidR="00337789" w:rsidRPr="004B46B1" w:rsidTr="009C2704">
        <w:trPr>
          <w:trHeight w:val="20"/>
        </w:trPr>
        <w:tc>
          <w:tcPr>
            <w:tcW w:w="9371" w:type="dxa"/>
          </w:tcPr>
          <w:p w:rsidR="00337789" w:rsidRPr="004B46B1" w:rsidRDefault="00337789" w:rsidP="004B46B1">
            <w:pPr>
              <w:spacing w:line="240" w:lineRule="auto"/>
              <w:rPr>
                <w:i/>
                <w:iCs/>
                <w:sz w:val="20"/>
                <w:szCs w:val="20"/>
              </w:rPr>
            </w:pPr>
            <w:r w:rsidRPr="004B46B1">
              <w:rPr>
                <w:b/>
                <w:sz w:val="20"/>
                <w:szCs w:val="20"/>
              </w:rPr>
              <w:t xml:space="preserve">7.3.2 Vyplývajú z návrhu pre orgán verejnej správy pri vybavení požiadavky nové povinnosti alebo zanikajú už existujúce povinnosti?  </w:t>
            </w:r>
            <w:r w:rsidRPr="004B46B1">
              <w:rPr>
                <w:iCs/>
                <w:sz w:val="20"/>
                <w:szCs w:val="20"/>
              </w:rPr>
              <w:t xml:space="preserve"> </w:t>
            </w:r>
          </w:p>
        </w:tc>
      </w:tr>
      <w:tr w:rsidR="00337789" w:rsidRPr="004B46B1" w:rsidTr="009C2704">
        <w:trPr>
          <w:trHeight w:val="20"/>
        </w:trPr>
        <w:tc>
          <w:tcPr>
            <w:tcW w:w="9371" w:type="dxa"/>
          </w:tcPr>
          <w:p w:rsidR="00337789" w:rsidRPr="004B46B1" w:rsidRDefault="00337789" w:rsidP="004B46B1">
            <w:pPr>
              <w:spacing w:line="240" w:lineRule="auto"/>
              <w:rPr>
                <w:i/>
                <w:iCs/>
                <w:sz w:val="20"/>
                <w:szCs w:val="20"/>
              </w:rPr>
            </w:pPr>
            <w:r w:rsidRPr="004B46B1">
              <w:rPr>
                <w:i/>
                <w:iCs/>
                <w:sz w:val="20"/>
                <w:szCs w:val="20"/>
              </w:rPr>
              <w:t>Nové povinnosti (identifikujte)</w:t>
            </w:r>
          </w:p>
        </w:tc>
      </w:tr>
      <w:tr w:rsidR="00337789" w:rsidRPr="004B46B1" w:rsidTr="004B46B1">
        <w:trPr>
          <w:trHeight w:val="278"/>
        </w:trPr>
        <w:tc>
          <w:tcPr>
            <w:tcW w:w="9371" w:type="dxa"/>
          </w:tcPr>
          <w:p w:rsidR="00337789" w:rsidRPr="004B46B1" w:rsidRDefault="00693874" w:rsidP="004B46B1">
            <w:pPr>
              <w:spacing w:line="240" w:lineRule="auto"/>
              <w:rPr>
                <w:iCs/>
                <w:sz w:val="20"/>
                <w:szCs w:val="20"/>
              </w:rPr>
            </w:pPr>
            <w:r w:rsidRPr="004B46B1">
              <w:rPr>
                <w:iCs/>
                <w:sz w:val="20"/>
                <w:szCs w:val="20"/>
              </w:rPr>
              <w:t>Bezpredmetné</w:t>
            </w:r>
          </w:p>
        </w:tc>
      </w:tr>
      <w:tr w:rsidR="00337789" w:rsidRPr="004B46B1" w:rsidTr="009C2704">
        <w:trPr>
          <w:trHeight w:val="20"/>
        </w:trPr>
        <w:tc>
          <w:tcPr>
            <w:tcW w:w="9371" w:type="dxa"/>
          </w:tcPr>
          <w:p w:rsidR="00337789" w:rsidRPr="004B46B1" w:rsidRDefault="00337789" w:rsidP="004B46B1">
            <w:pPr>
              <w:spacing w:line="240" w:lineRule="auto"/>
              <w:rPr>
                <w:i/>
                <w:iCs/>
                <w:sz w:val="20"/>
                <w:szCs w:val="20"/>
              </w:rPr>
            </w:pPr>
            <w:r w:rsidRPr="004B46B1">
              <w:rPr>
                <w:i/>
                <w:iCs/>
                <w:sz w:val="20"/>
                <w:szCs w:val="20"/>
              </w:rPr>
              <w:t>Zanikajúce povinnosti (identifikujte)</w:t>
            </w:r>
          </w:p>
        </w:tc>
      </w:tr>
      <w:tr w:rsidR="00337789" w:rsidRPr="004B46B1" w:rsidTr="004B46B1">
        <w:trPr>
          <w:trHeight w:val="202"/>
        </w:trPr>
        <w:tc>
          <w:tcPr>
            <w:tcW w:w="9371" w:type="dxa"/>
          </w:tcPr>
          <w:p w:rsidR="00337789" w:rsidRPr="004B46B1" w:rsidRDefault="00CE4ADC" w:rsidP="004B46B1">
            <w:pPr>
              <w:spacing w:line="240" w:lineRule="auto"/>
              <w:rPr>
                <w:iCs/>
                <w:sz w:val="20"/>
                <w:szCs w:val="20"/>
              </w:rPr>
            </w:pPr>
            <w:r w:rsidRPr="004B46B1">
              <w:rPr>
                <w:iCs/>
                <w:sz w:val="20"/>
                <w:szCs w:val="20"/>
              </w:rPr>
              <w:t>B</w:t>
            </w:r>
            <w:r w:rsidR="0090559F" w:rsidRPr="004B46B1">
              <w:rPr>
                <w:iCs/>
                <w:sz w:val="20"/>
                <w:szCs w:val="20"/>
              </w:rPr>
              <w:t>ezpredmetné</w:t>
            </w:r>
          </w:p>
        </w:tc>
      </w:tr>
    </w:tbl>
    <w:p w:rsidR="006821D1" w:rsidRPr="004B46B1" w:rsidRDefault="006821D1" w:rsidP="004B46B1">
      <w:pPr>
        <w:autoSpaceDE w:val="0"/>
        <w:autoSpaceDN w:val="0"/>
        <w:spacing w:line="240" w:lineRule="auto"/>
        <w:jc w:val="center"/>
        <w:rPr>
          <w:rFonts w:eastAsia="Calibri"/>
          <w:bCs/>
          <w:color w:val="000000"/>
          <w:sz w:val="20"/>
          <w:szCs w:val="20"/>
          <w:lang w:eastAsia="en-US"/>
        </w:rPr>
      </w:pPr>
      <w:bookmarkStart w:id="0" w:name="_GoBack"/>
      <w:bookmarkEnd w:id="0"/>
    </w:p>
    <w:sectPr w:rsidR="006821D1" w:rsidRPr="004B46B1" w:rsidSect="00622E53">
      <w:footerReference w:type="default" r:id="rId8"/>
      <w:pgSz w:w="11906" w:h="16838"/>
      <w:pgMar w:top="1178" w:right="1418" w:bottom="964" w:left="1418" w:header="709" w:footer="283"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49D" w:rsidRDefault="0028749D">
      <w:r>
        <w:separator/>
      </w:r>
    </w:p>
  </w:endnote>
  <w:endnote w:type="continuationSeparator" w:id="0">
    <w:p w:rsidR="0028749D" w:rsidRDefault="0028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oronto">
    <w:altName w:val="Times New Roman"/>
    <w:charset w:val="00"/>
    <w:family w:val="auto"/>
    <w:pitch w:val="variable"/>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530687"/>
      <w:docPartObj>
        <w:docPartGallery w:val="Page Numbers (Bottom of Page)"/>
        <w:docPartUnique/>
      </w:docPartObj>
    </w:sdtPr>
    <w:sdtEndPr/>
    <w:sdtContent>
      <w:p w:rsidR="004B46B1" w:rsidRDefault="004B46B1">
        <w:pPr>
          <w:pStyle w:val="Pta"/>
          <w:jc w:val="center"/>
        </w:pPr>
        <w:r>
          <w:fldChar w:fldCharType="begin"/>
        </w:r>
        <w:r>
          <w:instrText>PAGE   \* MERGEFORMAT</w:instrText>
        </w:r>
        <w:r>
          <w:fldChar w:fldCharType="separate"/>
        </w:r>
        <w:r w:rsidR="00622E53">
          <w:rPr>
            <w:noProof/>
          </w:rPr>
          <w:t>18</w:t>
        </w:r>
        <w:r>
          <w:fldChar w:fldCharType="end"/>
        </w:r>
      </w:p>
    </w:sdtContent>
  </w:sdt>
  <w:p w:rsidR="009C2704" w:rsidRPr="00DA3A35" w:rsidRDefault="009C2704" w:rsidP="00F15ABC">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49D" w:rsidRDefault="0028749D">
      <w:r>
        <w:separator/>
      </w:r>
    </w:p>
  </w:footnote>
  <w:footnote w:type="continuationSeparator" w:id="0">
    <w:p w:rsidR="0028749D" w:rsidRDefault="00287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7">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429C23A2"/>
    <w:multiLevelType w:val="hybridMultilevel"/>
    <w:tmpl w:val="C010CFBA"/>
    <w:lvl w:ilvl="0" w:tplc="C742BE52">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5">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1">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2">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3">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5">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97D0001"/>
    <w:multiLevelType w:val="singleLevel"/>
    <w:tmpl w:val="0405000F"/>
    <w:lvl w:ilvl="0">
      <w:start w:val="1"/>
      <w:numFmt w:val="decimal"/>
      <w:pStyle w:val="Heading2lohaKomu"/>
      <w:lvlText w:val="%1."/>
      <w:lvlJc w:val="left"/>
      <w:pPr>
        <w:tabs>
          <w:tab w:val="num" w:pos="720"/>
        </w:tabs>
        <w:ind w:left="720" w:hanging="360"/>
      </w:pPr>
    </w:lvl>
  </w:abstractNum>
  <w:abstractNum w:abstractNumId="27">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6"/>
    <w:lvlOverride w:ilvl="0">
      <w:startOverride w:val="1"/>
    </w:lvlOverride>
  </w:num>
  <w:num w:numId="2">
    <w:abstractNumId w:val="6"/>
  </w:num>
  <w:num w:numId="3">
    <w:abstractNumId w:val="16"/>
  </w:num>
  <w:num w:numId="4">
    <w:abstractNumId w:val="24"/>
  </w:num>
  <w:num w:numId="5">
    <w:abstractNumId w:val="1"/>
  </w:num>
  <w:num w:numId="6">
    <w:abstractNumId w:val="14"/>
  </w:num>
  <w:num w:numId="7">
    <w:abstractNumId w:val="7"/>
  </w:num>
  <w:num w:numId="8">
    <w:abstractNumId w:val="23"/>
  </w:num>
  <w:num w:numId="9">
    <w:abstractNumId w:val="5"/>
  </w:num>
  <w:num w:numId="10">
    <w:abstractNumId w:val="4"/>
  </w:num>
  <w:num w:numId="11">
    <w:abstractNumId w:val="25"/>
  </w:num>
  <w:num w:numId="12">
    <w:abstractNumId w:val="8"/>
  </w:num>
  <w:num w:numId="13">
    <w:abstractNumId w:val="17"/>
  </w:num>
  <w:num w:numId="14">
    <w:abstractNumId w:val="3"/>
  </w:num>
  <w:num w:numId="15">
    <w:abstractNumId w:val="11"/>
  </w:num>
  <w:num w:numId="16">
    <w:abstractNumId w:val="15"/>
  </w:num>
  <w:num w:numId="17">
    <w:abstractNumId w:val="27"/>
  </w:num>
  <w:num w:numId="18">
    <w:abstractNumId w:val="10"/>
  </w:num>
  <w:num w:numId="19">
    <w:abstractNumId w:val="18"/>
  </w:num>
  <w:num w:numId="20">
    <w:abstractNumId w:val="22"/>
  </w:num>
  <w:num w:numId="21">
    <w:abstractNumId w:val="2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
  </w:num>
  <w:num w:numId="2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8DD"/>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CB9"/>
    <w:rsid w:val="00055382"/>
    <w:rsid w:val="00056463"/>
    <w:rsid w:val="0005698D"/>
    <w:rsid w:val="00056BC3"/>
    <w:rsid w:val="00056CF6"/>
    <w:rsid w:val="0005720D"/>
    <w:rsid w:val="00060058"/>
    <w:rsid w:val="00060667"/>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153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75"/>
    <w:rsid w:val="00194AFB"/>
    <w:rsid w:val="00195376"/>
    <w:rsid w:val="001953DE"/>
    <w:rsid w:val="00195ACB"/>
    <w:rsid w:val="00195BFF"/>
    <w:rsid w:val="00195D7D"/>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9EF"/>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1944"/>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49D"/>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27F37"/>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4C4"/>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4BF"/>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6B1"/>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07C"/>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2E53"/>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74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B4D"/>
    <w:rsid w:val="00686CF4"/>
    <w:rsid w:val="00686F6C"/>
    <w:rsid w:val="006871D4"/>
    <w:rsid w:val="006871D5"/>
    <w:rsid w:val="00687427"/>
    <w:rsid w:val="006902F2"/>
    <w:rsid w:val="0069081F"/>
    <w:rsid w:val="006912AB"/>
    <w:rsid w:val="00691386"/>
    <w:rsid w:val="00692198"/>
    <w:rsid w:val="00692528"/>
    <w:rsid w:val="00692904"/>
    <w:rsid w:val="00692D42"/>
    <w:rsid w:val="006934A2"/>
    <w:rsid w:val="006934C7"/>
    <w:rsid w:val="00693874"/>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92F"/>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C57"/>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89E"/>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613"/>
    <w:rsid w:val="00847B4F"/>
    <w:rsid w:val="00850700"/>
    <w:rsid w:val="00850B97"/>
    <w:rsid w:val="008519D1"/>
    <w:rsid w:val="00851EBA"/>
    <w:rsid w:val="00851FE9"/>
    <w:rsid w:val="00852677"/>
    <w:rsid w:val="0085281B"/>
    <w:rsid w:val="00852D73"/>
    <w:rsid w:val="0085391C"/>
    <w:rsid w:val="00853FFD"/>
    <w:rsid w:val="00854155"/>
    <w:rsid w:val="008546EC"/>
    <w:rsid w:val="008549A2"/>
    <w:rsid w:val="00855501"/>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97E07"/>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559F"/>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2E49"/>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A7D08"/>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27"/>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1990"/>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1470"/>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44E"/>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89F"/>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97"/>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BB1"/>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541"/>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CC"/>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4ADC"/>
    <w:rsid w:val="00CE55D6"/>
    <w:rsid w:val="00CE57D0"/>
    <w:rsid w:val="00CE57D9"/>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6C3E"/>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5F"/>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3F1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2D8"/>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861"/>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0CB"/>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11C4"/>
    <w:rsid w:val="00EB145F"/>
    <w:rsid w:val="00EB2022"/>
    <w:rsid w:val="00EB23A7"/>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60E"/>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4A5"/>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3A23"/>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semiHidden/>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Odsekzoznamu1">
    <w:name w:val="Odsek zoznamu1"/>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Zstupntext1">
    <w:name w:val="Zástupný text1"/>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0">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rsid w:val="00924FEB"/>
    <w:pPr>
      <w:spacing w:after="160" w:line="240" w:lineRule="exact"/>
    </w:pPr>
    <w:rPr>
      <w:rFonts w:ascii="Tahoma" w:hAnsi="Tahoma" w:cs="Tahoma"/>
      <w:lang w:val="en-US" w:eastAsia="en-US"/>
    </w:rPr>
  </w:style>
  <w:style w:type="character" w:customStyle="1" w:styleId="Textzstupnhosymbolu2">
    <w:name w:val="Text zástupného symbolu2"/>
    <w:uiPriority w:val="99"/>
    <w:semiHidden/>
    <w:rsid w:val="009843AC"/>
    <w:rPr>
      <w:rFonts w:ascii="Times New Roman" w:hAnsi="Times New Roman" w:cs="Times New Roman"/>
      <w:color w:val="808080"/>
    </w:rPr>
  </w:style>
  <w:style w:type="paragraph" w:customStyle="1" w:styleId="CharChar1CharChar">
    <w:name w:val="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aliases w:val="Čo robí (časť)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b Char,Základný text1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poznmkypodiarouChar">
    <w:name w:val="Text poznámky pod čiarou Char"/>
    <w:aliases w:val="Text poznámky pod čiarou 007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 w:type="paragraph" w:styleId="Podtitul">
    <w:name w:val="Subtitle"/>
    <w:basedOn w:val="Normlny"/>
    <w:link w:val="PodtitulChar"/>
    <w:uiPriority w:val="99"/>
    <w:qFormat/>
    <w:rsid w:val="00F0260E"/>
    <w:pPr>
      <w:widowControl/>
      <w:adjustRightInd/>
      <w:spacing w:line="240" w:lineRule="auto"/>
      <w:jc w:val="center"/>
      <w:textAlignment w:val="auto"/>
    </w:pPr>
    <w:rPr>
      <w:rFonts w:eastAsiaTheme="minorEastAsia"/>
      <w:b/>
      <w:bCs/>
    </w:rPr>
  </w:style>
  <w:style w:type="character" w:customStyle="1" w:styleId="PodtitulChar">
    <w:name w:val="Podtitul Char"/>
    <w:basedOn w:val="Predvolenpsmoodseku"/>
    <w:link w:val="Podtitul"/>
    <w:uiPriority w:val="99"/>
    <w:rsid w:val="00F0260E"/>
    <w:rPr>
      <w:rFonts w:eastAsia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BDD75-4141-441F-A67F-42F9376B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3776</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4430</CharactersWithSpaces>
  <SharedDoc>false</SharedDoc>
  <HLinks>
    <vt:vector size="12" baseType="variant">
      <vt:variant>
        <vt:i4>524371</vt:i4>
      </vt:variant>
      <vt:variant>
        <vt:i4>3</vt:i4>
      </vt:variant>
      <vt:variant>
        <vt:i4>0</vt:i4>
      </vt:variant>
      <vt:variant>
        <vt:i4>5</vt:i4>
      </vt:variant>
      <vt:variant>
        <vt:lpwstr>http://ec.europa.eu/idabc/en/document/1644/5848.html</vt:lpwstr>
      </vt:variant>
      <vt:variant>
        <vt:lpwstr/>
      </vt:variant>
      <vt:variant>
        <vt:i4>7012405</vt:i4>
      </vt:variant>
      <vt:variant>
        <vt:i4>0</vt:i4>
      </vt:variant>
      <vt:variant>
        <vt:i4>0</vt:i4>
      </vt:variant>
      <vt:variant>
        <vt:i4>5</vt:i4>
      </vt:variant>
      <vt:variant>
        <vt:lpwstr>http://slovensko.sk/sk/zivotne-situacie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2018-02-14T09:21:00Z</dcterms:created>
  <dcterms:modified xsi:type="dcterms:W3CDTF">2019-04-10T10:38:00Z</dcterms:modified>
</cp:coreProperties>
</file>