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ABF7" w14:textId="77777777" w:rsidR="00346374" w:rsidRPr="00A53379" w:rsidRDefault="00346374" w:rsidP="005C47ED">
      <w:pPr>
        <w:widowControl w:val="0"/>
        <w:jc w:val="center"/>
        <w:rPr>
          <w:b/>
          <w:bCs/>
          <w:lang w:val="sk-SK"/>
        </w:rPr>
      </w:pPr>
      <w:r w:rsidRPr="00A53379">
        <w:rPr>
          <w:b/>
          <w:bCs/>
          <w:lang w:val="sk-SK"/>
        </w:rPr>
        <w:t>Doložka vybraných vplyvov</w:t>
      </w:r>
    </w:p>
    <w:p w14:paraId="13F70F61" w14:textId="77777777" w:rsidR="00346374" w:rsidRPr="00A53379" w:rsidRDefault="00346374" w:rsidP="005C47ED">
      <w:pPr>
        <w:pStyle w:val="Odsekzoznamu"/>
        <w:widowControl w:val="0"/>
        <w:ind w:left="426"/>
        <w:contextualSpacing w:val="0"/>
        <w:rPr>
          <w:b/>
          <w:sz w:val="20"/>
          <w:szCs w:val="20"/>
          <w:lang w:val="sk-SK"/>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7"/>
        <w:gridCol w:w="712"/>
        <w:gridCol w:w="726"/>
        <w:gridCol w:w="575"/>
        <w:gridCol w:w="1432"/>
        <w:gridCol w:w="1577"/>
      </w:tblGrid>
      <w:tr w:rsidR="00346374" w:rsidRPr="00A53379" w14:paraId="453637CE" w14:textId="77777777" w:rsidTr="002B0142">
        <w:trPr>
          <w:trHeight w:val="275"/>
        </w:trPr>
        <w:tc>
          <w:tcPr>
            <w:tcW w:w="9279" w:type="dxa"/>
            <w:gridSpan w:val="6"/>
            <w:tcBorders>
              <w:bottom w:val="single" w:sz="4" w:space="0" w:color="FFFFFF"/>
            </w:tcBorders>
            <w:shd w:val="clear" w:color="auto" w:fill="E2E2E2"/>
          </w:tcPr>
          <w:p w14:paraId="0815BE67" w14:textId="77777777" w:rsidR="00346374" w:rsidRPr="00A53379" w:rsidRDefault="00346374" w:rsidP="005C47ED">
            <w:pPr>
              <w:pStyle w:val="Odsekzoznamu"/>
              <w:widowControl w:val="0"/>
              <w:numPr>
                <w:ilvl w:val="0"/>
                <w:numId w:val="1"/>
              </w:numPr>
              <w:ind w:left="426"/>
              <w:contextualSpacing w:val="0"/>
              <w:rPr>
                <w:b/>
                <w:sz w:val="20"/>
                <w:szCs w:val="20"/>
                <w:lang w:val="sk-SK"/>
              </w:rPr>
            </w:pPr>
            <w:r w:rsidRPr="00A53379">
              <w:rPr>
                <w:b/>
                <w:sz w:val="20"/>
                <w:szCs w:val="20"/>
                <w:lang w:val="sk-SK"/>
              </w:rPr>
              <w:t>Základné údaje</w:t>
            </w:r>
          </w:p>
        </w:tc>
      </w:tr>
      <w:tr w:rsidR="00346374" w:rsidRPr="00A53379" w14:paraId="5E2309EA" w14:textId="77777777" w:rsidTr="002B0142">
        <w:trPr>
          <w:trHeight w:val="275"/>
        </w:trPr>
        <w:tc>
          <w:tcPr>
            <w:tcW w:w="9279" w:type="dxa"/>
            <w:gridSpan w:val="6"/>
            <w:tcBorders>
              <w:bottom w:val="single" w:sz="4" w:space="0" w:color="FFFFFF"/>
            </w:tcBorders>
            <w:shd w:val="clear" w:color="auto" w:fill="E2E2E2"/>
          </w:tcPr>
          <w:p w14:paraId="4C07B121" w14:textId="77777777" w:rsidR="00346374" w:rsidRPr="00A53379" w:rsidRDefault="00346374" w:rsidP="005C47ED">
            <w:pPr>
              <w:pStyle w:val="Odsekzoznamu"/>
              <w:widowControl w:val="0"/>
              <w:ind w:left="142"/>
              <w:contextualSpacing w:val="0"/>
              <w:rPr>
                <w:b/>
                <w:sz w:val="20"/>
                <w:szCs w:val="20"/>
                <w:lang w:val="sk-SK"/>
              </w:rPr>
            </w:pPr>
            <w:r w:rsidRPr="00A53379">
              <w:rPr>
                <w:b/>
                <w:sz w:val="20"/>
                <w:szCs w:val="20"/>
                <w:lang w:val="sk-SK"/>
              </w:rPr>
              <w:t>Názov materiálu</w:t>
            </w:r>
          </w:p>
        </w:tc>
      </w:tr>
      <w:tr w:rsidR="00346374" w:rsidRPr="00A53379" w14:paraId="1A273F16" w14:textId="77777777" w:rsidTr="005C47ED">
        <w:trPr>
          <w:trHeight w:val="482"/>
        </w:trPr>
        <w:tc>
          <w:tcPr>
            <w:tcW w:w="9279" w:type="dxa"/>
            <w:gridSpan w:val="6"/>
            <w:tcBorders>
              <w:top w:val="single" w:sz="4" w:space="0" w:color="FFFFFF"/>
              <w:bottom w:val="single" w:sz="4" w:space="0" w:color="auto"/>
            </w:tcBorders>
            <w:shd w:val="clear" w:color="auto" w:fill="auto"/>
          </w:tcPr>
          <w:p w14:paraId="0140486D" w14:textId="199F06EA" w:rsidR="00346374" w:rsidRPr="00A53379" w:rsidRDefault="005569D7" w:rsidP="005C47ED">
            <w:pPr>
              <w:widowControl w:val="0"/>
              <w:autoSpaceDE w:val="0"/>
              <w:autoSpaceDN w:val="0"/>
              <w:adjustRightInd w:val="0"/>
              <w:jc w:val="both"/>
              <w:rPr>
                <w:rFonts w:eastAsia="Calibri"/>
                <w:sz w:val="20"/>
                <w:szCs w:val="20"/>
                <w:lang w:val="sk-SK" w:eastAsia="en-US"/>
              </w:rPr>
            </w:pPr>
            <w:r w:rsidRPr="00A53379">
              <w:rPr>
                <w:sz w:val="20"/>
                <w:szCs w:val="20"/>
                <w:lang w:val="sk-SK"/>
              </w:rPr>
              <w:t>Návrh nariadenia vlády Slovenskej republiky, ktorým sa mení a dopĺňa nariadenie vlády Slovenskej republiky č. 305/2003 Z. z. o identifikácii a registrácii zvierat</w:t>
            </w:r>
          </w:p>
        </w:tc>
      </w:tr>
      <w:tr w:rsidR="00346374" w:rsidRPr="00A53379" w14:paraId="577180D9" w14:textId="77777777" w:rsidTr="002B0142">
        <w:trPr>
          <w:trHeight w:val="275"/>
        </w:trPr>
        <w:tc>
          <w:tcPr>
            <w:tcW w:w="9279" w:type="dxa"/>
            <w:gridSpan w:val="6"/>
            <w:tcBorders>
              <w:top w:val="single" w:sz="4" w:space="0" w:color="auto"/>
              <w:left w:val="single" w:sz="4" w:space="0" w:color="auto"/>
              <w:bottom w:val="single" w:sz="4" w:space="0" w:color="FFFFFF"/>
            </w:tcBorders>
            <w:shd w:val="clear" w:color="auto" w:fill="E2E2E2"/>
          </w:tcPr>
          <w:p w14:paraId="6EABFF64" w14:textId="77777777" w:rsidR="00346374" w:rsidRPr="00A53379" w:rsidRDefault="00346374" w:rsidP="005C47ED">
            <w:pPr>
              <w:pStyle w:val="Odsekzoznamu"/>
              <w:widowControl w:val="0"/>
              <w:ind w:left="142"/>
              <w:contextualSpacing w:val="0"/>
              <w:rPr>
                <w:b/>
                <w:sz w:val="20"/>
                <w:szCs w:val="20"/>
                <w:lang w:val="sk-SK"/>
              </w:rPr>
            </w:pPr>
            <w:r w:rsidRPr="00A53379">
              <w:rPr>
                <w:b/>
                <w:sz w:val="20"/>
                <w:szCs w:val="20"/>
                <w:lang w:val="sk-SK"/>
              </w:rPr>
              <w:t>Predkladateľ (a spolupredkladateľ)</w:t>
            </w:r>
          </w:p>
        </w:tc>
      </w:tr>
      <w:tr w:rsidR="00346374" w:rsidRPr="00A53379" w14:paraId="29A9445E" w14:textId="77777777" w:rsidTr="002B0142">
        <w:trPr>
          <w:trHeight w:val="250"/>
        </w:trPr>
        <w:tc>
          <w:tcPr>
            <w:tcW w:w="9279" w:type="dxa"/>
            <w:gridSpan w:val="6"/>
            <w:tcBorders>
              <w:top w:val="single" w:sz="4" w:space="0" w:color="FFFFFF"/>
              <w:left w:val="single" w:sz="4" w:space="0" w:color="auto"/>
              <w:bottom w:val="single" w:sz="4" w:space="0" w:color="auto"/>
            </w:tcBorders>
            <w:shd w:val="clear" w:color="auto" w:fill="FFFFFF"/>
          </w:tcPr>
          <w:p w14:paraId="3868DB13" w14:textId="145682F8" w:rsidR="00346374" w:rsidRPr="00A53379" w:rsidRDefault="00346374" w:rsidP="005C47ED">
            <w:pPr>
              <w:widowControl w:val="0"/>
              <w:rPr>
                <w:rFonts w:eastAsia="Calibri"/>
                <w:sz w:val="20"/>
                <w:szCs w:val="20"/>
                <w:lang w:val="sk-SK" w:eastAsia="en-US"/>
              </w:rPr>
            </w:pPr>
            <w:r w:rsidRPr="00A53379">
              <w:rPr>
                <w:rFonts w:eastAsia="Calibri"/>
                <w:sz w:val="20"/>
                <w:szCs w:val="20"/>
                <w:lang w:val="sk-SK" w:eastAsia="en-US"/>
              </w:rPr>
              <w:t xml:space="preserve">Ministerstvo pôdohospodárstva a rozvoja vidieka </w:t>
            </w:r>
            <w:r w:rsidR="003466E0" w:rsidRPr="00A53379">
              <w:rPr>
                <w:rFonts w:eastAsia="Calibri"/>
                <w:sz w:val="20"/>
                <w:szCs w:val="20"/>
                <w:lang w:val="sk-SK" w:eastAsia="en-US"/>
              </w:rPr>
              <w:t xml:space="preserve">Slovenskej republiky </w:t>
            </w:r>
          </w:p>
        </w:tc>
      </w:tr>
      <w:tr w:rsidR="00346374" w:rsidRPr="00A53379" w14:paraId="0BB3DEBC" w14:textId="77777777" w:rsidTr="002B0142">
        <w:trPr>
          <w:trHeight w:val="288"/>
        </w:trPr>
        <w:tc>
          <w:tcPr>
            <w:tcW w:w="4257" w:type="dxa"/>
            <w:vMerge w:val="restart"/>
            <w:tcBorders>
              <w:top w:val="single" w:sz="4" w:space="0" w:color="auto"/>
              <w:left w:val="single" w:sz="4" w:space="0" w:color="auto"/>
              <w:bottom w:val="single" w:sz="4" w:space="0" w:color="FFFFFF"/>
            </w:tcBorders>
            <w:shd w:val="clear" w:color="auto" w:fill="E2E2E2"/>
            <w:vAlign w:val="center"/>
          </w:tcPr>
          <w:p w14:paraId="5DB0832B" w14:textId="77777777" w:rsidR="00346374" w:rsidRPr="00A53379" w:rsidRDefault="00346374" w:rsidP="005C47ED">
            <w:pPr>
              <w:pStyle w:val="Odsekzoznamu"/>
              <w:widowControl w:val="0"/>
              <w:ind w:left="142"/>
              <w:contextualSpacing w:val="0"/>
              <w:rPr>
                <w:b/>
                <w:sz w:val="20"/>
                <w:szCs w:val="20"/>
                <w:lang w:val="sk-SK"/>
              </w:rPr>
            </w:pPr>
            <w:r w:rsidRPr="00A53379">
              <w:rPr>
                <w:b/>
                <w:sz w:val="20"/>
                <w:szCs w:val="20"/>
                <w:lang w:val="sk-SK"/>
              </w:rPr>
              <w:t>Charakter predkladaného materiálu</w:t>
            </w:r>
          </w:p>
        </w:tc>
        <w:tc>
          <w:tcPr>
            <w:tcW w:w="712" w:type="dxa"/>
            <w:tcBorders>
              <w:top w:val="single" w:sz="4" w:space="0" w:color="auto"/>
              <w:left w:val="single" w:sz="4" w:space="0" w:color="auto"/>
              <w:bottom w:val="single" w:sz="4" w:space="0" w:color="auto"/>
              <w:right w:val="nil"/>
            </w:tcBorders>
            <w:shd w:val="clear" w:color="auto" w:fill="FFFFFF"/>
          </w:tcPr>
          <w:p w14:paraId="57A4EB3A" w14:textId="77777777" w:rsidR="00346374" w:rsidRPr="00A53379" w:rsidRDefault="00346374" w:rsidP="005C47ED">
            <w:pPr>
              <w:widowControl w:val="0"/>
              <w:jc w:val="center"/>
              <w:rPr>
                <w:rFonts w:eastAsia="Calibri"/>
                <w:sz w:val="20"/>
                <w:szCs w:val="20"/>
                <w:lang w:val="sk-SK" w:eastAsia="en-US"/>
              </w:rPr>
            </w:pPr>
            <w:r w:rsidRPr="00A53379">
              <w:rPr>
                <w:rFonts w:ascii="Segoe UI Symbol" w:eastAsia="MS Mincho" w:hAnsi="Segoe UI Symbol" w:cs="Segoe UI Symbol"/>
                <w:sz w:val="20"/>
                <w:szCs w:val="20"/>
                <w:lang w:val="sk-SK" w:eastAsia="en-US"/>
              </w:rPr>
              <w:t>☐</w:t>
            </w:r>
          </w:p>
        </w:tc>
        <w:tc>
          <w:tcPr>
            <w:tcW w:w="4309" w:type="dxa"/>
            <w:gridSpan w:val="4"/>
            <w:tcBorders>
              <w:top w:val="single" w:sz="4" w:space="0" w:color="auto"/>
              <w:left w:val="nil"/>
              <w:bottom w:val="single" w:sz="4" w:space="0" w:color="auto"/>
              <w:right w:val="single" w:sz="4" w:space="0" w:color="auto"/>
            </w:tcBorders>
            <w:shd w:val="clear" w:color="auto" w:fill="FFFFFF"/>
          </w:tcPr>
          <w:p w14:paraId="6CE0EB68" w14:textId="77777777" w:rsidR="00346374" w:rsidRPr="00A53379" w:rsidRDefault="00346374" w:rsidP="005C47ED">
            <w:pPr>
              <w:widowControl w:val="0"/>
              <w:rPr>
                <w:rFonts w:eastAsia="Calibri"/>
                <w:sz w:val="20"/>
                <w:szCs w:val="20"/>
                <w:lang w:val="sk-SK" w:eastAsia="en-US"/>
              </w:rPr>
            </w:pPr>
            <w:r w:rsidRPr="00A53379">
              <w:rPr>
                <w:rFonts w:eastAsia="Calibri"/>
                <w:sz w:val="20"/>
                <w:szCs w:val="20"/>
                <w:lang w:val="sk-SK" w:eastAsia="en-US"/>
              </w:rPr>
              <w:t>Materiál nelegislatívnej povahy</w:t>
            </w:r>
          </w:p>
        </w:tc>
      </w:tr>
      <w:tr w:rsidR="00346374" w:rsidRPr="00A53379" w14:paraId="294F783F" w14:textId="77777777" w:rsidTr="002B0142">
        <w:trPr>
          <w:trHeight w:val="288"/>
        </w:trPr>
        <w:tc>
          <w:tcPr>
            <w:tcW w:w="4257" w:type="dxa"/>
            <w:vMerge/>
            <w:tcBorders>
              <w:top w:val="nil"/>
              <w:left w:val="single" w:sz="4" w:space="0" w:color="auto"/>
              <w:bottom w:val="single" w:sz="4" w:space="0" w:color="FFFFFF"/>
            </w:tcBorders>
            <w:shd w:val="clear" w:color="auto" w:fill="E2E2E2"/>
          </w:tcPr>
          <w:p w14:paraId="0E747FC8" w14:textId="77777777" w:rsidR="00346374" w:rsidRPr="00A53379" w:rsidRDefault="00346374" w:rsidP="005C47ED">
            <w:pPr>
              <w:widowControl w:val="0"/>
              <w:rPr>
                <w:rFonts w:eastAsia="Calibri"/>
                <w:sz w:val="20"/>
                <w:szCs w:val="20"/>
                <w:lang w:val="sk-SK" w:eastAsia="en-US"/>
              </w:rPr>
            </w:pPr>
          </w:p>
        </w:tc>
        <w:tc>
          <w:tcPr>
            <w:tcW w:w="712" w:type="dxa"/>
            <w:tcBorders>
              <w:top w:val="single" w:sz="4" w:space="0" w:color="auto"/>
              <w:left w:val="single" w:sz="4" w:space="0" w:color="auto"/>
              <w:bottom w:val="single" w:sz="4" w:space="0" w:color="auto"/>
              <w:right w:val="nil"/>
            </w:tcBorders>
            <w:shd w:val="clear" w:color="auto" w:fill="FFFFFF"/>
          </w:tcPr>
          <w:p w14:paraId="2656D8F3" w14:textId="77777777" w:rsidR="00346374" w:rsidRPr="00A53379" w:rsidRDefault="00346374" w:rsidP="005C47ED">
            <w:pPr>
              <w:widowControl w:val="0"/>
              <w:jc w:val="center"/>
              <w:rPr>
                <w:rFonts w:eastAsia="Calibri"/>
                <w:sz w:val="20"/>
                <w:szCs w:val="20"/>
                <w:lang w:val="sk-SK" w:eastAsia="en-US"/>
              </w:rPr>
            </w:pPr>
            <w:r w:rsidRPr="00A53379">
              <w:rPr>
                <w:rFonts w:ascii="Segoe UI Symbol" w:eastAsia="MS Mincho" w:hAnsi="Segoe UI Symbol" w:cs="Segoe UI Symbol"/>
                <w:sz w:val="20"/>
                <w:szCs w:val="20"/>
                <w:lang w:val="sk-SK" w:eastAsia="en-US"/>
              </w:rPr>
              <w:t>☒</w:t>
            </w:r>
          </w:p>
        </w:tc>
        <w:tc>
          <w:tcPr>
            <w:tcW w:w="4309" w:type="dxa"/>
            <w:gridSpan w:val="4"/>
            <w:tcBorders>
              <w:top w:val="single" w:sz="4" w:space="0" w:color="auto"/>
              <w:left w:val="nil"/>
              <w:bottom w:val="single" w:sz="4" w:space="0" w:color="auto"/>
            </w:tcBorders>
            <w:shd w:val="clear" w:color="auto" w:fill="FFFFFF"/>
          </w:tcPr>
          <w:p w14:paraId="6CCDAC14" w14:textId="77777777" w:rsidR="00346374" w:rsidRPr="00A53379" w:rsidRDefault="00346374" w:rsidP="005C47ED">
            <w:pPr>
              <w:widowControl w:val="0"/>
              <w:ind w:left="175" w:hanging="175"/>
              <w:rPr>
                <w:rFonts w:eastAsia="Calibri"/>
                <w:sz w:val="20"/>
                <w:szCs w:val="20"/>
                <w:lang w:val="sk-SK" w:eastAsia="en-US"/>
              </w:rPr>
            </w:pPr>
            <w:r w:rsidRPr="00A53379">
              <w:rPr>
                <w:rFonts w:eastAsia="Calibri"/>
                <w:sz w:val="20"/>
                <w:szCs w:val="20"/>
                <w:lang w:val="sk-SK" w:eastAsia="en-US"/>
              </w:rPr>
              <w:t>Materiál legislatívnej povahy</w:t>
            </w:r>
          </w:p>
        </w:tc>
      </w:tr>
      <w:tr w:rsidR="00346374" w:rsidRPr="00A53379" w14:paraId="22E136CD" w14:textId="77777777" w:rsidTr="002B0142">
        <w:trPr>
          <w:trHeight w:val="288"/>
        </w:trPr>
        <w:tc>
          <w:tcPr>
            <w:tcW w:w="4257" w:type="dxa"/>
            <w:vMerge/>
            <w:tcBorders>
              <w:top w:val="nil"/>
              <w:left w:val="single" w:sz="4" w:space="0" w:color="auto"/>
              <w:bottom w:val="single" w:sz="4" w:space="0" w:color="auto"/>
            </w:tcBorders>
            <w:shd w:val="clear" w:color="auto" w:fill="E2E2E2"/>
          </w:tcPr>
          <w:p w14:paraId="68C4E1D3" w14:textId="77777777" w:rsidR="00346374" w:rsidRPr="00A53379" w:rsidRDefault="00346374" w:rsidP="005C47ED">
            <w:pPr>
              <w:widowControl w:val="0"/>
              <w:rPr>
                <w:rFonts w:eastAsia="Calibri"/>
                <w:sz w:val="20"/>
                <w:szCs w:val="20"/>
                <w:lang w:val="sk-SK" w:eastAsia="en-US"/>
              </w:rPr>
            </w:pPr>
          </w:p>
        </w:tc>
        <w:tc>
          <w:tcPr>
            <w:tcW w:w="712" w:type="dxa"/>
            <w:tcBorders>
              <w:top w:val="single" w:sz="4" w:space="0" w:color="auto"/>
              <w:left w:val="single" w:sz="4" w:space="0" w:color="auto"/>
              <w:bottom w:val="single" w:sz="4" w:space="0" w:color="auto"/>
              <w:right w:val="nil"/>
            </w:tcBorders>
            <w:shd w:val="clear" w:color="auto" w:fill="FFFFFF"/>
          </w:tcPr>
          <w:p w14:paraId="64184CCB" w14:textId="77777777" w:rsidR="00346374" w:rsidRPr="00A53379" w:rsidRDefault="0084406A" w:rsidP="005C47ED">
            <w:pPr>
              <w:widowControl w:val="0"/>
              <w:jc w:val="center"/>
              <w:rPr>
                <w:rFonts w:eastAsia="Calibri"/>
                <w:sz w:val="20"/>
                <w:szCs w:val="20"/>
                <w:lang w:val="sk-SK" w:eastAsia="en-US"/>
              </w:rPr>
            </w:pPr>
            <w:r w:rsidRPr="00A53379">
              <w:rPr>
                <w:rFonts w:ascii="Segoe UI Symbol" w:eastAsia="MS Mincho" w:hAnsi="Segoe UI Symbol" w:cs="Segoe UI Symbol"/>
                <w:sz w:val="20"/>
                <w:szCs w:val="20"/>
                <w:lang w:val="sk-SK" w:eastAsia="en-US"/>
              </w:rPr>
              <w:t>☒</w:t>
            </w:r>
          </w:p>
        </w:tc>
        <w:tc>
          <w:tcPr>
            <w:tcW w:w="4309" w:type="dxa"/>
            <w:gridSpan w:val="4"/>
            <w:tcBorders>
              <w:top w:val="single" w:sz="4" w:space="0" w:color="auto"/>
              <w:left w:val="nil"/>
              <w:bottom w:val="single" w:sz="4" w:space="0" w:color="auto"/>
            </w:tcBorders>
            <w:shd w:val="clear" w:color="auto" w:fill="FFFFFF"/>
          </w:tcPr>
          <w:p w14:paraId="1346EC3A" w14:textId="77777777" w:rsidR="00346374" w:rsidRPr="00A53379" w:rsidRDefault="00346374" w:rsidP="005C47ED">
            <w:pPr>
              <w:widowControl w:val="0"/>
              <w:rPr>
                <w:rFonts w:eastAsia="Calibri"/>
                <w:sz w:val="20"/>
                <w:szCs w:val="20"/>
                <w:lang w:val="sk-SK" w:eastAsia="en-US"/>
              </w:rPr>
            </w:pPr>
            <w:r w:rsidRPr="00A53379">
              <w:rPr>
                <w:rFonts w:eastAsia="Calibri"/>
                <w:sz w:val="20"/>
                <w:szCs w:val="20"/>
                <w:lang w:val="sk-SK" w:eastAsia="en-US"/>
              </w:rPr>
              <w:t>Transpozícia práva EÚ</w:t>
            </w:r>
          </w:p>
        </w:tc>
      </w:tr>
      <w:tr w:rsidR="00346374" w:rsidRPr="00A53379" w14:paraId="56521196" w14:textId="77777777" w:rsidTr="005C47ED">
        <w:trPr>
          <w:trHeight w:val="239"/>
        </w:trPr>
        <w:tc>
          <w:tcPr>
            <w:tcW w:w="9279" w:type="dxa"/>
            <w:gridSpan w:val="6"/>
            <w:tcBorders>
              <w:top w:val="single" w:sz="4" w:space="0" w:color="auto"/>
              <w:left w:val="single" w:sz="4" w:space="0" w:color="auto"/>
              <w:bottom w:val="single" w:sz="4" w:space="0" w:color="FFFFFF"/>
            </w:tcBorders>
            <w:shd w:val="clear" w:color="auto" w:fill="FFFFFF"/>
          </w:tcPr>
          <w:p w14:paraId="1CED4A8F" w14:textId="1EB96203" w:rsidR="00346374" w:rsidRPr="00A53379" w:rsidRDefault="00346374" w:rsidP="005C47ED">
            <w:pPr>
              <w:widowControl w:val="0"/>
              <w:rPr>
                <w:rFonts w:eastAsia="Calibri"/>
                <w:i/>
                <w:sz w:val="20"/>
                <w:szCs w:val="20"/>
                <w:lang w:val="sk-SK" w:eastAsia="en-US"/>
              </w:rPr>
            </w:pPr>
            <w:r w:rsidRPr="00A53379">
              <w:rPr>
                <w:rFonts w:eastAsia="Calibri"/>
                <w:i/>
                <w:sz w:val="20"/>
                <w:szCs w:val="20"/>
                <w:lang w:val="sk-SK" w:eastAsia="en-US"/>
              </w:rPr>
              <w:t>V prípade transpozície uveďte zoznam transponovaných predpisov:</w:t>
            </w:r>
          </w:p>
        </w:tc>
      </w:tr>
      <w:tr w:rsidR="00346374" w:rsidRPr="00A53379" w14:paraId="76A2AB0D" w14:textId="77777777" w:rsidTr="002B0142">
        <w:trPr>
          <w:trHeight w:val="275"/>
        </w:trPr>
        <w:tc>
          <w:tcPr>
            <w:tcW w:w="5695" w:type="dxa"/>
            <w:gridSpan w:val="3"/>
            <w:tcBorders>
              <w:top w:val="single" w:sz="4" w:space="0" w:color="000000"/>
              <w:left w:val="single" w:sz="4" w:space="0" w:color="auto"/>
              <w:bottom w:val="single" w:sz="4" w:space="0" w:color="FFFFFF"/>
              <w:right w:val="single" w:sz="4" w:space="0" w:color="auto"/>
            </w:tcBorders>
            <w:shd w:val="clear" w:color="auto" w:fill="E2E2E2"/>
          </w:tcPr>
          <w:p w14:paraId="257985D4" w14:textId="77777777" w:rsidR="00346374" w:rsidRPr="00A53379" w:rsidRDefault="00346374" w:rsidP="005C47ED">
            <w:pPr>
              <w:pStyle w:val="Odsekzoznamu"/>
              <w:widowControl w:val="0"/>
              <w:ind w:left="142"/>
              <w:contextualSpacing w:val="0"/>
              <w:rPr>
                <w:b/>
                <w:sz w:val="20"/>
                <w:szCs w:val="20"/>
                <w:lang w:val="sk-SK"/>
              </w:rPr>
            </w:pPr>
            <w:r w:rsidRPr="00A53379">
              <w:rPr>
                <w:b/>
                <w:sz w:val="20"/>
                <w:szCs w:val="20"/>
                <w:lang w:val="sk-SK"/>
              </w:rPr>
              <w:t>Termín začiatku a ukončenia PPK</w:t>
            </w:r>
          </w:p>
        </w:tc>
        <w:tc>
          <w:tcPr>
            <w:tcW w:w="3584" w:type="dxa"/>
            <w:gridSpan w:val="3"/>
            <w:tcBorders>
              <w:top w:val="single" w:sz="4" w:space="0" w:color="000000"/>
              <w:left w:val="single" w:sz="4" w:space="0" w:color="auto"/>
              <w:bottom w:val="single" w:sz="4" w:space="0" w:color="auto"/>
              <w:right w:val="single" w:sz="4" w:space="0" w:color="auto"/>
            </w:tcBorders>
            <w:shd w:val="clear" w:color="auto" w:fill="auto"/>
          </w:tcPr>
          <w:p w14:paraId="420FE3CB" w14:textId="47B2D62A" w:rsidR="00346374" w:rsidRPr="00A53379" w:rsidRDefault="00346374" w:rsidP="005C47ED">
            <w:pPr>
              <w:widowControl w:val="0"/>
              <w:rPr>
                <w:rFonts w:eastAsia="Calibri"/>
                <w:i/>
                <w:sz w:val="20"/>
                <w:szCs w:val="20"/>
                <w:lang w:val="sk-SK" w:eastAsia="en-US"/>
              </w:rPr>
            </w:pPr>
          </w:p>
        </w:tc>
      </w:tr>
      <w:tr w:rsidR="00346374" w:rsidRPr="00A53379" w14:paraId="3E90CB15" w14:textId="77777777" w:rsidTr="002B0142">
        <w:trPr>
          <w:trHeight w:val="275"/>
        </w:trPr>
        <w:tc>
          <w:tcPr>
            <w:tcW w:w="5695" w:type="dxa"/>
            <w:gridSpan w:val="3"/>
            <w:tcBorders>
              <w:top w:val="single" w:sz="4" w:space="0" w:color="auto"/>
              <w:left w:val="single" w:sz="4" w:space="0" w:color="auto"/>
              <w:bottom w:val="single" w:sz="4" w:space="0" w:color="FFFFFF"/>
              <w:right w:val="single" w:sz="4" w:space="0" w:color="auto"/>
            </w:tcBorders>
            <w:shd w:val="clear" w:color="auto" w:fill="E2E2E2"/>
          </w:tcPr>
          <w:p w14:paraId="5988F66D" w14:textId="77777777" w:rsidR="00346374" w:rsidRPr="00A53379" w:rsidRDefault="00346374" w:rsidP="005C47ED">
            <w:pPr>
              <w:pStyle w:val="Odsekzoznamu"/>
              <w:widowControl w:val="0"/>
              <w:ind w:left="142"/>
              <w:contextualSpacing w:val="0"/>
              <w:rPr>
                <w:b/>
                <w:sz w:val="20"/>
                <w:szCs w:val="20"/>
                <w:lang w:val="sk-SK"/>
              </w:rPr>
            </w:pPr>
            <w:r w:rsidRPr="00A53379">
              <w:rPr>
                <w:b/>
                <w:sz w:val="20"/>
                <w:szCs w:val="20"/>
                <w:lang w:val="sk-SK"/>
              </w:rPr>
              <w:t>Predpokladaný termín predloženia na MPK*</w:t>
            </w:r>
          </w:p>
        </w:tc>
        <w:tc>
          <w:tcPr>
            <w:tcW w:w="3584" w:type="dxa"/>
            <w:gridSpan w:val="3"/>
            <w:tcBorders>
              <w:top w:val="single" w:sz="4" w:space="0" w:color="auto"/>
              <w:left w:val="single" w:sz="4" w:space="0" w:color="auto"/>
              <w:bottom w:val="single" w:sz="4" w:space="0" w:color="auto"/>
              <w:right w:val="single" w:sz="4" w:space="0" w:color="auto"/>
            </w:tcBorders>
            <w:shd w:val="clear" w:color="auto" w:fill="auto"/>
          </w:tcPr>
          <w:p w14:paraId="7662923B" w14:textId="2DF66484" w:rsidR="00346374" w:rsidRPr="00A53379" w:rsidRDefault="005569D7" w:rsidP="005C47ED">
            <w:pPr>
              <w:widowControl w:val="0"/>
              <w:rPr>
                <w:rFonts w:eastAsia="Calibri"/>
                <w:i/>
                <w:sz w:val="20"/>
                <w:szCs w:val="20"/>
                <w:lang w:val="sk-SK" w:eastAsia="en-US"/>
              </w:rPr>
            </w:pPr>
            <w:r w:rsidRPr="00A53379">
              <w:rPr>
                <w:rFonts w:eastAsia="Calibri"/>
                <w:i/>
                <w:sz w:val="20"/>
                <w:szCs w:val="20"/>
                <w:lang w:val="sk-SK" w:eastAsia="en-US"/>
              </w:rPr>
              <w:t>September</w:t>
            </w:r>
            <w:r w:rsidR="00A87ACA" w:rsidRPr="00A53379">
              <w:rPr>
                <w:rFonts w:eastAsia="Calibri"/>
                <w:i/>
                <w:sz w:val="20"/>
                <w:szCs w:val="20"/>
                <w:lang w:val="sk-SK" w:eastAsia="en-US"/>
              </w:rPr>
              <w:t xml:space="preserve"> </w:t>
            </w:r>
            <w:r w:rsidR="00C73D63" w:rsidRPr="00A53379">
              <w:rPr>
                <w:rFonts w:eastAsia="Calibri"/>
                <w:i/>
                <w:sz w:val="20"/>
                <w:szCs w:val="20"/>
                <w:lang w:val="sk-SK" w:eastAsia="en-US"/>
              </w:rPr>
              <w:t>2018</w:t>
            </w:r>
          </w:p>
        </w:tc>
      </w:tr>
      <w:tr w:rsidR="00346374" w:rsidRPr="00A53379" w14:paraId="58748288" w14:textId="77777777" w:rsidTr="002B0142">
        <w:trPr>
          <w:trHeight w:val="551"/>
        </w:trPr>
        <w:tc>
          <w:tcPr>
            <w:tcW w:w="5695" w:type="dxa"/>
            <w:gridSpan w:val="3"/>
            <w:tcBorders>
              <w:top w:val="single" w:sz="4" w:space="0" w:color="auto"/>
              <w:left w:val="single" w:sz="4" w:space="0" w:color="auto"/>
              <w:bottom w:val="single" w:sz="4" w:space="0" w:color="FFFFFF"/>
              <w:right w:val="single" w:sz="4" w:space="0" w:color="auto"/>
            </w:tcBorders>
            <w:shd w:val="clear" w:color="auto" w:fill="E2E2E2"/>
          </w:tcPr>
          <w:p w14:paraId="53CBC2F6" w14:textId="77777777" w:rsidR="00346374" w:rsidRPr="00A53379" w:rsidRDefault="00346374" w:rsidP="005C47ED">
            <w:pPr>
              <w:pStyle w:val="Odsekzoznamu"/>
              <w:widowControl w:val="0"/>
              <w:ind w:left="142"/>
              <w:contextualSpacing w:val="0"/>
              <w:rPr>
                <w:b/>
                <w:sz w:val="20"/>
                <w:szCs w:val="20"/>
                <w:lang w:val="sk-SK"/>
              </w:rPr>
            </w:pPr>
            <w:r w:rsidRPr="00A53379">
              <w:rPr>
                <w:b/>
                <w:sz w:val="20"/>
                <w:szCs w:val="20"/>
                <w:lang w:val="sk-SK"/>
              </w:rPr>
              <w:t>Predpokladaný termín predloženia na Rokovanie vlády SR*</w:t>
            </w:r>
          </w:p>
        </w:tc>
        <w:tc>
          <w:tcPr>
            <w:tcW w:w="3584" w:type="dxa"/>
            <w:gridSpan w:val="3"/>
            <w:tcBorders>
              <w:top w:val="single" w:sz="4" w:space="0" w:color="auto"/>
              <w:left w:val="single" w:sz="4" w:space="0" w:color="auto"/>
              <w:bottom w:val="single" w:sz="4" w:space="0" w:color="auto"/>
              <w:right w:val="single" w:sz="4" w:space="0" w:color="auto"/>
            </w:tcBorders>
            <w:shd w:val="clear" w:color="auto" w:fill="auto"/>
          </w:tcPr>
          <w:p w14:paraId="4B034B81" w14:textId="2A69ADE5" w:rsidR="00346374" w:rsidRPr="00A53379" w:rsidRDefault="005569D7" w:rsidP="005C47ED">
            <w:pPr>
              <w:widowControl w:val="0"/>
              <w:rPr>
                <w:rFonts w:eastAsia="Calibri"/>
                <w:i/>
                <w:sz w:val="20"/>
                <w:szCs w:val="20"/>
                <w:lang w:val="sk-SK" w:eastAsia="en-US"/>
              </w:rPr>
            </w:pPr>
            <w:r w:rsidRPr="00A53379">
              <w:rPr>
                <w:rFonts w:eastAsia="Calibri"/>
                <w:i/>
                <w:sz w:val="20"/>
                <w:szCs w:val="20"/>
                <w:lang w:val="sk-SK" w:eastAsia="en-US"/>
              </w:rPr>
              <w:t>Január 2019</w:t>
            </w:r>
          </w:p>
        </w:tc>
      </w:tr>
      <w:tr w:rsidR="00346374" w:rsidRPr="00A53379" w14:paraId="5BFF90CE" w14:textId="77777777" w:rsidTr="002B0142">
        <w:trPr>
          <w:trHeight w:val="250"/>
        </w:trPr>
        <w:tc>
          <w:tcPr>
            <w:tcW w:w="9279" w:type="dxa"/>
            <w:gridSpan w:val="6"/>
            <w:tcBorders>
              <w:top w:val="single" w:sz="4" w:space="0" w:color="auto"/>
              <w:left w:val="nil"/>
              <w:bottom w:val="single" w:sz="4" w:space="0" w:color="auto"/>
              <w:right w:val="nil"/>
            </w:tcBorders>
            <w:shd w:val="clear" w:color="auto" w:fill="FFFFFF"/>
          </w:tcPr>
          <w:p w14:paraId="08C0801D" w14:textId="77777777" w:rsidR="00346374" w:rsidRPr="00A53379" w:rsidRDefault="00346374" w:rsidP="005C47ED">
            <w:pPr>
              <w:widowControl w:val="0"/>
              <w:rPr>
                <w:rFonts w:eastAsia="Calibri"/>
                <w:sz w:val="20"/>
                <w:szCs w:val="20"/>
                <w:lang w:val="sk-SK" w:eastAsia="en-US"/>
              </w:rPr>
            </w:pPr>
          </w:p>
        </w:tc>
      </w:tr>
      <w:tr w:rsidR="00346374" w:rsidRPr="00A53379" w14:paraId="52AF2B3B" w14:textId="77777777" w:rsidTr="002B0142">
        <w:trPr>
          <w:trHeight w:val="263"/>
        </w:trPr>
        <w:tc>
          <w:tcPr>
            <w:tcW w:w="9279" w:type="dxa"/>
            <w:gridSpan w:val="6"/>
            <w:tcBorders>
              <w:top w:val="single" w:sz="4" w:space="0" w:color="auto"/>
              <w:left w:val="single" w:sz="4" w:space="0" w:color="auto"/>
              <w:bottom w:val="single" w:sz="4" w:space="0" w:color="FFFFFF"/>
              <w:right w:val="single" w:sz="4" w:space="0" w:color="auto"/>
            </w:tcBorders>
            <w:shd w:val="clear" w:color="auto" w:fill="E2E2E2"/>
          </w:tcPr>
          <w:p w14:paraId="7663187B" w14:textId="77777777" w:rsidR="00346374" w:rsidRPr="00A53379" w:rsidRDefault="00346374" w:rsidP="005C47ED">
            <w:pPr>
              <w:pStyle w:val="Odsekzoznamu"/>
              <w:widowControl w:val="0"/>
              <w:numPr>
                <w:ilvl w:val="0"/>
                <w:numId w:val="1"/>
              </w:numPr>
              <w:ind w:left="426"/>
              <w:contextualSpacing w:val="0"/>
              <w:rPr>
                <w:b/>
                <w:sz w:val="20"/>
                <w:szCs w:val="20"/>
                <w:lang w:val="sk-SK"/>
              </w:rPr>
            </w:pPr>
            <w:r w:rsidRPr="00A53379">
              <w:rPr>
                <w:b/>
                <w:sz w:val="20"/>
                <w:szCs w:val="20"/>
                <w:lang w:val="sk-SK"/>
              </w:rPr>
              <w:t>Definícia problému</w:t>
            </w:r>
          </w:p>
        </w:tc>
      </w:tr>
      <w:tr w:rsidR="00346374" w:rsidRPr="00A53379" w14:paraId="28A3EBB0" w14:textId="77777777" w:rsidTr="002B0142">
        <w:trPr>
          <w:trHeight w:val="719"/>
        </w:trPr>
        <w:tc>
          <w:tcPr>
            <w:tcW w:w="9279" w:type="dxa"/>
            <w:gridSpan w:val="6"/>
            <w:tcBorders>
              <w:top w:val="single" w:sz="4" w:space="0" w:color="FFFFFF"/>
              <w:left w:val="single" w:sz="4" w:space="0" w:color="auto"/>
              <w:bottom w:val="single" w:sz="4" w:space="0" w:color="auto"/>
              <w:right w:val="single" w:sz="4" w:space="0" w:color="auto"/>
            </w:tcBorders>
            <w:shd w:val="clear" w:color="auto" w:fill="FFFFFF"/>
          </w:tcPr>
          <w:p w14:paraId="251A5CB6" w14:textId="77777777" w:rsidR="00346374" w:rsidRPr="00A53379" w:rsidRDefault="00346374" w:rsidP="005C47ED">
            <w:pPr>
              <w:widowControl w:val="0"/>
              <w:rPr>
                <w:rFonts w:eastAsia="Calibri"/>
                <w:i/>
                <w:sz w:val="20"/>
                <w:szCs w:val="20"/>
                <w:lang w:val="sk-SK" w:eastAsia="en-US"/>
              </w:rPr>
            </w:pPr>
            <w:r w:rsidRPr="00A53379">
              <w:rPr>
                <w:rFonts w:eastAsia="Calibri"/>
                <w:i/>
                <w:sz w:val="20"/>
                <w:szCs w:val="20"/>
                <w:lang w:val="sk-SK" w:eastAsia="en-US"/>
              </w:rPr>
              <w:t>Uveďte základné problémy, na ktoré navrhovaná regulácia reaguje.</w:t>
            </w:r>
          </w:p>
          <w:p w14:paraId="7F6389A1" w14:textId="5063E4B3" w:rsidR="00346374" w:rsidRPr="00A53379" w:rsidRDefault="005569D7" w:rsidP="005C47ED">
            <w:pPr>
              <w:widowControl w:val="0"/>
              <w:jc w:val="both"/>
              <w:rPr>
                <w:rFonts w:eastAsia="Calibri"/>
                <w:sz w:val="20"/>
                <w:szCs w:val="20"/>
                <w:lang w:val="sk-SK" w:eastAsia="en-US"/>
              </w:rPr>
            </w:pPr>
            <w:r w:rsidRPr="00A53379">
              <w:rPr>
                <w:sz w:val="20"/>
                <w:szCs w:val="20"/>
                <w:shd w:val="clear" w:color="auto" w:fill="FFFFFF"/>
                <w:lang w:val="sk-SK"/>
              </w:rPr>
              <w:t xml:space="preserve">Zrušením rozhodnutia Komisie 2006/80/ES z 1. februára 2006, </w:t>
            </w:r>
            <w:r w:rsidRPr="00A53379">
              <w:rPr>
                <w:sz w:val="20"/>
                <w:szCs w:val="20"/>
                <w:lang w:val="sk-SK"/>
              </w:rPr>
              <w:t>ktorým sa niektorým členským štátom udeľuje výnimka ustanovená v článku 3 ods. 2 smernice Rady 92/102/EHS o identifikácii a registrácii</w:t>
            </w:r>
            <w:r w:rsidRPr="00A53379">
              <w:rPr>
                <w:sz w:val="20"/>
                <w:szCs w:val="20"/>
                <w:shd w:val="clear" w:color="auto" w:fill="FFFFFF"/>
                <w:lang w:val="sk-SK"/>
              </w:rPr>
              <w:t xml:space="preserve"> zvierat sú členské štáty, ktorých sa týka, povinné túto zmenu zapracovať do národnej legislatívy.</w:t>
            </w:r>
          </w:p>
        </w:tc>
      </w:tr>
      <w:tr w:rsidR="00346374" w:rsidRPr="00A53379" w14:paraId="092A88F9" w14:textId="77777777" w:rsidTr="002B0142">
        <w:trPr>
          <w:trHeight w:val="263"/>
        </w:trPr>
        <w:tc>
          <w:tcPr>
            <w:tcW w:w="9279" w:type="dxa"/>
            <w:gridSpan w:val="6"/>
            <w:tcBorders>
              <w:top w:val="single" w:sz="4" w:space="0" w:color="auto"/>
              <w:left w:val="single" w:sz="4" w:space="0" w:color="auto"/>
              <w:bottom w:val="nil"/>
              <w:right w:val="single" w:sz="4" w:space="0" w:color="auto"/>
            </w:tcBorders>
            <w:shd w:val="clear" w:color="auto" w:fill="E2E2E2"/>
          </w:tcPr>
          <w:p w14:paraId="33957EB4" w14:textId="77777777" w:rsidR="00346374" w:rsidRPr="00A53379" w:rsidRDefault="00346374" w:rsidP="005C47ED">
            <w:pPr>
              <w:pStyle w:val="Odsekzoznamu"/>
              <w:widowControl w:val="0"/>
              <w:numPr>
                <w:ilvl w:val="0"/>
                <w:numId w:val="1"/>
              </w:numPr>
              <w:ind w:left="426"/>
              <w:contextualSpacing w:val="0"/>
              <w:rPr>
                <w:b/>
                <w:sz w:val="20"/>
                <w:szCs w:val="20"/>
                <w:lang w:val="sk-SK"/>
              </w:rPr>
            </w:pPr>
            <w:r w:rsidRPr="00A53379">
              <w:rPr>
                <w:b/>
                <w:sz w:val="20"/>
                <w:szCs w:val="20"/>
                <w:lang w:val="sk-SK"/>
              </w:rPr>
              <w:t>Ciele a výsledný stav</w:t>
            </w:r>
          </w:p>
        </w:tc>
      </w:tr>
      <w:tr w:rsidR="00346374" w:rsidRPr="00A53379" w14:paraId="0FA955C1" w14:textId="77777777" w:rsidTr="002B0142">
        <w:trPr>
          <w:trHeight w:val="742"/>
        </w:trPr>
        <w:tc>
          <w:tcPr>
            <w:tcW w:w="9279" w:type="dxa"/>
            <w:gridSpan w:val="6"/>
            <w:tcBorders>
              <w:top w:val="nil"/>
              <w:left w:val="single" w:sz="4" w:space="0" w:color="auto"/>
              <w:bottom w:val="single" w:sz="4" w:space="0" w:color="auto"/>
              <w:right w:val="single" w:sz="4" w:space="0" w:color="auto"/>
            </w:tcBorders>
            <w:shd w:val="clear" w:color="auto" w:fill="FFFFFF"/>
          </w:tcPr>
          <w:p w14:paraId="3FD57A2B" w14:textId="77777777" w:rsidR="00346374" w:rsidRPr="00A53379" w:rsidRDefault="00346374" w:rsidP="005C47ED">
            <w:pPr>
              <w:widowControl w:val="0"/>
              <w:jc w:val="both"/>
              <w:rPr>
                <w:rFonts w:eastAsia="Calibri"/>
                <w:i/>
                <w:sz w:val="20"/>
                <w:szCs w:val="20"/>
                <w:lang w:val="sk-SK" w:eastAsia="en-US"/>
              </w:rPr>
            </w:pPr>
            <w:r w:rsidRPr="00A53379">
              <w:rPr>
                <w:rFonts w:eastAsia="Calibri"/>
                <w:i/>
                <w:sz w:val="20"/>
                <w:szCs w:val="20"/>
                <w:lang w:val="sk-SK" w:eastAsia="en-US"/>
              </w:rPr>
              <w:t>Uveďte hlavné ciele navrhovaného predpisu (aký výsledný stav chcete reguláciou dosiahnuť).</w:t>
            </w:r>
          </w:p>
          <w:p w14:paraId="7BBCA8EC" w14:textId="6BF0DD51" w:rsidR="00346374" w:rsidRPr="00A53379" w:rsidRDefault="005569D7" w:rsidP="005C47ED">
            <w:pPr>
              <w:widowControl w:val="0"/>
              <w:jc w:val="both"/>
              <w:rPr>
                <w:rFonts w:eastAsia="Calibri"/>
                <w:sz w:val="20"/>
                <w:szCs w:val="20"/>
                <w:lang w:val="sk-SK" w:eastAsia="en-US"/>
              </w:rPr>
            </w:pPr>
            <w:r w:rsidRPr="00A53379">
              <w:rPr>
                <w:sz w:val="20"/>
                <w:szCs w:val="20"/>
                <w:shd w:val="clear" w:color="auto" w:fill="FFFFFF"/>
                <w:lang w:val="sk-SK"/>
              </w:rPr>
              <w:t xml:space="preserve">Je potrebné z hľadiska zosúladenia zapracovať túto zmenu do národnej legislatívy. </w:t>
            </w:r>
            <w:r w:rsidRPr="00A53379">
              <w:rPr>
                <w:sz w:val="20"/>
                <w:szCs w:val="20"/>
                <w:lang w:val="sk-SK"/>
              </w:rPr>
              <w:t>Predmetné ustanovenie umožňovalo fyzickým osobám výnimku z povinnosti registrácie v centrálnom registri zvierat, ktoré držia jednu ošípanú, ktorá je určená len na ich vlastné použitie alebo spotrebu.</w:t>
            </w:r>
          </w:p>
        </w:tc>
      </w:tr>
      <w:tr w:rsidR="00346374" w:rsidRPr="00A53379" w14:paraId="64C14DCC" w14:textId="77777777" w:rsidTr="002B0142">
        <w:trPr>
          <w:trHeight w:val="275"/>
        </w:trPr>
        <w:tc>
          <w:tcPr>
            <w:tcW w:w="9279" w:type="dxa"/>
            <w:gridSpan w:val="6"/>
            <w:tcBorders>
              <w:top w:val="single" w:sz="4" w:space="0" w:color="auto"/>
              <w:left w:val="single" w:sz="4" w:space="0" w:color="auto"/>
              <w:bottom w:val="nil"/>
              <w:right w:val="single" w:sz="4" w:space="0" w:color="auto"/>
            </w:tcBorders>
            <w:shd w:val="clear" w:color="auto" w:fill="E2E2E2"/>
          </w:tcPr>
          <w:p w14:paraId="6E4B95DE" w14:textId="77777777" w:rsidR="00346374" w:rsidRPr="00A53379" w:rsidRDefault="00346374" w:rsidP="005C47ED">
            <w:pPr>
              <w:pStyle w:val="Odsekzoznamu"/>
              <w:widowControl w:val="0"/>
              <w:numPr>
                <w:ilvl w:val="0"/>
                <w:numId w:val="1"/>
              </w:numPr>
              <w:ind w:left="426"/>
              <w:contextualSpacing w:val="0"/>
              <w:rPr>
                <w:b/>
                <w:sz w:val="20"/>
                <w:szCs w:val="20"/>
                <w:lang w:val="sk-SK"/>
              </w:rPr>
            </w:pPr>
            <w:r w:rsidRPr="00A53379">
              <w:rPr>
                <w:b/>
                <w:sz w:val="20"/>
                <w:szCs w:val="20"/>
                <w:lang w:val="sk-SK"/>
              </w:rPr>
              <w:t>Dotknuté subjekty</w:t>
            </w:r>
          </w:p>
        </w:tc>
      </w:tr>
      <w:tr w:rsidR="00346374" w:rsidRPr="00A53379" w14:paraId="4A10CB8D" w14:textId="77777777" w:rsidTr="002B0142">
        <w:trPr>
          <w:trHeight w:val="513"/>
        </w:trPr>
        <w:tc>
          <w:tcPr>
            <w:tcW w:w="9279" w:type="dxa"/>
            <w:gridSpan w:val="6"/>
            <w:tcBorders>
              <w:top w:val="nil"/>
              <w:left w:val="single" w:sz="4" w:space="0" w:color="auto"/>
              <w:bottom w:val="single" w:sz="4" w:space="0" w:color="auto"/>
              <w:right w:val="single" w:sz="4" w:space="0" w:color="auto"/>
            </w:tcBorders>
            <w:shd w:val="clear" w:color="auto" w:fill="FFFFFF"/>
          </w:tcPr>
          <w:p w14:paraId="66D27787" w14:textId="77777777" w:rsidR="00346374" w:rsidRPr="00A53379" w:rsidRDefault="00346374" w:rsidP="005C47ED">
            <w:pPr>
              <w:widowControl w:val="0"/>
              <w:rPr>
                <w:rFonts w:eastAsia="Calibri"/>
                <w:i/>
                <w:sz w:val="20"/>
                <w:szCs w:val="20"/>
                <w:lang w:val="sk-SK" w:eastAsia="en-US"/>
              </w:rPr>
            </w:pPr>
            <w:r w:rsidRPr="00A53379">
              <w:rPr>
                <w:rFonts w:eastAsia="Calibri"/>
                <w:i/>
                <w:sz w:val="20"/>
                <w:szCs w:val="20"/>
                <w:lang w:val="sk-SK" w:eastAsia="en-US"/>
              </w:rPr>
              <w:t>Uveďte subjekty, ktorých sa zmeny návrhu dotknú priamo aj nepriamo:</w:t>
            </w:r>
          </w:p>
          <w:p w14:paraId="33406FE1" w14:textId="330D406F" w:rsidR="00346374" w:rsidRPr="00A53379" w:rsidRDefault="005569D7" w:rsidP="005C47ED">
            <w:pPr>
              <w:widowControl w:val="0"/>
              <w:rPr>
                <w:rFonts w:eastAsia="Calibri"/>
                <w:sz w:val="20"/>
                <w:szCs w:val="20"/>
                <w:lang w:val="sk-SK"/>
              </w:rPr>
            </w:pPr>
            <w:r w:rsidRPr="00A53379">
              <w:rPr>
                <w:rFonts w:eastAsia="SimSun"/>
                <w:sz w:val="20"/>
                <w:szCs w:val="20"/>
                <w:lang w:val="sk-SK" w:eastAsia="zh-CN"/>
              </w:rPr>
              <w:t xml:space="preserve">Štátna veterinárna a potravinová správa SR, Plemenárske služby SR, </w:t>
            </w:r>
            <w:proofErr w:type="spellStart"/>
            <w:r w:rsidRPr="00A53379">
              <w:rPr>
                <w:rFonts w:eastAsia="SimSun"/>
                <w:sz w:val="20"/>
                <w:szCs w:val="20"/>
                <w:lang w:val="sk-SK" w:eastAsia="zh-CN"/>
              </w:rPr>
              <w:t>š.p</w:t>
            </w:r>
            <w:proofErr w:type="spellEnd"/>
            <w:r w:rsidRPr="00A53379">
              <w:rPr>
                <w:rFonts w:eastAsia="SimSun"/>
                <w:sz w:val="20"/>
                <w:szCs w:val="20"/>
                <w:lang w:val="sk-SK" w:eastAsia="zh-CN"/>
              </w:rPr>
              <w:t>., fyzické osoby, ktoré držia jednu ošípanú.</w:t>
            </w:r>
          </w:p>
        </w:tc>
      </w:tr>
      <w:tr w:rsidR="00346374" w:rsidRPr="00A53379" w14:paraId="04672199" w14:textId="77777777" w:rsidTr="002B0142">
        <w:trPr>
          <w:trHeight w:val="275"/>
        </w:trPr>
        <w:tc>
          <w:tcPr>
            <w:tcW w:w="9279" w:type="dxa"/>
            <w:gridSpan w:val="6"/>
            <w:tcBorders>
              <w:top w:val="single" w:sz="4" w:space="0" w:color="auto"/>
              <w:left w:val="single" w:sz="4" w:space="0" w:color="auto"/>
              <w:bottom w:val="nil"/>
              <w:right w:val="single" w:sz="4" w:space="0" w:color="auto"/>
            </w:tcBorders>
            <w:shd w:val="clear" w:color="auto" w:fill="E2E2E2"/>
          </w:tcPr>
          <w:p w14:paraId="015DBEA3" w14:textId="77777777" w:rsidR="00346374" w:rsidRPr="00A53379" w:rsidRDefault="00346374" w:rsidP="005C47ED">
            <w:pPr>
              <w:pStyle w:val="Odsekzoznamu"/>
              <w:widowControl w:val="0"/>
              <w:numPr>
                <w:ilvl w:val="0"/>
                <w:numId w:val="1"/>
              </w:numPr>
              <w:ind w:left="426"/>
              <w:contextualSpacing w:val="0"/>
              <w:rPr>
                <w:b/>
                <w:sz w:val="20"/>
                <w:szCs w:val="20"/>
                <w:lang w:val="sk-SK"/>
              </w:rPr>
            </w:pPr>
            <w:r w:rsidRPr="00A53379">
              <w:rPr>
                <w:b/>
                <w:sz w:val="20"/>
                <w:szCs w:val="20"/>
                <w:lang w:val="sk-SK"/>
              </w:rPr>
              <w:t>Alternatívne riešenia</w:t>
            </w:r>
          </w:p>
        </w:tc>
      </w:tr>
      <w:tr w:rsidR="00346374" w:rsidRPr="00A53379" w14:paraId="7ABD85C6" w14:textId="77777777" w:rsidTr="005C47ED">
        <w:trPr>
          <w:trHeight w:val="197"/>
        </w:trPr>
        <w:tc>
          <w:tcPr>
            <w:tcW w:w="9279" w:type="dxa"/>
            <w:gridSpan w:val="6"/>
            <w:tcBorders>
              <w:top w:val="nil"/>
              <w:left w:val="single" w:sz="4" w:space="0" w:color="auto"/>
              <w:bottom w:val="single" w:sz="4" w:space="0" w:color="auto"/>
              <w:right w:val="single" w:sz="4" w:space="0" w:color="auto"/>
            </w:tcBorders>
            <w:shd w:val="clear" w:color="auto" w:fill="FFFFFF"/>
          </w:tcPr>
          <w:p w14:paraId="0380AEC6" w14:textId="737994CE" w:rsidR="00346374" w:rsidRPr="00A53379" w:rsidRDefault="005569D7" w:rsidP="005C47ED">
            <w:pPr>
              <w:widowControl w:val="0"/>
              <w:rPr>
                <w:rFonts w:eastAsia="Calibri"/>
                <w:i/>
                <w:sz w:val="20"/>
                <w:szCs w:val="20"/>
                <w:lang w:val="sk-SK" w:eastAsia="en-US"/>
              </w:rPr>
            </w:pPr>
            <w:r w:rsidRPr="00A53379">
              <w:rPr>
                <w:sz w:val="20"/>
                <w:szCs w:val="20"/>
                <w:lang w:val="sk-SK"/>
              </w:rPr>
              <w:t>žiadne</w:t>
            </w:r>
          </w:p>
        </w:tc>
      </w:tr>
      <w:tr w:rsidR="00346374" w:rsidRPr="00A53379" w14:paraId="5556FECA" w14:textId="77777777" w:rsidTr="002B0142">
        <w:trPr>
          <w:trHeight w:val="275"/>
        </w:trPr>
        <w:tc>
          <w:tcPr>
            <w:tcW w:w="9279" w:type="dxa"/>
            <w:gridSpan w:val="6"/>
            <w:tcBorders>
              <w:top w:val="single" w:sz="4" w:space="0" w:color="auto"/>
              <w:left w:val="single" w:sz="4" w:space="0" w:color="auto"/>
              <w:bottom w:val="single" w:sz="4" w:space="0" w:color="FFFFFF"/>
              <w:right w:val="single" w:sz="4" w:space="0" w:color="auto"/>
            </w:tcBorders>
            <w:shd w:val="clear" w:color="auto" w:fill="E2E2E2"/>
          </w:tcPr>
          <w:p w14:paraId="53C2056D" w14:textId="77777777" w:rsidR="00346374" w:rsidRPr="00A53379" w:rsidRDefault="00346374" w:rsidP="005C47ED">
            <w:pPr>
              <w:pStyle w:val="Odsekzoznamu"/>
              <w:widowControl w:val="0"/>
              <w:numPr>
                <w:ilvl w:val="0"/>
                <w:numId w:val="1"/>
              </w:numPr>
              <w:ind w:left="426"/>
              <w:contextualSpacing w:val="0"/>
              <w:rPr>
                <w:b/>
                <w:sz w:val="20"/>
                <w:szCs w:val="20"/>
                <w:lang w:val="sk-SK"/>
              </w:rPr>
            </w:pPr>
            <w:r w:rsidRPr="00A53379">
              <w:rPr>
                <w:b/>
                <w:sz w:val="20"/>
                <w:szCs w:val="20"/>
                <w:lang w:val="sk-SK"/>
              </w:rPr>
              <w:t>Vykonávacie predpisy</w:t>
            </w:r>
          </w:p>
        </w:tc>
      </w:tr>
      <w:tr w:rsidR="00346374" w:rsidRPr="00A53379" w14:paraId="01B63806" w14:textId="77777777" w:rsidTr="002B0142">
        <w:trPr>
          <w:trHeight w:val="288"/>
        </w:trPr>
        <w:tc>
          <w:tcPr>
            <w:tcW w:w="6270" w:type="dxa"/>
            <w:gridSpan w:val="4"/>
            <w:tcBorders>
              <w:top w:val="single" w:sz="4" w:space="0" w:color="FFFFFF"/>
              <w:left w:val="single" w:sz="4" w:space="0" w:color="auto"/>
              <w:bottom w:val="nil"/>
              <w:right w:val="nil"/>
            </w:tcBorders>
            <w:shd w:val="clear" w:color="auto" w:fill="FFFFFF"/>
          </w:tcPr>
          <w:p w14:paraId="05795D35" w14:textId="77777777" w:rsidR="00346374" w:rsidRPr="00A53379" w:rsidRDefault="00346374" w:rsidP="005C47ED">
            <w:pPr>
              <w:widowControl w:val="0"/>
              <w:rPr>
                <w:rFonts w:eastAsia="Calibri"/>
                <w:i/>
                <w:sz w:val="20"/>
                <w:szCs w:val="20"/>
                <w:lang w:val="sk-SK" w:eastAsia="en-US"/>
              </w:rPr>
            </w:pPr>
            <w:r w:rsidRPr="00A53379">
              <w:rPr>
                <w:rFonts w:eastAsia="Calibri"/>
                <w:i/>
                <w:sz w:val="20"/>
                <w:szCs w:val="20"/>
                <w:lang w:val="sk-SK" w:eastAsia="en-US"/>
              </w:rPr>
              <w:t>Predpokladá sa prijatie/zmena vykonávacích predpisov?</w:t>
            </w:r>
          </w:p>
        </w:tc>
        <w:tc>
          <w:tcPr>
            <w:tcW w:w="1432" w:type="dxa"/>
            <w:tcBorders>
              <w:top w:val="single" w:sz="4" w:space="0" w:color="FFFFFF"/>
              <w:left w:val="nil"/>
              <w:bottom w:val="nil"/>
              <w:right w:val="nil"/>
            </w:tcBorders>
            <w:shd w:val="clear" w:color="auto" w:fill="FFFFFF"/>
          </w:tcPr>
          <w:p w14:paraId="1BF97B38" w14:textId="77777777" w:rsidR="00346374" w:rsidRPr="00A53379" w:rsidRDefault="00346374" w:rsidP="005C47ED">
            <w:pPr>
              <w:widowControl w:val="0"/>
              <w:jc w:val="center"/>
              <w:rPr>
                <w:rFonts w:eastAsia="Calibri"/>
                <w:sz w:val="20"/>
                <w:szCs w:val="20"/>
                <w:lang w:val="sk-SK" w:eastAsia="en-US"/>
              </w:rPr>
            </w:pPr>
            <w:r w:rsidRPr="00A53379">
              <w:rPr>
                <w:rFonts w:ascii="Segoe UI Symbol" w:eastAsia="MS Gothic" w:hAnsi="Segoe UI Symbol" w:cs="Segoe UI Symbol"/>
                <w:sz w:val="20"/>
                <w:szCs w:val="20"/>
                <w:lang w:val="sk-SK" w:eastAsia="en-US"/>
              </w:rPr>
              <w:t>☐</w:t>
            </w:r>
            <w:r w:rsidRPr="00A53379">
              <w:rPr>
                <w:rFonts w:eastAsia="Calibri"/>
                <w:sz w:val="20"/>
                <w:szCs w:val="20"/>
                <w:lang w:val="sk-SK" w:eastAsia="en-US"/>
              </w:rPr>
              <w:t xml:space="preserve"> Áno</w:t>
            </w:r>
          </w:p>
        </w:tc>
        <w:tc>
          <w:tcPr>
            <w:tcW w:w="1576" w:type="dxa"/>
            <w:tcBorders>
              <w:top w:val="single" w:sz="4" w:space="0" w:color="FFFFFF"/>
              <w:left w:val="nil"/>
              <w:bottom w:val="nil"/>
              <w:right w:val="single" w:sz="4" w:space="0" w:color="auto"/>
            </w:tcBorders>
            <w:shd w:val="clear" w:color="auto" w:fill="FFFFFF"/>
          </w:tcPr>
          <w:p w14:paraId="4CF8D954" w14:textId="77777777" w:rsidR="00346374" w:rsidRPr="00A53379" w:rsidRDefault="00346374" w:rsidP="005C47ED">
            <w:pPr>
              <w:widowControl w:val="0"/>
              <w:jc w:val="center"/>
              <w:rPr>
                <w:rFonts w:eastAsia="Calibri"/>
                <w:sz w:val="20"/>
                <w:szCs w:val="20"/>
                <w:lang w:val="sk-SK" w:eastAsia="en-US"/>
              </w:rPr>
            </w:pPr>
            <w:r w:rsidRPr="00A53379">
              <w:rPr>
                <w:rFonts w:ascii="Segoe UI Symbol" w:eastAsia="MS Gothic" w:hAnsi="Segoe UI Symbol" w:cs="Segoe UI Symbol"/>
                <w:sz w:val="20"/>
                <w:szCs w:val="20"/>
                <w:lang w:val="sk-SK" w:eastAsia="en-US"/>
              </w:rPr>
              <w:t>☒</w:t>
            </w:r>
            <w:r w:rsidRPr="00A53379">
              <w:rPr>
                <w:rFonts w:eastAsia="Calibri"/>
                <w:sz w:val="20"/>
                <w:szCs w:val="20"/>
                <w:lang w:val="sk-SK" w:eastAsia="en-US"/>
              </w:rPr>
              <w:t xml:space="preserve"> Nie</w:t>
            </w:r>
          </w:p>
        </w:tc>
      </w:tr>
      <w:tr w:rsidR="00346374" w:rsidRPr="00A53379" w14:paraId="18148FCA" w14:textId="77777777" w:rsidTr="002B0142">
        <w:trPr>
          <w:trHeight w:val="250"/>
        </w:trPr>
        <w:tc>
          <w:tcPr>
            <w:tcW w:w="9279" w:type="dxa"/>
            <w:gridSpan w:val="6"/>
            <w:tcBorders>
              <w:top w:val="nil"/>
              <w:left w:val="single" w:sz="4" w:space="0" w:color="auto"/>
              <w:bottom w:val="single" w:sz="4" w:space="0" w:color="auto"/>
              <w:right w:val="single" w:sz="4" w:space="0" w:color="auto"/>
            </w:tcBorders>
            <w:shd w:val="clear" w:color="auto" w:fill="FFFFFF"/>
          </w:tcPr>
          <w:p w14:paraId="468FDCC0" w14:textId="77777777" w:rsidR="00346374" w:rsidRPr="00A53379" w:rsidRDefault="00346374" w:rsidP="005C47ED">
            <w:pPr>
              <w:widowControl w:val="0"/>
              <w:rPr>
                <w:rFonts w:eastAsia="Calibri"/>
                <w:i/>
                <w:sz w:val="20"/>
                <w:szCs w:val="20"/>
                <w:lang w:val="sk-SK" w:eastAsia="en-US"/>
              </w:rPr>
            </w:pPr>
          </w:p>
        </w:tc>
      </w:tr>
      <w:tr w:rsidR="00346374" w:rsidRPr="00A53379" w14:paraId="2487439C" w14:textId="77777777" w:rsidTr="002B0142">
        <w:trPr>
          <w:trHeight w:val="275"/>
        </w:trPr>
        <w:tc>
          <w:tcPr>
            <w:tcW w:w="9279" w:type="dxa"/>
            <w:gridSpan w:val="6"/>
            <w:tcBorders>
              <w:top w:val="single" w:sz="4" w:space="0" w:color="auto"/>
              <w:left w:val="single" w:sz="4" w:space="0" w:color="auto"/>
              <w:bottom w:val="single" w:sz="4" w:space="0" w:color="FFFFFF"/>
              <w:right w:val="single" w:sz="4" w:space="0" w:color="auto"/>
            </w:tcBorders>
            <w:shd w:val="clear" w:color="auto" w:fill="E2E2E2"/>
          </w:tcPr>
          <w:p w14:paraId="67DD0149" w14:textId="77777777" w:rsidR="00346374" w:rsidRPr="00A53379" w:rsidRDefault="00346374" w:rsidP="005C47ED">
            <w:pPr>
              <w:pStyle w:val="Odsekzoznamu"/>
              <w:widowControl w:val="0"/>
              <w:numPr>
                <w:ilvl w:val="0"/>
                <w:numId w:val="1"/>
              </w:numPr>
              <w:ind w:left="426"/>
              <w:contextualSpacing w:val="0"/>
              <w:rPr>
                <w:b/>
                <w:sz w:val="20"/>
                <w:szCs w:val="20"/>
                <w:lang w:val="sk-SK"/>
              </w:rPr>
            </w:pPr>
            <w:r w:rsidRPr="00A53379">
              <w:rPr>
                <w:b/>
                <w:sz w:val="20"/>
                <w:szCs w:val="20"/>
                <w:lang w:val="sk-SK"/>
              </w:rPr>
              <w:t xml:space="preserve">Transpozícia práva EÚ </w:t>
            </w:r>
          </w:p>
        </w:tc>
      </w:tr>
      <w:tr w:rsidR="00346374" w:rsidRPr="00A53379" w14:paraId="5B5750E3" w14:textId="77777777" w:rsidTr="002B0142">
        <w:trPr>
          <w:trHeight w:val="157"/>
        </w:trPr>
        <w:tc>
          <w:tcPr>
            <w:tcW w:w="9279" w:type="dxa"/>
            <w:gridSpan w:val="6"/>
            <w:tcBorders>
              <w:top w:val="nil"/>
              <w:left w:val="single" w:sz="4" w:space="0" w:color="000000"/>
              <w:bottom w:val="nil"/>
              <w:right w:val="single" w:sz="4" w:space="0" w:color="auto"/>
            </w:tcBorders>
            <w:shd w:val="clear" w:color="auto" w:fill="FFFFFF"/>
          </w:tcPr>
          <w:p w14:paraId="74397556" w14:textId="77777777" w:rsidR="00346374" w:rsidRPr="00A53379" w:rsidRDefault="00346374" w:rsidP="005C47ED">
            <w:pPr>
              <w:widowControl w:val="0"/>
              <w:rPr>
                <w:rFonts w:eastAsia="Calibri"/>
                <w:i/>
                <w:sz w:val="20"/>
                <w:szCs w:val="20"/>
                <w:lang w:val="sk-SK" w:eastAsia="en-US"/>
              </w:rPr>
            </w:pPr>
            <w:r w:rsidRPr="00A53379">
              <w:rPr>
                <w:rFonts w:eastAsia="Calibri"/>
                <w:i/>
                <w:sz w:val="20"/>
                <w:szCs w:val="20"/>
                <w:lang w:val="sk-SK" w:eastAsia="en-US"/>
              </w:rPr>
              <w:t>Uveďte, v ktorých ustanoveniach ide národná právna úprava nad rámec minimálnych požiadaviek EÚ spolu s odôvodnením.</w:t>
            </w:r>
          </w:p>
        </w:tc>
      </w:tr>
      <w:tr w:rsidR="00346374" w:rsidRPr="00A53379" w14:paraId="4FE45EA9" w14:textId="77777777" w:rsidTr="002B0142">
        <w:trPr>
          <w:trHeight w:val="248"/>
        </w:trPr>
        <w:tc>
          <w:tcPr>
            <w:tcW w:w="9279" w:type="dxa"/>
            <w:gridSpan w:val="6"/>
            <w:tcBorders>
              <w:top w:val="nil"/>
              <w:left w:val="single" w:sz="4" w:space="0" w:color="000000"/>
              <w:bottom w:val="single" w:sz="4" w:space="0" w:color="000000"/>
              <w:right w:val="single" w:sz="4" w:space="0" w:color="000000"/>
            </w:tcBorders>
            <w:shd w:val="clear" w:color="auto" w:fill="FFFFFF"/>
          </w:tcPr>
          <w:p w14:paraId="3FC6FCFD" w14:textId="77777777" w:rsidR="00346374" w:rsidRPr="00A53379" w:rsidRDefault="00FA6477" w:rsidP="005C47ED">
            <w:pPr>
              <w:widowControl w:val="0"/>
              <w:rPr>
                <w:rFonts w:eastAsia="Calibri"/>
                <w:sz w:val="20"/>
                <w:szCs w:val="20"/>
                <w:lang w:val="sk-SK" w:eastAsia="en-US"/>
              </w:rPr>
            </w:pPr>
            <w:r w:rsidRPr="00A53379">
              <w:rPr>
                <w:rFonts w:eastAsia="Calibri"/>
                <w:sz w:val="20"/>
                <w:szCs w:val="20"/>
                <w:lang w:val="sk-SK" w:eastAsia="en-US"/>
              </w:rPr>
              <w:t>Národná legislatíva nie je nad rámec legislatívy EÚ.</w:t>
            </w:r>
          </w:p>
        </w:tc>
      </w:tr>
      <w:tr w:rsidR="00346374" w:rsidRPr="00A53379" w14:paraId="17F43ADE" w14:textId="77777777" w:rsidTr="002B0142">
        <w:trPr>
          <w:trHeight w:val="263"/>
        </w:trPr>
        <w:tc>
          <w:tcPr>
            <w:tcW w:w="9279" w:type="dxa"/>
            <w:gridSpan w:val="6"/>
            <w:tcBorders>
              <w:top w:val="single" w:sz="4" w:space="0" w:color="auto"/>
              <w:left w:val="single" w:sz="4" w:space="0" w:color="auto"/>
              <w:bottom w:val="single" w:sz="4" w:space="0" w:color="FFFFFF"/>
              <w:right w:val="single" w:sz="4" w:space="0" w:color="auto"/>
            </w:tcBorders>
            <w:shd w:val="clear" w:color="auto" w:fill="E2E2E2"/>
          </w:tcPr>
          <w:p w14:paraId="071050B1" w14:textId="77777777" w:rsidR="00346374" w:rsidRPr="00A53379" w:rsidRDefault="00346374" w:rsidP="005C47ED">
            <w:pPr>
              <w:pStyle w:val="Odsekzoznamu"/>
              <w:widowControl w:val="0"/>
              <w:numPr>
                <w:ilvl w:val="0"/>
                <w:numId w:val="1"/>
              </w:numPr>
              <w:ind w:left="426"/>
              <w:contextualSpacing w:val="0"/>
              <w:rPr>
                <w:b/>
                <w:sz w:val="20"/>
                <w:szCs w:val="20"/>
                <w:lang w:val="sk-SK"/>
              </w:rPr>
            </w:pPr>
            <w:r w:rsidRPr="00A53379">
              <w:rPr>
                <w:b/>
                <w:sz w:val="20"/>
                <w:szCs w:val="20"/>
                <w:lang w:val="sk-SK"/>
              </w:rPr>
              <w:t>Preskúmanie účelnosti**</w:t>
            </w:r>
          </w:p>
        </w:tc>
      </w:tr>
      <w:tr w:rsidR="00346374" w:rsidRPr="00A53379" w14:paraId="3A48CC23" w14:textId="77777777" w:rsidTr="002B0142">
        <w:trPr>
          <w:trHeight w:val="501"/>
        </w:trPr>
        <w:tc>
          <w:tcPr>
            <w:tcW w:w="9279" w:type="dxa"/>
            <w:gridSpan w:val="6"/>
            <w:tcBorders>
              <w:top w:val="single" w:sz="4" w:space="0" w:color="FFFFFF"/>
              <w:left w:val="single" w:sz="4" w:space="0" w:color="auto"/>
              <w:bottom w:val="single" w:sz="4" w:space="0" w:color="auto"/>
              <w:right w:val="single" w:sz="4" w:space="0" w:color="auto"/>
            </w:tcBorders>
            <w:shd w:val="clear" w:color="auto" w:fill="FFFFFF"/>
          </w:tcPr>
          <w:p w14:paraId="0F8322B4" w14:textId="77777777" w:rsidR="00346374" w:rsidRPr="00A53379" w:rsidRDefault="00346374" w:rsidP="005C47ED">
            <w:pPr>
              <w:widowControl w:val="0"/>
              <w:rPr>
                <w:rFonts w:eastAsia="Calibri"/>
                <w:i/>
                <w:sz w:val="20"/>
                <w:szCs w:val="20"/>
                <w:lang w:val="sk-SK" w:eastAsia="en-US"/>
              </w:rPr>
            </w:pPr>
            <w:r w:rsidRPr="00A53379">
              <w:rPr>
                <w:rFonts w:eastAsia="Calibri"/>
                <w:i/>
                <w:sz w:val="20"/>
                <w:szCs w:val="20"/>
                <w:lang w:val="sk-SK" w:eastAsia="en-US"/>
              </w:rPr>
              <w:t>Uveďte termín, kedy by malo dôjsť k preskúmaniu účinnosti a účelnosti navrhovaného predpisu.</w:t>
            </w:r>
          </w:p>
          <w:p w14:paraId="34D714E1" w14:textId="77777777" w:rsidR="00346374" w:rsidRPr="00A53379" w:rsidRDefault="00346374" w:rsidP="005C47ED">
            <w:pPr>
              <w:widowControl w:val="0"/>
              <w:rPr>
                <w:rFonts w:eastAsia="Calibri"/>
                <w:i/>
                <w:sz w:val="20"/>
                <w:szCs w:val="20"/>
                <w:lang w:val="sk-SK" w:eastAsia="en-US"/>
              </w:rPr>
            </w:pPr>
            <w:r w:rsidRPr="00A53379">
              <w:rPr>
                <w:rFonts w:eastAsia="Calibri"/>
                <w:i/>
                <w:sz w:val="20"/>
                <w:szCs w:val="20"/>
                <w:lang w:val="sk-SK" w:eastAsia="en-US"/>
              </w:rPr>
              <w:t>Uveďte kritériá, na základe ktorých bude preskúmanie vykonané.</w:t>
            </w:r>
          </w:p>
        </w:tc>
      </w:tr>
      <w:tr w:rsidR="00346374" w:rsidRPr="00A53379" w14:paraId="6BE570CE" w14:textId="77777777" w:rsidTr="002B0142">
        <w:trPr>
          <w:trHeight w:val="716"/>
        </w:trPr>
        <w:tc>
          <w:tcPr>
            <w:tcW w:w="9279" w:type="dxa"/>
            <w:gridSpan w:val="6"/>
            <w:tcBorders>
              <w:top w:val="single" w:sz="4" w:space="0" w:color="auto"/>
              <w:left w:val="nil"/>
              <w:bottom w:val="nil"/>
              <w:right w:val="nil"/>
            </w:tcBorders>
            <w:shd w:val="clear" w:color="auto" w:fill="FFFFFF"/>
          </w:tcPr>
          <w:p w14:paraId="39E18DF1" w14:textId="77777777" w:rsidR="00346374" w:rsidRPr="00A53379" w:rsidRDefault="00346374" w:rsidP="005C47ED">
            <w:pPr>
              <w:widowControl w:val="0"/>
              <w:ind w:left="142" w:hanging="142"/>
              <w:rPr>
                <w:rFonts w:eastAsia="Calibri"/>
                <w:sz w:val="20"/>
                <w:szCs w:val="20"/>
                <w:lang w:val="sk-SK" w:eastAsia="en-US"/>
              </w:rPr>
            </w:pPr>
            <w:r w:rsidRPr="00A53379">
              <w:rPr>
                <w:rFonts w:eastAsia="Calibri"/>
                <w:sz w:val="20"/>
                <w:szCs w:val="20"/>
                <w:lang w:val="sk-SK" w:eastAsia="en-US"/>
              </w:rPr>
              <w:t xml:space="preserve">* vyplniť iba v prípade, ak materiál nie je zahrnutý do Plánu práce vlády Slovenskej republiky alebo Plánu legislatívnych úloh vlády Slovenskej republiky. </w:t>
            </w:r>
          </w:p>
          <w:p w14:paraId="1D0F3809" w14:textId="77777777" w:rsidR="00346374" w:rsidRPr="00A53379" w:rsidRDefault="00346374" w:rsidP="005C47ED">
            <w:pPr>
              <w:widowControl w:val="0"/>
              <w:rPr>
                <w:rFonts w:eastAsia="Calibri"/>
                <w:sz w:val="20"/>
                <w:szCs w:val="20"/>
                <w:lang w:val="sk-SK" w:eastAsia="en-US"/>
              </w:rPr>
            </w:pPr>
            <w:r w:rsidRPr="00A53379">
              <w:rPr>
                <w:rFonts w:eastAsia="Calibri"/>
                <w:sz w:val="20"/>
                <w:szCs w:val="20"/>
                <w:lang w:val="sk-SK" w:eastAsia="en-US"/>
              </w:rPr>
              <w:t>** nepovinné</w:t>
            </w:r>
          </w:p>
        </w:tc>
      </w:tr>
      <w:tr w:rsidR="00346374" w:rsidRPr="00A53379" w14:paraId="281B4250" w14:textId="77777777" w:rsidTr="002B0142">
        <w:trPr>
          <w:trHeight w:val="4541"/>
        </w:trPr>
        <w:tc>
          <w:tcPr>
            <w:tcW w:w="9279" w:type="dxa"/>
            <w:gridSpan w:val="6"/>
            <w:tcBorders>
              <w:top w:val="nil"/>
              <w:left w:val="nil"/>
              <w:bottom w:val="single" w:sz="4" w:space="0" w:color="auto"/>
              <w:right w:val="nil"/>
            </w:tcBorders>
            <w:shd w:val="clear" w:color="auto" w:fill="FFFFFF"/>
          </w:tcPr>
          <w:tbl>
            <w:tblPr>
              <w:tblW w:w="9176"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3668"/>
              <w:gridCol w:w="1836"/>
              <w:gridCol w:w="1835"/>
              <w:gridCol w:w="1837"/>
            </w:tblGrid>
            <w:tr w:rsidR="002B0142" w:rsidRPr="00A53379" w14:paraId="633D8EB6" w14:textId="77777777" w:rsidTr="00A53379">
              <w:trPr>
                <w:trHeight w:val="450"/>
                <w:jc w:val="center"/>
              </w:trPr>
              <w:tc>
                <w:tcPr>
                  <w:tcW w:w="4929"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33DDE8ED" w14:textId="77777777" w:rsidR="002B0142" w:rsidRPr="00A53379" w:rsidRDefault="002B0142" w:rsidP="005C47ED">
                  <w:pPr>
                    <w:widowControl w:val="0"/>
                    <w:rPr>
                      <w:b/>
                      <w:bCs/>
                      <w:sz w:val="20"/>
                      <w:szCs w:val="20"/>
                      <w:lang w:val="sk-SK"/>
                    </w:rPr>
                  </w:pPr>
                  <w:r w:rsidRPr="00A53379">
                    <w:rPr>
                      <w:b/>
                      <w:bCs/>
                      <w:sz w:val="20"/>
                      <w:szCs w:val="20"/>
                      <w:lang w:val="sk-SK"/>
                    </w:rPr>
                    <w:lastRenderedPageBreak/>
                    <w:t>  9.   Vplyvy navrhovaného materiálu</w:t>
                  </w:r>
                </w:p>
              </w:tc>
            </w:tr>
            <w:tr w:rsidR="002B0142" w:rsidRPr="00A53379" w14:paraId="0378157B" w14:textId="77777777" w:rsidTr="00A53379">
              <w:trPr>
                <w:trHeight w:val="270"/>
                <w:jc w:val="center"/>
              </w:trPr>
              <w:tc>
                <w:tcPr>
                  <w:tcW w:w="197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B98B8F4" w14:textId="77777777" w:rsidR="002B0142" w:rsidRPr="00A53379" w:rsidRDefault="002B0142" w:rsidP="005C47ED">
                  <w:pPr>
                    <w:widowControl w:val="0"/>
                    <w:rPr>
                      <w:sz w:val="20"/>
                      <w:szCs w:val="20"/>
                      <w:lang w:val="sk-SK"/>
                    </w:rPr>
                  </w:pPr>
                  <w:r w:rsidRPr="00A53379">
                    <w:rPr>
                      <w:b/>
                      <w:bCs/>
                      <w:sz w:val="20"/>
                      <w:szCs w:val="20"/>
                      <w:lang w:val="sk-SK"/>
                    </w:rPr>
                    <w:t>  Vplyvy na rozpočet verejnej správy</w:t>
                  </w:r>
                  <w:r w:rsidRPr="00A53379">
                    <w:rPr>
                      <w:sz w:val="20"/>
                      <w:szCs w:val="20"/>
                      <w:lang w:val="sk-SK"/>
                    </w:rPr>
                    <w:br/>
                    <w:t>    z toho rozpočtovo zabezpečené vplyvy</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3CFC4481"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Pozitívne</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34DCD6DD"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Žiadne</w:t>
                  </w:r>
                </w:p>
              </w:tc>
              <w:tc>
                <w:tcPr>
                  <w:tcW w:w="987" w:type="pct"/>
                  <w:tcBorders>
                    <w:top w:val="outset" w:sz="6" w:space="0" w:color="000000"/>
                    <w:left w:val="outset" w:sz="6" w:space="0" w:color="000000"/>
                    <w:bottom w:val="outset" w:sz="6" w:space="0" w:color="000000"/>
                    <w:right w:val="outset" w:sz="6" w:space="0" w:color="000000"/>
                  </w:tcBorders>
                  <w:vAlign w:val="center"/>
                  <w:hideMark/>
                </w:tcPr>
                <w:p w14:paraId="172BB980"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Negatívne</w:t>
                  </w:r>
                </w:p>
              </w:tc>
            </w:tr>
            <w:tr w:rsidR="002B0142" w:rsidRPr="00A53379" w14:paraId="34579852" w14:textId="77777777" w:rsidTr="00A53379">
              <w:trPr>
                <w:trHeight w:val="270"/>
                <w:jc w:val="center"/>
              </w:trPr>
              <w:tc>
                <w:tcPr>
                  <w:tcW w:w="1970" w:type="pct"/>
                  <w:vMerge/>
                  <w:tcBorders>
                    <w:top w:val="outset" w:sz="6" w:space="0" w:color="000000"/>
                    <w:left w:val="outset" w:sz="6" w:space="0" w:color="000000"/>
                    <w:bottom w:val="outset" w:sz="6" w:space="0" w:color="000000"/>
                    <w:right w:val="outset" w:sz="6" w:space="0" w:color="000000"/>
                  </w:tcBorders>
                  <w:vAlign w:val="center"/>
                  <w:hideMark/>
                </w:tcPr>
                <w:p w14:paraId="30DCC914" w14:textId="77777777" w:rsidR="002B0142" w:rsidRPr="00A53379" w:rsidRDefault="002B0142" w:rsidP="005C47ED">
                  <w:pPr>
                    <w:widowControl w:val="0"/>
                    <w:rPr>
                      <w:sz w:val="20"/>
                      <w:szCs w:val="20"/>
                      <w:lang w:val="sk-SK"/>
                    </w:rPr>
                  </w:pP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211AE35A"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Áno</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1F90BA6E"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Nie</w:t>
                  </w:r>
                </w:p>
              </w:tc>
              <w:tc>
                <w:tcPr>
                  <w:tcW w:w="987" w:type="pct"/>
                  <w:tcBorders>
                    <w:top w:val="outset" w:sz="6" w:space="0" w:color="000000"/>
                    <w:left w:val="outset" w:sz="6" w:space="0" w:color="000000"/>
                    <w:bottom w:val="outset" w:sz="6" w:space="0" w:color="000000"/>
                    <w:right w:val="outset" w:sz="6" w:space="0" w:color="000000"/>
                  </w:tcBorders>
                  <w:vAlign w:val="center"/>
                  <w:hideMark/>
                </w:tcPr>
                <w:p w14:paraId="0E4CD36C"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Čiastočne</w:t>
                  </w:r>
                </w:p>
              </w:tc>
            </w:tr>
            <w:tr w:rsidR="002B0142" w:rsidRPr="00A53379" w14:paraId="11211142" w14:textId="77777777" w:rsidTr="00A53379">
              <w:trPr>
                <w:trHeight w:val="270"/>
                <w:jc w:val="center"/>
              </w:trPr>
              <w:tc>
                <w:tcPr>
                  <w:tcW w:w="197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F7B6393" w14:textId="77777777" w:rsidR="002B0142" w:rsidRPr="00A53379" w:rsidRDefault="002B0142" w:rsidP="005C47ED">
                  <w:pPr>
                    <w:widowControl w:val="0"/>
                    <w:rPr>
                      <w:sz w:val="20"/>
                      <w:szCs w:val="20"/>
                      <w:lang w:val="sk-SK"/>
                    </w:rPr>
                  </w:pPr>
                  <w:r w:rsidRPr="00A53379">
                    <w:rPr>
                      <w:b/>
                      <w:bCs/>
                      <w:sz w:val="20"/>
                      <w:szCs w:val="20"/>
                      <w:lang w:val="sk-SK"/>
                    </w:rPr>
                    <w:t>  Vplyvy na podnikateľské prostredie</w:t>
                  </w:r>
                  <w:r w:rsidRPr="00A53379">
                    <w:rPr>
                      <w:sz w:val="20"/>
                      <w:szCs w:val="20"/>
                      <w:lang w:val="sk-SK"/>
                    </w:rPr>
                    <w:br/>
                    <w:t>    z toho vplyvy na MSP</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5BA7B373"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Pozitívne</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4B9C33B2"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Žiadne</w:t>
                  </w:r>
                </w:p>
              </w:tc>
              <w:tc>
                <w:tcPr>
                  <w:tcW w:w="987" w:type="pct"/>
                  <w:tcBorders>
                    <w:top w:val="outset" w:sz="6" w:space="0" w:color="000000"/>
                    <w:left w:val="outset" w:sz="6" w:space="0" w:color="000000"/>
                    <w:bottom w:val="outset" w:sz="6" w:space="0" w:color="000000"/>
                    <w:right w:val="outset" w:sz="6" w:space="0" w:color="000000"/>
                  </w:tcBorders>
                  <w:vAlign w:val="center"/>
                  <w:hideMark/>
                </w:tcPr>
                <w:p w14:paraId="4278033D"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Negatívne</w:t>
                  </w:r>
                </w:p>
              </w:tc>
            </w:tr>
            <w:tr w:rsidR="002B0142" w:rsidRPr="00A53379" w14:paraId="266F54AF" w14:textId="77777777" w:rsidTr="00A53379">
              <w:trPr>
                <w:trHeight w:val="270"/>
                <w:jc w:val="center"/>
              </w:trPr>
              <w:tc>
                <w:tcPr>
                  <w:tcW w:w="1970" w:type="pct"/>
                  <w:vMerge/>
                  <w:tcBorders>
                    <w:top w:val="outset" w:sz="6" w:space="0" w:color="000000"/>
                    <w:left w:val="outset" w:sz="6" w:space="0" w:color="000000"/>
                    <w:bottom w:val="outset" w:sz="6" w:space="0" w:color="000000"/>
                    <w:right w:val="outset" w:sz="6" w:space="0" w:color="000000"/>
                  </w:tcBorders>
                  <w:vAlign w:val="center"/>
                  <w:hideMark/>
                </w:tcPr>
                <w:p w14:paraId="3C9FB923" w14:textId="77777777" w:rsidR="002B0142" w:rsidRPr="00A53379" w:rsidRDefault="002B0142" w:rsidP="005C47ED">
                  <w:pPr>
                    <w:widowControl w:val="0"/>
                    <w:rPr>
                      <w:sz w:val="20"/>
                      <w:szCs w:val="20"/>
                      <w:lang w:val="sk-SK"/>
                    </w:rPr>
                  </w:pP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568E5B57"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Pozitívne</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2E52FA77" w14:textId="1F38BB30" w:rsidR="002B0142" w:rsidRPr="00A53379" w:rsidRDefault="002B0142" w:rsidP="005C47ED">
                  <w:pPr>
                    <w:widowControl w:val="0"/>
                    <w:rPr>
                      <w:sz w:val="20"/>
                      <w:szCs w:val="20"/>
                      <w:lang w:val="sk-SK"/>
                    </w:rPr>
                  </w:pPr>
                  <w:r w:rsidRPr="00A53379">
                    <w:rPr>
                      <w:sz w:val="20"/>
                      <w:szCs w:val="20"/>
                      <w:lang w:val="sk-SK"/>
                    </w:rPr>
                    <w:t> </w:t>
                  </w:r>
                  <w:r w:rsidR="00DB2AEC" w:rsidRPr="00A53379">
                    <w:rPr>
                      <w:sz w:val="20"/>
                      <w:szCs w:val="20"/>
                      <w:lang w:val="sk-SK"/>
                    </w:rPr>
                    <w:t xml:space="preserve"> </w:t>
                  </w:r>
                  <w:r w:rsidR="00DB2AEC" w:rsidRPr="00A53379">
                    <w:rPr>
                      <w:sz w:val="20"/>
                      <w:szCs w:val="20"/>
                      <w:lang w:val="sk-SK"/>
                    </w:rPr>
                    <w:t></w:t>
                  </w:r>
                  <w:r w:rsidRPr="00A53379">
                    <w:rPr>
                      <w:sz w:val="20"/>
                      <w:szCs w:val="20"/>
                      <w:lang w:val="sk-SK"/>
                    </w:rPr>
                    <w:t xml:space="preserve">     Žiadne</w:t>
                  </w:r>
                </w:p>
              </w:tc>
              <w:tc>
                <w:tcPr>
                  <w:tcW w:w="987" w:type="pct"/>
                  <w:tcBorders>
                    <w:top w:val="outset" w:sz="6" w:space="0" w:color="000000"/>
                    <w:left w:val="outset" w:sz="6" w:space="0" w:color="000000"/>
                    <w:bottom w:val="outset" w:sz="6" w:space="0" w:color="000000"/>
                    <w:right w:val="outset" w:sz="6" w:space="0" w:color="000000"/>
                  </w:tcBorders>
                  <w:vAlign w:val="center"/>
                  <w:hideMark/>
                </w:tcPr>
                <w:p w14:paraId="405F6340"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Negatívne</w:t>
                  </w:r>
                </w:p>
              </w:tc>
            </w:tr>
            <w:tr w:rsidR="002B0142" w:rsidRPr="00A53379" w14:paraId="1A1C8588" w14:textId="77777777" w:rsidTr="00A53379">
              <w:trPr>
                <w:trHeight w:val="270"/>
                <w:jc w:val="center"/>
              </w:trPr>
              <w:tc>
                <w:tcPr>
                  <w:tcW w:w="197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8108D87" w14:textId="77777777" w:rsidR="002B0142" w:rsidRPr="00A53379" w:rsidRDefault="002B0142" w:rsidP="005C47ED">
                  <w:pPr>
                    <w:widowControl w:val="0"/>
                    <w:rPr>
                      <w:sz w:val="20"/>
                      <w:szCs w:val="20"/>
                      <w:lang w:val="sk-SK"/>
                    </w:rPr>
                  </w:pPr>
                  <w:r w:rsidRPr="00A53379">
                    <w:rPr>
                      <w:b/>
                      <w:bCs/>
                      <w:sz w:val="20"/>
                      <w:szCs w:val="20"/>
                      <w:lang w:val="sk-SK"/>
                    </w:rPr>
                    <w:t>  Sociálne vplyvy</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4E122040"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Pozitívne</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286C1789" w14:textId="5110DB4F" w:rsidR="002B0142" w:rsidRPr="00A53379" w:rsidRDefault="002B0142" w:rsidP="005C47ED">
                  <w:pPr>
                    <w:widowControl w:val="0"/>
                    <w:rPr>
                      <w:sz w:val="20"/>
                      <w:szCs w:val="20"/>
                      <w:lang w:val="sk-SK"/>
                    </w:rPr>
                  </w:pPr>
                  <w:r w:rsidRPr="00A53379">
                    <w:rPr>
                      <w:sz w:val="20"/>
                      <w:szCs w:val="20"/>
                      <w:lang w:val="sk-SK"/>
                    </w:rPr>
                    <w:t> </w:t>
                  </w:r>
                  <w:r w:rsidR="005569D7" w:rsidRPr="00A53379">
                    <w:rPr>
                      <w:sz w:val="20"/>
                      <w:szCs w:val="20"/>
                      <w:lang w:val="sk-SK"/>
                    </w:rPr>
                    <w:t xml:space="preserve"> </w:t>
                  </w:r>
                  <w:r w:rsidR="005569D7" w:rsidRPr="00A53379">
                    <w:rPr>
                      <w:sz w:val="20"/>
                      <w:szCs w:val="20"/>
                      <w:lang w:val="sk-SK"/>
                    </w:rPr>
                    <w:t></w:t>
                  </w:r>
                  <w:r w:rsidRPr="00A53379">
                    <w:rPr>
                      <w:sz w:val="20"/>
                      <w:szCs w:val="20"/>
                      <w:lang w:val="sk-SK"/>
                    </w:rPr>
                    <w:t xml:space="preserve">     Žiadne</w:t>
                  </w:r>
                </w:p>
              </w:tc>
              <w:tc>
                <w:tcPr>
                  <w:tcW w:w="987" w:type="pct"/>
                  <w:tcBorders>
                    <w:top w:val="outset" w:sz="6" w:space="0" w:color="000000"/>
                    <w:left w:val="outset" w:sz="6" w:space="0" w:color="000000"/>
                    <w:bottom w:val="outset" w:sz="6" w:space="0" w:color="000000"/>
                    <w:right w:val="outset" w:sz="6" w:space="0" w:color="000000"/>
                  </w:tcBorders>
                  <w:vAlign w:val="center"/>
                  <w:hideMark/>
                </w:tcPr>
                <w:p w14:paraId="55CFA5E7" w14:textId="063D1BAC" w:rsidR="002B0142" w:rsidRPr="00A53379" w:rsidRDefault="002B0142" w:rsidP="005C47ED">
                  <w:pPr>
                    <w:widowControl w:val="0"/>
                    <w:rPr>
                      <w:sz w:val="20"/>
                      <w:szCs w:val="20"/>
                      <w:lang w:val="sk-SK"/>
                    </w:rPr>
                  </w:pPr>
                  <w:r w:rsidRPr="00A53379">
                    <w:rPr>
                      <w:sz w:val="20"/>
                      <w:szCs w:val="20"/>
                      <w:lang w:val="sk-SK"/>
                    </w:rPr>
                    <w:t> </w:t>
                  </w:r>
                  <w:r w:rsidR="005569D7" w:rsidRPr="00A53379">
                    <w:rPr>
                      <w:sz w:val="20"/>
                      <w:szCs w:val="20"/>
                      <w:lang w:val="sk-SK"/>
                    </w:rPr>
                    <w:t xml:space="preserve"> </w:t>
                  </w:r>
                  <w:r w:rsidR="005569D7" w:rsidRPr="00A53379">
                    <w:rPr>
                      <w:sz w:val="20"/>
                      <w:szCs w:val="20"/>
                      <w:lang w:val="sk-SK"/>
                    </w:rPr>
                    <w:t></w:t>
                  </w:r>
                  <w:r w:rsidRPr="00A53379">
                    <w:rPr>
                      <w:sz w:val="20"/>
                      <w:szCs w:val="20"/>
                      <w:lang w:val="sk-SK"/>
                    </w:rPr>
                    <w:t xml:space="preserve">   Negatívne</w:t>
                  </w:r>
                </w:p>
              </w:tc>
            </w:tr>
            <w:tr w:rsidR="002B0142" w:rsidRPr="00A53379" w14:paraId="75D7C4C0" w14:textId="77777777" w:rsidTr="00A53379">
              <w:trPr>
                <w:trHeight w:val="270"/>
                <w:jc w:val="center"/>
              </w:trPr>
              <w:tc>
                <w:tcPr>
                  <w:tcW w:w="197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33B7A7D" w14:textId="77777777" w:rsidR="002B0142" w:rsidRPr="00A53379" w:rsidRDefault="002B0142" w:rsidP="005C47ED">
                  <w:pPr>
                    <w:widowControl w:val="0"/>
                    <w:rPr>
                      <w:sz w:val="20"/>
                      <w:szCs w:val="20"/>
                      <w:lang w:val="sk-SK"/>
                    </w:rPr>
                  </w:pPr>
                  <w:r w:rsidRPr="00A53379">
                    <w:rPr>
                      <w:b/>
                      <w:bCs/>
                      <w:sz w:val="20"/>
                      <w:szCs w:val="20"/>
                      <w:lang w:val="sk-SK"/>
                    </w:rPr>
                    <w:t>  Vplyvy na životné prostredie</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2BD6DD36"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Pozitívne</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6CF12540"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Žiadne</w:t>
                  </w:r>
                </w:p>
              </w:tc>
              <w:tc>
                <w:tcPr>
                  <w:tcW w:w="987" w:type="pct"/>
                  <w:tcBorders>
                    <w:top w:val="outset" w:sz="6" w:space="0" w:color="000000"/>
                    <w:left w:val="outset" w:sz="6" w:space="0" w:color="000000"/>
                    <w:bottom w:val="outset" w:sz="6" w:space="0" w:color="000000"/>
                    <w:right w:val="outset" w:sz="6" w:space="0" w:color="000000"/>
                  </w:tcBorders>
                  <w:vAlign w:val="center"/>
                  <w:hideMark/>
                </w:tcPr>
                <w:p w14:paraId="7A2EF0C6"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Negatívne</w:t>
                  </w:r>
                </w:p>
              </w:tc>
            </w:tr>
            <w:tr w:rsidR="002B0142" w:rsidRPr="00A53379" w14:paraId="7889BF22" w14:textId="77777777" w:rsidTr="00A53379">
              <w:trPr>
                <w:trHeight w:val="270"/>
                <w:jc w:val="center"/>
              </w:trPr>
              <w:tc>
                <w:tcPr>
                  <w:tcW w:w="197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1A3FE72" w14:textId="77777777" w:rsidR="002B0142" w:rsidRPr="00A53379" w:rsidRDefault="002B0142" w:rsidP="005C47ED">
                  <w:pPr>
                    <w:widowControl w:val="0"/>
                    <w:rPr>
                      <w:sz w:val="20"/>
                      <w:szCs w:val="20"/>
                      <w:lang w:val="sk-SK"/>
                    </w:rPr>
                  </w:pPr>
                  <w:r w:rsidRPr="00A53379">
                    <w:rPr>
                      <w:b/>
                      <w:bCs/>
                      <w:sz w:val="20"/>
                      <w:szCs w:val="20"/>
                      <w:lang w:val="sk-SK"/>
                    </w:rPr>
                    <w:t>  Vplyvy na informatizáciu</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3B654FA1"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Pozitívne</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38ACA2D7"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Žiadne</w:t>
                  </w:r>
                </w:p>
              </w:tc>
              <w:tc>
                <w:tcPr>
                  <w:tcW w:w="987" w:type="pct"/>
                  <w:tcBorders>
                    <w:top w:val="outset" w:sz="6" w:space="0" w:color="000000"/>
                    <w:left w:val="outset" w:sz="6" w:space="0" w:color="000000"/>
                    <w:bottom w:val="outset" w:sz="6" w:space="0" w:color="000000"/>
                    <w:right w:val="outset" w:sz="6" w:space="0" w:color="000000"/>
                  </w:tcBorders>
                  <w:vAlign w:val="center"/>
                  <w:hideMark/>
                </w:tcPr>
                <w:p w14:paraId="51EFD34B"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Negatívne</w:t>
                  </w:r>
                </w:p>
              </w:tc>
            </w:tr>
            <w:tr w:rsidR="002B0142" w:rsidRPr="00A53379" w14:paraId="5B0A7FCD" w14:textId="77777777" w:rsidTr="00A53379">
              <w:trPr>
                <w:trHeight w:val="676"/>
                <w:jc w:val="center"/>
              </w:trPr>
              <w:tc>
                <w:tcPr>
                  <w:tcW w:w="197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77661DA" w14:textId="77777777" w:rsidR="002B0142" w:rsidRPr="00A53379" w:rsidRDefault="002B0142" w:rsidP="005C47ED">
                  <w:pPr>
                    <w:widowControl w:val="0"/>
                    <w:rPr>
                      <w:sz w:val="20"/>
                      <w:szCs w:val="20"/>
                      <w:lang w:val="sk-SK"/>
                    </w:rPr>
                  </w:pPr>
                  <w:r w:rsidRPr="00A53379">
                    <w:rPr>
                      <w:b/>
                      <w:bCs/>
                      <w:sz w:val="20"/>
                      <w:szCs w:val="20"/>
                      <w:lang w:val="sk-SK"/>
                    </w:rPr>
                    <w:t>  Vplyvy na služby pre občana z toho</w:t>
                  </w:r>
                  <w:r w:rsidRPr="00A53379">
                    <w:rPr>
                      <w:sz w:val="20"/>
                      <w:szCs w:val="20"/>
                      <w:lang w:val="sk-SK"/>
                    </w:rPr>
                    <w:br/>
                    <w:t>    vplyvy služieb verejnej správy na občana</w:t>
                  </w:r>
                  <w:r w:rsidRPr="00A53379">
                    <w:rPr>
                      <w:sz w:val="20"/>
                      <w:szCs w:val="20"/>
                      <w:lang w:val="sk-SK"/>
                    </w:rPr>
                    <w:br/>
                    <w:t>    vplyvy na procesy služieb vo verejnej</w:t>
                  </w:r>
                  <w:r w:rsidRPr="00A53379">
                    <w:rPr>
                      <w:sz w:val="20"/>
                      <w:szCs w:val="20"/>
                      <w:lang w:val="sk-SK"/>
                    </w:rPr>
                    <w:br/>
                    <w:t>    správe</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7394D49D" w14:textId="77777777" w:rsidR="002B0142" w:rsidRPr="00A53379" w:rsidRDefault="002B0142" w:rsidP="005C47ED">
                  <w:pPr>
                    <w:widowControl w:val="0"/>
                    <w:rPr>
                      <w:sz w:val="20"/>
                      <w:szCs w:val="20"/>
                      <w:lang w:val="sk-SK"/>
                    </w:rPr>
                  </w:pPr>
                  <w:r w:rsidRPr="00A53379">
                    <w:rPr>
                      <w:sz w:val="20"/>
                      <w:szCs w:val="20"/>
                      <w:lang w:val="sk-SK"/>
                    </w:rPr>
                    <w:br/>
                    <w:t xml:space="preserve">  </w:t>
                  </w:r>
                  <w:r w:rsidRPr="00A53379">
                    <w:rPr>
                      <w:sz w:val="20"/>
                      <w:szCs w:val="20"/>
                      <w:lang w:val="sk-SK"/>
                    </w:rPr>
                    <w:t>     Pozitívne</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2FAD84DF" w14:textId="0DACD69A" w:rsidR="002B0142" w:rsidRPr="00A53379" w:rsidRDefault="002B0142" w:rsidP="005C47ED">
                  <w:pPr>
                    <w:widowControl w:val="0"/>
                    <w:rPr>
                      <w:sz w:val="20"/>
                      <w:szCs w:val="20"/>
                      <w:lang w:val="sk-SK"/>
                    </w:rPr>
                  </w:pPr>
                  <w:r w:rsidRPr="00A53379">
                    <w:rPr>
                      <w:sz w:val="20"/>
                      <w:szCs w:val="20"/>
                      <w:lang w:val="sk-SK"/>
                    </w:rPr>
                    <w:br/>
                    <w:t> </w:t>
                  </w:r>
                  <w:r w:rsidR="005569D7" w:rsidRPr="00A53379">
                    <w:rPr>
                      <w:sz w:val="20"/>
                      <w:szCs w:val="20"/>
                      <w:lang w:val="sk-SK"/>
                    </w:rPr>
                    <w:t xml:space="preserve"> </w:t>
                  </w:r>
                  <w:r w:rsidR="005569D7" w:rsidRPr="00A53379">
                    <w:rPr>
                      <w:sz w:val="20"/>
                      <w:szCs w:val="20"/>
                      <w:lang w:val="sk-SK"/>
                    </w:rPr>
                    <w:t></w:t>
                  </w:r>
                  <w:r w:rsidRPr="00A53379">
                    <w:rPr>
                      <w:sz w:val="20"/>
                      <w:szCs w:val="20"/>
                      <w:lang w:val="sk-SK"/>
                    </w:rPr>
                    <w:t xml:space="preserve">     Žiadne</w:t>
                  </w:r>
                </w:p>
              </w:tc>
              <w:tc>
                <w:tcPr>
                  <w:tcW w:w="987" w:type="pct"/>
                  <w:tcBorders>
                    <w:top w:val="outset" w:sz="6" w:space="0" w:color="000000"/>
                    <w:left w:val="outset" w:sz="6" w:space="0" w:color="000000"/>
                    <w:bottom w:val="outset" w:sz="6" w:space="0" w:color="000000"/>
                    <w:right w:val="outset" w:sz="6" w:space="0" w:color="000000"/>
                  </w:tcBorders>
                  <w:vAlign w:val="center"/>
                  <w:hideMark/>
                </w:tcPr>
                <w:p w14:paraId="2ECF1FFA" w14:textId="1CB3AC20" w:rsidR="002B0142" w:rsidRPr="00A53379" w:rsidRDefault="002B0142" w:rsidP="005C47ED">
                  <w:pPr>
                    <w:widowControl w:val="0"/>
                    <w:rPr>
                      <w:sz w:val="20"/>
                      <w:szCs w:val="20"/>
                      <w:lang w:val="sk-SK"/>
                    </w:rPr>
                  </w:pPr>
                  <w:r w:rsidRPr="00A53379">
                    <w:rPr>
                      <w:sz w:val="20"/>
                      <w:szCs w:val="20"/>
                      <w:lang w:val="sk-SK"/>
                    </w:rPr>
                    <w:br/>
                    <w:t> </w:t>
                  </w:r>
                  <w:r w:rsidR="005569D7" w:rsidRPr="00A53379">
                    <w:rPr>
                      <w:sz w:val="20"/>
                      <w:szCs w:val="20"/>
                      <w:lang w:val="sk-SK"/>
                    </w:rPr>
                    <w:t xml:space="preserve"> </w:t>
                  </w:r>
                  <w:r w:rsidR="005569D7" w:rsidRPr="00A53379">
                    <w:rPr>
                      <w:sz w:val="20"/>
                      <w:szCs w:val="20"/>
                      <w:lang w:val="sk-SK"/>
                    </w:rPr>
                    <w:t></w:t>
                  </w:r>
                  <w:r w:rsidRPr="00A53379">
                    <w:rPr>
                      <w:sz w:val="20"/>
                      <w:szCs w:val="20"/>
                      <w:lang w:val="sk-SK"/>
                    </w:rPr>
                    <w:t xml:space="preserve">   Negatívne</w:t>
                  </w:r>
                </w:p>
              </w:tc>
            </w:tr>
            <w:tr w:rsidR="002B0142" w:rsidRPr="00A53379" w14:paraId="3E9C6220" w14:textId="77777777" w:rsidTr="00A53379">
              <w:trPr>
                <w:trHeight w:val="150"/>
                <w:jc w:val="center"/>
              </w:trPr>
              <w:tc>
                <w:tcPr>
                  <w:tcW w:w="1970" w:type="pct"/>
                  <w:vMerge/>
                  <w:tcBorders>
                    <w:top w:val="outset" w:sz="6" w:space="0" w:color="000000"/>
                    <w:left w:val="outset" w:sz="6" w:space="0" w:color="000000"/>
                    <w:bottom w:val="outset" w:sz="6" w:space="0" w:color="000000"/>
                    <w:right w:val="outset" w:sz="6" w:space="0" w:color="000000"/>
                  </w:tcBorders>
                  <w:vAlign w:val="center"/>
                  <w:hideMark/>
                </w:tcPr>
                <w:p w14:paraId="3CD5CE57" w14:textId="77777777" w:rsidR="002B0142" w:rsidRPr="00A53379" w:rsidRDefault="002B0142" w:rsidP="005C47ED">
                  <w:pPr>
                    <w:widowControl w:val="0"/>
                    <w:rPr>
                      <w:sz w:val="20"/>
                      <w:szCs w:val="20"/>
                      <w:lang w:val="sk-SK"/>
                    </w:rPr>
                  </w:pP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7159A489" w14:textId="77777777" w:rsidR="002B0142" w:rsidRPr="00A53379" w:rsidRDefault="002B0142" w:rsidP="005C47ED">
                  <w:pPr>
                    <w:widowControl w:val="0"/>
                    <w:rPr>
                      <w:sz w:val="20"/>
                      <w:szCs w:val="20"/>
                      <w:lang w:val="sk-SK"/>
                    </w:rPr>
                  </w:pPr>
                  <w:r w:rsidRPr="00A53379">
                    <w:rPr>
                      <w:sz w:val="20"/>
                      <w:szCs w:val="20"/>
                      <w:lang w:val="sk-SK"/>
                    </w:rPr>
                    <w:t xml:space="preserve">  </w:t>
                  </w:r>
                  <w:r w:rsidRPr="00A53379">
                    <w:rPr>
                      <w:sz w:val="20"/>
                      <w:szCs w:val="20"/>
                      <w:lang w:val="sk-SK"/>
                    </w:rPr>
                    <w:t>      Pozitívne</w:t>
                  </w:r>
                </w:p>
              </w:tc>
              <w:tc>
                <w:tcPr>
                  <w:tcW w:w="986" w:type="pct"/>
                  <w:tcBorders>
                    <w:top w:val="outset" w:sz="6" w:space="0" w:color="000000"/>
                    <w:left w:val="outset" w:sz="6" w:space="0" w:color="000000"/>
                    <w:bottom w:val="outset" w:sz="6" w:space="0" w:color="000000"/>
                    <w:right w:val="outset" w:sz="6" w:space="0" w:color="000000"/>
                  </w:tcBorders>
                  <w:vAlign w:val="center"/>
                  <w:hideMark/>
                </w:tcPr>
                <w:p w14:paraId="170A202C" w14:textId="3AB1892B" w:rsidR="002B0142" w:rsidRPr="00A53379" w:rsidRDefault="002B0142" w:rsidP="005C47ED">
                  <w:pPr>
                    <w:widowControl w:val="0"/>
                    <w:rPr>
                      <w:sz w:val="20"/>
                      <w:szCs w:val="20"/>
                      <w:lang w:val="sk-SK"/>
                    </w:rPr>
                  </w:pPr>
                  <w:r w:rsidRPr="00A53379">
                    <w:rPr>
                      <w:sz w:val="20"/>
                      <w:szCs w:val="20"/>
                      <w:lang w:val="sk-SK"/>
                    </w:rPr>
                    <w:t> </w:t>
                  </w:r>
                  <w:r w:rsidR="005569D7" w:rsidRPr="00A53379">
                    <w:rPr>
                      <w:sz w:val="20"/>
                      <w:szCs w:val="20"/>
                      <w:lang w:val="sk-SK"/>
                    </w:rPr>
                    <w:t xml:space="preserve"> </w:t>
                  </w:r>
                  <w:r w:rsidR="005569D7" w:rsidRPr="00A53379">
                    <w:rPr>
                      <w:sz w:val="20"/>
                      <w:szCs w:val="20"/>
                      <w:lang w:val="sk-SK"/>
                    </w:rPr>
                    <w:t></w:t>
                  </w:r>
                  <w:r w:rsidRPr="00A53379">
                    <w:rPr>
                      <w:sz w:val="20"/>
                      <w:szCs w:val="20"/>
                      <w:lang w:val="sk-SK"/>
                    </w:rPr>
                    <w:t xml:space="preserve">     Žiadne</w:t>
                  </w:r>
                </w:p>
              </w:tc>
              <w:tc>
                <w:tcPr>
                  <w:tcW w:w="987" w:type="pct"/>
                  <w:tcBorders>
                    <w:top w:val="outset" w:sz="6" w:space="0" w:color="000000"/>
                    <w:left w:val="outset" w:sz="6" w:space="0" w:color="000000"/>
                    <w:bottom w:val="outset" w:sz="6" w:space="0" w:color="000000"/>
                    <w:right w:val="outset" w:sz="6" w:space="0" w:color="000000"/>
                  </w:tcBorders>
                  <w:vAlign w:val="center"/>
                  <w:hideMark/>
                </w:tcPr>
                <w:p w14:paraId="7A80E9F5" w14:textId="33DF0418" w:rsidR="002B0142" w:rsidRPr="00A53379" w:rsidRDefault="002B0142" w:rsidP="005C47ED">
                  <w:pPr>
                    <w:widowControl w:val="0"/>
                    <w:rPr>
                      <w:sz w:val="20"/>
                      <w:szCs w:val="20"/>
                      <w:lang w:val="sk-SK"/>
                    </w:rPr>
                  </w:pPr>
                  <w:r w:rsidRPr="00A53379">
                    <w:rPr>
                      <w:sz w:val="20"/>
                      <w:szCs w:val="20"/>
                      <w:lang w:val="sk-SK"/>
                    </w:rPr>
                    <w:t> </w:t>
                  </w:r>
                  <w:r w:rsidR="005569D7" w:rsidRPr="00A53379">
                    <w:rPr>
                      <w:sz w:val="20"/>
                      <w:szCs w:val="20"/>
                      <w:lang w:val="sk-SK"/>
                    </w:rPr>
                    <w:t xml:space="preserve"> </w:t>
                  </w:r>
                  <w:r w:rsidR="005569D7" w:rsidRPr="00A53379">
                    <w:rPr>
                      <w:sz w:val="20"/>
                      <w:szCs w:val="20"/>
                      <w:lang w:val="sk-SK"/>
                    </w:rPr>
                    <w:t></w:t>
                  </w:r>
                  <w:r w:rsidRPr="00A53379">
                    <w:rPr>
                      <w:sz w:val="20"/>
                      <w:szCs w:val="20"/>
                      <w:lang w:val="sk-SK"/>
                    </w:rPr>
                    <w:t xml:space="preserve">   Negatívne</w:t>
                  </w:r>
                </w:p>
              </w:tc>
            </w:tr>
          </w:tbl>
          <w:tbl>
            <w:tblPr>
              <w:tblpPr w:leftFromText="141" w:rightFromText="141" w:vertAnchor="text" w:tblpY="70"/>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A53379" w:rsidRPr="00A53379" w14:paraId="22E05BBF" w14:textId="77777777" w:rsidTr="00A53379">
              <w:tc>
                <w:tcPr>
                  <w:tcW w:w="5000" w:type="pct"/>
                  <w:tcBorders>
                    <w:top w:val="single" w:sz="4" w:space="0" w:color="auto"/>
                    <w:left w:val="single" w:sz="4" w:space="0" w:color="auto"/>
                    <w:bottom w:val="nil"/>
                    <w:right w:val="single" w:sz="4" w:space="0" w:color="auto"/>
                  </w:tcBorders>
                  <w:shd w:val="clear" w:color="auto" w:fill="E2E2E2"/>
                </w:tcPr>
                <w:p w14:paraId="757EF740" w14:textId="77777777" w:rsidR="00A53379" w:rsidRPr="00A53379" w:rsidRDefault="00A53379" w:rsidP="00A53379">
                  <w:pPr>
                    <w:pStyle w:val="Odsekzoznamu"/>
                    <w:widowControl w:val="0"/>
                    <w:numPr>
                      <w:ilvl w:val="0"/>
                      <w:numId w:val="2"/>
                    </w:numPr>
                    <w:ind w:left="284" w:hanging="142"/>
                    <w:contextualSpacing w:val="0"/>
                    <w:rPr>
                      <w:b/>
                      <w:sz w:val="20"/>
                      <w:szCs w:val="20"/>
                      <w:lang w:val="sk-SK"/>
                    </w:rPr>
                  </w:pPr>
                  <w:r w:rsidRPr="00A53379">
                    <w:rPr>
                      <w:b/>
                      <w:sz w:val="20"/>
                      <w:szCs w:val="20"/>
                      <w:lang w:val="sk-SK"/>
                    </w:rPr>
                    <w:t>Poznámky</w:t>
                  </w:r>
                </w:p>
              </w:tc>
            </w:tr>
            <w:tr w:rsidR="00A53379" w:rsidRPr="00A53379" w14:paraId="7C58ED5B" w14:textId="77777777" w:rsidTr="00A53379">
              <w:trPr>
                <w:trHeight w:val="713"/>
              </w:trPr>
              <w:tc>
                <w:tcPr>
                  <w:tcW w:w="5000" w:type="pct"/>
                  <w:tcBorders>
                    <w:top w:val="nil"/>
                    <w:left w:val="single" w:sz="4" w:space="0" w:color="auto"/>
                    <w:bottom w:val="single" w:sz="4" w:space="0" w:color="FFFFFF"/>
                    <w:right w:val="single" w:sz="4" w:space="0" w:color="auto"/>
                  </w:tcBorders>
                  <w:shd w:val="clear" w:color="auto" w:fill="auto"/>
                </w:tcPr>
                <w:p w14:paraId="142C6DDB" w14:textId="77777777" w:rsidR="00A53379" w:rsidRPr="00A53379" w:rsidRDefault="00A53379" w:rsidP="00A53379">
                  <w:pPr>
                    <w:widowControl w:val="0"/>
                    <w:rPr>
                      <w:rFonts w:eastAsia="Calibri"/>
                      <w:i/>
                      <w:sz w:val="20"/>
                      <w:szCs w:val="20"/>
                      <w:lang w:val="sk-SK" w:eastAsia="en-US"/>
                    </w:rPr>
                  </w:pPr>
                  <w:r w:rsidRPr="00A53379">
                    <w:rPr>
                      <w:rFonts w:eastAsia="Calibri"/>
                      <w:i/>
                      <w:sz w:val="20"/>
                      <w:szCs w:val="20"/>
                      <w:lang w:val="sk-SK" w:eastAsia="en-US"/>
                    </w:rPr>
                    <w:t>V prípade potreby uveďte doplňujúce informácie k návrhu.</w:t>
                  </w:r>
                </w:p>
                <w:p w14:paraId="077F1845" w14:textId="77777777" w:rsidR="00A53379" w:rsidRPr="00A53379" w:rsidRDefault="00A53379" w:rsidP="00A53379">
                  <w:pPr>
                    <w:widowControl w:val="0"/>
                    <w:jc w:val="both"/>
                    <w:rPr>
                      <w:sz w:val="20"/>
                      <w:szCs w:val="20"/>
                      <w:lang w:val="sk-SK"/>
                    </w:rPr>
                  </w:pPr>
                  <w:r w:rsidRPr="00A53379">
                    <w:rPr>
                      <w:sz w:val="20"/>
                      <w:szCs w:val="20"/>
                      <w:lang w:val="sk-SK"/>
                    </w:rPr>
                    <w:t xml:space="preserve">Navrhovaným zrušením výnimky pre fyzické osoby, ktoré držia jednu ošípanú určenú na ich vlastné použitie alebo spotrebu, môžu týmto vzniknúť minimálne náklady na administráciu identifikácie a registrácie ošípaných. </w:t>
                  </w:r>
                </w:p>
                <w:p w14:paraId="31D2BAE7" w14:textId="77777777" w:rsidR="00A53379" w:rsidRPr="00A53379" w:rsidRDefault="00A53379" w:rsidP="00A53379">
                  <w:pPr>
                    <w:widowControl w:val="0"/>
                    <w:jc w:val="both"/>
                    <w:rPr>
                      <w:rFonts w:eastAsia="Calibri"/>
                      <w:b/>
                      <w:sz w:val="20"/>
                      <w:szCs w:val="20"/>
                      <w:lang w:val="sk-SK" w:eastAsia="en-US"/>
                    </w:rPr>
                  </w:pPr>
                  <w:r w:rsidRPr="00A53379">
                    <w:rPr>
                      <w:sz w:val="20"/>
                      <w:szCs w:val="20"/>
                      <w:lang w:val="sk-SK"/>
                    </w:rPr>
                    <w:t>Konzultácia s verejnosťou (Slovenská poľnohospodárska a potravinárska komora) prebehla dňa 17.8.2018, kde boli prerokované všetky nejasnosti a vysvetlený zámer vypracovania legislatívnej zmeny vychádzajúci z vykonávacieho rozhodnutia Komisie.</w:t>
                  </w:r>
                </w:p>
              </w:tc>
            </w:tr>
            <w:tr w:rsidR="00A53379" w:rsidRPr="00A53379" w14:paraId="0370ABB6" w14:textId="77777777" w:rsidTr="00A53379">
              <w:tc>
                <w:tcPr>
                  <w:tcW w:w="5000" w:type="pct"/>
                  <w:tcBorders>
                    <w:top w:val="single" w:sz="4" w:space="0" w:color="auto"/>
                    <w:left w:val="single" w:sz="4" w:space="0" w:color="auto"/>
                    <w:bottom w:val="single" w:sz="4" w:space="0" w:color="FFFFFF"/>
                    <w:right w:val="single" w:sz="4" w:space="0" w:color="auto"/>
                  </w:tcBorders>
                  <w:shd w:val="clear" w:color="auto" w:fill="E2E2E2"/>
                </w:tcPr>
                <w:p w14:paraId="7A96BA29" w14:textId="77777777" w:rsidR="00A53379" w:rsidRPr="00A53379" w:rsidRDefault="00A53379" w:rsidP="00A53379">
                  <w:pPr>
                    <w:pStyle w:val="Odsekzoznamu"/>
                    <w:widowControl w:val="0"/>
                    <w:numPr>
                      <w:ilvl w:val="0"/>
                      <w:numId w:val="2"/>
                    </w:numPr>
                    <w:ind w:left="426"/>
                    <w:contextualSpacing w:val="0"/>
                    <w:rPr>
                      <w:b/>
                      <w:sz w:val="20"/>
                      <w:szCs w:val="20"/>
                      <w:lang w:val="sk-SK"/>
                    </w:rPr>
                  </w:pPr>
                  <w:r w:rsidRPr="00A53379">
                    <w:rPr>
                      <w:b/>
                      <w:sz w:val="20"/>
                      <w:szCs w:val="20"/>
                      <w:lang w:val="sk-SK"/>
                    </w:rPr>
                    <w:t>Kontakt na spracovateľa</w:t>
                  </w:r>
                </w:p>
              </w:tc>
            </w:tr>
            <w:tr w:rsidR="00A53379" w:rsidRPr="00A53379" w14:paraId="04FE222A" w14:textId="77777777" w:rsidTr="00A53379">
              <w:trPr>
                <w:trHeight w:val="586"/>
              </w:trPr>
              <w:tc>
                <w:tcPr>
                  <w:tcW w:w="5000" w:type="pct"/>
                  <w:tcBorders>
                    <w:top w:val="single" w:sz="4" w:space="0" w:color="FFFFFF"/>
                    <w:left w:val="single" w:sz="4" w:space="0" w:color="auto"/>
                    <w:bottom w:val="single" w:sz="4" w:space="0" w:color="auto"/>
                    <w:right w:val="single" w:sz="4" w:space="0" w:color="auto"/>
                  </w:tcBorders>
                  <w:shd w:val="clear" w:color="auto" w:fill="FFFFFF"/>
                </w:tcPr>
                <w:p w14:paraId="14781F7D" w14:textId="77777777" w:rsidR="00A53379" w:rsidRPr="00A53379" w:rsidRDefault="00A53379" w:rsidP="00A53379">
                  <w:pPr>
                    <w:widowControl w:val="0"/>
                    <w:rPr>
                      <w:rFonts w:eastAsia="Calibri"/>
                      <w:i/>
                      <w:sz w:val="20"/>
                      <w:szCs w:val="20"/>
                      <w:lang w:val="sk-SK" w:eastAsia="en-US"/>
                    </w:rPr>
                  </w:pPr>
                  <w:r w:rsidRPr="00A53379">
                    <w:rPr>
                      <w:rFonts w:eastAsia="Calibri"/>
                      <w:i/>
                      <w:sz w:val="20"/>
                      <w:szCs w:val="20"/>
                      <w:lang w:val="sk-SK" w:eastAsia="en-US"/>
                    </w:rPr>
                    <w:t>Uveďte údaje na kontaktnú osobu, ktorú je možné kontaktovať v súvislosti s posúdením vybraných vplyvov</w:t>
                  </w:r>
                </w:p>
                <w:p w14:paraId="5F5CC4FE" w14:textId="77777777" w:rsidR="00A53379" w:rsidRPr="00A53379" w:rsidRDefault="00A53379" w:rsidP="00A53379">
                  <w:pPr>
                    <w:widowControl w:val="0"/>
                    <w:rPr>
                      <w:rFonts w:eastAsia="Calibri"/>
                      <w:i/>
                      <w:sz w:val="20"/>
                      <w:szCs w:val="20"/>
                      <w:lang w:val="sk-SK" w:eastAsia="en-US"/>
                    </w:rPr>
                  </w:pPr>
                  <w:r w:rsidRPr="00A53379">
                    <w:rPr>
                      <w:sz w:val="20"/>
                      <w:szCs w:val="20"/>
                      <w:lang w:val="sk-SK"/>
                    </w:rPr>
                    <w:t xml:space="preserve">e-mail: </w:t>
                  </w:r>
                  <w:hyperlink r:id="rId7" w:history="1">
                    <w:r w:rsidRPr="00A53379">
                      <w:rPr>
                        <w:rStyle w:val="Hypertextovprepojenie"/>
                        <w:sz w:val="20"/>
                        <w:szCs w:val="20"/>
                        <w:lang w:val="sk-SK"/>
                      </w:rPr>
                      <w:t>peter.tatarka@land.gov.sk</w:t>
                    </w:r>
                  </w:hyperlink>
                </w:p>
              </w:tc>
            </w:tr>
            <w:tr w:rsidR="00A53379" w:rsidRPr="00A53379" w14:paraId="2912F0BE" w14:textId="77777777" w:rsidTr="00A53379">
              <w:tc>
                <w:tcPr>
                  <w:tcW w:w="5000" w:type="pct"/>
                  <w:tcBorders>
                    <w:top w:val="single" w:sz="4" w:space="0" w:color="auto"/>
                    <w:left w:val="single" w:sz="4" w:space="0" w:color="auto"/>
                    <w:bottom w:val="single" w:sz="4" w:space="0" w:color="FFFFFF"/>
                    <w:right w:val="single" w:sz="4" w:space="0" w:color="auto"/>
                  </w:tcBorders>
                  <w:shd w:val="clear" w:color="auto" w:fill="E2E2E2"/>
                </w:tcPr>
                <w:p w14:paraId="2471493A" w14:textId="77777777" w:rsidR="00A53379" w:rsidRPr="00A53379" w:rsidRDefault="00A53379" w:rsidP="00A53379">
                  <w:pPr>
                    <w:pStyle w:val="Odsekzoznamu"/>
                    <w:widowControl w:val="0"/>
                    <w:numPr>
                      <w:ilvl w:val="0"/>
                      <w:numId w:val="2"/>
                    </w:numPr>
                    <w:ind w:left="426"/>
                    <w:contextualSpacing w:val="0"/>
                    <w:rPr>
                      <w:b/>
                      <w:sz w:val="20"/>
                      <w:szCs w:val="20"/>
                      <w:lang w:val="sk-SK"/>
                    </w:rPr>
                  </w:pPr>
                  <w:r w:rsidRPr="00A53379">
                    <w:rPr>
                      <w:b/>
                      <w:sz w:val="20"/>
                      <w:szCs w:val="20"/>
                      <w:lang w:val="sk-SK"/>
                    </w:rPr>
                    <w:t>Zdroje</w:t>
                  </w:r>
                </w:p>
              </w:tc>
            </w:tr>
            <w:tr w:rsidR="00A53379" w:rsidRPr="00A53379" w14:paraId="35033ECD" w14:textId="77777777" w:rsidTr="00A53379">
              <w:trPr>
                <w:trHeight w:val="401"/>
              </w:trPr>
              <w:tc>
                <w:tcPr>
                  <w:tcW w:w="5000" w:type="pct"/>
                  <w:tcBorders>
                    <w:top w:val="single" w:sz="4" w:space="0" w:color="FFFFFF"/>
                    <w:left w:val="single" w:sz="4" w:space="0" w:color="auto"/>
                    <w:bottom w:val="single" w:sz="4" w:space="0" w:color="auto"/>
                    <w:right w:val="single" w:sz="4" w:space="0" w:color="auto"/>
                  </w:tcBorders>
                  <w:shd w:val="clear" w:color="auto" w:fill="FFFFFF"/>
                </w:tcPr>
                <w:p w14:paraId="56AA651D" w14:textId="77777777" w:rsidR="00A53379" w:rsidRPr="00A53379" w:rsidRDefault="00A53379" w:rsidP="00A53379">
                  <w:pPr>
                    <w:widowControl w:val="0"/>
                    <w:rPr>
                      <w:rFonts w:eastAsia="Calibri"/>
                      <w:i/>
                      <w:sz w:val="20"/>
                      <w:szCs w:val="20"/>
                      <w:lang w:val="sk-SK" w:eastAsia="en-US"/>
                    </w:rPr>
                  </w:pPr>
                  <w:r w:rsidRPr="00A53379">
                    <w:rPr>
                      <w:rFonts w:eastAsia="Calibri"/>
                      <w:i/>
                      <w:sz w:val="20"/>
                      <w:szCs w:val="20"/>
                      <w:lang w:val="sk-SK" w:eastAsia="en-US"/>
                    </w:rPr>
                    <w:t>Uveďte zdroje (štatistiky, prieskumy, spoluprácu s odborníkmi a iné), z ktorých ste pri vypracovávaní doložky, príp. analýz vplyvov vychádzali.</w:t>
                  </w:r>
                </w:p>
                <w:p w14:paraId="61F5FD4C" w14:textId="77777777" w:rsidR="00A53379" w:rsidRPr="00A53379" w:rsidRDefault="00A53379" w:rsidP="00A53379">
                  <w:pPr>
                    <w:widowControl w:val="0"/>
                    <w:rPr>
                      <w:rFonts w:eastAsia="Calibri"/>
                      <w:i/>
                      <w:sz w:val="20"/>
                      <w:szCs w:val="20"/>
                      <w:lang w:val="sk-SK" w:eastAsia="en-US"/>
                    </w:rPr>
                  </w:pPr>
                  <w:r w:rsidRPr="00A53379">
                    <w:rPr>
                      <w:sz w:val="20"/>
                      <w:szCs w:val="20"/>
                      <w:shd w:val="clear" w:color="auto" w:fill="FFFFFF"/>
                      <w:lang w:val="sk-SK"/>
                    </w:rPr>
                    <w:t xml:space="preserve">Vykonávacie rozhodnutie Komisie (EÚ) č. 2018/1669 zo 6. novembra 2018, ktorým sa zrušuje rozhodnutie 2006/80/ES, </w:t>
                  </w:r>
                  <w:r w:rsidRPr="00A53379">
                    <w:rPr>
                      <w:sz w:val="20"/>
                      <w:szCs w:val="20"/>
                      <w:lang w:val="sk-SK"/>
                    </w:rPr>
                    <w:t>ktorým sa niektorým členským štátom udeľuje výnimka ustanovená v článku 3 ods. 2 smernice Rady 92/102/EHS o identifikácii a registrácii zvierat (Ú. v. EÚ L 278, 8.11.2018)</w:t>
                  </w:r>
                </w:p>
              </w:tc>
            </w:tr>
            <w:tr w:rsidR="00A53379" w:rsidRPr="00A53379" w14:paraId="36E212A2" w14:textId="77777777" w:rsidTr="00A53379">
              <w:tc>
                <w:tcPr>
                  <w:tcW w:w="5000" w:type="pct"/>
                  <w:tcBorders>
                    <w:top w:val="single" w:sz="4" w:space="0" w:color="auto"/>
                    <w:left w:val="single" w:sz="4" w:space="0" w:color="auto"/>
                    <w:bottom w:val="single" w:sz="4" w:space="0" w:color="FFFFFF"/>
                    <w:right w:val="single" w:sz="4" w:space="0" w:color="auto"/>
                  </w:tcBorders>
                  <w:shd w:val="clear" w:color="auto" w:fill="E2E2E2"/>
                </w:tcPr>
                <w:p w14:paraId="588D116B" w14:textId="77777777" w:rsidR="00A53379" w:rsidRPr="00A53379" w:rsidRDefault="00A53379" w:rsidP="00A53379">
                  <w:pPr>
                    <w:pStyle w:val="Odsekzoznamu"/>
                    <w:widowControl w:val="0"/>
                    <w:numPr>
                      <w:ilvl w:val="0"/>
                      <w:numId w:val="2"/>
                    </w:numPr>
                    <w:ind w:left="426"/>
                    <w:contextualSpacing w:val="0"/>
                    <w:rPr>
                      <w:b/>
                      <w:sz w:val="20"/>
                      <w:szCs w:val="20"/>
                      <w:lang w:val="sk-SK"/>
                    </w:rPr>
                  </w:pPr>
                  <w:r w:rsidRPr="00A53379">
                    <w:rPr>
                      <w:b/>
                      <w:sz w:val="20"/>
                      <w:szCs w:val="20"/>
                      <w:lang w:val="sk-SK"/>
                    </w:rPr>
                    <w:t>Stanovisko Komisie pre posudzovanie vybraných vplyvov z PPK</w:t>
                  </w:r>
                </w:p>
              </w:tc>
            </w:tr>
            <w:tr w:rsidR="00A53379" w:rsidRPr="00A53379" w14:paraId="004C0B67" w14:textId="77777777" w:rsidTr="00A53379">
              <w:tc>
                <w:tcPr>
                  <w:tcW w:w="5000" w:type="pct"/>
                  <w:tcBorders>
                    <w:top w:val="single" w:sz="4" w:space="0" w:color="FFFFFF"/>
                    <w:left w:val="single" w:sz="4" w:space="0" w:color="auto"/>
                    <w:bottom w:val="single" w:sz="4" w:space="0" w:color="auto"/>
                    <w:right w:val="single" w:sz="4" w:space="0" w:color="auto"/>
                  </w:tcBorders>
                  <w:shd w:val="clear" w:color="auto" w:fill="FFFFFF"/>
                </w:tcPr>
                <w:p w14:paraId="19F1A5BF" w14:textId="77777777" w:rsidR="00A53379" w:rsidRPr="00A53379" w:rsidRDefault="00A53379" w:rsidP="00A53379">
                  <w:pPr>
                    <w:widowControl w:val="0"/>
                    <w:tabs>
                      <w:tab w:val="center" w:pos="6379"/>
                    </w:tabs>
                    <w:ind w:right="-2"/>
                    <w:jc w:val="both"/>
                    <w:rPr>
                      <w:bCs/>
                      <w:color w:val="000000" w:themeColor="text1"/>
                      <w:sz w:val="20"/>
                      <w:szCs w:val="20"/>
                      <w:lang w:val="sk-SK"/>
                    </w:rPr>
                  </w:pPr>
                  <w:r w:rsidRPr="00A53379">
                    <w:rPr>
                      <w:b/>
                      <w:bCs/>
                      <w:color w:val="000000" w:themeColor="text1"/>
                      <w:sz w:val="20"/>
                      <w:szCs w:val="20"/>
                      <w:lang w:val="sk-SK"/>
                    </w:rPr>
                    <w:t>II. P</w:t>
                  </w:r>
                  <w:r w:rsidRPr="00A53379">
                    <w:rPr>
                      <w:b/>
                      <w:color w:val="000000" w:themeColor="text1"/>
                      <w:sz w:val="20"/>
                      <w:szCs w:val="20"/>
                      <w:lang w:val="sk-SK"/>
                    </w:rPr>
                    <w:t>r</w:t>
                  </w:r>
                  <w:r w:rsidRPr="00A53379">
                    <w:rPr>
                      <w:b/>
                      <w:bCs/>
                      <w:color w:val="000000" w:themeColor="text1"/>
                      <w:sz w:val="20"/>
                      <w:szCs w:val="20"/>
                      <w:lang w:val="sk-SK"/>
                    </w:rPr>
                    <w:t>ipomienky a návrhy zm</w:t>
                  </w:r>
                  <w:r w:rsidRPr="00A53379">
                    <w:rPr>
                      <w:b/>
                      <w:color w:val="000000" w:themeColor="text1"/>
                      <w:sz w:val="20"/>
                      <w:szCs w:val="20"/>
                      <w:lang w:val="sk-SK"/>
                    </w:rPr>
                    <w:t>ie</w:t>
                  </w:r>
                  <w:r w:rsidRPr="00A53379">
                    <w:rPr>
                      <w:b/>
                      <w:bCs/>
                      <w:color w:val="000000" w:themeColor="text1"/>
                      <w:sz w:val="20"/>
                      <w:szCs w:val="20"/>
                      <w:lang w:val="sk-SK"/>
                    </w:rPr>
                    <w:t xml:space="preserve">n: </w:t>
                  </w:r>
                  <w:r w:rsidRPr="00A53379">
                    <w:rPr>
                      <w:bCs/>
                      <w:color w:val="000000" w:themeColor="text1"/>
                      <w:sz w:val="20"/>
                      <w:szCs w:val="20"/>
                      <w:lang w:val="sk-SK"/>
                    </w:rPr>
                    <w:t>Komisia uplatňuje k materiálu nasledovné pripomienky a odporúčania:</w:t>
                  </w:r>
                </w:p>
                <w:p w14:paraId="66706282" w14:textId="77777777" w:rsidR="00A53379" w:rsidRPr="00A53379" w:rsidRDefault="00A53379" w:rsidP="00A53379">
                  <w:pPr>
                    <w:widowControl w:val="0"/>
                    <w:tabs>
                      <w:tab w:val="center" w:pos="6379"/>
                    </w:tabs>
                    <w:ind w:right="-2"/>
                    <w:jc w:val="both"/>
                    <w:rPr>
                      <w:bCs/>
                      <w:color w:val="000000" w:themeColor="text1"/>
                      <w:sz w:val="20"/>
                      <w:szCs w:val="20"/>
                      <w:lang w:val="sk-SK"/>
                    </w:rPr>
                  </w:pPr>
                </w:p>
                <w:p w14:paraId="007FF211" w14:textId="77777777" w:rsidR="00A53379" w:rsidRPr="00A53379" w:rsidRDefault="00A53379" w:rsidP="00A53379">
                  <w:pPr>
                    <w:widowControl w:val="0"/>
                    <w:tabs>
                      <w:tab w:val="center" w:pos="6379"/>
                    </w:tabs>
                    <w:ind w:right="-2"/>
                    <w:jc w:val="both"/>
                    <w:rPr>
                      <w:b/>
                      <w:bCs/>
                      <w:color w:val="000000" w:themeColor="text1"/>
                      <w:sz w:val="20"/>
                      <w:szCs w:val="20"/>
                      <w:lang w:val="sk-SK"/>
                    </w:rPr>
                  </w:pPr>
                  <w:r w:rsidRPr="00A53379">
                    <w:rPr>
                      <w:b/>
                      <w:bCs/>
                      <w:color w:val="000000" w:themeColor="text1"/>
                      <w:sz w:val="20"/>
                      <w:szCs w:val="20"/>
                      <w:lang w:val="sk-SK"/>
                    </w:rPr>
                    <w:t>K vplyvom na rozpočet verejnej správy</w:t>
                  </w:r>
                </w:p>
                <w:p w14:paraId="47762BAD" w14:textId="77777777" w:rsidR="00A53379" w:rsidRPr="00A53379" w:rsidRDefault="00A53379" w:rsidP="00A53379">
                  <w:pPr>
                    <w:widowControl w:val="0"/>
                    <w:tabs>
                      <w:tab w:val="center" w:pos="6379"/>
                    </w:tabs>
                    <w:ind w:right="-2"/>
                    <w:jc w:val="both"/>
                    <w:rPr>
                      <w:bCs/>
                      <w:color w:val="000000" w:themeColor="text1"/>
                      <w:sz w:val="20"/>
                      <w:szCs w:val="20"/>
                      <w:lang w:val="sk-SK"/>
                    </w:rPr>
                  </w:pPr>
                  <w:r w:rsidRPr="00A53379">
                    <w:rPr>
                      <w:bCs/>
                      <w:color w:val="000000" w:themeColor="text1"/>
                      <w:sz w:val="20"/>
                      <w:szCs w:val="20"/>
                      <w:lang w:val="sk-SK"/>
                    </w:rPr>
                    <w:t>Komisia berie na vedomie konštatovanie predkladateľa uvedené v doložke vybraných vplyvov, ako aj ďalších častiach materiálu, že návrh nariadenia vlády SR nebude mať vplyv na rozpočet verejnej správy. Vzhľadom na uvedené konštatovanie Komisia žiada, aby akékoľvek administratívne náklady súvisiace s navrhovaným zrušením výnimky z povinnosti registrácie v centrálnom registri zvierat pre fyzické osoby, ktoré držia jednu ošípanú určenú na ich vlastné použitie alebo spotrebu, boli zabezpečené v rámci schválených limitov kapitoly MPRV SR na príslušný rozpočtový rok bez zvýšených požiadaviek na rozpočet verejnej správy.</w:t>
                  </w:r>
                </w:p>
                <w:p w14:paraId="1B7659DA" w14:textId="77777777" w:rsidR="00A53379" w:rsidRPr="00A53379" w:rsidRDefault="00A53379" w:rsidP="00A53379">
                  <w:pPr>
                    <w:widowControl w:val="0"/>
                    <w:tabs>
                      <w:tab w:val="center" w:pos="6379"/>
                    </w:tabs>
                    <w:ind w:right="-2"/>
                    <w:jc w:val="both"/>
                    <w:rPr>
                      <w:bCs/>
                      <w:color w:val="000000" w:themeColor="text1"/>
                      <w:sz w:val="20"/>
                      <w:szCs w:val="20"/>
                      <w:lang w:val="sk-SK"/>
                    </w:rPr>
                  </w:pPr>
                </w:p>
                <w:p w14:paraId="2661C282" w14:textId="77777777" w:rsidR="00A53379" w:rsidRPr="00A53379" w:rsidRDefault="00A53379" w:rsidP="00A53379">
                  <w:pPr>
                    <w:widowControl w:val="0"/>
                    <w:tabs>
                      <w:tab w:val="center" w:pos="6379"/>
                    </w:tabs>
                    <w:ind w:right="-2"/>
                    <w:jc w:val="both"/>
                    <w:rPr>
                      <w:b/>
                      <w:bCs/>
                      <w:color w:val="000000" w:themeColor="text1"/>
                      <w:sz w:val="20"/>
                      <w:szCs w:val="20"/>
                      <w:lang w:val="sk-SK"/>
                    </w:rPr>
                  </w:pPr>
                  <w:r w:rsidRPr="00A53379">
                    <w:rPr>
                      <w:b/>
                      <w:bCs/>
                      <w:color w:val="000000" w:themeColor="text1"/>
                      <w:sz w:val="20"/>
                      <w:szCs w:val="20"/>
                      <w:lang w:val="sk-SK"/>
                    </w:rPr>
                    <w:t>K analýze vplyvov na služby verejnej správy pre občana.</w:t>
                  </w:r>
                </w:p>
                <w:p w14:paraId="0F6FC58E" w14:textId="77777777" w:rsidR="00A53379" w:rsidRPr="00A53379" w:rsidRDefault="00A53379" w:rsidP="00A53379">
                  <w:pPr>
                    <w:widowControl w:val="0"/>
                    <w:tabs>
                      <w:tab w:val="center" w:pos="6379"/>
                    </w:tabs>
                    <w:ind w:right="-2"/>
                    <w:jc w:val="both"/>
                    <w:rPr>
                      <w:bCs/>
                      <w:color w:val="000000" w:themeColor="text1"/>
                      <w:sz w:val="20"/>
                      <w:szCs w:val="20"/>
                      <w:lang w:val="sk-SK"/>
                    </w:rPr>
                  </w:pPr>
                  <w:r w:rsidRPr="00A53379">
                    <w:rPr>
                      <w:bCs/>
                      <w:color w:val="000000" w:themeColor="text1"/>
                      <w:sz w:val="20"/>
                      <w:szCs w:val="20"/>
                      <w:lang w:val="sk-SK"/>
                    </w:rPr>
                    <w:t>Predkladateľ v analýze uvádza, že vzniká nová služba. Komisia má však za to, že služba registrácie chovu už existuje, len sa táto povinnosť rozširuje aj na občanov, ktorí chovajú jednu ošípanú, čiže ide o zmenu už existujúcej služby. Preto Komisia navrhuje predkladateľovi konkretizovať a popísať túto službu v časti „Zmena existujúcej služby“ v bode 7.1.1.</w:t>
                  </w:r>
                </w:p>
                <w:p w14:paraId="4DFA8145" w14:textId="77777777" w:rsidR="00A53379" w:rsidRPr="00A53379" w:rsidRDefault="00A53379" w:rsidP="00A53379">
                  <w:pPr>
                    <w:widowControl w:val="0"/>
                    <w:tabs>
                      <w:tab w:val="center" w:pos="6379"/>
                    </w:tabs>
                    <w:ind w:right="-2"/>
                    <w:jc w:val="both"/>
                    <w:rPr>
                      <w:b/>
                      <w:bCs/>
                      <w:color w:val="000000" w:themeColor="text1"/>
                      <w:sz w:val="20"/>
                      <w:szCs w:val="20"/>
                      <w:lang w:val="sk-SK"/>
                    </w:rPr>
                  </w:pPr>
                </w:p>
                <w:p w14:paraId="1E3E261C" w14:textId="77777777" w:rsidR="00A53379" w:rsidRPr="00A53379" w:rsidRDefault="00A53379" w:rsidP="00A53379">
                  <w:pPr>
                    <w:widowControl w:val="0"/>
                    <w:jc w:val="both"/>
                    <w:rPr>
                      <w:iCs/>
                      <w:color w:val="000000" w:themeColor="text1"/>
                      <w:sz w:val="20"/>
                      <w:szCs w:val="20"/>
                      <w:lang w:val="sk-SK"/>
                    </w:rPr>
                  </w:pPr>
                  <w:r w:rsidRPr="00A53379">
                    <w:rPr>
                      <w:b/>
                      <w:bCs/>
                      <w:color w:val="000000" w:themeColor="text1"/>
                      <w:sz w:val="20"/>
                      <w:szCs w:val="20"/>
                      <w:lang w:val="sk-SK"/>
                    </w:rPr>
                    <w:t xml:space="preserve">III. Záver: </w:t>
                  </w:r>
                  <w:r w:rsidRPr="00A53379">
                    <w:rPr>
                      <w:bCs/>
                      <w:color w:val="000000" w:themeColor="text1"/>
                      <w:sz w:val="20"/>
                      <w:szCs w:val="20"/>
                      <w:lang w:val="sk-SK"/>
                    </w:rPr>
                    <w:t xml:space="preserve">Stála pracovná komisia na posudzovanie vybraných vplyvov vyjadruje </w:t>
                  </w:r>
                </w:p>
                <w:p w14:paraId="6FC15AB6" w14:textId="77777777" w:rsidR="00A53379" w:rsidRPr="00A53379" w:rsidRDefault="00A53379" w:rsidP="00A53379">
                  <w:pPr>
                    <w:widowControl w:val="0"/>
                    <w:tabs>
                      <w:tab w:val="center" w:pos="6379"/>
                    </w:tabs>
                    <w:ind w:right="-2"/>
                    <w:jc w:val="center"/>
                    <w:rPr>
                      <w:b/>
                      <w:bCs/>
                      <w:color w:val="000000" w:themeColor="text1"/>
                      <w:sz w:val="20"/>
                      <w:szCs w:val="20"/>
                      <w:lang w:val="sk-SK"/>
                    </w:rPr>
                  </w:pPr>
                </w:p>
                <w:p w14:paraId="67C1F29F" w14:textId="77777777" w:rsidR="00A53379" w:rsidRPr="00A53379" w:rsidRDefault="00A53379" w:rsidP="00A53379">
                  <w:pPr>
                    <w:widowControl w:val="0"/>
                    <w:tabs>
                      <w:tab w:val="center" w:pos="6379"/>
                    </w:tabs>
                    <w:ind w:right="-2"/>
                    <w:jc w:val="center"/>
                    <w:rPr>
                      <w:b/>
                      <w:bCs/>
                      <w:color w:val="000000" w:themeColor="text1"/>
                      <w:sz w:val="20"/>
                      <w:szCs w:val="20"/>
                      <w:lang w:val="sk-SK"/>
                    </w:rPr>
                  </w:pPr>
                  <w:r w:rsidRPr="00A53379">
                    <w:rPr>
                      <w:b/>
                      <w:bCs/>
                      <w:color w:val="000000" w:themeColor="text1"/>
                      <w:sz w:val="20"/>
                      <w:szCs w:val="20"/>
                      <w:lang w:val="sk-SK"/>
                    </w:rPr>
                    <w:t>súhlasné stanovisko s návrhom na dopracovanie</w:t>
                  </w:r>
                </w:p>
                <w:p w14:paraId="1685BD5E" w14:textId="77777777" w:rsidR="00A53379" w:rsidRPr="00A53379" w:rsidRDefault="00A53379" w:rsidP="00A53379">
                  <w:pPr>
                    <w:widowControl w:val="0"/>
                    <w:tabs>
                      <w:tab w:val="center" w:pos="6379"/>
                    </w:tabs>
                    <w:ind w:right="-2"/>
                    <w:jc w:val="both"/>
                    <w:rPr>
                      <w:b/>
                      <w:bCs/>
                      <w:color w:val="000000" w:themeColor="text1"/>
                      <w:sz w:val="20"/>
                      <w:szCs w:val="20"/>
                      <w:lang w:val="sk-SK"/>
                    </w:rPr>
                  </w:pPr>
                </w:p>
                <w:p w14:paraId="5E2BBFAE" w14:textId="77777777" w:rsidR="00A53379" w:rsidRPr="00A53379" w:rsidRDefault="00A53379" w:rsidP="00A53379">
                  <w:pPr>
                    <w:widowControl w:val="0"/>
                    <w:rPr>
                      <w:rFonts w:eastAsia="Calibri"/>
                      <w:b/>
                      <w:sz w:val="20"/>
                      <w:szCs w:val="20"/>
                      <w:lang w:val="sk-SK" w:eastAsia="en-US"/>
                    </w:rPr>
                  </w:pPr>
                  <w:r w:rsidRPr="00A53379">
                    <w:rPr>
                      <w:bCs/>
                      <w:color w:val="000000" w:themeColor="text1"/>
                      <w:sz w:val="20"/>
                      <w:szCs w:val="20"/>
                      <w:lang w:val="sk-SK"/>
                    </w:rPr>
                    <w:t xml:space="preserve">s materiálom predloženým na záverečné posúdenie s odporúčaním na jeho dopracovanie podľa pripomienok v bode II. </w:t>
                  </w:r>
                  <w:r w:rsidRPr="00A53379">
                    <w:rPr>
                      <w:rFonts w:eastAsia="Calibri"/>
                      <w:bCs/>
                      <w:color w:val="000000" w:themeColor="text1"/>
                      <w:sz w:val="20"/>
                      <w:szCs w:val="20"/>
                      <w:lang w:val="sk-SK" w:eastAsia="en-US"/>
                    </w:rPr>
                    <w:t xml:space="preserve"> </w:t>
                  </w:r>
                </w:p>
                <w:p w14:paraId="4F6567CD" w14:textId="77777777" w:rsidR="00A53379" w:rsidRPr="00A53379" w:rsidRDefault="00A53379" w:rsidP="00A53379">
                  <w:pPr>
                    <w:widowControl w:val="0"/>
                    <w:jc w:val="both"/>
                    <w:rPr>
                      <w:rFonts w:eastAsia="Calibri"/>
                      <w:b/>
                      <w:sz w:val="20"/>
                      <w:szCs w:val="20"/>
                      <w:lang w:val="sk-SK" w:eastAsia="en-US"/>
                    </w:rPr>
                  </w:pPr>
                </w:p>
              </w:tc>
            </w:tr>
          </w:tbl>
          <w:p w14:paraId="5C25903C" w14:textId="471C0348" w:rsidR="00A53379" w:rsidRDefault="00A53379" w:rsidP="005C47ED">
            <w:pPr>
              <w:widowControl w:val="0"/>
              <w:rPr>
                <w:rFonts w:eastAsia="Calibri"/>
                <w:b/>
                <w:sz w:val="20"/>
                <w:szCs w:val="20"/>
                <w:lang w:val="sk-SK" w:eastAsia="en-US"/>
              </w:rPr>
            </w:pPr>
          </w:p>
          <w:p w14:paraId="18B6A8F1" w14:textId="77777777" w:rsidR="002B0142" w:rsidRPr="00A53379" w:rsidRDefault="002B0142" w:rsidP="00A53379">
            <w:pPr>
              <w:ind w:firstLine="708"/>
              <w:rPr>
                <w:rFonts w:eastAsia="Calibri"/>
                <w:sz w:val="20"/>
                <w:szCs w:val="20"/>
                <w:lang w:val="sk-SK" w:eastAsia="en-US"/>
              </w:rPr>
            </w:pPr>
            <w:bookmarkStart w:id="0" w:name="_GoBack"/>
            <w:bookmarkEnd w:id="0"/>
          </w:p>
        </w:tc>
      </w:tr>
    </w:tbl>
    <w:p w14:paraId="09060D62" w14:textId="77777777" w:rsidR="00346374" w:rsidRPr="00A53379" w:rsidRDefault="00346374" w:rsidP="005C47ED">
      <w:pPr>
        <w:widowControl w:val="0"/>
        <w:ind w:right="141"/>
        <w:rPr>
          <w:b/>
          <w:sz w:val="20"/>
          <w:szCs w:val="20"/>
          <w:lang w:val="sk-SK"/>
        </w:rPr>
      </w:pPr>
    </w:p>
    <w:p w14:paraId="13EE1E32" w14:textId="77777777" w:rsidR="006068BD" w:rsidRPr="00A53379" w:rsidRDefault="006068BD" w:rsidP="005C47ED">
      <w:pPr>
        <w:widowControl w:val="0"/>
        <w:rPr>
          <w:sz w:val="20"/>
          <w:szCs w:val="20"/>
          <w:lang w:val="sk-SK"/>
        </w:rPr>
      </w:pPr>
    </w:p>
    <w:sectPr w:rsidR="006068BD" w:rsidRPr="00A53379" w:rsidSect="005C47ED">
      <w:footerReference w:type="default" r:id="rId8"/>
      <w:footerReference w:type="first" r:id="rId9"/>
      <w:pgSz w:w="11906" w:h="16838" w:code="9"/>
      <w:pgMar w:top="1418" w:right="1418" w:bottom="1418" w:left="1418" w:header="709" w:footer="283" w:gutter="0"/>
      <w:pgNumType w:start="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6E0CC" w16cid:durableId="1F455E84"/>
  <w16cid:commentId w16cid:paraId="574ADFA7" w16cid:durableId="1F455E85"/>
  <w16cid:commentId w16cid:paraId="4BCA9EA7" w16cid:durableId="1F455E87"/>
  <w16cid:commentId w16cid:paraId="3735489B" w16cid:durableId="1F455E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43673" w14:textId="77777777" w:rsidR="00927381" w:rsidRDefault="00927381" w:rsidP="00A44E96">
      <w:r>
        <w:separator/>
      </w:r>
    </w:p>
  </w:endnote>
  <w:endnote w:type="continuationSeparator" w:id="0">
    <w:p w14:paraId="2375C76C" w14:textId="77777777" w:rsidR="00927381" w:rsidRDefault="00927381" w:rsidP="00A4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28048"/>
      <w:docPartObj>
        <w:docPartGallery w:val="Page Numbers (Bottom of Page)"/>
        <w:docPartUnique/>
      </w:docPartObj>
    </w:sdtPr>
    <w:sdtContent>
      <w:p w14:paraId="1FC80DE8" w14:textId="5F69F7E6" w:rsidR="005C47ED" w:rsidRDefault="005C47ED">
        <w:pPr>
          <w:pStyle w:val="Pta"/>
          <w:jc w:val="center"/>
        </w:pPr>
        <w:r>
          <w:fldChar w:fldCharType="begin"/>
        </w:r>
        <w:r>
          <w:instrText>PAGE   \* MERGEFORMAT</w:instrText>
        </w:r>
        <w:r>
          <w:fldChar w:fldCharType="separate"/>
        </w:r>
        <w:r w:rsidR="00A53379" w:rsidRPr="00A53379">
          <w:rPr>
            <w:noProof/>
            <w:lang w:val="sk-SK"/>
          </w:rPr>
          <w:t>5</w:t>
        </w:r>
        <w:r>
          <w:fldChar w:fldCharType="end"/>
        </w:r>
      </w:p>
    </w:sdtContent>
  </w:sdt>
  <w:p w14:paraId="3E5FC973" w14:textId="77777777" w:rsidR="005C47ED" w:rsidRDefault="005C47E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050722"/>
      <w:docPartObj>
        <w:docPartGallery w:val="Page Numbers (Bottom of Page)"/>
        <w:docPartUnique/>
      </w:docPartObj>
    </w:sdtPr>
    <w:sdtContent>
      <w:p w14:paraId="45BB6F0A" w14:textId="03046B7F" w:rsidR="005C47ED" w:rsidRDefault="005C47ED">
        <w:pPr>
          <w:pStyle w:val="Pta"/>
          <w:jc w:val="center"/>
        </w:pPr>
        <w:r>
          <w:fldChar w:fldCharType="begin"/>
        </w:r>
        <w:r>
          <w:instrText>PAGE   \* MERGEFORMAT</w:instrText>
        </w:r>
        <w:r>
          <w:fldChar w:fldCharType="separate"/>
        </w:r>
        <w:r w:rsidRPr="005C47ED">
          <w:rPr>
            <w:noProof/>
            <w:lang w:val="sk-SK"/>
          </w:rPr>
          <w:t>4</w:t>
        </w:r>
        <w:r>
          <w:fldChar w:fldCharType="end"/>
        </w:r>
      </w:p>
    </w:sdtContent>
  </w:sdt>
  <w:p w14:paraId="48540A84" w14:textId="75A4937F" w:rsidR="0082445D" w:rsidRPr="0082445D" w:rsidRDefault="0082445D" w:rsidP="0082445D">
    <w:pPr>
      <w:pStyle w:val="Pta"/>
      <w:jc w:val="center"/>
      <w:rPr>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AE6BB" w14:textId="77777777" w:rsidR="00927381" w:rsidRDefault="00927381" w:rsidP="00A44E96">
      <w:r>
        <w:separator/>
      </w:r>
    </w:p>
  </w:footnote>
  <w:footnote w:type="continuationSeparator" w:id="0">
    <w:p w14:paraId="17A94788" w14:textId="77777777" w:rsidR="00927381" w:rsidRDefault="00927381" w:rsidP="00A44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701FC"/>
    <w:multiLevelType w:val="hybridMultilevel"/>
    <w:tmpl w:val="1A56C41C"/>
    <w:lvl w:ilvl="0" w:tplc="0D4C7384">
      <w:start w:val="10"/>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74"/>
    <w:rsid w:val="00030C80"/>
    <w:rsid w:val="00040846"/>
    <w:rsid w:val="00042B83"/>
    <w:rsid w:val="00042F6F"/>
    <w:rsid w:val="0005488F"/>
    <w:rsid w:val="000621D5"/>
    <w:rsid w:val="000743DE"/>
    <w:rsid w:val="000876FB"/>
    <w:rsid w:val="00097C42"/>
    <w:rsid w:val="000A37D9"/>
    <w:rsid w:val="000D1A6A"/>
    <w:rsid w:val="000E20BC"/>
    <w:rsid w:val="000F4052"/>
    <w:rsid w:val="00127535"/>
    <w:rsid w:val="00183B71"/>
    <w:rsid w:val="001D2337"/>
    <w:rsid w:val="001F4CA5"/>
    <w:rsid w:val="002127A9"/>
    <w:rsid w:val="002615AF"/>
    <w:rsid w:val="00266EA8"/>
    <w:rsid w:val="002B0142"/>
    <w:rsid w:val="002C23AB"/>
    <w:rsid w:val="002D5D46"/>
    <w:rsid w:val="00346374"/>
    <w:rsid w:val="003466E0"/>
    <w:rsid w:val="00396195"/>
    <w:rsid w:val="00423B42"/>
    <w:rsid w:val="00436F26"/>
    <w:rsid w:val="004625B4"/>
    <w:rsid w:val="004E0270"/>
    <w:rsid w:val="00501A73"/>
    <w:rsid w:val="005048BC"/>
    <w:rsid w:val="00551E81"/>
    <w:rsid w:val="005569D7"/>
    <w:rsid w:val="005B79C3"/>
    <w:rsid w:val="005C47ED"/>
    <w:rsid w:val="005F5BDB"/>
    <w:rsid w:val="006068BD"/>
    <w:rsid w:val="006216C7"/>
    <w:rsid w:val="0063326A"/>
    <w:rsid w:val="0064533A"/>
    <w:rsid w:val="0066505C"/>
    <w:rsid w:val="006A130B"/>
    <w:rsid w:val="00750AC1"/>
    <w:rsid w:val="0082445D"/>
    <w:rsid w:val="0083480C"/>
    <w:rsid w:val="0084406A"/>
    <w:rsid w:val="00922701"/>
    <w:rsid w:val="00927381"/>
    <w:rsid w:val="00951CB3"/>
    <w:rsid w:val="00956EC5"/>
    <w:rsid w:val="009631A4"/>
    <w:rsid w:val="00964130"/>
    <w:rsid w:val="00987640"/>
    <w:rsid w:val="009A0E59"/>
    <w:rsid w:val="009A5B06"/>
    <w:rsid w:val="009C19A6"/>
    <w:rsid w:val="009C4727"/>
    <w:rsid w:val="009F3CBE"/>
    <w:rsid w:val="00A44E96"/>
    <w:rsid w:val="00A47246"/>
    <w:rsid w:val="00A53379"/>
    <w:rsid w:val="00A87ACA"/>
    <w:rsid w:val="00AC1D1D"/>
    <w:rsid w:val="00AD2771"/>
    <w:rsid w:val="00B17859"/>
    <w:rsid w:val="00B758B9"/>
    <w:rsid w:val="00B85090"/>
    <w:rsid w:val="00B85D98"/>
    <w:rsid w:val="00BB12EF"/>
    <w:rsid w:val="00BC27F8"/>
    <w:rsid w:val="00BC6F21"/>
    <w:rsid w:val="00BD3225"/>
    <w:rsid w:val="00BE27AA"/>
    <w:rsid w:val="00C052D8"/>
    <w:rsid w:val="00C31185"/>
    <w:rsid w:val="00C44C06"/>
    <w:rsid w:val="00C67288"/>
    <w:rsid w:val="00C73D63"/>
    <w:rsid w:val="00C85767"/>
    <w:rsid w:val="00CE5842"/>
    <w:rsid w:val="00D21688"/>
    <w:rsid w:val="00D3109A"/>
    <w:rsid w:val="00D413B5"/>
    <w:rsid w:val="00DA5C0E"/>
    <w:rsid w:val="00DB2AEC"/>
    <w:rsid w:val="00DD79BE"/>
    <w:rsid w:val="00DF72F3"/>
    <w:rsid w:val="00E03CAB"/>
    <w:rsid w:val="00EC2C9B"/>
    <w:rsid w:val="00EC372F"/>
    <w:rsid w:val="00ED10FC"/>
    <w:rsid w:val="00EE79CE"/>
    <w:rsid w:val="00F028E2"/>
    <w:rsid w:val="00F04033"/>
    <w:rsid w:val="00F13B2A"/>
    <w:rsid w:val="00F52EBF"/>
    <w:rsid w:val="00F824A9"/>
    <w:rsid w:val="00F96A82"/>
    <w:rsid w:val="00F96F67"/>
    <w:rsid w:val="00FA0250"/>
    <w:rsid w:val="00FA6477"/>
    <w:rsid w:val="00FD1513"/>
    <w:rsid w:val="00FF5F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0925F"/>
  <w15:docId w15:val="{CF722827-E5A2-4CBF-9283-3CDF2081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6374"/>
    <w:pPr>
      <w:spacing w:after="0" w:line="240" w:lineRule="auto"/>
    </w:pPr>
    <w:rPr>
      <w:rFonts w:ascii="Times New Roman" w:eastAsia="Times New Roman" w:hAnsi="Times New Roman" w:cs="Times New Roman"/>
      <w:sz w:val="24"/>
      <w:szCs w:val="24"/>
      <w:lang w:val="en-US" w:eastAsia="sk-SK"/>
    </w:rPr>
  </w:style>
  <w:style w:type="paragraph" w:styleId="Nadpis1">
    <w:name w:val="heading 1"/>
    <w:basedOn w:val="Normlny"/>
    <w:next w:val="Normlny"/>
    <w:link w:val="Nadpis1Char"/>
    <w:uiPriority w:val="9"/>
    <w:qFormat/>
    <w:rsid w:val="00EC37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C372F"/>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EC372F"/>
    <w:pPr>
      <w:spacing w:after="0" w:line="240" w:lineRule="auto"/>
    </w:pPr>
  </w:style>
  <w:style w:type="paragraph" w:styleId="Odsekzoznamu">
    <w:name w:val="List Paragraph"/>
    <w:basedOn w:val="Normlny"/>
    <w:uiPriority w:val="34"/>
    <w:qFormat/>
    <w:rsid w:val="00EC372F"/>
    <w:pPr>
      <w:ind w:left="720"/>
      <w:contextualSpacing/>
    </w:pPr>
  </w:style>
  <w:style w:type="paragraph" w:styleId="Hlavikaobsahu">
    <w:name w:val="TOC Heading"/>
    <w:basedOn w:val="Nadpis1"/>
    <w:next w:val="Normlny"/>
    <w:uiPriority w:val="39"/>
    <w:semiHidden/>
    <w:unhideWhenUsed/>
    <w:qFormat/>
    <w:rsid w:val="00EC372F"/>
    <w:pPr>
      <w:spacing w:line="276" w:lineRule="auto"/>
      <w:outlineLvl w:val="9"/>
    </w:pPr>
  </w:style>
  <w:style w:type="character" w:styleId="Hypertextovprepojenie">
    <w:name w:val="Hyperlink"/>
    <w:rsid w:val="00346374"/>
    <w:rPr>
      <w:color w:val="0563C1"/>
      <w:u w:val="single"/>
    </w:rPr>
  </w:style>
  <w:style w:type="character" w:styleId="Odkaznakomentr">
    <w:name w:val="annotation reference"/>
    <w:basedOn w:val="Predvolenpsmoodseku"/>
    <w:uiPriority w:val="99"/>
    <w:semiHidden/>
    <w:unhideWhenUsed/>
    <w:rsid w:val="00C85767"/>
    <w:rPr>
      <w:sz w:val="16"/>
      <w:szCs w:val="16"/>
    </w:rPr>
  </w:style>
  <w:style w:type="paragraph" w:styleId="Textkomentra">
    <w:name w:val="annotation text"/>
    <w:basedOn w:val="Normlny"/>
    <w:link w:val="TextkomentraChar"/>
    <w:uiPriority w:val="99"/>
    <w:unhideWhenUsed/>
    <w:rsid w:val="00C85767"/>
    <w:rPr>
      <w:sz w:val="20"/>
      <w:szCs w:val="20"/>
    </w:rPr>
  </w:style>
  <w:style w:type="character" w:customStyle="1" w:styleId="TextkomentraChar">
    <w:name w:val="Text komentára Char"/>
    <w:basedOn w:val="Predvolenpsmoodseku"/>
    <w:link w:val="Textkomentra"/>
    <w:uiPriority w:val="99"/>
    <w:rsid w:val="00C85767"/>
    <w:rPr>
      <w:rFonts w:ascii="Times New Roman" w:eastAsia="Times New Roman" w:hAnsi="Times New Roman" w:cs="Times New Roman"/>
      <w:sz w:val="20"/>
      <w:szCs w:val="20"/>
      <w:lang w:val="en-US" w:eastAsia="sk-SK"/>
    </w:rPr>
  </w:style>
  <w:style w:type="paragraph" w:styleId="Predmetkomentra">
    <w:name w:val="annotation subject"/>
    <w:basedOn w:val="Textkomentra"/>
    <w:next w:val="Textkomentra"/>
    <w:link w:val="PredmetkomentraChar"/>
    <w:uiPriority w:val="99"/>
    <w:semiHidden/>
    <w:unhideWhenUsed/>
    <w:rsid w:val="00C85767"/>
    <w:rPr>
      <w:b/>
      <w:bCs/>
    </w:rPr>
  </w:style>
  <w:style w:type="character" w:customStyle="1" w:styleId="PredmetkomentraChar">
    <w:name w:val="Predmet komentára Char"/>
    <w:basedOn w:val="TextkomentraChar"/>
    <w:link w:val="Predmetkomentra"/>
    <w:uiPriority w:val="99"/>
    <w:semiHidden/>
    <w:rsid w:val="00C85767"/>
    <w:rPr>
      <w:rFonts w:ascii="Times New Roman" w:eastAsia="Times New Roman" w:hAnsi="Times New Roman" w:cs="Times New Roman"/>
      <w:b/>
      <w:bCs/>
      <w:sz w:val="20"/>
      <w:szCs w:val="20"/>
      <w:lang w:val="en-US" w:eastAsia="sk-SK"/>
    </w:rPr>
  </w:style>
  <w:style w:type="paragraph" w:styleId="Revzia">
    <w:name w:val="Revision"/>
    <w:hidden/>
    <w:uiPriority w:val="99"/>
    <w:semiHidden/>
    <w:rsid w:val="00C85767"/>
    <w:pPr>
      <w:spacing w:after="0" w:line="240" w:lineRule="auto"/>
    </w:pPr>
    <w:rPr>
      <w:rFonts w:ascii="Times New Roman" w:eastAsia="Times New Roman" w:hAnsi="Times New Roman" w:cs="Times New Roman"/>
      <w:sz w:val="24"/>
      <w:szCs w:val="24"/>
      <w:lang w:val="en-US" w:eastAsia="sk-SK"/>
    </w:rPr>
  </w:style>
  <w:style w:type="paragraph" w:styleId="Textbubliny">
    <w:name w:val="Balloon Text"/>
    <w:basedOn w:val="Normlny"/>
    <w:link w:val="TextbublinyChar"/>
    <w:uiPriority w:val="99"/>
    <w:semiHidden/>
    <w:unhideWhenUsed/>
    <w:rsid w:val="00C85767"/>
    <w:rPr>
      <w:rFonts w:ascii="Tahoma" w:hAnsi="Tahoma" w:cs="Tahoma"/>
      <w:sz w:val="16"/>
      <w:szCs w:val="16"/>
    </w:rPr>
  </w:style>
  <w:style w:type="character" w:customStyle="1" w:styleId="TextbublinyChar">
    <w:name w:val="Text bubliny Char"/>
    <w:basedOn w:val="Predvolenpsmoodseku"/>
    <w:link w:val="Textbubliny"/>
    <w:uiPriority w:val="99"/>
    <w:semiHidden/>
    <w:rsid w:val="00C85767"/>
    <w:rPr>
      <w:rFonts w:ascii="Tahoma" w:eastAsia="Times New Roman" w:hAnsi="Tahoma" w:cs="Tahoma"/>
      <w:sz w:val="16"/>
      <w:szCs w:val="16"/>
      <w:lang w:val="en-US" w:eastAsia="sk-SK"/>
    </w:rPr>
  </w:style>
  <w:style w:type="character" w:customStyle="1" w:styleId="Zstupntext1">
    <w:name w:val="Zástupný text1"/>
    <w:semiHidden/>
    <w:rsid w:val="00FA6477"/>
    <w:rPr>
      <w:rFonts w:ascii="Times New Roman" w:hAnsi="Times New Roman" w:cs="Times New Roman"/>
      <w:color w:val="808080"/>
    </w:rPr>
  </w:style>
  <w:style w:type="paragraph" w:styleId="Hlavika">
    <w:name w:val="header"/>
    <w:basedOn w:val="Normlny"/>
    <w:link w:val="HlavikaChar"/>
    <w:uiPriority w:val="99"/>
    <w:unhideWhenUsed/>
    <w:rsid w:val="00A44E96"/>
    <w:pPr>
      <w:tabs>
        <w:tab w:val="center" w:pos="4536"/>
        <w:tab w:val="right" w:pos="9072"/>
      </w:tabs>
    </w:pPr>
  </w:style>
  <w:style w:type="character" w:customStyle="1" w:styleId="HlavikaChar">
    <w:name w:val="Hlavička Char"/>
    <w:basedOn w:val="Predvolenpsmoodseku"/>
    <w:link w:val="Hlavika"/>
    <w:uiPriority w:val="99"/>
    <w:rsid w:val="00A44E96"/>
    <w:rPr>
      <w:rFonts w:ascii="Times New Roman" w:eastAsia="Times New Roman" w:hAnsi="Times New Roman" w:cs="Times New Roman"/>
      <w:sz w:val="24"/>
      <w:szCs w:val="24"/>
      <w:lang w:val="en-US" w:eastAsia="sk-SK"/>
    </w:rPr>
  </w:style>
  <w:style w:type="paragraph" w:styleId="Pta">
    <w:name w:val="footer"/>
    <w:basedOn w:val="Normlny"/>
    <w:link w:val="PtaChar"/>
    <w:uiPriority w:val="99"/>
    <w:unhideWhenUsed/>
    <w:rsid w:val="00A44E96"/>
    <w:pPr>
      <w:tabs>
        <w:tab w:val="center" w:pos="4536"/>
        <w:tab w:val="right" w:pos="9072"/>
      </w:tabs>
    </w:pPr>
  </w:style>
  <w:style w:type="character" w:customStyle="1" w:styleId="PtaChar">
    <w:name w:val="Päta Char"/>
    <w:basedOn w:val="Predvolenpsmoodseku"/>
    <w:link w:val="Pta"/>
    <w:uiPriority w:val="99"/>
    <w:rsid w:val="00A44E96"/>
    <w:rPr>
      <w:rFonts w:ascii="Times New Roman" w:eastAsia="Times New Roman" w:hAnsi="Times New Roman" w:cs="Times New Roman"/>
      <w:sz w:val="24"/>
      <w:szCs w:val="24"/>
      <w:lang w:val="en-US" w:eastAsia="sk-SK"/>
    </w:rPr>
  </w:style>
  <w:style w:type="paragraph" w:styleId="Normlnywebov">
    <w:name w:val="Normal (Web)"/>
    <w:basedOn w:val="Normlny"/>
    <w:uiPriority w:val="99"/>
    <w:rsid w:val="002B0142"/>
    <w:pPr>
      <w:spacing w:before="100" w:beforeAutospacing="1" w:after="100" w:afterAutospacing="1"/>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5196">
      <w:bodyDiv w:val="1"/>
      <w:marLeft w:val="0"/>
      <w:marRight w:val="0"/>
      <w:marTop w:val="0"/>
      <w:marBottom w:val="0"/>
      <w:divBdr>
        <w:top w:val="none" w:sz="0" w:space="0" w:color="auto"/>
        <w:left w:val="none" w:sz="0" w:space="0" w:color="auto"/>
        <w:bottom w:val="none" w:sz="0" w:space="0" w:color="auto"/>
        <w:right w:val="none" w:sz="0" w:space="0" w:color="auto"/>
      </w:divBdr>
    </w:div>
    <w:div w:id="501551961">
      <w:bodyDiv w:val="1"/>
      <w:marLeft w:val="0"/>
      <w:marRight w:val="0"/>
      <w:marTop w:val="0"/>
      <w:marBottom w:val="0"/>
      <w:divBdr>
        <w:top w:val="none" w:sz="0" w:space="0" w:color="auto"/>
        <w:left w:val="none" w:sz="0" w:space="0" w:color="auto"/>
        <w:bottom w:val="none" w:sz="0" w:space="0" w:color="auto"/>
        <w:right w:val="none" w:sz="0" w:space="0" w:color="auto"/>
      </w:divBdr>
    </w:div>
    <w:div w:id="893347531">
      <w:bodyDiv w:val="1"/>
      <w:marLeft w:val="0"/>
      <w:marRight w:val="0"/>
      <w:marTop w:val="0"/>
      <w:marBottom w:val="0"/>
      <w:divBdr>
        <w:top w:val="none" w:sz="0" w:space="0" w:color="auto"/>
        <w:left w:val="none" w:sz="0" w:space="0" w:color="auto"/>
        <w:bottom w:val="none" w:sz="0" w:space="0" w:color="auto"/>
        <w:right w:val="none" w:sz="0" w:space="0" w:color="auto"/>
      </w:divBdr>
    </w:div>
    <w:div w:id="941382171">
      <w:bodyDiv w:val="1"/>
      <w:marLeft w:val="0"/>
      <w:marRight w:val="0"/>
      <w:marTop w:val="0"/>
      <w:marBottom w:val="0"/>
      <w:divBdr>
        <w:top w:val="none" w:sz="0" w:space="0" w:color="auto"/>
        <w:left w:val="none" w:sz="0" w:space="0" w:color="auto"/>
        <w:bottom w:val="none" w:sz="0" w:space="0" w:color="auto"/>
        <w:right w:val="none" w:sz="0" w:space="0" w:color="auto"/>
      </w:divBdr>
      <w:divsChild>
        <w:div w:id="1787768580">
          <w:marLeft w:val="0"/>
          <w:marRight w:val="0"/>
          <w:marTop w:val="0"/>
          <w:marBottom w:val="0"/>
          <w:divBdr>
            <w:top w:val="none" w:sz="0" w:space="0" w:color="auto"/>
            <w:left w:val="none" w:sz="0" w:space="0" w:color="auto"/>
            <w:bottom w:val="none" w:sz="0" w:space="0" w:color="auto"/>
            <w:right w:val="none" w:sz="0" w:space="0" w:color="auto"/>
          </w:divBdr>
          <w:divsChild>
            <w:div w:id="157186566">
              <w:marLeft w:val="0"/>
              <w:marRight w:val="0"/>
              <w:marTop w:val="0"/>
              <w:marBottom w:val="0"/>
              <w:divBdr>
                <w:top w:val="none" w:sz="0" w:space="0" w:color="auto"/>
                <w:left w:val="none" w:sz="0" w:space="0" w:color="auto"/>
                <w:bottom w:val="none" w:sz="0" w:space="0" w:color="auto"/>
                <w:right w:val="none" w:sz="0" w:space="0" w:color="auto"/>
              </w:divBdr>
              <w:divsChild>
                <w:div w:id="537738910">
                  <w:marLeft w:val="0"/>
                  <w:marRight w:val="0"/>
                  <w:marTop w:val="0"/>
                  <w:marBottom w:val="0"/>
                  <w:divBdr>
                    <w:top w:val="none" w:sz="0" w:space="0" w:color="auto"/>
                    <w:left w:val="none" w:sz="0" w:space="0" w:color="auto"/>
                    <w:bottom w:val="none" w:sz="0" w:space="0" w:color="auto"/>
                    <w:right w:val="none" w:sz="0" w:space="0" w:color="auto"/>
                  </w:divBdr>
                  <w:divsChild>
                    <w:div w:id="259989480">
                      <w:marLeft w:val="0"/>
                      <w:marRight w:val="0"/>
                      <w:marTop w:val="0"/>
                      <w:marBottom w:val="0"/>
                      <w:divBdr>
                        <w:top w:val="none" w:sz="0" w:space="0" w:color="auto"/>
                        <w:left w:val="none" w:sz="0" w:space="0" w:color="auto"/>
                        <w:bottom w:val="none" w:sz="0" w:space="0" w:color="auto"/>
                        <w:right w:val="none" w:sz="0" w:space="0" w:color="auto"/>
                      </w:divBdr>
                      <w:divsChild>
                        <w:div w:id="1242375263">
                          <w:marLeft w:val="0"/>
                          <w:marRight w:val="0"/>
                          <w:marTop w:val="0"/>
                          <w:marBottom w:val="0"/>
                          <w:divBdr>
                            <w:top w:val="none" w:sz="0" w:space="0" w:color="auto"/>
                            <w:left w:val="none" w:sz="0" w:space="0" w:color="auto"/>
                            <w:bottom w:val="none" w:sz="0" w:space="0" w:color="auto"/>
                            <w:right w:val="none" w:sz="0" w:space="0" w:color="auto"/>
                          </w:divBdr>
                          <w:divsChild>
                            <w:div w:id="7438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7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r.tatarka@land.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870</Words>
  <Characters>4965</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Vörösová Mária</dc:creator>
  <cp:lastModifiedBy>Illáš Martin</cp:lastModifiedBy>
  <cp:revision>5</cp:revision>
  <cp:lastPrinted>2015-12-08T11:26:00Z</cp:lastPrinted>
  <dcterms:created xsi:type="dcterms:W3CDTF">2018-12-13T11:06:00Z</dcterms:created>
  <dcterms:modified xsi:type="dcterms:W3CDTF">2019-01-30T09:54:00Z</dcterms:modified>
</cp:coreProperties>
</file>