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7AADA" w14:textId="77777777" w:rsidR="00A44D40" w:rsidRPr="00722DBD" w:rsidRDefault="00A44D40" w:rsidP="006847E8">
      <w:pPr>
        <w:pStyle w:val="Nzov"/>
      </w:pPr>
      <w:r w:rsidRPr="00722DBD">
        <w:t>Správa o</w:t>
      </w:r>
      <w:r w:rsidR="009F269C" w:rsidRPr="00722DBD">
        <w:t> postupoch zabezpečenia uvedenia úrovne kvalifikácie v Slovenskom kvalifikačnom rámci (SKKR) na všetkých dokladoch o dosiahnutom vzdelaní (s</w:t>
      </w:r>
      <w:r w:rsidR="000649FE" w:rsidRPr="00722DBD">
        <w:t> </w:t>
      </w:r>
      <w:r w:rsidR="009F269C" w:rsidRPr="00722DBD">
        <w:t>odkazom na príslušnú úroveň Európskeho kvalifikačného rámca)</w:t>
      </w:r>
    </w:p>
    <w:p w14:paraId="29124610" w14:textId="77777777" w:rsidR="00411B94" w:rsidRPr="00722DBD" w:rsidRDefault="00411B94" w:rsidP="006847E8">
      <w:pPr>
        <w:pStyle w:val="NADPIS1"/>
      </w:pPr>
      <w:r w:rsidRPr="00722DBD">
        <w:t>Úvod</w:t>
      </w:r>
    </w:p>
    <w:p w14:paraId="3D1697A0" w14:textId="2C38BA2B" w:rsidR="00411B94" w:rsidRPr="00722DBD" w:rsidRDefault="00460232" w:rsidP="00722DBD">
      <w:pPr>
        <w:spacing w:before="240" w:after="120"/>
        <w:jc w:val="both"/>
      </w:pPr>
      <w:r w:rsidRPr="00722DBD">
        <w:t>Európska únia sa už dlhšiu dobu usiluje o zjednodušenie uznávania kvalifikácií medzi jej členskými štátmi. Základným nástrojom tohto úsilia sa stal Európsky kvalifikačný rámec (</w:t>
      </w:r>
      <w:r w:rsidR="00411B94" w:rsidRPr="00722DBD">
        <w:t>ďalej len „</w:t>
      </w:r>
      <w:r w:rsidRPr="00722DBD">
        <w:t>EKR</w:t>
      </w:r>
      <w:r w:rsidR="00411B94" w:rsidRPr="00722DBD">
        <w:t>“</w:t>
      </w:r>
      <w:r w:rsidRPr="00722DBD">
        <w:t xml:space="preserve">), pričom </w:t>
      </w:r>
      <w:r w:rsidR="00411B94" w:rsidRPr="00722DBD">
        <w:t xml:space="preserve">jednotlivé členské </w:t>
      </w:r>
      <w:r w:rsidRPr="00722DBD">
        <w:t xml:space="preserve">krajiny si vytvárajú </w:t>
      </w:r>
      <w:r w:rsidR="00411B94" w:rsidRPr="00722DBD">
        <w:t>vlastné n</w:t>
      </w:r>
      <w:r w:rsidRPr="00722DBD">
        <w:t xml:space="preserve">árodné kvalifikačné rámce. </w:t>
      </w:r>
      <w:r w:rsidR="00411B94" w:rsidRPr="00722DBD">
        <w:t xml:space="preserve">Pomocou tohto systému majú občania, firmy a úrady v celej Európskej únii možnosť porovnať svoje národné kvalifikácie s kvalifikáciami ostatných členských štátov EÚ. </w:t>
      </w:r>
    </w:p>
    <w:p w14:paraId="26C3975D" w14:textId="09436F2F" w:rsidR="00460232" w:rsidRPr="00722DBD" w:rsidRDefault="00411B94" w:rsidP="00722DBD">
      <w:pPr>
        <w:spacing w:before="240" w:after="120"/>
        <w:jc w:val="both"/>
      </w:pPr>
      <w:r w:rsidRPr="00722DBD">
        <w:t xml:space="preserve">V prípade Slovenskej republiky individuálne </w:t>
      </w:r>
      <w:r w:rsidR="00460232" w:rsidRPr="00722DBD">
        <w:t xml:space="preserve">kvalifikácie z Národnej sústavy kvalifikácií sú zaradené do jednej z úrovní </w:t>
      </w:r>
      <w:r w:rsidR="00B55E94" w:rsidRPr="00722DBD">
        <w:t>N</w:t>
      </w:r>
      <w:r w:rsidRPr="00722DBD">
        <w:t>árodného kvalifikačného rámca, t.</w:t>
      </w:r>
      <w:r w:rsidR="008D0F71" w:rsidRPr="00722DBD">
        <w:t xml:space="preserve"> </w:t>
      </w:r>
      <w:r w:rsidRPr="00722DBD">
        <w:t xml:space="preserve">j. </w:t>
      </w:r>
      <w:r w:rsidR="00460232" w:rsidRPr="00722DBD">
        <w:t>Slovenského kvalifikačného rámca (</w:t>
      </w:r>
      <w:r w:rsidR="0084064D" w:rsidRPr="00722DBD">
        <w:t>ďalej len „SKKR“</w:t>
      </w:r>
      <w:r w:rsidR="00460232" w:rsidRPr="00722DBD">
        <w:t xml:space="preserve">). Prostredníctvom tzv. priraďovacieho procesu sa </w:t>
      </w:r>
      <w:r w:rsidR="00BE0786" w:rsidRPr="00722DBD">
        <w:t>Slovenský kvalifikačný</w:t>
      </w:r>
      <w:r w:rsidR="00436794" w:rsidRPr="00722DBD">
        <w:t xml:space="preserve"> rámec</w:t>
      </w:r>
      <w:r w:rsidR="00BE0786" w:rsidRPr="00722DBD">
        <w:t xml:space="preserve"> </w:t>
      </w:r>
      <w:r w:rsidR="00460232" w:rsidRPr="00722DBD">
        <w:t>prepojil s EKR v roku 2017. SKKR a EKR teda zvyšujú transparentnosť nášho kvalifikačného systému a umožňujú jeho jednoduchšie pochopenie u nás doma, ako aj v zahraničí.</w:t>
      </w:r>
    </w:p>
    <w:p w14:paraId="38929424" w14:textId="77777777" w:rsidR="00460232" w:rsidRPr="00722DBD" w:rsidRDefault="000A43D9" w:rsidP="006847E8">
      <w:pPr>
        <w:pStyle w:val="NADPIS1"/>
      </w:pPr>
      <w:r w:rsidRPr="00722DBD">
        <w:t xml:space="preserve">Vznik </w:t>
      </w:r>
      <w:r w:rsidR="00433455" w:rsidRPr="00722DBD">
        <w:t xml:space="preserve">a ciele </w:t>
      </w:r>
      <w:r w:rsidRPr="00722DBD">
        <w:t>nástroja EKR</w:t>
      </w:r>
    </w:p>
    <w:p w14:paraId="6A49FC3F" w14:textId="77777777" w:rsidR="00433455" w:rsidRPr="00722DBD" w:rsidRDefault="00433455" w:rsidP="00722DBD">
      <w:pPr>
        <w:spacing w:before="240" w:after="120"/>
        <w:jc w:val="both"/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Účelom E</w:t>
      </w:r>
      <w:r w:rsidR="001D2D98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KR je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zvýšiť transparentnosť, porovnateľnosť a prenosnosť kvalifikácií. Európsky kvalifikačný rámec bol zavedený v roku 2008 ako spoločný referenčný rámec kvalifikácií vyjadrených vo forme vzdelávacích výstupov so zvyšujúcimi sa úrovňami odbornej spôsobilosti. Tento rámec slúži ako prevodový nástroj medzi rozdielnymi systémami kvalifikácií a ich úrovňami. Má byť prínosom pre vzdelávajúce sa osoby, pracovníkov, uchádzačov o zamestnanie, zamestnávateľov, odborové zväzy, poskytovateľov vzdelávania a odbornej prípravy, inštitúcie pre uznávanie </w:t>
      </w:r>
      <w:r w:rsidR="00BE0786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 overovanie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kvalifikácií, orgány verejnej správy a medzinárodné organizácie.</w:t>
      </w:r>
    </w:p>
    <w:p w14:paraId="335EEE8E" w14:textId="6778E1A4" w:rsidR="001B22D1" w:rsidRPr="00722DBD" w:rsidRDefault="001D2D98" w:rsidP="00722DBD">
      <w:pPr>
        <w:autoSpaceDE w:val="0"/>
        <w:autoSpaceDN w:val="0"/>
        <w:adjustRightInd w:val="0"/>
        <w:spacing w:before="240" w:after="120"/>
        <w:jc w:val="both"/>
        <w:rPr>
          <w:rStyle w:val="Bodytext122"/>
          <w:rFonts w:asciiTheme="minorHAnsi" w:eastAsiaTheme="minorHAnsi" w:hAnsiTheme="minorHAnsi" w:cs="TrebuchetMS-Bold"/>
          <w:bCs/>
          <w:i w:val="0"/>
          <w:iCs w:val="0"/>
          <w:color w:val="auto"/>
          <w:sz w:val="22"/>
          <w:szCs w:val="22"/>
          <w:lang w:bidi="ar-SA"/>
        </w:rPr>
      </w:pPr>
      <w:r w:rsidRPr="00722DBD">
        <w:rPr>
          <w:rFonts w:cs="TrebuchetMS"/>
        </w:rPr>
        <w:t>Odporúčanie Európskeho parlamentu a Rady z 23. apríla 2008 o vytvorení európskeho kvalifikačného rámca pre celoživotné vzdelávanie</w:t>
      </w:r>
      <w:r w:rsidR="002E5EEC" w:rsidRPr="00722DBD">
        <w:rPr>
          <w:rStyle w:val="Odkaznapoznmkupodiarou"/>
          <w:rFonts w:cs="TrebuchetMS"/>
        </w:rPr>
        <w:footnoteReference w:id="1"/>
      </w:r>
      <w:r w:rsidRPr="00722DBD">
        <w:rPr>
          <w:rFonts w:cs="TrebuchetMS-Bold"/>
          <w:bCs/>
        </w:rPr>
        <w:t xml:space="preserve"> definuje kvalifikáciu ako formálny výsledok procesu hodnotenia a validácie, ktorý sa získa, keď príslušný orgán určí, že jednotlivec dosiahol výsledky vzdelávania zodpovedajúce daným štandardom. </w:t>
      </w:r>
      <w:r w:rsidR="001B22D1" w:rsidRPr="00722DBD">
        <w:rPr>
          <w:rStyle w:val="Bodytext12NotItalic"/>
          <w:rFonts w:asciiTheme="minorHAnsi" w:hAnsiTheme="minorHAnsi"/>
          <w:i w:val="0"/>
          <w:color w:val="auto"/>
          <w:sz w:val="22"/>
          <w:szCs w:val="22"/>
        </w:rPr>
        <w:t xml:space="preserve">Kvalifikácia je teda vymedzená ako </w:t>
      </w:r>
      <w:r w:rsidR="001B22D1" w:rsidRPr="00722DBD">
        <w:rPr>
          <w:rStyle w:val="Bodytext12NotItalic"/>
          <w:rFonts w:asciiTheme="minorHAnsi" w:hAnsiTheme="minorHAnsi"/>
          <w:b/>
          <w:color w:val="auto"/>
          <w:sz w:val="22"/>
          <w:szCs w:val="22"/>
        </w:rPr>
        <w:t>f</w:t>
      </w:r>
      <w:r w:rsidR="001B22D1" w:rsidRPr="00722DBD">
        <w:rPr>
          <w:rStyle w:val="Bodytext122"/>
          <w:rFonts w:asciiTheme="minorHAnsi" w:hAnsiTheme="minorHAnsi"/>
          <w:b/>
          <w:iCs w:val="0"/>
          <w:color w:val="auto"/>
          <w:sz w:val="22"/>
          <w:szCs w:val="22"/>
        </w:rPr>
        <w:t>ormálny výsledok procesu hodnotenia a potvrdzovania</w:t>
      </w:r>
      <w:r w:rsidR="001B22D1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, ku ktorému sa dospeje </w:t>
      </w:r>
      <w:r w:rsidR="00D67971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až </w:t>
      </w:r>
      <w:r w:rsidR="001B22D1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vtedy, keď príslušný orgán </w:t>
      </w:r>
      <w:r w:rsidR="00D67971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na národnej úrovni </w:t>
      </w:r>
      <w:r w:rsidR="001B22D1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stanoví, že </w:t>
      </w:r>
      <w:r w:rsidR="006006C8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daný subjekt </w:t>
      </w:r>
      <w:r w:rsidR="001B22D1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>dosiahol vzdelávacie výstupy</w:t>
      </w:r>
      <w:r w:rsidR="006006C8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, ktoré sú stanovené </w:t>
      </w:r>
      <w:r w:rsidR="001B22D1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>daným štandardom</w:t>
      </w:r>
      <w:r w:rsidR="006006C8" w:rsidRPr="00722DBD">
        <w:rPr>
          <w:rStyle w:val="Bodytext122"/>
          <w:rFonts w:asciiTheme="minorHAnsi" w:hAnsiTheme="minorHAnsi"/>
          <w:i w:val="0"/>
          <w:iCs w:val="0"/>
          <w:color w:val="auto"/>
          <w:sz w:val="22"/>
          <w:szCs w:val="22"/>
        </w:rPr>
        <w:t xml:space="preserve"> kvalifikácie.</w:t>
      </w:r>
    </w:p>
    <w:p w14:paraId="02100026" w14:textId="24CD34E9" w:rsidR="00297258" w:rsidRPr="00722DBD" w:rsidRDefault="00297258" w:rsidP="00722DBD">
      <w:pPr>
        <w:spacing w:before="240" w:after="120"/>
        <w:jc w:val="both"/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Európske systémy vzdelávania a odbornej prípravy sú rôznorodé a vždy odrážajú určité národné tradície. Rozdiely medzi nimi sťažujú posudzovanie toho, čo osoba s určitou kvalifikáciou z inej krajiny vie, čomu rozumie a čo vie robiť v kontexte vzdelávania alebo práce. Hodnota kvalifikácie priznanej v jednej krajine teda nemusí byť nevyhnutne jasná v</w:t>
      </w:r>
      <w:r w:rsidR="0084064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 druhej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krajin</w:t>
      </w:r>
      <w:r w:rsidR="0084064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e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, čo môže znižovať „dôveru“</w:t>
      </w:r>
      <w:r w:rsidR="0084064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v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kvalit</w:t>
      </w:r>
      <w:r w:rsidR="0084064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u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a</w:t>
      </w:r>
      <w:r w:rsidR="0084064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 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obsah takýchto kvalifikácií. To isté</w:t>
      </w:r>
      <w:r w:rsidRPr="00722DBD">
        <w:rPr>
          <w:rStyle w:val="Bodytext20"/>
          <w:rFonts w:asciiTheme="minorHAnsi" w:hAnsiTheme="minorHAnsi"/>
          <w:color w:val="auto"/>
          <w:sz w:val="24"/>
          <w:szCs w:val="24"/>
        </w:rPr>
        <w:t xml:space="preserve"> </w:t>
      </w:r>
      <w:r w:rsidRPr="00722DBD">
        <w:t>platí pre kvalifikácie priznané mimo formáln</w:t>
      </w:r>
      <w:r w:rsidR="0084064D" w:rsidRPr="00722DBD">
        <w:t>e systémy</w:t>
      </w:r>
      <w:r w:rsidRPr="00722DBD">
        <w:t xml:space="preserve"> vzdelávania a odbornej prípravy a pre kvalifikácie priznané medzinárodnými orgánmi a organizáciami.</w:t>
      </w:r>
    </w:p>
    <w:p w14:paraId="3AE25DB7" w14:textId="77777777" w:rsidR="00297258" w:rsidRPr="00722DBD" w:rsidRDefault="009A5865" w:rsidP="00722DBD">
      <w:pPr>
        <w:spacing w:before="240" w:after="120"/>
        <w:jc w:val="both"/>
        <w:rPr>
          <w:rStyle w:val="Bodytext20"/>
          <w:rFonts w:asciiTheme="minorHAnsi" w:hAnsiTheme="minorHAnsi"/>
          <w:color w:val="auto"/>
          <w:sz w:val="22"/>
          <w:szCs w:val="22"/>
        </w:rPr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EKR a všetky národné kvalifikačné rámce, ktoré sa k nemu priraďujú, vo všeobecnosti sa riadia </w:t>
      </w:r>
      <w:r w:rsidRPr="00722DBD">
        <w:rPr>
          <w:rStyle w:val="Bodytext20"/>
          <w:rFonts w:asciiTheme="minorHAnsi" w:hAnsiTheme="minorHAnsi"/>
          <w:b/>
          <w:i/>
          <w:color w:val="auto"/>
          <w:sz w:val="22"/>
          <w:szCs w:val="22"/>
        </w:rPr>
        <w:t>prístupom založenom na vzdelávacích výstupoch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. To znamená, že obsah a úroveň kvalifikácie sú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lastRenderedPageBreak/>
        <w:t>odrazom toho, čo majú držitelia vedieť , chápať a čo dokážu robiť (vedomosti – zručnosti – kompetencie</w:t>
      </w:r>
      <w:r w:rsidR="00D67971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držiteľa kvalifikácie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).</w:t>
      </w:r>
      <w:r w:rsidR="00D80571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Prístup založený na vzdelávacích výstupoch ďalej podporuje lepší súlad medzi zručnosťami požadovanými na trhu práce a ponukou systémov vzdelávania a odbornej prípravy a zároveň uľahčuje potvrdzovanie </w:t>
      </w:r>
      <w:r w:rsidR="003C57C8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 uznávanie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vzdelania nadobudnutého v odlišných prostrediach</w:t>
      </w:r>
      <w:r w:rsidR="00D80571" w:rsidRPr="00722DBD">
        <w:rPr>
          <w:rStyle w:val="Bodytext20"/>
          <w:rFonts w:asciiTheme="minorHAnsi" w:hAnsiTheme="minorHAnsi"/>
          <w:color w:val="auto"/>
          <w:sz w:val="22"/>
          <w:szCs w:val="22"/>
        </w:rPr>
        <w:t>.</w:t>
      </w:r>
      <w:r w:rsidR="00D80571" w:rsidRPr="00722DBD">
        <w:rPr>
          <w:shd w:val="clear" w:color="auto" w:fill="FFFFFF"/>
          <w:lang w:bidi="en-US"/>
        </w:rPr>
        <w:t xml:space="preserve">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Používanie vzdelávacích výstupov zvyšuje </w:t>
      </w:r>
      <w:r w:rsidR="00D80571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aj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transparentnosť a porovnateľnosť medzi krajinami a v rámci krajín (napr. medzi rôznymi typmi kvalifikácií na rovnakej úrovni alebo rôznymi úrovňami kvalifikácií rovnakého typu).</w:t>
      </w:r>
    </w:p>
    <w:p w14:paraId="1931F9E5" w14:textId="77777777" w:rsidR="001D5E2C" w:rsidRPr="00722DBD" w:rsidRDefault="00D80571" w:rsidP="00722DBD">
      <w:pPr>
        <w:spacing w:before="240" w:after="120"/>
        <w:jc w:val="both"/>
        <w:rPr>
          <w:rStyle w:val="Bodytext20"/>
          <w:rFonts w:asciiTheme="minorHAnsi" w:hAnsiTheme="minorHAnsi"/>
          <w:color w:val="auto"/>
          <w:sz w:val="22"/>
          <w:szCs w:val="22"/>
        </w:rPr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Európsky kvalifikačný rámec tvorí 8 úrovní založených na </w:t>
      </w:r>
      <w:r w:rsidR="00B55E94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vzdelávacích výstupoch.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Sprievodné </w:t>
      </w:r>
      <w:proofErr w:type="spellStart"/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deskriptory</w:t>
      </w:r>
      <w:proofErr w:type="spellEnd"/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úrovní ukazujú, ako sa očakávania týkajúce sa vedomostí, zručností, samostatnosti a zodpovednosti </w:t>
      </w:r>
      <w:r w:rsidR="00B55E94" w:rsidRPr="00722DBD">
        <w:rPr>
          <w:rStyle w:val="Bodytext20"/>
          <w:rFonts w:asciiTheme="minorHAnsi" w:hAnsiTheme="minorHAnsi"/>
          <w:color w:val="auto"/>
          <w:sz w:val="22"/>
          <w:szCs w:val="22"/>
        </w:rPr>
        <w:t>(</w:t>
      </w:r>
      <w:r w:rsidR="003C57C8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t. j. </w:t>
      </w:r>
      <w:r w:rsidR="00B55E94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kompetencie)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zvyšujú postupom učiaceho sa z úrovne 1 na úroveň 8. Tieto úrovne spolu s </w:t>
      </w:r>
      <w:proofErr w:type="spellStart"/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deskriptormi</w:t>
      </w:r>
      <w:proofErr w:type="spellEnd"/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fungujú ako prevodová tabuľka a umožňujú porovnanie kvalifikácií z rôznych krajín a inštitúcií.</w:t>
      </w:r>
      <w:r w:rsidR="001D5E2C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Európsky kvalifikačný rámec je navrhnutý tak, aby pokrýval všetky typy a úrovne kvalifikácií vr</w:t>
      </w:r>
      <w:r w:rsidR="00360847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átane kvalifikácií získaných na </w:t>
      </w:r>
      <w:r w:rsidR="00162BE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z</w:t>
      </w:r>
      <w:r w:rsidR="001D5E2C" w:rsidRPr="00722DBD">
        <w:rPr>
          <w:rStyle w:val="Bodytext20"/>
          <w:rFonts w:asciiTheme="minorHAnsi" w:hAnsiTheme="minorHAnsi"/>
          <w:color w:val="auto"/>
          <w:sz w:val="22"/>
          <w:szCs w:val="22"/>
        </w:rPr>
        <w:t>áklade vysokoškolského vzdelávania, odborného vzdelávania a prípravy (OVP) a všeobecného vzdelávania, ako aj kvalifikácie priznané súkromným sektorom a medzinárodnými organizáciami.</w:t>
      </w:r>
    </w:p>
    <w:p w14:paraId="6C6849D2" w14:textId="44255D67" w:rsidR="009F66B9" w:rsidRPr="00722DBD" w:rsidRDefault="001D452D" w:rsidP="00722DBD">
      <w:pPr>
        <w:spacing w:before="240" w:after="120"/>
        <w:jc w:val="both"/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Kvalifikácie sa zvyčajne priznávajú vo forme osvedčení a diplomov udelených po ukončení štúdia, odbornej prípravy, vzdelávania a</w:t>
      </w:r>
      <w:r w:rsidR="003C57C8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 na základe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pr</w:t>
      </w:r>
      <w:r w:rsidR="003C57C8" w:rsidRPr="00722DBD">
        <w:rPr>
          <w:rStyle w:val="Bodytext20"/>
          <w:rFonts w:asciiTheme="minorHAnsi" w:hAnsiTheme="minorHAnsi"/>
          <w:color w:val="auto"/>
          <w:sz w:val="22"/>
          <w:szCs w:val="22"/>
        </w:rPr>
        <w:t>acovných skúseností (v špecifických prípadoch)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. Obsah a úroveň kvalifikácií, ktoré sú súčasťou </w:t>
      </w:r>
      <w:r w:rsidR="00B55E94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národného kvalifikačného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rámca, s</w:t>
      </w:r>
      <w:r w:rsidR="00436794" w:rsidRPr="00722DBD">
        <w:rPr>
          <w:rStyle w:val="Bodytext20"/>
          <w:rFonts w:asciiTheme="minorHAnsi" w:hAnsiTheme="minorHAnsi"/>
          <w:color w:val="auto"/>
          <w:sz w:val="22"/>
          <w:szCs w:val="22"/>
        </w:rPr>
        <w:t> 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garantovanou kvalitou, sú dôveryhodným zdrojom informácií. Pôsobia ako určitá hodnota, ktorú jednotlivci môžu použiť na účely zamestnania alebo </w:t>
      </w:r>
      <w:r w:rsidR="00360847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aj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ďalšieho vzdelávania.</w:t>
      </w:r>
      <w:r w:rsidR="002F766C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>V</w:t>
      </w:r>
      <w:r w:rsidR="00FC24B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 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>odporúčaní</w:t>
      </w:r>
      <w:r w:rsidR="00FC24B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,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týkajúcom sa EKR</w:t>
      </w:r>
      <w:r w:rsidR="00FC24B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,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sa členské štáty vyzývajú, aby priradili svoje </w:t>
      </w:r>
      <w:r w:rsidR="00FC24B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národné kvalifikačné rámce 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>alebo systémy k</w:t>
      </w:r>
      <w:r w:rsidR="00782CC7" w:rsidRPr="00722DBD">
        <w:rPr>
          <w:rStyle w:val="Bodytext20"/>
          <w:rFonts w:asciiTheme="minorHAnsi" w:hAnsiTheme="minorHAnsi"/>
          <w:color w:val="auto"/>
          <w:sz w:val="22"/>
          <w:szCs w:val="22"/>
        </w:rPr>
        <w:t> 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>EKR</w:t>
      </w:r>
      <w:r w:rsidR="00782CC7" w:rsidRPr="00722DBD">
        <w:rPr>
          <w:rStyle w:val="Bodytext20"/>
          <w:rFonts w:asciiTheme="minorHAnsi" w:hAnsiTheme="minorHAnsi"/>
          <w:color w:val="auto"/>
          <w:sz w:val="22"/>
          <w:szCs w:val="22"/>
        </w:rPr>
        <w:t>. C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ieľom </w:t>
      </w:r>
      <w:r w:rsidR="00782CC7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tohto priradenia je </w:t>
      </w:r>
      <w:r w:rsidR="009F66B9" w:rsidRPr="00722DBD">
        <w:rPr>
          <w:rStyle w:val="Bodytext20"/>
          <w:rFonts w:asciiTheme="minorHAnsi" w:hAnsiTheme="minorHAnsi"/>
          <w:color w:val="auto"/>
          <w:sz w:val="22"/>
          <w:szCs w:val="22"/>
        </w:rPr>
        <w:t>vytvoriť jasný a transparentný vzťah medzi ich národnými kvalifikačnými úrovňami a ôsmimi úrovňami EKR.</w:t>
      </w:r>
    </w:p>
    <w:p w14:paraId="77E4FAA4" w14:textId="77777777" w:rsidR="009F66B9" w:rsidRPr="00722DBD" w:rsidRDefault="009F66B9" w:rsidP="00722DBD">
      <w:pPr>
        <w:spacing w:before="240" w:after="120"/>
        <w:jc w:val="both"/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Vzhľadom na to, že EKR je v prvom rade nástrojom na porovnanie, </w:t>
      </w:r>
      <w:r w:rsidR="003E5FA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žiadne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kvalifikácie nie sú priamo zahrnuté do EKR. </w:t>
      </w:r>
      <w:r w:rsidR="00782CC7" w:rsidRPr="00722DBD">
        <w:rPr>
          <w:rStyle w:val="Bodytext20"/>
          <w:rFonts w:asciiTheme="minorHAnsi" w:hAnsiTheme="minorHAnsi"/>
          <w:color w:val="auto"/>
          <w:sz w:val="22"/>
          <w:szCs w:val="22"/>
        </w:rPr>
        <w:t>Kvalifikácie sú z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ahrnuté </w:t>
      </w:r>
      <w:r w:rsidR="003E5FA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v prvom kroku vždy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do </w:t>
      </w:r>
      <w:r w:rsidR="00782CC7" w:rsidRPr="00722DBD">
        <w:rPr>
          <w:rStyle w:val="Bodytext20"/>
          <w:rFonts w:asciiTheme="minorHAnsi" w:hAnsiTheme="minorHAnsi"/>
          <w:color w:val="auto"/>
          <w:sz w:val="22"/>
          <w:szCs w:val="22"/>
        </w:rPr>
        <w:t>národného kvalifikačného rámca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, kde možno ich úrovni a hodnote v zahraničí </w:t>
      </w:r>
      <w:r w:rsidR="00360847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jednoduchšie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porozumieť </w:t>
      </w:r>
      <w:r w:rsidR="003E5FA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až následne sa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prira</w:t>
      </w:r>
      <w:r w:rsidR="003E5FA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ďuje systém ako taký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k ôsmim úrovniam EKR. Toto porovnanie je </w:t>
      </w:r>
      <w:r w:rsidR="003E5FA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aj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viditeľné, pretože úrovne EKR sa čoraz častejšie uvádzajú </w:t>
      </w:r>
      <w:r w:rsidR="00360847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aj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na národných osvedčeniach a</w:t>
      </w:r>
      <w:r w:rsidR="003E5FAD" w:rsidRPr="00722DBD">
        <w:rPr>
          <w:rStyle w:val="Bodytext20"/>
          <w:rFonts w:asciiTheme="minorHAnsi" w:hAnsiTheme="minorHAnsi"/>
          <w:color w:val="auto"/>
          <w:sz w:val="22"/>
          <w:szCs w:val="22"/>
        </w:rPr>
        <w:t> 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diplomoch</w:t>
      </w:r>
      <w:r w:rsidR="003E5FAD"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; 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zahŕňajú </w:t>
      </w:r>
      <w:r w:rsidR="00782CC7" w:rsidRPr="00722DBD">
        <w:rPr>
          <w:rStyle w:val="Bodytext20"/>
          <w:rFonts w:asciiTheme="minorHAnsi" w:hAnsiTheme="minorHAnsi"/>
          <w:color w:val="auto"/>
          <w:sz w:val="22"/>
          <w:szCs w:val="22"/>
        </w:rPr>
        <w:t>sa spolu s dosiahnutou úrovňou národného kvalifikačného rámca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.</w:t>
      </w:r>
    </w:p>
    <w:p w14:paraId="26706170" w14:textId="77777777" w:rsidR="009F66B9" w:rsidRPr="00722DBD" w:rsidRDefault="009F66B9" w:rsidP="00722DBD">
      <w:pPr>
        <w:spacing w:before="240" w:after="120"/>
        <w:jc w:val="both"/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Každá krajina, ktorá chce priradiť svoje národné kvalifikačné úrovne k úrovniam EKR musí vypracovať podrobnú priraďovaciu správu, ktorá sa riadi 10 kritériami priraďovania EKR dohodnutými v prílohe III k revidovanému odporúčaniu týkajúceho sa EKR.</w:t>
      </w:r>
    </w:p>
    <w:p w14:paraId="24A2FEDE" w14:textId="1906BC25" w:rsidR="006847E8" w:rsidRPr="00722DBD" w:rsidRDefault="00433455" w:rsidP="00722DBD">
      <w:pPr>
        <w:spacing w:before="240" w:after="120"/>
        <w:jc w:val="both"/>
        <w:rPr>
          <w:rStyle w:val="Bodytext20"/>
          <w:rFonts w:asciiTheme="minorHAnsi" w:hAnsiTheme="minorHAnsi"/>
          <w:color w:val="auto"/>
          <w:sz w:val="22"/>
          <w:szCs w:val="22"/>
        </w:rPr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Odporúčanie týkajúce sa EKR bolo revidované v roku 2017</w:t>
      </w:r>
      <w:r w:rsidRPr="00722DBD">
        <w:rPr>
          <w:rStyle w:val="Odkaznapoznmkupodiarou"/>
        </w:rPr>
        <w:footnoteReference w:id="2"/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s cieľom prispôsobiť ho súčasnej realite a pripraviť sa na budúce výzvy. Pri revízii sa zachovali hlavné ciele dohodnuté pred desiatimi rokmi na účely vybudovania transparentnosti a vzájomnej dôvery v oblasti kvalifikácií v Európe. Revízia bola jedným z 10 kľúčových opatrení </w:t>
      </w:r>
      <w:r w:rsidRPr="00722DBD">
        <w:rPr>
          <w:rStyle w:val="Bodytext20"/>
          <w:rFonts w:asciiTheme="minorHAnsi" w:hAnsiTheme="minorHAnsi"/>
          <w:i/>
          <w:color w:val="auto"/>
          <w:sz w:val="22"/>
          <w:szCs w:val="22"/>
        </w:rPr>
        <w:t>Nového programu v oblasti zručností pre Európu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 zameraným na zlepšenie kvality a relevantnosti vzdelávania, zviditeľnenie zručností a zlepšenie informovanosti o zručnostiach</w:t>
      </w:r>
      <w:r w:rsidRPr="00722DBD">
        <w:rPr>
          <w:rStyle w:val="Odkaznapoznmkupodiarou"/>
        </w:rPr>
        <w:footnoteReference w:id="3"/>
      </w:r>
      <w:r w:rsidR="00F910A4" w:rsidRPr="00722DBD">
        <w:rPr>
          <w:rStyle w:val="Bodytext20"/>
          <w:rFonts w:asciiTheme="minorHAnsi" w:hAnsiTheme="minorHAnsi"/>
          <w:color w:val="auto"/>
          <w:sz w:val="22"/>
          <w:szCs w:val="22"/>
        </w:rPr>
        <w:t>.</w:t>
      </w:r>
    </w:p>
    <w:p w14:paraId="58B7B6A3" w14:textId="77777777" w:rsidR="00D921F3" w:rsidRPr="00722DBD" w:rsidRDefault="00ED7969" w:rsidP="006847E8">
      <w:pPr>
        <w:pStyle w:val="NADPIS1"/>
        <w:rPr>
          <w:rStyle w:val="Bodytext20"/>
          <w:rFonts w:asciiTheme="minorHAnsi" w:hAnsiTheme="minorHAnsi"/>
          <w:color w:val="auto"/>
          <w:sz w:val="24"/>
          <w:szCs w:val="24"/>
        </w:rPr>
      </w:pPr>
      <w:r w:rsidRPr="00722DBD">
        <w:rPr>
          <w:rStyle w:val="Bodytext20"/>
          <w:rFonts w:asciiTheme="minorHAnsi" w:hAnsiTheme="minorHAnsi"/>
          <w:color w:val="auto"/>
          <w:sz w:val="24"/>
          <w:szCs w:val="24"/>
        </w:rPr>
        <w:lastRenderedPageBreak/>
        <w:t xml:space="preserve">Tvorba a ciele SKKR </w:t>
      </w:r>
    </w:p>
    <w:p w14:paraId="1AE663C8" w14:textId="77777777" w:rsidR="0002136F" w:rsidRPr="00722DBD" w:rsidRDefault="00D921F3" w:rsidP="00722DBD">
      <w:pPr>
        <w:spacing w:before="240" w:after="120"/>
        <w:jc w:val="both"/>
        <w:rPr>
          <w:rFonts w:cs="TrebuchetMS"/>
        </w:rPr>
      </w:pPr>
      <w:r w:rsidRPr="00722DBD">
        <w:rPr>
          <w:rFonts w:cs="TrebuchetMS"/>
        </w:rPr>
        <w:t>SKKR je nástroj, ktorý umožňuje spoločné porozumenie toho, aké výsledky v oblasti vedomostí, zručností a kompetencií</w:t>
      </w:r>
      <w:r w:rsidRPr="00722DBD">
        <w:rPr>
          <w:rFonts w:eastAsia="Arial" w:cs="Arial"/>
          <w:shd w:val="clear" w:color="auto" w:fill="FFFFFF"/>
          <w:lang w:bidi="en-US"/>
        </w:rPr>
        <w:t xml:space="preserve"> </w:t>
      </w:r>
      <w:r w:rsidRPr="00722DBD">
        <w:rPr>
          <w:rFonts w:cs="TrebuchetMS"/>
        </w:rPr>
        <w:t>má učiaci sa dosiahnuť, bez ohľadu na vzdelávaciu cestu, ktorú si zvolí. SKKR má, rovnako ako Európsky</w:t>
      </w:r>
      <w:r w:rsidRPr="00722DBD">
        <w:rPr>
          <w:rFonts w:eastAsia="Arial" w:cs="Arial"/>
          <w:shd w:val="clear" w:color="auto" w:fill="FFFFFF"/>
          <w:lang w:bidi="en-US"/>
        </w:rPr>
        <w:t xml:space="preserve"> </w:t>
      </w:r>
      <w:r w:rsidRPr="00722DBD">
        <w:rPr>
          <w:rFonts w:cs="TrebuchetMS"/>
        </w:rPr>
        <w:t>kvalifikačný rámec, osem referenčných úrovní, ktoré obsahujú kvalifikácie na všetkých úrovniach vzdelávacieho</w:t>
      </w:r>
      <w:r w:rsidRPr="00722DBD">
        <w:rPr>
          <w:rFonts w:eastAsia="Arial" w:cs="Arial"/>
          <w:shd w:val="clear" w:color="auto" w:fill="FFFFFF"/>
          <w:lang w:bidi="en-US"/>
        </w:rPr>
        <w:t xml:space="preserve"> </w:t>
      </w:r>
      <w:r w:rsidRPr="00722DBD">
        <w:rPr>
          <w:rFonts w:cs="TrebuchetMS"/>
        </w:rPr>
        <w:t xml:space="preserve">systému. </w:t>
      </w:r>
      <w:proofErr w:type="spellStart"/>
      <w:r w:rsidRPr="00722DBD">
        <w:rPr>
          <w:rFonts w:cs="TrebuchetMS"/>
        </w:rPr>
        <w:t>Deskriptory</w:t>
      </w:r>
      <w:proofErr w:type="spellEnd"/>
      <w:r w:rsidRPr="00722DBD">
        <w:rPr>
          <w:rFonts w:cs="TrebuchetMS"/>
        </w:rPr>
        <w:t xml:space="preserve"> SKKR sú popísané vo forme vzdelávacích výstupov, ktoré umožňujú jednoduchšie a transparentnejšie porovnávanie výsledkov medzi inštitúciami a krajinami. </w:t>
      </w:r>
      <w:proofErr w:type="spellStart"/>
      <w:r w:rsidRPr="00722DBD">
        <w:rPr>
          <w:rFonts w:cs="TrebuchetMS"/>
        </w:rPr>
        <w:t>Deskriptory</w:t>
      </w:r>
      <w:proofErr w:type="spellEnd"/>
      <w:r w:rsidRPr="00722DBD">
        <w:rPr>
          <w:rFonts w:cs="TrebuchetMS"/>
        </w:rPr>
        <w:t xml:space="preserve"> zohľadňujú narastajúcu náročnosť na jednotlivých úrovniach. </w:t>
      </w:r>
    </w:p>
    <w:p w14:paraId="138EBDF6" w14:textId="77777777" w:rsidR="00297258" w:rsidRPr="00722DBD" w:rsidRDefault="00D921F3" w:rsidP="00722DBD">
      <w:pPr>
        <w:spacing w:before="240" w:after="120"/>
        <w:jc w:val="both"/>
        <w:rPr>
          <w:rFonts w:cs="TrebuchetMS"/>
        </w:rPr>
      </w:pPr>
      <w:r w:rsidRPr="00722DBD">
        <w:rPr>
          <w:rFonts w:cs="TrebuchetMS"/>
        </w:rPr>
        <w:t>SKKR je výsledkom širokej otvorenej diskusie a spolupráce odborníkov v oblasti vzdelávania, trhu práce a ďalších zainteresovaných strán, spoločným cieľom ktorých bol rozvoj národného systému kvalifikácií na Slovensku a ich prispôsobenie potrebám trhu práce a spoločnosti.</w:t>
      </w:r>
    </w:p>
    <w:p w14:paraId="661A32B9" w14:textId="3618CE8A" w:rsidR="000E5075" w:rsidRPr="00722DBD" w:rsidRDefault="000E5075" w:rsidP="00722DBD">
      <w:pPr>
        <w:spacing w:before="240" w:after="120"/>
        <w:jc w:val="both"/>
        <w:rPr>
          <w:rFonts w:cs="TrebuchetMS"/>
          <w:sz w:val="24"/>
          <w:szCs w:val="24"/>
        </w:rPr>
      </w:pPr>
      <w:r w:rsidRPr="00722DBD">
        <w:rPr>
          <w:rFonts w:cs="TrebuchetMS-Bold"/>
          <w:bCs/>
        </w:rPr>
        <w:t>Medzníky vo vývoji Slovenského kvalifikačného rámca</w:t>
      </w:r>
      <w:r w:rsidR="00722DBD">
        <w:rPr>
          <w:rFonts w:cs="TrebuchetMS-Bold"/>
          <w:bCs/>
        </w:rPr>
        <w:t xml:space="preserve"> </w:t>
      </w:r>
      <w:r w:rsidR="00722DBD" w:rsidRPr="00722DBD">
        <w:t xml:space="preserve">(viď. obrázok č. </w:t>
      </w:r>
      <w:r w:rsidR="00722DBD">
        <w:t>1</w:t>
      </w:r>
      <w:r w:rsidR="00722DBD" w:rsidRPr="00722DBD">
        <w:t xml:space="preserve">) </w:t>
      </w:r>
      <w:r w:rsidRPr="00722DBD">
        <w:rPr>
          <w:rFonts w:cs="TrebuchetMS-Bold"/>
          <w:bCs/>
        </w:rPr>
        <w:t xml:space="preserve">uvádza </w:t>
      </w:r>
      <w:proofErr w:type="spellStart"/>
      <w:r w:rsidRPr="00722DBD">
        <w:rPr>
          <w:rFonts w:cs="TrebuchetMS-Bold"/>
          <w:bCs/>
        </w:rPr>
        <w:t>infobrožúra</w:t>
      </w:r>
      <w:proofErr w:type="spellEnd"/>
      <w:r w:rsidRPr="00722DBD">
        <w:rPr>
          <w:rFonts w:cs="TrebuchetMS-Bold"/>
          <w:bCs/>
        </w:rPr>
        <w:t xml:space="preserve"> o SKKR</w:t>
      </w:r>
      <w:r w:rsidR="00955379">
        <w:rPr>
          <w:rStyle w:val="Odkaznapoznmkupodiarou"/>
          <w:rFonts w:cs="TrebuchetMS-Bold"/>
          <w:bCs/>
        </w:rPr>
        <w:footnoteReference w:id="4"/>
      </w:r>
      <w:r w:rsidRPr="00722DBD">
        <w:rPr>
          <w:rFonts w:cs="TrebuchetMS-Bold"/>
          <w:bCs/>
        </w:rPr>
        <w:t xml:space="preserve"> na prehľadnej časovej osi jednotlivých aktivít nasledovne:</w:t>
      </w:r>
    </w:p>
    <w:p w14:paraId="01DDC37E" w14:textId="58E04209" w:rsidR="00722DBD" w:rsidRPr="00722DBD" w:rsidRDefault="00722DBD" w:rsidP="00722DBD">
      <w:pPr>
        <w:pStyle w:val="Popis"/>
        <w:keepNext/>
        <w:rPr>
          <w:i w:val="0"/>
          <w:color w:val="auto"/>
          <w:sz w:val="22"/>
        </w:rPr>
      </w:pPr>
      <w:r w:rsidRPr="00722DBD">
        <w:rPr>
          <w:i w:val="0"/>
          <w:color w:val="auto"/>
          <w:sz w:val="22"/>
        </w:rPr>
        <w:t xml:space="preserve">Obrázok </w:t>
      </w:r>
      <w:r w:rsidRPr="00722DBD">
        <w:rPr>
          <w:i w:val="0"/>
          <w:color w:val="auto"/>
          <w:sz w:val="22"/>
        </w:rPr>
        <w:fldChar w:fldCharType="begin"/>
      </w:r>
      <w:r w:rsidRPr="00722DBD">
        <w:rPr>
          <w:i w:val="0"/>
          <w:color w:val="auto"/>
          <w:sz w:val="22"/>
        </w:rPr>
        <w:instrText xml:space="preserve"> SEQ Obrázok \* ARABIC </w:instrText>
      </w:r>
      <w:r w:rsidRPr="00722DBD">
        <w:rPr>
          <w:i w:val="0"/>
          <w:color w:val="auto"/>
          <w:sz w:val="22"/>
        </w:rPr>
        <w:fldChar w:fldCharType="separate"/>
      </w:r>
      <w:r w:rsidR="00DD22AA">
        <w:rPr>
          <w:i w:val="0"/>
          <w:noProof/>
          <w:color w:val="auto"/>
          <w:sz w:val="22"/>
        </w:rPr>
        <w:t>1</w:t>
      </w:r>
      <w:r w:rsidRPr="00722DBD">
        <w:rPr>
          <w:i w:val="0"/>
          <w:color w:val="auto"/>
          <w:sz w:val="22"/>
        </w:rPr>
        <w:fldChar w:fldCharType="end"/>
      </w:r>
      <w:r w:rsidRPr="00722DBD">
        <w:rPr>
          <w:i w:val="0"/>
          <w:color w:val="auto"/>
          <w:sz w:val="22"/>
        </w:rPr>
        <w:t>: Medzníky vo vývoji Slovenského kvalifikačného rámca</w:t>
      </w:r>
    </w:p>
    <w:p w14:paraId="1618D16E" w14:textId="77777777" w:rsidR="000E5075" w:rsidRPr="00722DBD" w:rsidRDefault="000E5075" w:rsidP="0002136F">
      <w:pPr>
        <w:rPr>
          <w:rFonts w:cs="TrebuchetMS"/>
          <w:sz w:val="24"/>
          <w:szCs w:val="24"/>
        </w:rPr>
      </w:pPr>
      <w:r w:rsidRPr="00722DBD">
        <w:rPr>
          <w:rFonts w:cs="TrebuchetMS"/>
          <w:noProof/>
          <w:sz w:val="24"/>
          <w:szCs w:val="24"/>
          <w:lang w:eastAsia="sk-SK"/>
        </w:rPr>
        <w:drawing>
          <wp:inline distT="0" distB="0" distL="0" distR="0" wp14:anchorId="0273AE3B" wp14:editId="2AEFB96B">
            <wp:extent cx="5750560" cy="3129280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598E" w14:textId="7AE4C793" w:rsidR="00460232" w:rsidRPr="00722DBD" w:rsidRDefault="00460232" w:rsidP="00722DBD">
      <w:pPr>
        <w:spacing w:before="240" w:after="120"/>
        <w:jc w:val="both"/>
      </w:pPr>
      <w:r w:rsidRPr="00722DBD">
        <w:t>MŠVVaŠ SR v decembri 2017 oficiálne potvrdilo prijatie Slovenského kvalifikačného rámca  a Národnej sústavy kvalifikácií SR a avizovalo ukončenie procesu zavedenia úrovne SKKR/EKR na dokladoch o vzdelaní v zmysle Odporúčania Európskeho parlamentu a Rady z 23. apríla 2008 o vytvorení Európskeho kvalifikačného rámca pre celoživotné vzdelávanie</w:t>
      </w:r>
      <w:r w:rsidR="009C6022" w:rsidRPr="00722DBD">
        <w:rPr>
          <w:rStyle w:val="Odkaznapoznmkupodiarou"/>
        </w:rPr>
        <w:footnoteReference w:id="5"/>
      </w:r>
      <w:r w:rsidRPr="00722DBD">
        <w:t xml:space="preserve"> (viď tlačová správa</w:t>
      </w:r>
      <w:r w:rsidR="009C6022" w:rsidRPr="00722DBD">
        <w:rPr>
          <w:rStyle w:val="Odkaznapoznmkupodiarou"/>
        </w:rPr>
        <w:footnoteReference w:id="6"/>
      </w:r>
      <w:r w:rsidR="009C6022" w:rsidRPr="00722DBD">
        <w:t>)</w:t>
      </w:r>
      <w:r w:rsidR="0067083A">
        <w:t>.</w:t>
      </w:r>
    </w:p>
    <w:p w14:paraId="1502FF08" w14:textId="656AA931" w:rsidR="00955379" w:rsidRDefault="0063453C" w:rsidP="00955379">
      <w:pPr>
        <w:spacing w:before="240" w:after="120"/>
      </w:pPr>
      <w:r w:rsidRPr="00722DBD">
        <w:t>Komplexný materiál</w:t>
      </w:r>
      <w:r w:rsidR="00955379">
        <w:rPr>
          <w:rStyle w:val="Odkaznapoznmkupodiarou"/>
        </w:rPr>
        <w:footnoteReference w:id="7"/>
      </w:r>
      <w:r w:rsidRPr="00722DBD">
        <w:t>, obsahujúci popis Slovenského kvalifik</w:t>
      </w:r>
      <w:r w:rsidR="00C9069D" w:rsidRPr="00722DBD">
        <w:t xml:space="preserve">ačného rámca a jeho úrovní bol </w:t>
      </w:r>
      <w:r w:rsidRPr="00722DBD">
        <w:t>schválen</w:t>
      </w:r>
      <w:r w:rsidR="00C9069D" w:rsidRPr="00722DBD">
        <w:t>ý</w:t>
      </w:r>
      <w:r w:rsidRPr="00722DBD">
        <w:t xml:space="preserve"> vládou </w:t>
      </w:r>
      <w:r w:rsidR="00955379">
        <w:t>SR v novembri 2017.</w:t>
      </w:r>
    </w:p>
    <w:p w14:paraId="70FB4DDC" w14:textId="367DD938" w:rsidR="0063453C" w:rsidRPr="00722DBD" w:rsidRDefault="00E2302F" w:rsidP="00955379">
      <w:pPr>
        <w:pStyle w:val="NADPIS1"/>
      </w:pPr>
      <w:proofErr w:type="spellStart"/>
      <w:r w:rsidRPr="00722DBD">
        <w:lastRenderedPageBreak/>
        <w:t>Subrámce</w:t>
      </w:r>
      <w:proofErr w:type="spellEnd"/>
      <w:r w:rsidRPr="00722DBD">
        <w:t xml:space="preserve"> Slovenského kvalifikačného rámca – zhrnutie </w:t>
      </w:r>
      <w:r w:rsidR="00EA2027" w:rsidRPr="00722DBD">
        <w:t>relevantných informácií z dokumentu „Informácia o stave implementácie Slovenského kvalifikačného rámca SKKR a Národnej sústavy kvalifikácií v kontexte celoživotného vzdelávania v SR“.</w:t>
      </w:r>
    </w:p>
    <w:p w14:paraId="73E6DFBD" w14:textId="77777777" w:rsidR="006E078B" w:rsidRPr="00722DBD" w:rsidRDefault="00E2302F" w:rsidP="00722DBD">
      <w:pPr>
        <w:spacing w:before="240" w:after="120"/>
        <w:jc w:val="both"/>
      </w:pPr>
      <w:r w:rsidRPr="00722DBD">
        <w:t xml:space="preserve">SKKR slúži ako nástroj na vytvorenie typológie kvalifikácií v národnom kontexte. Na tento účel bol prijatý prístup založený na štyroch </w:t>
      </w:r>
      <w:r w:rsidRPr="00722DBD">
        <w:rPr>
          <w:rFonts w:cs="Trebuchet MS"/>
          <w:i/>
          <w:iCs/>
        </w:rPr>
        <w:t>„</w:t>
      </w:r>
      <w:proofErr w:type="spellStart"/>
      <w:r w:rsidR="006E078B" w:rsidRPr="00722DBD">
        <w:t>subrámcoch</w:t>
      </w:r>
      <w:proofErr w:type="spellEnd"/>
      <w:r w:rsidR="006E078B" w:rsidRPr="00722DBD">
        <w:t xml:space="preserve">“, ktoré </w:t>
      </w:r>
      <w:r w:rsidRPr="00722DBD">
        <w:t xml:space="preserve">zodpovedajú príslušným častiam vzdelávacieho systému a sú charakterizované spoločným typom kvalifikácie. Spoločnou črtou všetkých štyroch </w:t>
      </w:r>
      <w:proofErr w:type="spellStart"/>
      <w:r w:rsidRPr="00722DBD">
        <w:t>subrámcov</w:t>
      </w:r>
      <w:proofErr w:type="spellEnd"/>
      <w:r w:rsidRPr="00722DBD">
        <w:t xml:space="preserve"> je kvalifikačný a hodnotiaci štandard obsiahnutý v karte kvalifikácie. </w:t>
      </w:r>
      <w:r w:rsidR="006E078B" w:rsidRPr="00722DBD">
        <w:t xml:space="preserve"> </w:t>
      </w:r>
    </w:p>
    <w:p w14:paraId="7B22485F" w14:textId="77777777" w:rsidR="006E078B" w:rsidRPr="00722DBD" w:rsidRDefault="006E078B" w:rsidP="00722DBD">
      <w:pPr>
        <w:spacing w:before="240" w:after="120"/>
      </w:pPr>
      <w:r w:rsidRPr="00722DBD">
        <w:t xml:space="preserve">Jednotlivé </w:t>
      </w:r>
      <w:proofErr w:type="spellStart"/>
      <w:r w:rsidRPr="00722DBD">
        <w:t>subrámce</w:t>
      </w:r>
      <w:proofErr w:type="spellEnd"/>
      <w:r w:rsidRPr="00722DBD">
        <w:t xml:space="preserve"> SKKR sa riadia príslušnou legislatívou SR: </w:t>
      </w:r>
    </w:p>
    <w:p w14:paraId="6D3F684F" w14:textId="29C635E3" w:rsidR="006E078B" w:rsidRPr="00722DBD" w:rsidRDefault="006E078B" w:rsidP="00722DBD">
      <w:pPr>
        <w:pStyle w:val="Odsekzoznamu"/>
        <w:numPr>
          <w:ilvl w:val="0"/>
          <w:numId w:val="38"/>
        </w:numPr>
        <w:spacing w:before="240" w:after="120"/>
        <w:jc w:val="both"/>
      </w:pPr>
      <w:proofErr w:type="spellStart"/>
      <w:r w:rsidRPr="00722DBD">
        <w:rPr>
          <w:b/>
        </w:rPr>
        <w:t>Subrámec</w:t>
      </w:r>
      <w:proofErr w:type="spellEnd"/>
      <w:r w:rsidRPr="00722DBD">
        <w:rPr>
          <w:b/>
        </w:rPr>
        <w:t xml:space="preserve"> všeobecnovzdelávacích kvalifikácií, ako aj </w:t>
      </w:r>
      <w:proofErr w:type="spellStart"/>
      <w:r w:rsidRPr="00722DBD">
        <w:rPr>
          <w:b/>
        </w:rPr>
        <w:t>subrámec</w:t>
      </w:r>
      <w:proofErr w:type="spellEnd"/>
      <w:r w:rsidRPr="00722DBD">
        <w:rPr>
          <w:b/>
        </w:rPr>
        <w:t xml:space="preserve"> odborných kvalifikácií</w:t>
      </w:r>
      <w:r w:rsidRPr="00722DBD">
        <w:t xml:space="preserve"> sa riadi zákonom č. 245/2008 Z. z. o výchove a vzdelávaní (školský zákon)</w:t>
      </w:r>
      <w:r w:rsidR="005B78EB" w:rsidRPr="00722DBD">
        <w:t xml:space="preserve"> a o zmene a doplnení niektorých zákonov</w:t>
      </w:r>
      <w:r w:rsidR="00AD7698" w:rsidRPr="00722DBD">
        <w:t xml:space="preserve"> v znení neskorších predpisov</w:t>
      </w:r>
      <w:r w:rsidR="009C6022" w:rsidRPr="00722DBD">
        <w:t xml:space="preserve"> a zákonom č. 61/2015 Z. z. o odbornom vzdelávaní a príprave a o zmene a doplnení niektorých zákonov v znení neskorších predpisov</w:t>
      </w:r>
      <w:r w:rsidR="00955379">
        <w:t xml:space="preserve"> (ďalej len „zákon o </w:t>
      </w:r>
      <w:r w:rsidR="00955379" w:rsidRPr="00722DBD">
        <w:t>odbornom vzdelávaní a</w:t>
      </w:r>
      <w:r w:rsidR="00955379">
        <w:t> </w:t>
      </w:r>
      <w:r w:rsidR="00955379" w:rsidRPr="00722DBD">
        <w:t>príprave</w:t>
      </w:r>
      <w:r w:rsidR="00955379">
        <w:t>“).</w:t>
      </w:r>
    </w:p>
    <w:p w14:paraId="34918C05" w14:textId="77777777" w:rsidR="0083792C" w:rsidRPr="00722DBD" w:rsidRDefault="0083792C" w:rsidP="00722DBD">
      <w:pPr>
        <w:spacing w:before="240" w:after="120"/>
        <w:jc w:val="both"/>
      </w:pPr>
      <w:r w:rsidRPr="00722DBD">
        <w:t xml:space="preserve">Vo všeobecnom vzdelávaní (primárne a nižšie stredné vzdelávanie, úplné stredné všeobecné vzdelávanie) sa udeľujú </w:t>
      </w:r>
      <w:r w:rsidRPr="00722DBD">
        <w:rPr>
          <w:i/>
        </w:rPr>
        <w:t>„všeobecnovzdelávacie kvalifikácie“</w:t>
      </w:r>
      <w:r w:rsidRPr="00722DBD">
        <w:t>:</w:t>
      </w: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1747"/>
        <w:gridCol w:w="7205"/>
      </w:tblGrid>
      <w:tr w:rsidR="0083792C" w:rsidRPr="00722DBD" w14:paraId="1CB644E8" w14:textId="77777777" w:rsidTr="00722DBD">
        <w:trPr>
          <w:trHeight w:val="454"/>
        </w:trPr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4EB57641" w14:textId="77777777" w:rsidR="0083792C" w:rsidRPr="00722DBD" w:rsidRDefault="0083792C" w:rsidP="00722DBD">
            <w:pPr>
              <w:jc w:val="center"/>
              <w:rPr>
                <w:rStyle w:val="Siln"/>
              </w:rPr>
            </w:pPr>
            <w:r w:rsidRPr="00722DBD">
              <w:rPr>
                <w:rStyle w:val="Siln"/>
              </w:rPr>
              <w:t>Úroveň SKKR</w:t>
            </w:r>
          </w:p>
        </w:tc>
        <w:tc>
          <w:tcPr>
            <w:tcW w:w="7205" w:type="dxa"/>
            <w:shd w:val="clear" w:color="auto" w:fill="D9D9D9" w:themeFill="background1" w:themeFillShade="D9"/>
            <w:vAlign w:val="center"/>
          </w:tcPr>
          <w:p w14:paraId="22867EAC" w14:textId="77777777" w:rsidR="0083792C" w:rsidRPr="00722DBD" w:rsidRDefault="0083792C" w:rsidP="00722DBD">
            <w:pPr>
              <w:jc w:val="center"/>
              <w:rPr>
                <w:rStyle w:val="Siln"/>
              </w:rPr>
            </w:pPr>
            <w:r w:rsidRPr="00722DBD">
              <w:rPr>
                <w:rStyle w:val="Siln"/>
              </w:rPr>
              <w:t>Všeobecnovzdelávacia kvalifikácia</w:t>
            </w:r>
          </w:p>
        </w:tc>
      </w:tr>
      <w:tr w:rsidR="0083792C" w:rsidRPr="00722DBD" w14:paraId="612358C9" w14:textId="77777777" w:rsidTr="00722DBD">
        <w:trPr>
          <w:trHeight w:val="454"/>
        </w:trPr>
        <w:tc>
          <w:tcPr>
            <w:tcW w:w="1747" w:type="dxa"/>
            <w:vAlign w:val="center"/>
          </w:tcPr>
          <w:p w14:paraId="177E4982" w14:textId="77777777" w:rsidR="0083792C" w:rsidRPr="00722DBD" w:rsidRDefault="0083792C" w:rsidP="00722DBD">
            <w:pPr>
              <w:jc w:val="center"/>
            </w:pPr>
            <w:r w:rsidRPr="00722DBD">
              <w:t>1</w:t>
            </w:r>
          </w:p>
        </w:tc>
        <w:tc>
          <w:tcPr>
            <w:tcW w:w="7205" w:type="dxa"/>
            <w:vAlign w:val="center"/>
          </w:tcPr>
          <w:p w14:paraId="62D6AFCE" w14:textId="77777777" w:rsidR="0083792C" w:rsidRPr="00722DBD" w:rsidRDefault="0083792C" w:rsidP="00722DBD">
            <w:pPr>
              <w:jc w:val="center"/>
            </w:pPr>
            <w:r w:rsidRPr="00722DBD">
              <w:t>Vysvedčenie pre 1. – 4. ročník základnej školy s doložkou</w:t>
            </w:r>
          </w:p>
        </w:tc>
      </w:tr>
      <w:tr w:rsidR="0083792C" w:rsidRPr="00722DBD" w14:paraId="0BBEB177" w14:textId="77777777" w:rsidTr="00722DBD">
        <w:trPr>
          <w:trHeight w:val="454"/>
        </w:trPr>
        <w:tc>
          <w:tcPr>
            <w:tcW w:w="1747" w:type="dxa"/>
            <w:vAlign w:val="center"/>
          </w:tcPr>
          <w:p w14:paraId="241206E4" w14:textId="77777777" w:rsidR="0083792C" w:rsidRPr="00722DBD" w:rsidRDefault="0083792C" w:rsidP="00722DBD">
            <w:pPr>
              <w:jc w:val="center"/>
            </w:pPr>
            <w:r w:rsidRPr="00722DBD">
              <w:t>2</w:t>
            </w:r>
          </w:p>
        </w:tc>
        <w:tc>
          <w:tcPr>
            <w:tcW w:w="7205" w:type="dxa"/>
            <w:vAlign w:val="center"/>
          </w:tcPr>
          <w:p w14:paraId="629F1392" w14:textId="77777777" w:rsidR="0083792C" w:rsidRPr="00722DBD" w:rsidRDefault="0083792C" w:rsidP="00722DBD">
            <w:pPr>
              <w:jc w:val="center"/>
            </w:pPr>
            <w:r w:rsidRPr="00722DBD">
              <w:t>Vysvedčenie pre 5. – 9. ročník základnej školy s doložkou</w:t>
            </w:r>
          </w:p>
        </w:tc>
      </w:tr>
      <w:tr w:rsidR="0083792C" w:rsidRPr="00722DBD" w14:paraId="25D2572C" w14:textId="77777777" w:rsidTr="00722DBD">
        <w:trPr>
          <w:trHeight w:val="454"/>
        </w:trPr>
        <w:tc>
          <w:tcPr>
            <w:tcW w:w="1747" w:type="dxa"/>
            <w:vAlign w:val="center"/>
          </w:tcPr>
          <w:p w14:paraId="2DAAEB83" w14:textId="77777777" w:rsidR="0083792C" w:rsidRPr="00722DBD" w:rsidRDefault="0083792C" w:rsidP="00722DBD">
            <w:pPr>
              <w:jc w:val="center"/>
            </w:pPr>
            <w:r w:rsidRPr="00722DBD">
              <w:t>4</w:t>
            </w:r>
          </w:p>
        </w:tc>
        <w:tc>
          <w:tcPr>
            <w:tcW w:w="7205" w:type="dxa"/>
            <w:vAlign w:val="center"/>
          </w:tcPr>
          <w:p w14:paraId="1119CCCC" w14:textId="77777777" w:rsidR="0083792C" w:rsidRPr="00722DBD" w:rsidRDefault="0083792C" w:rsidP="00722DBD">
            <w:pPr>
              <w:jc w:val="center"/>
            </w:pPr>
            <w:r w:rsidRPr="00722DBD">
              <w:t>Vysvedčenie o maturitnej skúške</w:t>
            </w:r>
          </w:p>
        </w:tc>
      </w:tr>
    </w:tbl>
    <w:p w14:paraId="1166FB25" w14:textId="77777777" w:rsidR="0083792C" w:rsidRPr="00722DBD" w:rsidRDefault="0083792C" w:rsidP="00722DBD">
      <w:pPr>
        <w:spacing w:before="240" w:after="120"/>
        <w:jc w:val="both"/>
      </w:pPr>
      <w:r w:rsidRPr="00722DBD">
        <w:t>Kvalifikácie udeľované vo všeobecnom vzdelávaní (všeobecnovzdelávacie kvalifikácie) sa tradične chápu hlavne ako dôkaz o dosiahnutom stupni vzdelania.</w:t>
      </w:r>
    </w:p>
    <w:p w14:paraId="36BD6AD9" w14:textId="77777777" w:rsidR="0083792C" w:rsidRPr="00722DBD" w:rsidRDefault="0083792C" w:rsidP="00722DBD">
      <w:pPr>
        <w:spacing w:before="240" w:after="120"/>
        <w:jc w:val="both"/>
      </w:pPr>
      <w:r w:rsidRPr="00722DBD">
        <w:t xml:space="preserve">Na sekundárnej úrovni </w:t>
      </w:r>
      <w:r w:rsidR="00D8184F" w:rsidRPr="00722DBD">
        <w:t>odborného vzdelávania a prípravy</w:t>
      </w:r>
      <w:r w:rsidRPr="00722DBD">
        <w:t xml:space="preserve"> (nižšie stredné, stredné, úplné stredné) a </w:t>
      </w:r>
      <w:proofErr w:type="spellStart"/>
      <w:r w:rsidRPr="00722DBD">
        <w:t>postsekundárnej</w:t>
      </w:r>
      <w:proofErr w:type="spellEnd"/>
      <w:r w:rsidRPr="00722DBD">
        <w:t xml:space="preserve"> neterciárnej úrovni sa v rámci formálneho systému </w:t>
      </w:r>
      <w:r w:rsidR="00D8184F" w:rsidRPr="00722DBD">
        <w:t xml:space="preserve">odborného vzdelávania a prípravy </w:t>
      </w:r>
      <w:r w:rsidRPr="00722DBD">
        <w:t xml:space="preserve">udeľujú </w:t>
      </w:r>
      <w:r w:rsidRPr="00722DBD">
        <w:rPr>
          <w:i/>
        </w:rPr>
        <w:t>„odborné kvalifikácie“</w:t>
      </w:r>
      <w:r w:rsidRPr="00722DBD">
        <w:t>; zvyčajne sú širšie a držiteľ takejto kvalifikácie je často schopný vykonávať niekoľko povolaní.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695"/>
        <w:gridCol w:w="7284"/>
      </w:tblGrid>
      <w:tr w:rsidR="0083792C" w:rsidRPr="00722DBD" w14:paraId="7B3820E0" w14:textId="77777777" w:rsidTr="00722DBD">
        <w:trPr>
          <w:trHeight w:val="454"/>
          <w:jc w:val="center"/>
        </w:trPr>
        <w:tc>
          <w:tcPr>
            <w:tcW w:w="1695" w:type="dxa"/>
            <w:shd w:val="clear" w:color="auto" w:fill="D9D9D9" w:themeFill="background1" w:themeFillShade="D9"/>
            <w:vAlign w:val="center"/>
          </w:tcPr>
          <w:p w14:paraId="1BB8C759" w14:textId="77777777" w:rsidR="0083792C" w:rsidRPr="00722DBD" w:rsidRDefault="0083792C" w:rsidP="00722DBD">
            <w:pPr>
              <w:jc w:val="center"/>
              <w:rPr>
                <w:rStyle w:val="Siln"/>
              </w:rPr>
            </w:pPr>
            <w:r w:rsidRPr="00722DBD">
              <w:rPr>
                <w:rStyle w:val="Siln"/>
              </w:rPr>
              <w:t>Úroveň SKKR</w:t>
            </w:r>
          </w:p>
        </w:tc>
        <w:tc>
          <w:tcPr>
            <w:tcW w:w="7284" w:type="dxa"/>
            <w:shd w:val="clear" w:color="auto" w:fill="D9D9D9" w:themeFill="background1" w:themeFillShade="D9"/>
            <w:vAlign w:val="center"/>
          </w:tcPr>
          <w:p w14:paraId="1AC463DF" w14:textId="77777777" w:rsidR="0083792C" w:rsidRPr="00722DBD" w:rsidRDefault="0083792C" w:rsidP="00722DBD">
            <w:pPr>
              <w:jc w:val="center"/>
              <w:rPr>
                <w:rStyle w:val="Siln"/>
              </w:rPr>
            </w:pPr>
            <w:r w:rsidRPr="00722DBD">
              <w:rPr>
                <w:rStyle w:val="Siln"/>
              </w:rPr>
              <w:t>Odborná kvalifikácia</w:t>
            </w:r>
          </w:p>
        </w:tc>
      </w:tr>
      <w:tr w:rsidR="0083792C" w:rsidRPr="00722DBD" w14:paraId="166BAD9B" w14:textId="77777777" w:rsidTr="00722DBD">
        <w:trPr>
          <w:trHeight w:val="454"/>
          <w:jc w:val="center"/>
        </w:trPr>
        <w:tc>
          <w:tcPr>
            <w:tcW w:w="1695" w:type="dxa"/>
            <w:vAlign w:val="center"/>
          </w:tcPr>
          <w:p w14:paraId="33521A6D" w14:textId="77777777" w:rsidR="0083792C" w:rsidRPr="00722DBD" w:rsidRDefault="0083792C" w:rsidP="00722DBD">
            <w:pPr>
              <w:jc w:val="center"/>
            </w:pPr>
            <w:r w:rsidRPr="00722DBD">
              <w:t>2</w:t>
            </w:r>
          </w:p>
        </w:tc>
        <w:tc>
          <w:tcPr>
            <w:tcW w:w="7284" w:type="dxa"/>
            <w:vAlign w:val="center"/>
          </w:tcPr>
          <w:p w14:paraId="6FCC948C" w14:textId="77777777" w:rsidR="0083792C" w:rsidRPr="00722DBD" w:rsidRDefault="0083792C" w:rsidP="00722DBD">
            <w:pPr>
              <w:jc w:val="center"/>
            </w:pPr>
            <w:r w:rsidRPr="00722DBD">
              <w:t>Vysvedčenie o záverečnej skúške (výučný list*)</w:t>
            </w:r>
          </w:p>
        </w:tc>
      </w:tr>
      <w:tr w:rsidR="0083792C" w:rsidRPr="00722DBD" w14:paraId="09D44B74" w14:textId="77777777" w:rsidTr="00722DBD">
        <w:trPr>
          <w:trHeight w:val="454"/>
          <w:jc w:val="center"/>
        </w:trPr>
        <w:tc>
          <w:tcPr>
            <w:tcW w:w="1695" w:type="dxa"/>
            <w:vAlign w:val="center"/>
          </w:tcPr>
          <w:p w14:paraId="3BEFD8C5" w14:textId="77777777" w:rsidR="0083792C" w:rsidRPr="00722DBD" w:rsidRDefault="0083792C" w:rsidP="00722DBD">
            <w:pPr>
              <w:jc w:val="center"/>
            </w:pPr>
            <w:r w:rsidRPr="00722DBD">
              <w:t>3</w:t>
            </w:r>
          </w:p>
        </w:tc>
        <w:tc>
          <w:tcPr>
            <w:tcW w:w="7284" w:type="dxa"/>
            <w:vAlign w:val="center"/>
          </w:tcPr>
          <w:p w14:paraId="7B5BBFA6" w14:textId="6D2D3D0F" w:rsidR="0083792C" w:rsidRPr="00722DBD" w:rsidRDefault="0083792C" w:rsidP="00722DBD">
            <w:pPr>
              <w:jc w:val="center"/>
            </w:pPr>
            <w:r w:rsidRPr="00722DBD">
              <w:t>Vysvedčenie o záverečnej skúške + výučný list</w:t>
            </w:r>
          </w:p>
        </w:tc>
      </w:tr>
      <w:tr w:rsidR="0083792C" w:rsidRPr="00722DBD" w14:paraId="6415BC85" w14:textId="77777777" w:rsidTr="00722DBD">
        <w:trPr>
          <w:trHeight w:val="454"/>
          <w:jc w:val="center"/>
        </w:trPr>
        <w:tc>
          <w:tcPr>
            <w:tcW w:w="1695" w:type="dxa"/>
            <w:vAlign w:val="center"/>
          </w:tcPr>
          <w:p w14:paraId="305F5644" w14:textId="77777777" w:rsidR="0083792C" w:rsidRPr="00722DBD" w:rsidRDefault="0083792C" w:rsidP="00722DBD">
            <w:pPr>
              <w:jc w:val="center"/>
            </w:pPr>
            <w:r w:rsidRPr="00722DBD">
              <w:t>4</w:t>
            </w:r>
          </w:p>
        </w:tc>
        <w:tc>
          <w:tcPr>
            <w:tcW w:w="7284" w:type="dxa"/>
            <w:vAlign w:val="center"/>
          </w:tcPr>
          <w:p w14:paraId="547D4039" w14:textId="77777777" w:rsidR="0083792C" w:rsidRPr="00722DBD" w:rsidRDefault="0083792C" w:rsidP="00722DBD">
            <w:pPr>
              <w:jc w:val="center"/>
            </w:pPr>
            <w:r w:rsidRPr="00722DBD">
              <w:t>Vysvedčenie o maturitnej skúške + výučný list*</w:t>
            </w:r>
          </w:p>
        </w:tc>
      </w:tr>
      <w:tr w:rsidR="0083792C" w:rsidRPr="00722DBD" w14:paraId="01EF1339" w14:textId="77777777" w:rsidTr="00722DBD">
        <w:trPr>
          <w:trHeight w:val="454"/>
          <w:jc w:val="center"/>
        </w:trPr>
        <w:tc>
          <w:tcPr>
            <w:tcW w:w="1695" w:type="dxa"/>
            <w:vAlign w:val="center"/>
          </w:tcPr>
          <w:p w14:paraId="30EE3726" w14:textId="77777777" w:rsidR="0083792C" w:rsidRPr="00722DBD" w:rsidRDefault="0083792C" w:rsidP="00722DBD">
            <w:pPr>
              <w:jc w:val="center"/>
            </w:pPr>
            <w:r w:rsidRPr="00722DBD">
              <w:t>5</w:t>
            </w:r>
          </w:p>
        </w:tc>
        <w:tc>
          <w:tcPr>
            <w:tcW w:w="7284" w:type="dxa"/>
            <w:vAlign w:val="center"/>
          </w:tcPr>
          <w:p w14:paraId="3DC677CF" w14:textId="77777777" w:rsidR="0083792C" w:rsidRPr="00722DBD" w:rsidRDefault="0083792C" w:rsidP="00722DBD">
            <w:pPr>
              <w:jc w:val="center"/>
            </w:pPr>
            <w:r w:rsidRPr="00722DBD">
              <w:t>Vysvedčenie o absolventskej skúške + absolventský diplom</w:t>
            </w:r>
          </w:p>
        </w:tc>
      </w:tr>
    </w:tbl>
    <w:p w14:paraId="4BC12F13" w14:textId="77777777" w:rsidR="0083792C" w:rsidRPr="00722DBD" w:rsidRDefault="0083792C" w:rsidP="002306C7">
      <w:r w:rsidRPr="00722DBD">
        <w:t>* v niektorých odboroch vzdelania podľa školského zákona</w:t>
      </w:r>
    </w:p>
    <w:p w14:paraId="4D37BCAD" w14:textId="16444ED6" w:rsidR="00274A2C" w:rsidRPr="00722DBD" w:rsidRDefault="0083792C" w:rsidP="00722DBD">
      <w:pPr>
        <w:spacing w:before="240" w:after="120"/>
        <w:jc w:val="both"/>
      </w:pPr>
      <w:r w:rsidRPr="00722DBD">
        <w:t xml:space="preserve">Kvalifikácie udeľované v rámci sekundárneho (počiatočného) </w:t>
      </w:r>
      <w:r w:rsidR="00851943" w:rsidRPr="00722DBD">
        <w:t>odborného vzdelávania a prípravy</w:t>
      </w:r>
      <w:r w:rsidRPr="00722DBD">
        <w:t xml:space="preserve"> (odborné kvalifikácie) sú úzko prepojené so stupňom vzdelania a predstavujú prvú kvalifikáciu, ktorú jednotlivec</w:t>
      </w:r>
      <w:r w:rsidR="0067083A">
        <w:t xml:space="preserve"> získa vo formálnom vzdelávaní.</w:t>
      </w:r>
    </w:p>
    <w:p w14:paraId="7EFEBBD1" w14:textId="23A5FB40" w:rsidR="006847E8" w:rsidRPr="00722DBD" w:rsidRDefault="006E078B" w:rsidP="002E54C1">
      <w:pPr>
        <w:pStyle w:val="Odsekzoznamu"/>
        <w:numPr>
          <w:ilvl w:val="0"/>
          <w:numId w:val="38"/>
        </w:numPr>
        <w:spacing w:before="240" w:after="120"/>
      </w:pPr>
      <w:proofErr w:type="spellStart"/>
      <w:r w:rsidRPr="00722DBD">
        <w:rPr>
          <w:b/>
        </w:rPr>
        <w:lastRenderedPageBreak/>
        <w:t>Subrámec</w:t>
      </w:r>
      <w:proofErr w:type="spellEnd"/>
      <w:r w:rsidRPr="00722DBD">
        <w:rPr>
          <w:b/>
        </w:rPr>
        <w:t xml:space="preserve"> vysokoškolských kvalifikácií</w:t>
      </w:r>
      <w:r w:rsidRPr="00722DBD">
        <w:t xml:space="preserve"> sa riadi zákonom č. 131/2002 Z. z. o vysokých školách a o zmene a doplnení niektorých zákonov</w:t>
      </w:r>
      <w:r w:rsidR="00C861FB" w:rsidRPr="00722DBD">
        <w:t xml:space="preserve"> v znení neskorších predpisov (ďalej len „zákon o vysokých školách“)</w:t>
      </w:r>
      <w:r w:rsidR="006847E8" w:rsidRPr="00722DBD">
        <w:t>.</w:t>
      </w:r>
    </w:p>
    <w:p w14:paraId="7DB99C48" w14:textId="6FC5AF1A" w:rsidR="00546AF5" w:rsidRPr="00722DBD" w:rsidRDefault="00F14E65" w:rsidP="002306C7">
      <w:r w:rsidRPr="00722DBD">
        <w:t xml:space="preserve">Vo vysokoškolskom vzdelávaní sa v rámci formálneho systému vysokoškolského vzdelávania udeľujú </w:t>
      </w:r>
      <w:r w:rsidRPr="00722DBD">
        <w:rPr>
          <w:i/>
        </w:rPr>
        <w:t>„vysokoškolské kvalifikácie“</w:t>
      </w:r>
      <w:r w:rsidRPr="00722DBD">
        <w:t>:</w:t>
      </w:r>
    </w:p>
    <w:tbl>
      <w:tblPr>
        <w:tblStyle w:val="Mriekatabuky"/>
        <w:tblW w:w="9000" w:type="dxa"/>
        <w:jc w:val="center"/>
        <w:tblLook w:val="04A0" w:firstRow="1" w:lastRow="0" w:firstColumn="1" w:lastColumn="0" w:noHBand="0" w:noVBand="1"/>
      </w:tblPr>
      <w:tblGrid>
        <w:gridCol w:w="1764"/>
        <w:gridCol w:w="7236"/>
      </w:tblGrid>
      <w:tr w:rsidR="00F14E65" w:rsidRPr="00722DBD" w14:paraId="53CB3155" w14:textId="77777777" w:rsidTr="00722DBD">
        <w:trPr>
          <w:trHeight w:val="454"/>
          <w:jc w:val="center"/>
        </w:trPr>
        <w:tc>
          <w:tcPr>
            <w:tcW w:w="1764" w:type="dxa"/>
            <w:shd w:val="clear" w:color="auto" w:fill="D9D9D9" w:themeFill="background1" w:themeFillShade="D9"/>
            <w:vAlign w:val="center"/>
          </w:tcPr>
          <w:p w14:paraId="54AD7349" w14:textId="77777777" w:rsidR="00F14E65" w:rsidRPr="00722DBD" w:rsidRDefault="00F14E65" w:rsidP="00722DBD">
            <w:pPr>
              <w:jc w:val="center"/>
              <w:rPr>
                <w:rStyle w:val="Siln"/>
              </w:rPr>
            </w:pPr>
            <w:r w:rsidRPr="00722DBD">
              <w:rPr>
                <w:rStyle w:val="Siln"/>
              </w:rPr>
              <w:t>Úroveň SKKR</w:t>
            </w:r>
          </w:p>
        </w:tc>
        <w:tc>
          <w:tcPr>
            <w:tcW w:w="7236" w:type="dxa"/>
            <w:shd w:val="clear" w:color="auto" w:fill="D9D9D9" w:themeFill="background1" w:themeFillShade="D9"/>
            <w:vAlign w:val="center"/>
          </w:tcPr>
          <w:p w14:paraId="1D2C9E8C" w14:textId="77777777" w:rsidR="00F14E65" w:rsidRPr="00722DBD" w:rsidRDefault="00F14E65" w:rsidP="00722DBD">
            <w:pPr>
              <w:jc w:val="center"/>
              <w:rPr>
                <w:rStyle w:val="Siln"/>
              </w:rPr>
            </w:pPr>
            <w:r w:rsidRPr="00722DBD">
              <w:rPr>
                <w:rStyle w:val="Siln"/>
              </w:rPr>
              <w:t>Vysokoškolská kvalifikácia</w:t>
            </w:r>
          </w:p>
        </w:tc>
      </w:tr>
      <w:tr w:rsidR="00F14E65" w:rsidRPr="00722DBD" w14:paraId="68470FC0" w14:textId="77777777" w:rsidTr="00722DBD">
        <w:trPr>
          <w:trHeight w:val="454"/>
          <w:jc w:val="center"/>
        </w:trPr>
        <w:tc>
          <w:tcPr>
            <w:tcW w:w="1764" w:type="dxa"/>
            <w:vAlign w:val="center"/>
          </w:tcPr>
          <w:p w14:paraId="353066DE" w14:textId="77777777" w:rsidR="00F14E65" w:rsidRPr="00722DBD" w:rsidRDefault="00F14E65" w:rsidP="00722DBD">
            <w:pPr>
              <w:jc w:val="center"/>
            </w:pPr>
            <w:r w:rsidRPr="00722DBD">
              <w:t>6</w:t>
            </w:r>
          </w:p>
        </w:tc>
        <w:tc>
          <w:tcPr>
            <w:tcW w:w="7236" w:type="dxa"/>
            <w:vAlign w:val="center"/>
          </w:tcPr>
          <w:p w14:paraId="1CE71616" w14:textId="77777777" w:rsidR="00F14E65" w:rsidRPr="00722DBD" w:rsidRDefault="00F14E65" w:rsidP="00722DBD">
            <w:pPr>
              <w:jc w:val="center"/>
            </w:pPr>
            <w:r w:rsidRPr="00722DBD">
              <w:t>vysokoškolský diplom + vysvedčenie o štátnej skúške + dodatok k diplomu</w:t>
            </w:r>
          </w:p>
        </w:tc>
      </w:tr>
      <w:tr w:rsidR="00F14E65" w:rsidRPr="00722DBD" w14:paraId="043A606C" w14:textId="77777777" w:rsidTr="00722DBD">
        <w:trPr>
          <w:trHeight w:val="454"/>
          <w:jc w:val="center"/>
        </w:trPr>
        <w:tc>
          <w:tcPr>
            <w:tcW w:w="1764" w:type="dxa"/>
            <w:vAlign w:val="center"/>
          </w:tcPr>
          <w:p w14:paraId="093416B7" w14:textId="77777777" w:rsidR="00F14E65" w:rsidRPr="00722DBD" w:rsidRDefault="00F14E65" w:rsidP="00722DBD">
            <w:pPr>
              <w:jc w:val="center"/>
            </w:pPr>
            <w:r w:rsidRPr="00722DBD">
              <w:t>7</w:t>
            </w:r>
          </w:p>
        </w:tc>
        <w:tc>
          <w:tcPr>
            <w:tcW w:w="7236" w:type="dxa"/>
            <w:vAlign w:val="center"/>
          </w:tcPr>
          <w:p w14:paraId="2E58156A" w14:textId="77777777" w:rsidR="00F14E65" w:rsidRPr="00722DBD" w:rsidRDefault="00F14E65" w:rsidP="00722DBD">
            <w:pPr>
              <w:jc w:val="center"/>
            </w:pPr>
            <w:r w:rsidRPr="00722DBD">
              <w:t>vysokoškolský diplom + vysvedčenie o štátnej skúške + dodatok k diplomu</w:t>
            </w:r>
          </w:p>
        </w:tc>
      </w:tr>
      <w:tr w:rsidR="00F14E65" w:rsidRPr="00722DBD" w14:paraId="27D26EA7" w14:textId="77777777" w:rsidTr="00722DBD">
        <w:trPr>
          <w:trHeight w:val="454"/>
          <w:jc w:val="center"/>
        </w:trPr>
        <w:tc>
          <w:tcPr>
            <w:tcW w:w="1764" w:type="dxa"/>
            <w:vAlign w:val="center"/>
          </w:tcPr>
          <w:p w14:paraId="4E91CBB3" w14:textId="77777777" w:rsidR="00F14E65" w:rsidRPr="00722DBD" w:rsidRDefault="00F14E65" w:rsidP="00722DBD">
            <w:pPr>
              <w:jc w:val="center"/>
            </w:pPr>
            <w:r w:rsidRPr="00722DBD">
              <w:t>8</w:t>
            </w:r>
          </w:p>
        </w:tc>
        <w:tc>
          <w:tcPr>
            <w:tcW w:w="7236" w:type="dxa"/>
            <w:vAlign w:val="center"/>
          </w:tcPr>
          <w:p w14:paraId="4A408245" w14:textId="77777777" w:rsidR="00F14E65" w:rsidRPr="00722DBD" w:rsidRDefault="00F14E65" w:rsidP="00722DBD">
            <w:pPr>
              <w:jc w:val="center"/>
            </w:pPr>
            <w:r w:rsidRPr="00722DBD">
              <w:t>vysokoškolský diplom + vysvedčenie o štátnej skúške + dodatok k diplomu</w:t>
            </w:r>
          </w:p>
        </w:tc>
      </w:tr>
    </w:tbl>
    <w:p w14:paraId="47D07390" w14:textId="77777777" w:rsidR="00F14E65" w:rsidRPr="00722DBD" w:rsidRDefault="00F14E65" w:rsidP="00722DBD">
      <w:pPr>
        <w:spacing w:before="240" w:after="120"/>
      </w:pPr>
      <w:r w:rsidRPr="00722DBD">
        <w:t>Vysokoškolské vzdelávanie poskytuje stupeň vzdelania a kvalifikáciu (vysokoškolskú kvalifikáciu).</w:t>
      </w:r>
    </w:p>
    <w:p w14:paraId="22EE3C46" w14:textId="5C94762F" w:rsidR="006E078B" w:rsidRPr="00722DBD" w:rsidRDefault="006E078B" w:rsidP="00722DBD">
      <w:pPr>
        <w:pStyle w:val="Odsekzoznamu"/>
        <w:numPr>
          <w:ilvl w:val="0"/>
          <w:numId w:val="38"/>
        </w:numPr>
        <w:spacing w:before="240" w:after="120"/>
        <w:jc w:val="both"/>
      </w:pPr>
      <w:proofErr w:type="spellStart"/>
      <w:r w:rsidRPr="00722DBD">
        <w:rPr>
          <w:b/>
        </w:rPr>
        <w:t>Subrámec</w:t>
      </w:r>
      <w:proofErr w:type="spellEnd"/>
      <w:r w:rsidRPr="00722DBD">
        <w:rPr>
          <w:b/>
        </w:rPr>
        <w:t xml:space="preserve"> profesijných kvalifikácií</w:t>
      </w:r>
      <w:r w:rsidRPr="00722DBD">
        <w:t xml:space="preserve"> sa riadi zákonom č. 568/2009 Z. z. o celoživotnom vzdelávaní</w:t>
      </w:r>
      <w:r w:rsidR="00AD7698" w:rsidRPr="00722DBD">
        <w:t xml:space="preserve"> a o zmene a doplnení niektorých zákonov v znení neskorších predpisov (ďalej len „zákon o celoživotnom vzdelávaní“)</w:t>
      </w:r>
      <w:r w:rsidRPr="00722DBD">
        <w:t>. Obsahuje kvalifikácie, ktoré možno dosiahnuť v systéme neformálneho vzdelávania.</w:t>
      </w:r>
    </w:p>
    <w:p w14:paraId="288AFE8E" w14:textId="56FC2DCC" w:rsidR="00060313" w:rsidRPr="00722DBD" w:rsidRDefault="00060313" w:rsidP="00722DBD">
      <w:pPr>
        <w:spacing w:before="240" w:after="120"/>
        <w:jc w:val="both"/>
      </w:pPr>
      <w:r w:rsidRPr="00722DBD">
        <w:t>V cestách neformálneho vzdelávania sú udeľované „profesijné kvalifikácie“ (kvalifikácie sa získavajú mimo formálneho vzdelávania – vo vzdelávaní dospelých, v ďalšom vzdelávaní alebo dosiahnutím vzdelávacích výstupov inými spôsobmi). Zvyčajne sú „prispôsobe</w:t>
      </w:r>
      <w:r w:rsidR="0067083A">
        <w:t>né“ potrebám trhu práce.</w:t>
      </w:r>
    </w:p>
    <w:tbl>
      <w:tblPr>
        <w:tblStyle w:val="Mriekatabuky"/>
        <w:tblW w:w="8986" w:type="dxa"/>
        <w:jc w:val="center"/>
        <w:tblLook w:val="04A0" w:firstRow="1" w:lastRow="0" w:firstColumn="1" w:lastColumn="0" w:noHBand="0" w:noVBand="1"/>
      </w:tblPr>
      <w:tblGrid>
        <w:gridCol w:w="1757"/>
        <w:gridCol w:w="7229"/>
      </w:tblGrid>
      <w:tr w:rsidR="00060313" w:rsidRPr="00722DBD" w14:paraId="524050AB" w14:textId="77777777" w:rsidTr="00722DBD">
        <w:trPr>
          <w:trHeight w:val="454"/>
          <w:jc w:val="center"/>
        </w:trPr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7545F1B" w14:textId="77777777" w:rsidR="00060313" w:rsidRPr="00722DBD" w:rsidRDefault="00060313" w:rsidP="00722DBD">
            <w:pPr>
              <w:jc w:val="center"/>
              <w:rPr>
                <w:b/>
              </w:rPr>
            </w:pPr>
            <w:r w:rsidRPr="00722DBD">
              <w:rPr>
                <w:rStyle w:val="Siln"/>
              </w:rPr>
              <w:t>Úroveň SKKR</w:t>
            </w:r>
          </w:p>
        </w:tc>
        <w:tc>
          <w:tcPr>
            <w:tcW w:w="7229" w:type="dxa"/>
            <w:shd w:val="clear" w:color="auto" w:fill="D9D9D9" w:themeFill="background1" w:themeFillShade="D9"/>
            <w:vAlign w:val="center"/>
          </w:tcPr>
          <w:p w14:paraId="7AD1809F" w14:textId="77777777" w:rsidR="00060313" w:rsidRPr="00722DBD" w:rsidRDefault="00060313" w:rsidP="00722DBD">
            <w:pPr>
              <w:jc w:val="center"/>
              <w:rPr>
                <w:b/>
              </w:rPr>
            </w:pPr>
            <w:r w:rsidRPr="00722DBD">
              <w:rPr>
                <w:b/>
              </w:rPr>
              <w:t>Profesijné kvalifikácie</w:t>
            </w:r>
          </w:p>
        </w:tc>
      </w:tr>
      <w:tr w:rsidR="00060313" w:rsidRPr="00722DBD" w14:paraId="58C57864" w14:textId="77777777" w:rsidTr="00722DBD">
        <w:trPr>
          <w:trHeight w:val="454"/>
          <w:jc w:val="center"/>
        </w:trPr>
        <w:tc>
          <w:tcPr>
            <w:tcW w:w="1757" w:type="dxa"/>
            <w:vAlign w:val="center"/>
          </w:tcPr>
          <w:p w14:paraId="0863822C" w14:textId="77777777" w:rsidR="00060313" w:rsidRPr="00722DBD" w:rsidRDefault="00060313" w:rsidP="00722DBD">
            <w:pPr>
              <w:jc w:val="center"/>
            </w:pPr>
            <w:r w:rsidRPr="00722DBD">
              <w:t>2</w:t>
            </w:r>
          </w:p>
        </w:tc>
        <w:tc>
          <w:tcPr>
            <w:tcW w:w="7229" w:type="dxa"/>
            <w:vAlign w:val="center"/>
          </w:tcPr>
          <w:p w14:paraId="6C85817D" w14:textId="77777777" w:rsidR="00060313" w:rsidRPr="00722DBD" w:rsidRDefault="00060313" w:rsidP="00722DBD">
            <w:pPr>
              <w:jc w:val="center"/>
            </w:pPr>
            <w:r w:rsidRPr="00722DBD">
              <w:t>Osvedčenie o kvalifikácii</w:t>
            </w:r>
          </w:p>
        </w:tc>
      </w:tr>
      <w:tr w:rsidR="00060313" w:rsidRPr="00722DBD" w14:paraId="7AC2915D" w14:textId="77777777" w:rsidTr="00722DBD">
        <w:trPr>
          <w:trHeight w:val="454"/>
          <w:jc w:val="center"/>
        </w:trPr>
        <w:tc>
          <w:tcPr>
            <w:tcW w:w="1757" w:type="dxa"/>
            <w:vAlign w:val="center"/>
          </w:tcPr>
          <w:p w14:paraId="2AA88865" w14:textId="77777777" w:rsidR="00060313" w:rsidRPr="00722DBD" w:rsidRDefault="00060313" w:rsidP="00722DBD">
            <w:pPr>
              <w:jc w:val="center"/>
            </w:pPr>
            <w:r w:rsidRPr="00722DBD">
              <w:t>3</w:t>
            </w:r>
          </w:p>
        </w:tc>
        <w:tc>
          <w:tcPr>
            <w:tcW w:w="7229" w:type="dxa"/>
            <w:vAlign w:val="center"/>
          </w:tcPr>
          <w:p w14:paraId="1E854C08" w14:textId="77777777" w:rsidR="00060313" w:rsidRPr="00722DBD" w:rsidRDefault="00060313" w:rsidP="00722DBD">
            <w:pPr>
              <w:jc w:val="center"/>
            </w:pPr>
            <w:r w:rsidRPr="00722DBD">
              <w:t>Osvedčenie o kvalifikácii</w:t>
            </w:r>
          </w:p>
        </w:tc>
      </w:tr>
      <w:tr w:rsidR="00060313" w:rsidRPr="00722DBD" w14:paraId="5440BFCF" w14:textId="77777777" w:rsidTr="00722DBD">
        <w:trPr>
          <w:trHeight w:val="454"/>
          <w:jc w:val="center"/>
        </w:trPr>
        <w:tc>
          <w:tcPr>
            <w:tcW w:w="1757" w:type="dxa"/>
            <w:vAlign w:val="center"/>
          </w:tcPr>
          <w:p w14:paraId="154FA169" w14:textId="77777777" w:rsidR="00060313" w:rsidRPr="00722DBD" w:rsidRDefault="00060313" w:rsidP="00722DBD">
            <w:pPr>
              <w:jc w:val="center"/>
            </w:pPr>
            <w:r w:rsidRPr="00722DBD">
              <w:t>4</w:t>
            </w:r>
          </w:p>
        </w:tc>
        <w:tc>
          <w:tcPr>
            <w:tcW w:w="7229" w:type="dxa"/>
            <w:vAlign w:val="center"/>
          </w:tcPr>
          <w:p w14:paraId="2AF0001A" w14:textId="77777777" w:rsidR="00060313" w:rsidRPr="00722DBD" w:rsidRDefault="00060313" w:rsidP="00722DBD">
            <w:pPr>
              <w:jc w:val="center"/>
            </w:pPr>
            <w:r w:rsidRPr="00722DBD">
              <w:t>Osvedčenie o kvalifikácii</w:t>
            </w:r>
          </w:p>
        </w:tc>
      </w:tr>
      <w:tr w:rsidR="00060313" w:rsidRPr="00722DBD" w14:paraId="3D233172" w14:textId="77777777" w:rsidTr="00722DBD">
        <w:trPr>
          <w:trHeight w:val="454"/>
          <w:jc w:val="center"/>
        </w:trPr>
        <w:tc>
          <w:tcPr>
            <w:tcW w:w="1757" w:type="dxa"/>
            <w:vAlign w:val="center"/>
          </w:tcPr>
          <w:p w14:paraId="530B4449" w14:textId="77777777" w:rsidR="00060313" w:rsidRPr="00722DBD" w:rsidRDefault="00060313" w:rsidP="00722DBD">
            <w:pPr>
              <w:jc w:val="center"/>
            </w:pPr>
            <w:r w:rsidRPr="00722DBD">
              <w:t>5</w:t>
            </w:r>
          </w:p>
        </w:tc>
        <w:tc>
          <w:tcPr>
            <w:tcW w:w="7229" w:type="dxa"/>
            <w:vAlign w:val="center"/>
          </w:tcPr>
          <w:p w14:paraId="7247876C" w14:textId="77777777" w:rsidR="00060313" w:rsidRPr="00722DBD" w:rsidRDefault="00060313" w:rsidP="00722DBD">
            <w:pPr>
              <w:jc w:val="center"/>
            </w:pPr>
            <w:r w:rsidRPr="00722DBD">
              <w:t>Osvedčenie o kvalifikácii</w:t>
            </w:r>
          </w:p>
        </w:tc>
      </w:tr>
      <w:tr w:rsidR="00060313" w:rsidRPr="00722DBD" w14:paraId="5A55B158" w14:textId="77777777" w:rsidTr="00722DBD">
        <w:trPr>
          <w:trHeight w:val="454"/>
          <w:jc w:val="center"/>
        </w:trPr>
        <w:tc>
          <w:tcPr>
            <w:tcW w:w="1757" w:type="dxa"/>
            <w:vAlign w:val="center"/>
          </w:tcPr>
          <w:p w14:paraId="0A2CBBF5" w14:textId="77777777" w:rsidR="00060313" w:rsidRPr="00722DBD" w:rsidRDefault="00060313" w:rsidP="00722DBD">
            <w:pPr>
              <w:jc w:val="center"/>
            </w:pPr>
            <w:r w:rsidRPr="00722DBD">
              <w:t>6</w:t>
            </w:r>
          </w:p>
        </w:tc>
        <w:tc>
          <w:tcPr>
            <w:tcW w:w="7229" w:type="dxa"/>
            <w:vAlign w:val="center"/>
          </w:tcPr>
          <w:p w14:paraId="71335BCD" w14:textId="77777777" w:rsidR="00060313" w:rsidRPr="00722DBD" w:rsidRDefault="00060313" w:rsidP="00722DBD">
            <w:pPr>
              <w:jc w:val="center"/>
            </w:pPr>
            <w:r w:rsidRPr="00722DBD">
              <w:t>Osvedčenie o kvalifikácii</w:t>
            </w:r>
          </w:p>
        </w:tc>
      </w:tr>
      <w:tr w:rsidR="00060313" w:rsidRPr="00722DBD" w14:paraId="64E15772" w14:textId="77777777" w:rsidTr="00722DBD">
        <w:trPr>
          <w:trHeight w:val="454"/>
          <w:jc w:val="center"/>
        </w:trPr>
        <w:tc>
          <w:tcPr>
            <w:tcW w:w="1757" w:type="dxa"/>
            <w:vAlign w:val="center"/>
          </w:tcPr>
          <w:p w14:paraId="24817023" w14:textId="77777777" w:rsidR="00060313" w:rsidRPr="00722DBD" w:rsidRDefault="00060313" w:rsidP="00722DBD">
            <w:pPr>
              <w:jc w:val="center"/>
            </w:pPr>
            <w:r w:rsidRPr="00722DBD">
              <w:t>7</w:t>
            </w:r>
          </w:p>
        </w:tc>
        <w:tc>
          <w:tcPr>
            <w:tcW w:w="7229" w:type="dxa"/>
            <w:vAlign w:val="center"/>
          </w:tcPr>
          <w:p w14:paraId="14B7A929" w14:textId="77777777" w:rsidR="00060313" w:rsidRPr="00722DBD" w:rsidRDefault="00060313" w:rsidP="00722DBD">
            <w:pPr>
              <w:jc w:val="center"/>
            </w:pPr>
            <w:r w:rsidRPr="00722DBD">
              <w:t>Osvedčenie o kvalifikácii</w:t>
            </w:r>
          </w:p>
        </w:tc>
      </w:tr>
    </w:tbl>
    <w:p w14:paraId="33E48A2E" w14:textId="77777777" w:rsidR="00060313" w:rsidRPr="00722DBD" w:rsidRDefault="00060313" w:rsidP="00722DBD">
      <w:pPr>
        <w:spacing w:before="240" w:after="120"/>
        <w:jc w:val="both"/>
      </w:pPr>
      <w:r w:rsidRPr="00722DBD">
        <w:t>Profesijné kvalifikácie sa udeľujú mimo formálneho systému vzdelávania a nie sú priamo spojené so stupňom vzdelania.</w:t>
      </w:r>
    </w:p>
    <w:p w14:paraId="6195D16A" w14:textId="77777777" w:rsidR="003F08C7" w:rsidRPr="00722DBD" w:rsidRDefault="003F08C7" w:rsidP="00722DBD">
      <w:pPr>
        <w:spacing w:before="240" w:after="120"/>
        <w:jc w:val="both"/>
      </w:pPr>
      <w:r w:rsidRPr="00722DBD">
        <w:t xml:space="preserve">V súčasnosti platná legislatíva rozoznáva v oblasti profesijných kvalifikácií </w:t>
      </w:r>
      <w:r w:rsidRPr="00722DBD">
        <w:rPr>
          <w:i/>
        </w:rPr>
        <w:t>úplné</w:t>
      </w:r>
      <w:r w:rsidRPr="00722DBD">
        <w:t xml:space="preserve"> a </w:t>
      </w:r>
      <w:r w:rsidRPr="00722DBD">
        <w:rPr>
          <w:i/>
        </w:rPr>
        <w:t>čiastočné</w:t>
      </w:r>
      <w:r w:rsidRPr="00722DBD">
        <w:t xml:space="preserve"> kvalifikácie. Podľa zákona o celoživotnom vzdelávaní osvedčenie o úplnej kvalifikácii oprávňuje jeho držiteľa vykonávať všetky činnosti v rámci povolania, kým čiastočná kvalifikácia umožňuje vykonávať jednu činnosť alebo obmedzený súbor činností v rámci relevantného povolania/konkrétnej pracovnej pozície. Tento koncept bol využitý pri tvorbe sústavy kvalifikácií, avšak ďalšie diskusie viedli k rozhodnutiu o odklone od tejto klasifikácie a nerozlišova</w:t>
      </w:r>
      <w:r w:rsidR="0087615F" w:rsidRPr="00722DBD">
        <w:t>ť</w:t>
      </w:r>
      <w:r w:rsidRPr="00722DBD">
        <w:t xml:space="preserve"> medzi úplnými a čiastočnými kvalifikáciami. Tento nový prístup teda umožní fragmentáciu kvalifikácií na menšie jednotky bez využitia konceptu čiastočnej kvalifikácie, avšak stále budú môcť byť plnené požiadavky trhu práce na </w:t>
      </w:r>
      <w:r w:rsidRPr="00722DBD">
        <w:lastRenderedPageBreak/>
        <w:t>určité povolania. Táto zmena bude obsiahnutá v novom zákone o celoživotnom vzdelávaní, ktorý sa má prijať v roku 2019.</w:t>
      </w:r>
    </w:p>
    <w:p w14:paraId="4B8FAD05" w14:textId="33132208" w:rsidR="001D4ACA" w:rsidRPr="00722DBD" w:rsidRDefault="001D4ACA" w:rsidP="00722DBD">
      <w:pPr>
        <w:spacing w:before="240" w:after="120"/>
        <w:jc w:val="both"/>
      </w:pPr>
      <w:r w:rsidRPr="00722DBD">
        <w:t xml:space="preserve">Štruktúra SKKR (viď. obrázok </w:t>
      </w:r>
      <w:r w:rsidR="009A406D" w:rsidRPr="00722DBD">
        <w:t xml:space="preserve">č. </w:t>
      </w:r>
      <w:r w:rsidR="00722DBD" w:rsidRPr="00722DBD">
        <w:t>2</w:t>
      </w:r>
      <w:r w:rsidRPr="00722DBD">
        <w:t>) obsahuje informácie o vzdelávacej ceste, autorizovanej/oprávnenej inštitúcii a doklade o kvalifikácii (napr. diplom, osvedčenie atď.).</w:t>
      </w:r>
    </w:p>
    <w:p w14:paraId="6B887D65" w14:textId="7054B90D" w:rsidR="001D4ACA" w:rsidRPr="00DD22AA" w:rsidRDefault="001D4ACA" w:rsidP="00722DBD">
      <w:pPr>
        <w:spacing w:before="240" w:after="120"/>
        <w:jc w:val="both"/>
      </w:pPr>
      <w:r w:rsidRPr="00722DBD">
        <w:t>Prehľad kvalifikácií v rámci SKKR je stručne zhrnutý v tabuľke</w:t>
      </w:r>
      <w:r w:rsidR="00DD22AA">
        <w:rPr>
          <w:rStyle w:val="Odkaznapoznmkupodiarou"/>
        </w:rPr>
        <w:footnoteReference w:id="8"/>
      </w:r>
      <w:r w:rsidRPr="00722DBD">
        <w:t xml:space="preserve"> na webovom sídle MŠVVaŠ SR: a Národná klasifikácia vzdelania SR s detailným popisom </w:t>
      </w:r>
      <w:r w:rsidRPr="00722DBD">
        <w:rPr>
          <w:rFonts w:cs="Arial"/>
          <w:color w:val="000000"/>
        </w:rPr>
        <w:t>študijných a učebných odborov a ich zameraní s prepojením na úroveň SKKR/EKR je zverejnen</w:t>
      </w:r>
      <w:r w:rsidR="005308EA" w:rsidRPr="00722DBD">
        <w:rPr>
          <w:rFonts w:cs="Arial"/>
          <w:color w:val="000000"/>
        </w:rPr>
        <w:t>á</w:t>
      </w:r>
      <w:r w:rsidRPr="00722DBD">
        <w:rPr>
          <w:rFonts w:cs="Arial"/>
          <w:color w:val="000000"/>
        </w:rPr>
        <w:t xml:space="preserve"> n</w:t>
      </w:r>
      <w:r w:rsidR="005308EA" w:rsidRPr="00722DBD">
        <w:rPr>
          <w:rFonts w:cs="Arial"/>
          <w:color w:val="000000"/>
        </w:rPr>
        <w:t>a</w:t>
      </w:r>
      <w:r w:rsidRPr="00722DBD">
        <w:rPr>
          <w:rFonts w:cs="Arial"/>
          <w:color w:val="000000"/>
        </w:rPr>
        <w:t xml:space="preserve"> webovom sídle</w:t>
      </w:r>
      <w:r w:rsidR="00DD22AA">
        <w:rPr>
          <w:rFonts w:cs="Arial"/>
          <w:color w:val="000000"/>
        </w:rPr>
        <w:t xml:space="preserve"> </w:t>
      </w:r>
      <w:r w:rsidRPr="00722DBD">
        <w:rPr>
          <w:rFonts w:cs="Arial"/>
          <w:color w:val="000000"/>
        </w:rPr>
        <w:t>MŠVVaŠ SR</w:t>
      </w:r>
      <w:r w:rsidR="00DD22AA">
        <w:rPr>
          <w:rStyle w:val="Odkaznapoznmkupodiarou"/>
          <w:rFonts w:cs="Arial"/>
          <w:color w:val="000000"/>
        </w:rPr>
        <w:footnoteReference w:id="9"/>
      </w:r>
      <w:r w:rsidR="00DD22AA" w:rsidRPr="00722DBD">
        <w:rPr>
          <w:rFonts w:cs="Arial"/>
          <w:color w:val="000000"/>
        </w:rPr>
        <w:t xml:space="preserve"> </w:t>
      </w:r>
      <w:r w:rsidR="00DD22AA">
        <w:rPr>
          <w:rFonts w:cs="Arial"/>
          <w:color w:val="000000"/>
        </w:rPr>
        <w:t>v</w:t>
      </w:r>
      <w:r w:rsidRPr="00722DBD">
        <w:rPr>
          <w:rFonts w:cs="Arial"/>
          <w:color w:val="000000"/>
        </w:rPr>
        <w:t xml:space="preserve"> čas</w:t>
      </w:r>
      <w:r w:rsidR="00DD22AA">
        <w:rPr>
          <w:rFonts w:cs="Arial"/>
          <w:color w:val="000000"/>
        </w:rPr>
        <w:t>ti</w:t>
      </w:r>
      <w:r w:rsidRPr="00722DBD">
        <w:rPr>
          <w:rFonts w:cs="Arial"/>
          <w:color w:val="000000"/>
        </w:rPr>
        <w:t xml:space="preserve"> </w:t>
      </w:r>
      <w:r w:rsidR="00DD22AA" w:rsidRPr="00DD22AA">
        <w:rPr>
          <w:rFonts w:cs="Arial"/>
          <w:i/>
          <w:color w:val="000000"/>
        </w:rPr>
        <w:t>„</w:t>
      </w:r>
      <w:r w:rsidRPr="00DD22AA">
        <w:rPr>
          <w:rStyle w:val="Hypertextovprepojenie"/>
          <w:rFonts w:cs="Arial"/>
          <w:i/>
          <w:color w:val="auto"/>
          <w:u w:val="none"/>
        </w:rPr>
        <w:t>Národná klasifikácia vzdelania</w:t>
      </w:r>
      <w:r w:rsidR="00DD22AA" w:rsidRPr="00DD22AA">
        <w:rPr>
          <w:rStyle w:val="Hypertextovprepojenie"/>
          <w:rFonts w:cs="Arial"/>
          <w:i/>
          <w:color w:val="auto"/>
          <w:u w:val="none"/>
        </w:rPr>
        <w:t xml:space="preserve"> </w:t>
      </w:r>
      <w:r w:rsidRPr="00DD22AA">
        <w:rPr>
          <w:rStyle w:val="Hypertextovprepojenie"/>
          <w:rFonts w:cs="Arial"/>
          <w:i/>
          <w:color w:val="auto"/>
          <w:u w:val="none"/>
        </w:rPr>
        <w:t>príloha</w:t>
      </w:r>
      <w:r w:rsidR="00DD22AA" w:rsidRPr="00DD22AA">
        <w:rPr>
          <w:rStyle w:val="Hypertextovprepojenie"/>
          <w:rFonts w:cs="Arial"/>
          <w:i/>
          <w:color w:val="auto"/>
          <w:u w:val="none"/>
        </w:rPr>
        <w:t>“</w:t>
      </w:r>
      <w:r w:rsidRPr="00DD22AA">
        <w:rPr>
          <w:rFonts w:cs="Arial"/>
        </w:rPr>
        <w:t> </w:t>
      </w:r>
      <w:r w:rsidR="00DD22AA" w:rsidRPr="00DD22AA">
        <w:rPr>
          <w:rStyle w:val="Odkaznapoznmkupodiarou"/>
          <w:rFonts w:cs="Arial"/>
        </w:rPr>
        <w:footnoteReference w:id="10"/>
      </w:r>
      <w:r w:rsidRPr="00DD22AA">
        <w:rPr>
          <w:rFonts w:cs="Arial"/>
        </w:rPr>
        <w:t>. </w:t>
      </w:r>
    </w:p>
    <w:p w14:paraId="67023648" w14:textId="2634A75D" w:rsidR="006847E8" w:rsidRPr="00722DBD" w:rsidRDefault="006847E8" w:rsidP="006847E8">
      <w:pPr>
        <w:pStyle w:val="Popis"/>
        <w:keepNext/>
        <w:rPr>
          <w:i w:val="0"/>
          <w:color w:val="auto"/>
          <w:sz w:val="22"/>
          <w:szCs w:val="22"/>
        </w:rPr>
      </w:pPr>
      <w:r w:rsidRPr="00722DBD">
        <w:rPr>
          <w:i w:val="0"/>
          <w:color w:val="auto"/>
          <w:sz w:val="22"/>
          <w:szCs w:val="22"/>
        </w:rPr>
        <w:t xml:space="preserve">Obrázok </w:t>
      </w:r>
      <w:r w:rsidRPr="00722DBD">
        <w:rPr>
          <w:i w:val="0"/>
          <w:color w:val="auto"/>
          <w:sz w:val="22"/>
          <w:szCs w:val="22"/>
        </w:rPr>
        <w:fldChar w:fldCharType="begin"/>
      </w:r>
      <w:r w:rsidRPr="00722DBD">
        <w:rPr>
          <w:i w:val="0"/>
          <w:color w:val="auto"/>
          <w:sz w:val="22"/>
          <w:szCs w:val="22"/>
        </w:rPr>
        <w:instrText xml:space="preserve"> SEQ Obrázok \* ARABIC </w:instrText>
      </w:r>
      <w:r w:rsidRPr="00722DBD">
        <w:rPr>
          <w:i w:val="0"/>
          <w:color w:val="auto"/>
          <w:sz w:val="22"/>
          <w:szCs w:val="22"/>
        </w:rPr>
        <w:fldChar w:fldCharType="separate"/>
      </w:r>
      <w:r w:rsidR="00DD22AA">
        <w:rPr>
          <w:i w:val="0"/>
          <w:noProof/>
          <w:color w:val="auto"/>
          <w:sz w:val="22"/>
          <w:szCs w:val="22"/>
        </w:rPr>
        <w:t>2</w:t>
      </w:r>
      <w:r w:rsidRPr="00722DBD">
        <w:rPr>
          <w:i w:val="0"/>
          <w:color w:val="auto"/>
          <w:sz w:val="22"/>
          <w:szCs w:val="22"/>
        </w:rPr>
        <w:fldChar w:fldCharType="end"/>
      </w:r>
      <w:r w:rsidRPr="00722DBD">
        <w:rPr>
          <w:i w:val="0"/>
          <w:noProof/>
          <w:color w:val="auto"/>
          <w:sz w:val="22"/>
          <w:szCs w:val="22"/>
        </w:rPr>
        <w:t>: Štruktúra SKKR</w:t>
      </w:r>
    </w:p>
    <w:p w14:paraId="12299884" w14:textId="77777777" w:rsidR="0063453C" w:rsidRPr="00722DBD" w:rsidRDefault="00EA2027" w:rsidP="00460232">
      <w:r w:rsidRPr="00722DBD">
        <w:rPr>
          <w:noProof/>
          <w:lang w:eastAsia="sk-SK"/>
        </w:rPr>
        <w:drawing>
          <wp:inline distT="0" distB="0" distL="0" distR="0" wp14:anchorId="49A90940" wp14:editId="74D4C2C0">
            <wp:extent cx="5420658" cy="3048000"/>
            <wp:effectExtent l="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58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C6C2" w14:textId="6F7A42A9" w:rsidR="00722DBD" w:rsidRPr="00722DBD" w:rsidRDefault="00EA2027" w:rsidP="00460232">
      <w:r w:rsidRPr="00722DBD">
        <w:rPr>
          <w:noProof/>
          <w:lang w:eastAsia="sk-SK"/>
        </w:rPr>
        <w:drawing>
          <wp:inline distT="0" distB="0" distL="0" distR="0" wp14:anchorId="21402C2C" wp14:editId="35EB6788">
            <wp:extent cx="5760720" cy="187498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437B" w14:textId="77777777" w:rsidR="00722DBD" w:rsidRPr="00722DBD" w:rsidRDefault="00722DBD">
      <w:r w:rsidRPr="00722DBD">
        <w:br w:type="page"/>
      </w:r>
    </w:p>
    <w:p w14:paraId="1F0E5C09" w14:textId="77777777" w:rsidR="0004021C" w:rsidRPr="00722DBD" w:rsidRDefault="0004021C" w:rsidP="006847E8">
      <w:pPr>
        <w:pStyle w:val="NADPIS1"/>
        <w:rPr>
          <w:rFonts w:cs="Times New Roman"/>
        </w:rPr>
      </w:pPr>
      <w:r w:rsidRPr="00722DBD">
        <w:rPr>
          <w:rFonts w:cs="Times New Roman"/>
        </w:rPr>
        <w:lastRenderedPageBreak/>
        <w:t xml:space="preserve">Princíp priraďovania kvalifikácií do SKKR a prepojenie úrovní SKKR a EKR - </w:t>
      </w:r>
      <w:r w:rsidRPr="00722DBD">
        <w:t xml:space="preserve">zhrnutie relevantných informácií z dokumentu </w:t>
      </w:r>
      <w:r w:rsidRPr="00722DBD">
        <w:rPr>
          <w:i/>
        </w:rPr>
        <w:t>„Informácia o stave implementácie Slovenského kvalifikačného rámca SKKR a Národnej sústavy kvalifikácií v kontexte celoživotného vzdelávania v SR“</w:t>
      </w:r>
    </w:p>
    <w:p w14:paraId="287647B4" w14:textId="455D313F" w:rsidR="003D513B" w:rsidRPr="00722DBD" w:rsidRDefault="003D513B" w:rsidP="00722DBD">
      <w:pPr>
        <w:spacing w:before="240" w:after="120"/>
        <w:jc w:val="both"/>
      </w:pPr>
      <w:r w:rsidRPr="00722DBD">
        <w:t xml:space="preserve">Charakter SKKR bol určený zákonom o celoživotnom vzdelávaní. Podľa § 21a tohto zákona, Národný kvalifikačný rámec je definovaný ako rámec, ktorý </w:t>
      </w:r>
      <w:r w:rsidRPr="00722DBD">
        <w:rPr>
          <w:i/>
        </w:rPr>
        <w:t>„obsahuje úrovne klasifikácie kvalifikácií podľa súboru kritérií pre dosiahnuté vedomosti, zručnosti a schopnosti a je prepojením na úrovne Európskeho kvalifikačného rámca“</w:t>
      </w:r>
      <w:r w:rsidRPr="00722DBD">
        <w:t>.</w:t>
      </w:r>
    </w:p>
    <w:p w14:paraId="5CA995D6" w14:textId="3254B56B" w:rsidR="003D513B" w:rsidRPr="00722DBD" w:rsidRDefault="003D513B" w:rsidP="00722DBD">
      <w:pPr>
        <w:spacing w:before="240" w:after="120"/>
        <w:jc w:val="both"/>
      </w:pPr>
      <w:r w:rsidRPr="00722DBD">
        <w:t>Opisy kvalifikácií uvedené v kvalifikačných štandardoch obsahovo napĺňajú Národnú sústavu kvalifikácií, ich zaraďovanie do úrovní tvorí obsah SKKR.</w:t>
      </w:r>
      <w:r w:rsidR="000B1C1F" w:rsidRPr="00722DBD">
        <w:t xml:space="preserve">  J</w:t>
      </w:r>
      <w:r w:rsidRPr="00722DBD">
        <w:t xml:space="preserve">ednotlivé úrovne </w:t>
      </w:r>
      <w:r w:rsidR="000B1C1F" w:rsidRPr="00722DBD">
        <w:t xml:space="preserve">SKKR </w:t>
      </w:r>
      <w:r w:rsidRPr="00722DBD">
        <w:t xml:space="preserve">sú popísané </w:t>
      </w:r>
      <w:proofErr w:type="spellStart"/>
      <w:r w:rsidRPr="00722DBD">
        <w:t>deskriptormi</w:t>
      </w:r>
      <w:proofErr w:type="spellEnd"/>
      <w:r w:rsidRPr="00722DBD">
        <w:t>, t.</w:t>
      </w:r>
      <w:r w:rsidR="008D0F71" w:rsidRPr="00722DBD">
        <w:t xml:space="preserve"> </w:t>
      </w:r>
      <w:r w:rsidRPr="00722DBD">
        <w:t>j. súborom kľúčových slov, ktoré charakterizujú výstupnú úroveň vedomostí, zručností a kompetencií jednotlivca po získaní kvalifikácie na danej úrovni</w:t>
      </w:r>
      <w:r w:rsidR="000B1C1F" w:rsidRPr="00722DBD">
        <w:t>.</w:t>
      </w:r>
    </w:p>
    <w:p w14:paraId="70E61D96" w14:textId="77777777" w:rsidR="003D513B" w:rsidRPr="00722DBD" w:rsidRDefault="003D513B" w:rsidP="00722DBD">
      <w:pPr>
        <w:spacing w:before="240" w:after="120"/>
        <w:jc w:val="both"/>
      </w:pPr>
      <w:r w:rsidRPr="00722DBD">
        <w:t>Postupnosť krokov pri priraďov</w:t>
      </w:r>
      <w:r w:rsidR="000B1C1F" w:rsidRPr="00722DBD">
        <w:t>aní kvalifikácií na danú úroveň bola nasledovná: v prvom kroku prebehla s</w:t>
      </w:r>
      <w:r w:rsidRPr="00722DBD">
        <w:t xml:space="preserve">émantická analýza </w:t>
      </w:r>
      <w:proofErr w:type="spellStart"/>
      <w:r w:rsidRPr="00722DBD">
        <w:t>deskriptorov</w:t>
      </w:r>
      <w:proofErr w:type="spellEnd"/>
      <w:r w:rsidRPr="00722DBD">
        <w:t xml:space="preserve"> danej kvalifikácie</w:t>
      </w:r>
      <w:r w:rsidR="000B1C1F" w:rsidRPr="00722DBD">
        <w:t>, následne sa zbierali š</w:t>
      </w:r>
      <w:r w:rsidRPr="00722DBD">
        <w:t>tatistické informácie ohľadom počtu vzdelávacích výstupov</w:t>
      </w:r>
      <w:r w:rsidR="000B1C1F" w:rsidRPr="00722DBD">
        <w:t xml:space="preserve">. Na priradenie kvalifikácie sa použila </w:t>
      </w:r>
      <w:r w:rsidRPr="00722DBD">
        <w:t>tzv. „</w:t>
      </w:r>
      <w:proofErr w:type="spellStart"/>
      <w:r w:rsidRPr="00722DBD">
        <w:t>best</w:t>
      </w:r>
      <w:proofErr w:type="spellEnd"/>
      <w:r w:rsidRPr="00722DBD">
        <w:t>-fit“</w:t>
      </w:r>
      <w:r w:rsidR="0064735B" w:rsidRPr="00722DBD">
        <w:t xml:space="preserve"> </w:t>
      </w:r>
      <w:r w:rsidRPr="00722DBD">
        <w:t>metód</w:t>
      </w:r>
      <w:r w:rsidR="000B1C1F" w:rsidRPr="00722DBD">
        <w:t>a</w:t>
      </w:r>
      <w:r w:rsidRPr="00722DBD">
        <w:t xml:space="preserve"> </w:t>
      </w:r>
      <w:r w:rsidR="000B1C1F" w:rsidRPr="00722DBD">
        <w:t xml:space="preserve">pri určení </w:t>
      </w:r>
      <w:r w:rsidRPr="00722DBD">
        <w:t>stupňa SKKR</w:t>
      </w:r>
      <w:r w:rsidR="000B1C1F" w:rsidRPr="00722DBD">
        <w:t>. V poslednej fáze procesu daná úroveň kvalifikácie bola potvrdená</w:t>
      </w:r>
      <w:r w:rsidRPr="00722DBD">
        <w:t xml:space="preserve"> kompetentnou autoritou</w:t>
      </w:r>
      <w:r w:rsidR="000B1C1F" w:rsidRPr="00722DBD">
        <w:t xml:space="preserve">. </w:t>
      </w:r>
    </w:p>
    <w:p w14:paraId="470A0472" w14:textId="77777777" w:rsidR="003D513B" w:rsidRPr="00722DBD" w:rsidRDefault="003D513B" w:rsidP="00722DBD">
      <w:pPr>
        <w:spacing w:before="240" w:after="120"/>
        <w:jc w:val="both"/>
      </w:pPr>
      <w:r w:rsidRPr="00722DBD">
        <w:rPr>
          <w:b/>
        </w:rPr>
        <w:t>Poznámka</w:t>
      </w:r>
      <w:r w:rsidR="000B1C1F" w:rsidRPr="00722DBD">
        <w:rPr>
          <w:b/>
        </w:rPr>
        <w:t xml:space="preserve"> č. 1</w:t>
      </w:r>
      <w:r w:rsidRPr="00722DBD">
        <w:rPr>
          <w:b/>
        </w:rPr>
        <w:t>:</w:t>
      </w:r>
      <w:r w:rsidRPr="00722DBD">
        <w:t xml:space="preserve"> Počas existencie národného projektu Tvorba NSK (2014-15) bola schválená  Metodika na priraďovanie úrovní Slovenského kvalifikačného rámca; cieľom tejto metodiky bolo nastaviť transparentný a jednoduchý spôsob analýzy vzdelávacích výstupov uvedených v kvalifikačnom štandarde kvalifikácie a ich porovnania s národnými </w:t>
      </w:r>
      <w:proofErr w:type="spellStart"/>
      <w:r w:rsidRPr="00722DBD">
        <w:t>deskriptormi</w:t>
      </w:r>
      <w:proofErr w:type="spellEnd"/>
      <w:r w:rsidRPr="00722DBD">
        <w:t xml:space="preserve"> SKKR.</w:t>
      </w:r>
      <w:r w:rsidR="000B1C1F" w:rsidRPr="00722DBD">
        <w:t xml:space="preserve"> Metodika je dostupná na webovom sídle</w:t>
      </w:r>
      <w:r w:rsidRPr="00722DBD">
        <w:t xml:space="preserve">: </w:t>
      </w:r>
      <w:hyperlink r:id="rId11" w:history="1">
        <w:r w:rsidRPr="00722DBD">
          <w:rPr>
            <w:rStyle w:val="Hypertextovprepojenie"/>
            <w:color w:val="auto"/>
          </w:rPr>
          <w:t>http://www.kvalifikacie.sk/na-stiahnutie</w:t>
        </w:r>
      </w:hyperlink>
      <w:r w:rsidR="0081030E" w:rsidRPr="00722DBD">
        <w:t xml:space="preserve">. </w:t>
      </w:r>
      <w:r w:rsidR="000B1C1F" w:rsidRPr="00722DBD">
        <w:t xml:space="preserve">Skúsenosti vývoja tvorby kvalifikácií potvrdili, že </w:t>
      </w:r>
      <w:r w:rsidRPr="00722DBD">
        <w:t>táto metodika potrebuje úpravy a</w:t>
      </w:r>
      <w:r w:rsidR="000B1C1F" w:rsidRPr="00722DBD">
        <w:t> </w:t>
      </w:r>
      <w:r w:rsidRPr="00722DBD">
        <w:t>doplnenia</w:t>
      </w:r>
      <w:r w:rsidR="000B1C1F" w:rsidRPr="00722DBD">
        <w:t xml:space="preserve"> už po dvoch rokoch existencie Národnej sústavy kvalifikácií a Slovenského kvalifikačného rámca</w:t>
      </w:r>
      <w:r w:rsidRPr="00722DBD">
        <w:t xml:space="preserve">. </w:t>
      </w:r>
    </w:p>
    <w:p w14:paraId="6659541E" w14:textId="77777777" w:rsidR="003D513B" w:rsidRPr="00722DBD" w:rsidRDefault="000B1C1F" w:rsidP="00722DBD">
      <w:pPr>
        <w:spacing w:before="240" w:after="120"/>
        <w:jc w:val="both"/>
      </w:pPr>
      <w:r w:rsidRPr="00722DBD">
        <w:rPr>
          <w:b/>
        </w:rPr>
        <w:t>Poznámka č. 2:</w:t>
      </w:r>
      <w:r w:rsidRPr="00722DBD">
        <w:t xml:space="preserve"> T</w:t>
      </w:r>
      <w:r w:rsidR="003D513B" w:rsidRPr="00722DBD">
        <w:t>zv. „</w:t>
      </w:r>
      <w:proofErr w:type="spellStart"/>
      <w:r w:rsidR="003D513B" w:rsidRPr="00722DBD">
        <w:t>best</w:t>
      </w:r>
      <w:proofErr w:type="spellEnd"/>
      <w:r w:rsidR="003D513B" w:rsidRPr="00722DBD">
        <w:t xml:space="preserve"> fit“  metóda je metóda najlepšej aproximácie alebo najvhodnejšieho výberu</w:t>
      </w:r>
      <w:r w:rsidRPr="00722DBD">
        <w:t xml:space="preserve">, ktorá </w:t>
      </w:r>
      <w:r w:rsidR="003D513B" w:rsidRPr="00722DBD">
        <w:t>spočíva na nasledujúcich myšlienkach:</w:t>
      </w:r>
    </w:p>
    <w:p w14:paraId="0BFCE06A" w14:textId="77777777" w:rsidR="0081030E" w:rsidRPr="00722DBD" w:rsidRDefault="003D513B" w:rsidP="00722DBD">
      <w:pPr>
        <w:pStyle w:val="Odsekzoznamu"/>
        <w:numPr>
          <w:ilvl w:val="0"/>
          <w:numId w:val="35"/>
        </w:numPr>
        <w:spacing w:before="240" w:after="120"/>
        <w:jc w:val="both"/>
      </w:pPr>
      <w:r w:rsidRPr="00722DBD">
        <w:t xml:space="preserve">interpretácia </w:t>
      </w:r>
      <w:proofErr w:type="spellStart"/>
      <w:r w:rsidRPr="00722DBD">
        <w:t>deskriptorov</w:t>
      </w:r>
      <w:proofErr w:type="spellEnd"/>
      <w:r w:rsidRPr="00722DBD">
        <w:t xml:space="preserve"> je </w:t>
      </w:r>
      <w:proofErr w:type="spellStart"/>
      <w:r w:rsidRPr="00722DBD">
        <w:rPr>
          <w:i/>
        </w:rPr>
        <w:t>kontextuálna</w:t>
      </w:r>
      <w:proofErr w:type="spellEnd"/>
      <w:r w:rsidRPr="00722DBD">
        <w:t xml:space="preserve"> (t. j. kontext OVP alebo akademického vzdelávania, teoretická príprava alebo pracovné skúsenosti);</w:t>
      </w:r>
    </w:p>
    <w:p w14:paraId="7F39E9FE" w14:textId="77777777" w:rsidR="0081030E" w:rsidRPr="00722DBD" w:rsidRDefault="003D513B" w:rsidP="00722DBD">
      <w:pPr>
        <w:pStyle w:val="Odsekzoznamu"/>
        <w:numPr>
          <w:ilvl w:val="0"/>
          <w:numId w:val="35"/>
        </w:numPr>
        <w:spacing w:before="240" w:after="120"/>
        <w:jc w:val="both"/>
      </w:pPr>
      <w:r w:rsidRPr="00722DBD">
        <w:t>kvalifikácia nemusí obsahovať odkaz na každý jeden z </w:t>
      </w:r>
      <w:proofErr w:type="spellStart"/>
      <w:r w:rsidRPr="00722DBD">
        <w:t>deskriptorov</w:t>
      </w:r>
      <w:proofErr w:type="spellEnd"/>
      <w:r w:rsidRPr="00722DBD">
        <w:t xml:space="preserve"> (napr. akademické kvalifikácie môžu obsahovať viac vedomostí alebo kognitívnych zručností, kvalifikácie orientované na manuálne činnosti budú obsahovať viac popisov praktických zručností a pod.);</w:t>
      </w:r>
    </w:p>
    <w:p w14:paraId="6BD2AAE9" w14:textId="77777777" w:rsidR="0081030E" w:rsidRPr="00722DBD" w:rsidRDefault="003D513B" w:rsidP="00722DBD">
      <w:pPr>
        <w:pStyle w:val="Odsekzoznamu"/>
        <w:numPr>
          <w:ilvl w:val="0"/>
          <w:numId w:val="35"/>
        </w:numPr>
        <w:spacing w:before="240" w:after="120"/>
        <w:jc w:val="both"/>
      </w:pPr>
      <w:r w:rsidRPr="00722DBD">
        <w:t>kvalifikácia môže obsahovať vzdelávacie výstu</w:t>
      </w:r>
      <w:r w:rsidR="000B1C1F" w:rsidRPr="00722DBD">
        <w:t xml:space="preserve">py na rôznych úrovniach, pričom </w:t>
      </w:r>
      <w:r w:rsidRPr="00722DBD">
        <w:rPr>
          <w:rFonts w:eastAsia="Times New Roman"/>
        </w:rPr>
        <w:t xml:space="preserve">rozdiel v rámci </w:t>
      </w:r>
      <w:proofErr w:type="spellStart"/>
      <w:r w:rsidRPr="00722DBD">
        <w:rPr>
          <w:rFonts w:eastAsia="Times New Roman"/>
        </w:rPr>
        <w:t>subkategórie</w:t>
      </w:r>
      <w:proofErr w:type="spellEnd"/>
      <w:r w:rsidRPr="00722DBD">
        <w:rPr>
          <w:rFonts w:eastAsia="Times New Roman"/>
        </w:rPr>
        <w:t xml:space="preserve"> </w:t>
      </w:r>
      <w:r w:rsidRPr="00722DBD">
        <w:rPr>
          <w:rFonts w:eastAsia="Times New Roman"/>
          <w:i/>
        </w:rPr>
        <w:t>nesmie</w:t>
      </w:r>
      <w:r w:rsidRPr="00722DBD">
        <w:rPr>
          <w:rFonts w:eastAsia="Times New Roman"/>
        </w:rPr>
        <w:t xml:space="preserve"> presahovať viac ako 2 úrovne (napr. zručnosti na úrovni 3 a 6</w:t>
      </w:r>
      <w:r w:rsidR="000B1C1F" w:rsidRPr="00722DBD">
        <w:rPr>
          <w:rFonts w:eastAsia="Times New Roman"/>
        </w:rPr>
        <w:t xml:space="preserve">) a súčasne </w:t>
      </w:r>
      <w:r w:rsidRPr="00722DBD">
        <w:rPr>
          <w:rFonts w:eastAsia="Times New Roman"/>
        </w:rPr>
        <w:t xml:space="preserve">rozdiel medzi kategóriami </w:t>
      </w:r>
      <w:r w:rsidRPr="00722DBD">
        <w:rPr>
          <w:rFonts w:eastAsia="Times New Roman"/>
          <w:i/>
        </w:rPr>
        <w:t>nesmie</w:t>
      </w:r>
      <w:r w:rsidRPr="00722DBD">
        <w:rPr>
          <w:rFonts w:eastAsia="Times New Roman"/>
        </w:rPr>
        <w:t xml:space="preserve"> presahovať viac ako 1 úroveň (napr. vedomosti na úrovni 3, zručnosti na úrovni 5);</w:t>
      </w:r>
    </w:p>
    <w:p w14:paraId="0BF38D61" w14:textId="77777777" w:rsidR="003D513B" w:rsidRPr="00722DBD" w:rsidRDefault="003D513B" w:rsidP="00722DBD">
      <w:pPr>
        <w:pStyle w:val="Odsekzoznamu"/>
        <w:numPr>
          <w:ilvl w:val="0"/>
          <w:numId w:val="35"/>
        </w:numPr>
        <w:spacing w:before="240" w:after="120"/>
        <w:jc w:val="both"/>
      </w:pPr>
      <w:r w:rsidRPr="00722DBD">
        <w:t xml:space="preserve">Kvalifikácia sa zaradí/ zaradila na tú úroveň, ktorá je/bola </w:t>
      </w:r>
      <w:proofErr w:type="spellStart"/>
      <w:r w:rsidRPr="00722DBD">
        <w:t>prevalentná</w:t>
      </w:r>
      <w:proofErr w:type="spellEnd"/>
      <w:r w:rsidRPr="00722DBD">
        <w:t>.</w:t>
      </w:r>
    </w:p>
    <w:p w14:paraId="66279E0B" w14:textId="77777777" w:rsidR="003D513B" w:rsidRPr="00722DBD" w:rsidRDefault="0081030E" w:rsidP="00722DBD">
      <w:pPr>
        <w:spacing w:before="240" w:after="120"/>
        <w:jc w:val="both"/>
      </w:pPr>
      <w:r w:rsidRPr="00722DBD">
        <w:rPr>
          <w:b/>
        </w:rPr>
        <w:t xml:space="preserve">Poznámka č. 3: </w:t>
      </w:r>
      <w:r w:rsidR="003D513B" w:rsidRPr="00722DBD">
        <w:t>Pre potreby zaraďovania kvalifikácií na úrovne SKKR slúžia popisy vzdelávacích výstupov uvedené v ich kvalifikačných štandardoch. Pri porovn</w:t>
      </w:r>
      <w:r w:rsidRPr="00722DBD">
        <w:t xml:space="preserve">ávaní je nevyhnutné zohľadňovať aj </w:t>
      </w:r>
      <w:r w:rsidR="003D513B" w:rsidRPr="00722DBD">
        <w:lastRenderedPageBreak/>
        <w:t>komplexnosť a náročnosť vzdelávacieho výstupu (hĺbku vedomostí, náročnosť aplikácie v praxi a </w:t>
      </w:r>
      <w:r w:rsidRPr="00722DBD">
        <w:t xml:space="preserve">pod.), </w:t>
      </w:r>
      <w:r w:rsidR="003D513B" w:rsidRPr="00722DBD">
        <w:t>pracovn</w:t>
      </w:r>
      <w:r w:rsidRPr="00722DBD">
        <w:t>ú</w:t>
      </w:r>
      <w:r w:rsidR="003D513B" w:rsidRPr="00722DBD">
        <w:t xml:space="preserve"> (študijn</w:t>
      </w:r>
      <w:r w:rsidRPr="00722DBD">
        <w:t>ú</w:t>
      </w:r>
      <w:r w:rsidR="003D513B" w:rsidRPr="00722DBD">
        <w:t>) záťaž (dĺžka uče</w:t>
      </w:r>
      <w:r w:rsidRPr="00722DBD">
        <w:t>nia sa, požadovaná prax a pod.) a</w:t>
      </w:r>
      <w:r w:rsidR="00E361EB" w:rsidRPr="00722DBD">
        <w:t xml:space="preserve">ko aj </w:t>
      </w:r>
      <w:r w:rsidR="003D513B" w:rsidRPr="00722DBD">
        <w:t xml:space="preserve">dynamiku a prehľadnosť </w:t>
      </w:r>
      <w:r w:rsidRPr="00722DBD">
        <w:t xml:space="preserve">riešenej </w:t>
      </w:r>
      <w:r w:rsidR="003D513B" w:rsidRPr="00722DBD">
        <w:t>situácie;</w:t>
      </w:r>
      <w:r w:rsidRPr="00722DBD">
        <w:t xml:space="preserve"> </w:t>
      </w:r>
      <w:r w:rsidR="003D513B" w:rsidRPr="00722DBD">
        <w:t>úroveň samo</w:t>
      </w:r>
      <w:r w:rsidRPr="00722DBD">
        <w:t xml:space="preserve">statnosti a/alebo tímovej práce, rovnako </w:t>
      </w:r>
      <w:r w:rsidR="003D513B" w:rsidRPr="00722DBD">
        <w:t>potreb</w:t>
      </w:r>
      <w:r w:rsidRPr="00722DBD">
        <w:t>a</w:t>
      </w:r>
      <w:r w:rsidR="003D513B" w:rsidRPr="00722DBD">
        <w:t xml:space="preserve"> podpory a</w:t>
      </w:r>
      <w:r w:rsidRPr="00722DBD">
        <w:t> </w:t>
      </w:r>
      <w:r w:rsidR="003D513B" w:rsidRPr="00722DBD">
        <w:t>vedenia</w:t>
      </w:r>
      <w:r w:rsidRPr="00722DBD">
        <w:t xml:space="preserve"> sú veľmi dôležitými faktormi porovnávania náročnosti jednotlivých vzdelávacích výstupov danej kvalifikácie. </w:t>
      </w:r>
    </w:p>
    <w:p w14:paraId="18E6F892" w14:textId="77777777" w:rsidR="003D513B" w:rsidRPr="00722DBD" w:rsidRDefault="0081030E" w:rsidP="00722DBD">
      <w:pPr>
        <w:spacing w:before="240" w:after="120"/>
        <w:jc w:val="both"/>
      </w:pPr>
      <w:r w:rsidRPr="00722DBD">
        <w:rPr>
          <w:b/>
        </w:rPr>
        <w:t xml:space="preserve">Poznámka č. 4: </w:t>
      </w:r>
      <w:proofErr w:type="spellStart"/>
      <w:r w:rsidR="003D513B" w:rsidRPr="00722DBD">
        <w:t>Deskriptory</w:t>
      </w:r>
      <w:proofErr w:type="spellEnd"/>
      <w:r w:rsidR="003D513B" w:rsidRPr="00722DBD">
        <w:t xml:space="preserve"> sú predovšetkým návodom, nie „smernicou“. V prípade sporu alebo nejednoznačnosti zaradenia </w:t>
      </w:r>
      <w:r w:rsidRPr="00722DBD">
        <w:t xml:space="preserve">kvalifikácie </w:t>
      </w:r>
      <w:r w:rsidR="003D513B" w:rsidRPr="00722DBD">
        <w:t xml:space="preserve">bolo nutné konfrontovať informácie </w:t>
      </w:r>
      <w:r w:rsidRPr="00722DBD">
        <w:t>aj i</w:t>
      </w:r>
      <w:r w:rsidR="003D513B" w:rsidRPr="00722DBD">
        <w:t xml:space="preserve">dentifikovaním náročnosti (pracovná záťaž) získania vedomostí či zručností (štátny/školský </w:t>
      </w:r>
      <w:r w:rsidR="00E361EB" w:rsidRPr="00722DBD">
        <w:t xml:space="preserve">vzdelávací program, kurz, prax), </w:t>
      </w:r>
      <w:r w:rsidRPr="00722DBD">
        <w:t>i</w:t>
      </w:r>
      <w:r w:rsidR="003D513B" w:rsidRPr="00722DBD">
        <w:t>dentifikovaním úrovne transpa</w:t>
      </w:r>
      <w:r w:rsidR="00E361EB" w:rsidRPr="00722DBD">
        <w:t xml:space="preserve">rentnosti a dynamiky prostredia, </w:t>
      </w:r>
      <w:r w:rsidRPr="00722DBD">
        <w:t>o</w:t>
      </w:r>
      <w:r w:rsidR="003D513B" w:rsidRPr="00722DBD">
        <w:t>brátiť sa na hodnotiaci štandar</w:t>
      </w:r>
      <w:r w:rsidRPr="00722DBD">
        <w:t>d a zvážiť náročnosť hodnotenia, prípadne o</w:t>
      </w:r>
      <w:r w:rsidR="003D513B" w:rsidRPr="00722DBD">
        <w:t>brátiť sa na popis národného štandardu zamestnania a zvážiť náročnosť a komplexnosť výkonu činností;</w:t>
      </w:r>
      <w:r w:rsidRPr="00722DBD">
        <w:t xml:space="preserve"> p</w:t>
      </w:r>
      <w:r w:rsidR="003D513B" w:rsidRPr="00722DBD">
        <w:t>rípadne iné dôležité okolnosti.</w:t>
      </w:r>
    </w:p>
    <w:p w14:paraId="6FDAB414" w14:textId="77777777" w:rsidR="003D513B" w:rsidRPr="00722DBD" w:rsidRDefault="003D513B" w:rsidP="00722DBD">
      <w:pPr>
        <w:spacing w:before="240" w:after="120"/>
        <w:jc w:val="both"/>
      </w:pPr>
      <w:r w:rsidRPr="00722DBD">
        <w:t>Toto zdôvodňovanie však nevyhnutne vyžadovalo súčinnosť a súhlas autorov kvalifikácie (sektorové rady, odvetvové skupiny)</w:t>
      </w:r>
      <w:r w:rsidR="0081030E" w:rsidRPr="00722DBD">
        <w:t xml:space="preserve">, pracovnej skupiny pre tvorbu národného kvalifikačného rámca </w:t>
      </w:r>
      <w:r w:rsidR="00E361EB" w:rsidRPr="00722DBD">
        <w:t xml:space="preserve">SKKR </w:t>
      </w:r>
      <w:r w:rsidRPr="00722DBD">
        <w:t>a</w:t>
      </w:r>
      <w:r w:rsidR="0081030E" w:rsidRPr="00722DBD">
        <w:t xml:space="preserve"> iných kľúčových partnerov procesu priradenia kvalifikácií. </w:t>
      </w:r>
    </w:p>
    <w:p w14:paraId="66273B8B" w14:textId="3A748FBD" w:rsidR="0078283B" w:rsidRPr="00722DBD" w:rsidRDefault="0078283B" w:rsidP="00722DBD">
      <w:pPr>
        <w:spacing w:before="240" w:after="120"/>
        <w:jc w:val="both"/>
      </w:pPr>
      <w:r w:rsidRPr="00722DBD">
        <w:rPr>
          <w:rFonts w:cs="TrebuchetMS-Bold"/>
          <w:bCs/>
        </w:rPr>
        <w:t xml:space="preserve">Vzťah medzi úrovňami EKR, SKKR a jeho </w:t>
      </w:r>
      <w:proofErr w:type="spellStart"/>
      <w:r w:rsidRPr="00722DBD">
        <w:rPr>
          <w:rFonts w:cs="TrebuchetMS-Bold"/>
          <w:bCs/>
        </w:rPr>
        <w:t>subrámcami</w:t>
      </w:r>
      <w:proofErr w:type="spellEnd"/>
      <w:r w:rsidRPr="00722DBD">
        <w:rPr>
          <w:rFonts w:cs="TrebuchetMS-Bold"/>
          <w:bCs/>
        </w:rPr>
        <w:t xml:space="preserve"> bol podrobne opísaný  v danom dokumente, </w:t>
      </w:r>
      <w:r w:rsidR="00722DBD" w:rsidRPr="00722DBD">
        <w:t xml:space="preserve">(viď. obrázok č. 3) </w:t>
      </w:r>
      <w:r w:rsidRPr="00722DBD">
        <w:rPr>
          <w:rFonts w:cs="TrebuchetMS-Bold"/>
          <w:bCs/>
        </w:rPr>
        <w:t xml:space="preserve">vyjadruje tento vzťah porovnávania úrovní SKKR a EKR ako 1:1: </w:t>
      </w:r>
    </w:p>
    <w:p w14:paraId="030ADFF4" w14:textId="5D02BE8F" w:rsidR="00722DBD" w:rsidRPr="00722DBD" w:rsidRDefault="00722DBD" w:rsidP="00722DBD">
      <w:pPr>
        <w:pStyle w:val="Popis"/>
        <w:keepNext/>
        <w:rPr>
          <w:i w:val="0"/>
          <w:color w:val="auto"/>
          <w:sz w:val="22"/>
          <w:szCs w:val="22"/>
        </w:rPr>
      </w:pPr>
      <w:r w:rsidRPr="00722DBD">
        <w:rPr>
          <w:i w:val="0"/>
          <w:color w:val="auto"/>
          <w:sz w:val="22"/>
          <w:szCs w:val="22"/>
        </w:rPr>
        <w:t xml:space="preserve">Obrázok </w:t>
      </w:r>
      <w:r w:rsidRPr="00722DBD">
        <w:rPr>
          <w:i w:val="0"/>
          <w:color w:val="auto"/>
          <w:sz w:val="22"/>
          <w:szCs w:val="22"/>
        </w:rPr>
        <w:fldChar w:fldCharType="begin"/>
      </w:r>
      <w:r w:rsidRPr="00722DBD">
        <w:rPr>
          <w:i w:val="0"/>
          <w:color w:val="auto"/>
          <w:sz w:val="22"/>
          <w:szCs w:val="22"/>
        </w:rPr>
        <w:instrText xml:space="preserve"> SEQ Obrázok \* ARABIC </w:instrText>
      </w:r>
      <w:r w:rsidRPr="00722DBD">
        <w:rPr>
          <w:i w:val="0"/>
          <w:color w:val="auto"/>
          <w:sz w:val="22"/>
          <w:szCs w:val="22"/>
        </w:rPr>
        <w:fldChar w:fldCharType="separate"/>
      </w:r>
      <w:r w:rsidR="00DD22AA">
        <w:rPr>
          <w:i w:val="0"/>
          <w:noProof/>
          <w:color w:val="auto"/>
          <w:sz w:val="22"/>
          <w:szCs w:val="22"/>
        </w:rPr>
        <w:t>3</w:t>
      </w:r>
      <w:r w:rsidRPr="00722DBD">
        <w:rPr>
          <w:i w:val="0"/>
          <w:color w:val="auto"/>
          <w:sz w:val="22"/>
          <w:szCs w:val="22"/>
        </w:rPr>
        <w:fldChar w:fldCharType="end"/>
      </w:r>
      <w:r w:rsidRPr="00722DBD">
        <w:rPr>
          <w:i w:val="0"/>
          <w:color w:val="auto"/>
          <w:sz w:val="22"/>
          <w:szCs w:val="22"/>
        </w:rPr>
        <w:t xml:space="preserve">: Vzťah medzi úrovňami EKR, SKKR a jeho </w:t>
      </w:r>
      <w:proofErr w:type="spellStart"/>
      <w:r w:rsidRPr="00722DBD">
        <w:rPr>
          <w:i w:val="0"/>
          <w:color w:val="auto"/>
          <w:sz w:val="22"/>
          <w:szCs w:val="22"/>
        </w:rPr>
        <w:t>subrámcami</w:t>
      </w:r>
      <w:proofErr w:type="spellEnd"/>
    </w:p>
    <w:p w14:paraId="0A243E88" w14:textId="50D22BA2" w:rsidR="00E3134D" w:rsidRDefault="0078283B" w:rsidP="00E3134D">
      <w:pPr>
        <w:jc w:val="center"/>
      </w:pPr>
      <w:r w:rsidRPr="00722DBD">
        <w:rPr>
          <w:noProof/>
          <w:lang w:eastAsia="sk-SK"/>
        </w:rPr>
        <w:drawing>
          <wp:inline distT="0" distB="0" distL="0" distR="0" wp14:anchorId="22EF9431" wp14:editId="7524E7B5">
            <wp:extent cx="4729219" cy="4277958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78" cy="428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CAB5" w14:textId="77777777" w:rsidR="00E3134D" w:rsidRDefault="00E3134D">
      <w:r>
        <w:br w:type="page"/>
      </w:r>
    </w:p>
    <w:p w14:paraId="2ABDC81B" w14:textId="77777777" w:rsidR="00F66320" w:rsidRPr="00722DBD" w:rsidRDefault="0087615F" w:rsidP="00722DBD">
      <w:pPr>
        <w:pStyle w:val="NADPIS1"/>
      </w:pPr>
      <w:r w:rsidRPr="00722DBD">
        <w:lastRenderedPageBreak/>
        <w:t>Uvedenie úrovne kvalifikácie SKKR na dokladoch o vzdelaní v systéme vzdelávania SR</w:t>
      </w:r>
    </w:p>
    <w:p w14:paraId="4DB28C60" w14:textId="77777777" w:rsidR="00F66320" w:rsidRPr="00722DBD" w:rsidRDefault="00F66320" w:rsidP="00722DBD">
      <w:pPr>
        <w:spacing w:before="240" w:after="120"/>
        <w:jc w:val="both"/>
      </w:pP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Ako už bolo spomínané v časti dokumentu </w:t>
      </w:r>
      <w:r w:rsidRPr="00722DBD">
        <w:rPr>
          <w:i/>
        </w:rPr>
        <w:t>Vznik a ciele nástroja EKR</w:t>
      </w:r>
      <w:r w:rsidR="00D610DB" w:rsidRPr="00722DBD">
        <w:rPr>
          <w:i/>
        </w:rPr>
        <w:t>,</w:t>
      </w:r>
      <w:r w:rsidRPr="00722DBD">
        <w:rPr>
          <w:i/>
        </w:rPr>
        <w:t xml:space="preserve"> </w:t>
      </w:r>
      <w:r w:rsidRPr="00722DBD">
        <w:t>jednotlivé členské krajiny EÚ</w:t>
      </w:r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 xml:space="preserve">, ktoré chcú priradiť svoje národné kvalifikačné rámce k EKR musia vypracovať podrobnú priraďovaciu správu, ktorá sa riadi 10 kritériami priraďovania EKR. </w:t>
      </w:r>
      <w:bookmarkStart w:id="1" w:name="_Toc466969082"/>
      <w:bookmarkStart w:id="2" w:name="_Toc484444382"/>
      <w:bookmarkStart w:id="3" w:name="_Toc494034347"/>
      <w:r w:rsidRPr="00722DBD">
        <w:rPr>
          <w:rStyle w:val="Bodytext20"/>
          <w:rFonts w:asciiTheme="minorHAnsi" w:hAnsiTheme="minorHAnsi"/>
          <w:color w:val="auto"/>
          <w:sz w:val="22"/>
          <w:szCs w:val="22"/>
        </w:rPr>
        <w:t>Práve k</w:t>
      </w:r>
      <w:r w:rsidRPr="00722DBD">
        <w:t>ritérium č.10</w:t>
      </w:r>
      <w:bookmarkEnd w:id="1"/>
      <w:bookmarkEnd w:id="2"/>
      <w:bookmarkEnd w:id="3"/>
      <w:r w:rsidRPr="00722DBD">
        <w:t xml:space="preserve"> hovorí: „Vysvedčenia, diplomy a dokumenty </w:t>
      </w:r>
      <w:proofErr w:type="spellStart"/>
      <w:r w:rsidRPr="00722DBD">
        <w:t>Europass</w:t>
      </w:r>
      <w:proofErr w:type="spellEnd"/>
      <w:r w:rsidRPr="00722DBD">
        <w:t xml:space="preserve"> musia obsahovať informácie o úrovni EKR“.</w:t>
      </w:r>
    </w:p>
    <w:p w14:paraId="55C00D2D" w14:textId="40D615CB" w:rsidR="00460232" w:rsidRPr="00722DBD" w:rsidRDefault="00460232" w:rsidP="00722DBD">
      <w:pPr>
        <w:spacing w:before="240" w:after="120"/>
        <w:jc w:val="both"/>
      </w:pPr>
      <w:r w:rsidRPr="00722DBD">
        <w:t xml:space="preserve">Ministerstvo školstva, vedy, výskumu a športu SR úpravou štruktúry dokladov </w:t>
      </w:r>
      <w:r w:rsidR="005308EA" w:rsidRPr="00722DBD">
        <w:t xml:space="preserve">o vzdelaní </w:t>
      </w:r>
      <w:r w:rsidR="00D610DB" w:rsidRPr="00722DBD">
        <w:t xml:space="preserve">súčasne </w:t>
      </w:r>
      <w:r w:rsidRPr="00722DBD">
        <w:t xml:space="preserve">plní aj </w:t>
      </w:r>
      <w:r w:rsidRPr="00722DBD">
        <w:rPr>
          <w:rFonts w:cs="Tahoma"/>
        </w:rPr>
        <w:t xml:space="preserve">bod B.4. uznesenia vlády SR č. 105 zo 4. februára 2009 </w:t>
      </w:r>
      <w:r w:rsidRPr="00722DBD">
        <w:rPr>
          <w:b/>
          <w:bCs/>
        </w:rPr>
        <w:t> </w:t>
      </w:r>
      <w:r w:rsidRPr="00722DBD">
        <w:rPr>
          <w:bCs/>
        </w:rPr>
        <w:t>k návrhu implementácie Európskeho kvalifikačného rámca v podmienkach Slovenskej republiky</w:t>
      </w:r>
      <w:r w:rsidR="00E40645" w:rsidRPr="00722DBD">
        <w:rPr>
          <w:bCs/>
        </w:rPr>
        <w:t xml:space="preserve">, </w:t>
      </w:r>
      <w:r w:rsidRPr="00722DBD">
        <w:t xml:space="preserve">kde sme  </w:t>
      </w:r>
      <w:r w:rsidR="005308EA" w:rsidRPr="00722DBD">
        <w:t xml:space="preserve">sa </w:t>
      </w:r>
      <w:r w:rsidRPr="00722DBD">
        <w:t xml:space="preserve">zaviazali zabezpečiť , že </w:t>
      </w:r>
      <w:r w:rsidRPr="00722DBD">
        <w:rPr>
          <w:rFonts w:cs="Tahoma"/>
        </w:rPr>
        <w:t>všetky nové doklady o dosiahnutom vzdelaní budú obsahovať odkaz na príslušnú úroveň Národ</w:t>
      </w:r>
      <w:r w:rsidR="008D36DF" w:rsidRPr="00722DBD">
        <w:rPr>
          <w:rFonts w:cs="Tahoma"/>
        </w:rPr>
        <w:t xml:space="preserve">ného kvalifikačného rámca SKKR a </w:t>
      </w:r>
      <w:r w:rsidRPr="00722DBD">
        <w:rPr>
          <w:rFonts w:cs="Tahoma"/>
        </w:rPr>
        <w:t xml:space="preserve">Európskeho kvalifikačného rámca </w:t>
      </w:r>
      <w:r w:rsidRPr="00722DBD">
        <w:t>do konca r.</w:t>
      </w:r>
      <w:r w:rsidR="00E40645" w:rsidRPr="00722DBD">
        <w:t xml:space="preserve"> </w:t>
      </w:r>
      <w:r w:rsidRPr="00722DBD">
        <w:t xml:space="preserve">2018: </w:t>
      </w:r>
      <w:r w:rsidRPr="00722DBD">
        <w:rPr>
          <w:rFonts w:cs="Tahoma"/>
        </w:rPr>
        <w:t>(</w:t>
      </w:r>
      <w:hyperlink r:id="rId13" w:history="1">
        <w:r w:rsidRPr="00722DBD">
          <w:rPr>
            <w:rStyle w:val="Hypertextovprepojenie"/>
            <w:rFonts w:cs="Tahoma"/>
            <w:color w:val="auto"/>
          </w:rPr>
          <w:t>http://www.rokovania.sk/File.aspx/ViewDocumentHtml/Uznesenie-5819?prefixFile=u_</w:t>
        </w:r>
      </w:hyperlink>
      <w:r w:rsidRPr="00722DBD">
        <w:rPr>
          <w:rFonts w:cs="Tahoma"/>
        </w:rPr>
        <w:t>).</w:t>
      </w:r>
    </w:p>
    <w:p w14:paraId="43C64A12" w14:textId="3B2A7F28" w:rsidR="00E40645" w:rsidRPr="00722DBD" w:rsidRDefault="0048423A" w:rsidP="00722DBD">
      <w:pPr>
        <w:pStyle w:val="Odsekzoznamu"/>
        <w:numPr>
          <w:ilvl w:val="0"/>
          <w:numId w:val="36"/>
        </w:numPr>
        <w:spacing w:before="240" w:after="120"/>
        <w:jc w:val="both"/>
      </w:pPr>
      <w:r w:rsidRPr="00722DBD">
        <w:rPr>
          <w:b/>
        </w:rPr>
        <w:t>Kvalifikácie udeľované</w:t>
      </w:r>
      <w:r w:rsidR="00E40645" w:rsidRPr="00722DBD">
        <w:rPr>
          <w:b/>
        </w:rPr>
        <w:t xml:space="preserve"> v systéme fo</w:t>
      </w:r>
      <w:r w:rsidR="0067083A">
        <w:rPr>
          <w:b/>
        </w:rPr>
        <w:t>rmálneho vzdelávania v </w:t>
      </w:r>
      <w:proofErr w:type="spellStart"/>
      <w:r w:rsidR="0067083A">
        <w:rPr>
          <w:b/>
        </w:rPr>
        <w:t>subrámci</w:t>
      </w:r>
      <w:proofErr w:type="spellEnd"/>
      <w:r w:rsidR="0067083A">
        <w:rPr>
          <w:b/>
        </w:rPr>
        <w:t xml:space="preserve"> </w:t>
      </w:r>
      <w:r w:rsidR="00E40645" w:rsidRPr="00722DBD">
        <w:rPr>
          <w:b/>
        </w:rPr>
        <w:t xml:space="preserve">všeobecnovzdelávacích kvalifikácií, ako aj v </w:t>
      </w:r>
      <w:proofErr w:type="spellStart"/>
      <w:r w:rsidR="00E40645" w:rsidRPr="00722DBD">
        <w:rPr>
          <w:b/>
        </w:rPr>
        <w:t>subrámci</w:t>
      </w:r>
      <w:proofErr w:type="spellEnd"/>
      <w:r w:rsidR="00E40645" w:rsidRPr="00722DBD">
        <w:rPr>
          <w:b/>
        </w:rPr>
        <w:t xml:space="preserve"> odborných kvalifikácií</w:t>
      </w:r>
      <w:r w:rsidR="00E40645" w:rsidRPr="00722DBD">
        <w:t xml:space="preserve"> sa riadia </w:t>
      </w:r>
      <w:r w:rsidR="00AD7698" w:rsidRPr="00722DBD">
        <w:t xml:space="preserve">školským </w:t>
      </w:r>
      <w:r w:rsidR="00E40645" w:rsidRPr="00722DBD">
        <w:t>zákonom</w:t>
      </w:r>
      <w:r w:rsidR="007050C3" w:rsidRPr="00722DBD">
        <w:t xml:space="preserve"> a zákonom o odbornom vzdelávaní a príprave. </w:t>
      </w:r>
      <w:r w:rsidR="00E40645" w:rsidRPr="00722DBD">
        <w:t>§16</w:t>
      </w:r>
      <w:r w:rsidR="00F33460" w:rsidRPr="00722DBD">
        <w:t xml:space="preserve"> - 18</w:t>
      </w:r>
      <w:r w:rsidR="00E40645" w:rsidRPr="00722DBD">
        <w:t xml:space="preserve">  </w:t>
      </w:r>
      <w:r w:rsidR="007050C3" w:rsidRPr="00722DBD">
        <w:t xml:space="preserve">školského </w:t>
      </w:r>
      <w:r w:rsidR="00E40645" w:rsidRPr="00722DBD">
        <w:t>zákona opisuj</w:t>
      </w:r>
      <w:r w:rsidR="00F33460" w:rsidRPr="00722DBD">
        <w:t>ú</w:t>
      </w:r>
      <w:r w:rsidR="00E40645" w:rsidRPr="00722DBD">
        <w:t xml:space="preserve"> stupne vzdelania a úrovne kvalifikácií, doklady o získanom stupni vzdelania, rovnako aj doklady o získanej kvalifikácii.</w:t>
      </w:r>
    </w:p>
    <w:p w14:paraId="0D296FF4" w14:textId="3075C28E" w:rsidR="00D94F81" w:rsidRPr="00722DBD" w:rsidRDefault="00D94F81" w:rsidP="00722DBD">
      <w:pPr>
        <w:spacing w:before="240" w:after="120"/>
        <w:jc w:val="both"/>
      </w:pPr>
      <w:r w:rsidRPr="00722DBD">
        <w:t xml:space="preserve">Vyhláška </w:t>
      </w:r>
      <w:r w:rsidR="001940DD" w:rsidRPr="00722DBD">
        <w:t xml:space="preserve">Ministerstva školstva Slovenskej republiky </w:t>
      </w:r>
      <w:r w:rsidRPr="00722DBD">
        <w:t xml:space="preserve">č. 326/2008 Z. z. o druhoch a náležitostiach vysvedčení a ostatných školských tlačív vrátane spôsobov ich evidencie a uloženia v súčasnom znení neobsahuje priamy odkaz na úroveň kvalifikácie v národnom kvalifikačnom rámci, preto bolo možné upraviť doklady o kvalifikácii v úplnom súlade s  </w:t>
      </w:r>
      <w:r w:rsidR="0005016D" w:rsidRPr="00722DBD">
        <w:t>Odporúčaním Rady č. 2017/C 189/03 týkajúceho sa Európskeho kvalifikačného rámca pre celoživotné vzdelávani</w:t>
      </w:r>
      <w:r w:rsidR="0048423A" w:rsidRPr="00722DBD">
        <w:t>e</w:t>
      </w:r>
      <w:r w:rsidR="0005016D" w:rsidRPr="00722DBD">
        <w:t>, ktorým sa zrušuje odporúčanie Európskeho parlamentu a Rady z 23. apríla 2008 o vytvorení Európskeho kvalifikačného rámca pre celoživotné vzdelávanie</w:t>
      </w:r>
      <w:r w:rsidR="00C06913" w:rsidRPr="00722DBD">
        <w:rPr>
          <w:rStyle w:val="Odkaznapoznmkupodiarou"/>
        </w:rPr>
        <w:footnoteReference w:id="11"/>
      </w:r>
      <w:r w:rsidR="0005016D" w:rsidRPr="00722DBD">
        <w:t xml:space="preserve">.  </w:t>
      </w:r>
      <w:r w:rsidR="0005016D" w:rsidRPr="00722DBD">
        <w:rPr>
          <w:rStyle w:val="Zstupntext"/>
          <w:rFonts w:asciiTheme="minorHAnsi" w:hAnsiTheme="minorHAnsi"/>
          <w:color w:val="000000"/>
        </w:rPr>
        <w:t xml:space="preserve">Získaná úroveň kvalifikácie podľa Slovenského kvalifikačného rámca a Európskeho kvalifikačného rámca </w:t>
      </w:r>
      <w:r w:rsidR="006447D8" w:rsidRPr="00722DBD">
        <w:rPr>
          <w:rStyle w:val="Zstupntext"/>
          <w:rFonts w:asciiTheme="minorHAnsi" w:hAnsiTheme="minorHAnsi"/>
          <w:color w:val="000000"/>
        </w:rPr>
        <w:t>bola</w:t>
      </w:r>
      <w:r w:rsidR="0005016D" w:rsidRPr="00722DBD">
        <w:rPr>
          <w:rStyle w:val="Zstupntext"/>
          <w:rFonts w:asciiTheme="minorHAnsi" w:hAnsiTheme="minorHAnsi"/>
          <w:color w:val="000000"/>
        </w:rPr>
        <w:t xml:space="preserve"> vo </w:t>
      </w:r>
      <w:r w:rsidR="0005016D" w:rsidRPr="00722DBD">
        <w:rPr>
          <w:rStyle w:val="Zstupntext"/>
          <w:rFonts w:asciiTheme="minorHAnsi" w:hAnsiTheme="minorHAnsi"/>
          <w:b/>
          <w:color w:val="000000"/>
        </w:rPr>
        <w:t xml:space="preserve">vzoroch </w:t>
      </w:r>
      <w:r w:rsidR="00146D70" w:rsidRPr="00722DBD">
        <w:rPr>
          <w:rStyle w:val="Zstupntext"/>
          <w:rFonts w:asciiTheme="minorHAnsi" w:hAnsiTheme="minorHAnsi"/>
          <w:b/>
          <w:color w:val="000000"/>
        </w:rPr>
        <w:t>dokladov o získanom vzdelaní</w:t>
      </w:r>
      <w:r w:rsidR="00146D70" w:rsidRPr="00722DBD">
        <w:rPr>
          <w:rStyle w:val="Zstupntext"/>
          <w:rFonts w:asciiTheme="minorHAnsi" w:hAnsiTheme="minorHAnsi"/>
          <w:color w:val="000000"/>
        </w:rPr>
        <w:t xml:space="preserve"> </w:t>
      </w:r>
      <w:r w:rsidR="00AB50DE" w:rsidRPr="00722DBD">
        <w:rPr>
          <w:rStyle w:val="Zstupntext"/>
          <w:rFonts w:asciiTheme="minorHAnsi" w:hAnsiTheme="minorHAnsi"/>
          <w:color w:val="000000"/>
        </w:rPr>
        <w:t xml:space="preserve">doplnená </w:t>
      </w:r>
      <w:r w:rsidR="004934C0" w:rsidRPr="00722DBD">
        <w:rPr>
          <w:rStyle w:val="Zstupntext"/>
          <w:rFonts w:asciiTheme="minorHAnsi" w:hAnsiTheme="minorHAnsi"/>
          <w:color w:val="000000"/>
        </w:rPr>
        <w:t>s účinnosťou od 1. septembra 2018</w:t>
      </w:r>
      <w:r w:rsidR="00AB50DE" w:rsidRPr="00722DBD">
        <w:rPr>
          <w:rStyle w:val="Odkaznapoznmkupodiarou"/>
          <w:rFonts w:cs="Times New Roman"/>
          <w:color w:val="000000"/>
        </w:rPr>
        <w:footnoteReference w:id="12"/>
      </w:r>
      <w:r w:rsidR="004934C0" w:rsidRPr="00722DBD">
        <w:rPr>
          <w:rStyle w:val="Zstupntext"/>
          <w:rFonts w:asciiTheme="minorHAnsi" w:hAnsiTheme="minorHAnsi"/>
          <w:color w:val="000000"/>
        </w:rPr>
        <w:t xml:space="preserve"> </w:t>
      </w:r>
      <w:r w:rsidR="00AB50DE" w:rsidRPr="00722DBD">
        <w:rPr>
          <w:rStyle w:val="Zstupntext"/>
          <w:rFonts w:asciiTheme="minorHAnsi" w:hAnsiTheme="minorHAnsi"/>
          <w:color w:val="000000"/>
        </w:rPr>
        <w:t>.</w:t>
      </w:r>
      <w:r w:rsidR="00AB50DE" w:rsidRPr="00722DBD">
        <w:rPr>
          <w:rFonts w:cs="ArialMT"/>
        </w:rPr>
        <w:t xml:space="preserve"> </w:t>
      </w:r>
      <w:r w:rsidR="00146D70" w:rsidRPr="00722DBD">
        <w:rPr>
          <w:rFonts w:cs="ArialMT"/>
        </w:rPr>
        <w:t>Napr</w:t>
      </w:r>
      <w:r w:rsidR="004934C0" w:rsidRPr="00722DBD">
        <w:rPr>
          <w:rFonts w:cs="ArialMT"/>
        </w:rPr>
        <w:t>íklad</w:t>
      </w:r>
      <w:r w:rsidR="00146D70" w:rsidRPr="00722DBD">
        <w:rPr>
          <w:rFonts w:cs="ArialMT"/>
        </w:rPr>
        <w:t xml:space="preserve"> na vysvedčení o maturitnej skúške sa </w:t>
      </w:r>
      <w:r w:rsidR="0072465F" w:rsidRPr="00722DBD">
        <w:rPr>
          <w:rFonts w:cs="ArialMT"/>
        </w:rPr>
        <w:t xml:space="preserve">ku študijnému odboru (kód a názov) </w:t>
      </w:r>
      <w:r w:rsidR="00146D70" w:rsidRPr="00722DBD">
        <w:rPr>
          <w:rFonts w:cs="ArialMT"/>
        </w:rPr>
        <w:t xml:space="preserve">dopĺňa informácia : </w:t>
      </w:r>
      <w:r w:rsidR="00EE6EB4" w:rsidRPr="00722DBD">
        <w:rPr>
          <w:rFonts w:cs="ArialMT"/>
        </w:rPr>
        <w:t>„</w:t>
      </w:r>
      <w:r w:rsidR="00146D70" w:rsidRPr="00722DBD">
        <w:rPr>
          <w:rFonts w:cs="ArialMT"/>
        </w:rPr>
        <w:t>Úroveň SKKR/EKR: 4</w:t>
      </w:r>
      <w:r w:rsidR="00EE6EB4" w:rsidRPr="00722DBD">
        <w:rPr>
          <w:rFonts w:cs="ArialMT"/>
        </w:rPr>
        <w:t>“</w:t>
      </w:r>
      <w:r w:rsidR="00146D70" w:rsidRPr="00722DBD">
        <w:rPr>
          <w:rFonts w:cs="ArialMT"/>
        </w:rPr>
        <w:t>, s poznámkou pod čiarou, kde sa slovne opíše  „Úroveň Slovenského kvalifikačného rámca / Európskeho kvalifikačného rámca (EQF)“.</w:t>
      </w:r>
    </w:p>
    <w:p w14:paraId="09B88E47" w14:textId="5AFB5654" w:rsidR="00911039" w:rsidRPr="00722DBD" w:rsidRDefault="00911039" w:rsidP="00722DBD">
      <w:pPr>
        <w:pStyle w:val="Odsekzoznamu"/>
        <w:numPr>
          <w:ilvl w:val="0"/>
          <w:numId w:val="36"/>
        </w:numPr>
        <w:spacing w:before="240" w:after="120"/>
        <w:jc w:val="both"/>
      </w:pPr>
      <w:proofErr w:type="spellStart"/>
      <w:r w:rsidRPr="00722DBD">
        <w:rPr>
          <w:b/>
        </w:rPr>
        <w:t>Subrámec</w:t>
      </w:r>
      <w:proofErr w:type="spellEnd"/>
      <w:r w:rsidRPr="00722DBD">
        <w:rPr>
          <w:b/>
        </w:rPr>
        <w:t xml:space="preserve"> vysokoškolských kvalifikácií</w:t>
      </w:r>
      <w:r w:rsidRPr="00722DBD">
        <w:t xml:space="preserve"> sa riadi zákonom o vysokých školách. Vo vysokoškolskom vzdelávaní sa v rámci formálneho systému vysokoškolského vzdelávania udeľujú </w:t>
      </w:r>
      <w:r w:rsidRPr="00722DBD">
        <w:rPr>
          <w:i/>
        </w:rPr>
        <w:t>„vysokoškolské kvalifikácie“</w:t>
      </w:r>
      <w:r w:rsidRPr="00722DBD">
        <w:t>:</w:t>
      </w:r>
    </w:p>
    <w:p w14:paraId="0836FAD6" w14:textId="53F7F321" w:rsidR="00DC69DA" w:rsidRPr="00722DBD" w:rsidRDefault="00DC69DA" w:rsidP="00722DBD">
      <w:pPr>
        <w:spacing w:before="240" w:after="120"/>
        <w:jc w:val="both"/>
        <w:rPr>
          <w:i/>
        </w:rPr>
      </w:pPr>
      <w:r w:rsidRPr="00722DBD">
        <w:t xml:space="preserve">Aby vysoké školy uvádzali v dodatku k diplomu </w:t>
      </w:r>
      <w:r w:rsidRPr="00722DBD">
        <w:rPr>
          <w:rStyle w:val="Zstupntext"/>
          <w:rFonts w:asciiTheme="minorHAnsi" w:hAnsiTheme="minorHAnsi"/>
          <w:color w:val="000000"/>
        </w:rPr>
        <w:t xml:space="preserve">získanú úroveň kvalifikácie podľa Slovenského kvalifikačného rámca a Európskeho kvalifikačného rámca je potrebná zmena  </w:t>
      </w:r>
      <w:r w:rsidRPr="00722DBD">
        <w:rPr>
          <w:i/>
        </w:rPr>
        <w:t xml:space="preserve">Vyhlášky  Ministerstva školstva Slovenskej republiky č. 614/2002 Z. z. o kreditovom systéme štúdia , </w:t>
      </w:r>
      <w:r w:rsidR="00E53A67" w:rsidRPr="00722DBD">
        <w:rPr>
          <w:i/>
        </w:rPr>
        <w:t xml:space="preserve">vydávanej </w:t>
      </w:r>
      <w:r w:rsidRPr="00722DBD">
        <w:rPr>
          <w:i/>
        </w:rPr>
        <w:t>podľa ustanovení § 20 ods. 1 písm. e), § 62 ods. 4 a § 68 ods. 4 zákona o vysokých školách.</w:t>
      </w:r>
    </w:p>
    <w:p w14:paraId="40418A55" w14:textId="773BAB23" w:rsidR="00DC69DA" w:rsidRPr="00722DBD" w:rsidRDefault="00DC69DA" w:rsidP="00722DBD">
      <w:pPr>
        <w:spacing w:before="240" w:after="120"/>
        <w:jc w:val="both"/>
        <w:rPr>
          <w:rStyle w:val="Zstupntext"/>
          <w:rFonts w:asciiTheme="minorHAnsi" w:hAnsiTheme="minorHAnsi" w:cstheme="minorBidi"/>
          <w:color w:val="auto"/>
        </w:rPr>
      </w:pPr>
      <w:r w:rsidRPr="00722DBD">
        <w:rPr>
          <w:rStyle w:val="Zstupntext"/>
          <w:rFonts w:asciiTheme="minorHAnsi" w:hAnsiTheme="minorHAnsi"/>
          <w:color w:val="000000"/>
        </w:rPr>
        <w:t xml:space="preserve">Návrh vyhlášky </w:t>
      </w:r>
      <w:r w:rsidR="003D5A3B" w:rsidRPr="00722DBD">
        <w:rPr>
          <w:rStyle w:val="Zstupntext"/>
          <w:rFonts w:asciiTheme="minorHAnsi" w:hAnsiTheme="minorHAnsi"/>
          <w:color w:val="000000"/>
        </w:rPr>
        <w:t xml:space="preserve">bol </w:t>
      </w:r>
      <w:r w:rsidRPr="00722DBD">
        <w:rPr>
          <w:rStyle w:val="Zstupntext"/>
          <w:rFonts w:asciiTheme="minorHAnsi" w:hAnsiTheme="minorHAnsi"/>
          <w:color w:val="000000"/>
        </w:rPr>
        <w:t xml:space="preserve">v novembri 2018 </w:t>
      </w:r>
      <w:r w:rsidR="003D5A3B" w:rsidRPr="00722DBD">
        <w:rPr>
          <w:rStyle w:val="Zstupntext"/>
          <w:rFonts w:asciiTheme="minorHAnsi" w:hAnsiTheme="minorHAnsi"/>
          <w:color w:val="000000"/>
        </w:rPr>
        <w:t xml:space="preserve">zverejnený </w:t>
      </w:r>
      <w:r w:rsidRPr="00722DBD">
        <w:rPr>
          <w:rStyle w:val="Zstupntext"/>
          <w:rFonts w:asciiTheme="minorHAnsi" w:hAnsiTheme="minorHAnsi"/>
          <w:color w:val="000000"/>
        </w:rPr>
        <w:t>na medzirezortn</w:t>
      </w:r>
      <w:r w:rsidR="003D5A3B" w:rsidRPr="00722DBD">
        <w:rPr>
          <w:rStyle w:val="Zstupntext"/>
          <w:rFonts w:asciiTheme="minorHAnsi" w:hAnsiTheme="minorHAnsi"/>
          <w:color w:val="000000"/>
        </w:rPr>
        <w:t>é</w:t>
      </w:r>
      <w:r w:rsidRPr="00722DBD">
        <w:rPr>
          <w:rStyle w:val="Zstupntext"/>
          <w:rFonts w:asciiTheme="minorHAnsi" w:hAnsiTheme="minorHAnsi"/>
          <w:color w:val="000000"/>
        </w:rPr>
        <w:t xml:space="preserve"> pripomienkov</w:t>
      </w:r>
      <w:r w:rsidR="003D5A3B" w:rsidRPr="00722DBD">
        <w:rPr>
          <w:rStyle w:val="Zstupntext"/>
          <w:rFonts w:asciiTheme="minorHAnsi" w:hAnsiTheme="minorHAnsi"/>
          <w:color w:val="000000"/>
        </w:rPr>
        <w:t>é</w:t>
      </w:r>
      <w:r w:rsidRPr="00722DBD">
        <w:rPr>
          <w:rStyle w:val="Zstupntext"/>
          <w:rFonts w:asciiTheme="minorHAnsi" w:hAnsiTheme="minorHAnsi"/>
          <w:color w:val="000000"/>
        </w:rPr>
        <w:t xml:space="preserve"> konan</w:t>
      </w:r>
      <w:r w:rsidR="003D5A3B" w:rsidRPr="00722DBD">
        <w:rPr>
          <w:rStyle w:val="Zstupntext"/>
          <w:rFonts w:asciiTheme="minorHAnsi" w:hAnsiTheme="minorHAnsi"/>
          <w:color w:val="000000"/>
        </w:rPr>
        <w:t>ie</w:t>
      </w:r>
      <w:r w:rsidRPr="00722DBD">
        <w:rPr>
          <w:rStyle w:val="Zstupntext"/>
          <w:rFonts w:asciiTheme="minorHAnsi" w:hAnsiTheme="minorHAnsi"/>
          <w:color w:val="000000"/>
        </w:rPr>
        <w:t xml:space="preserve"> a v prípade  dodatku k diplomu sa dopĺňa požiadavka, aby vysoké školy uvádzali získanú úroveň </w:t>
      </w:r>
      <w:r w:rsidRPr="00722DBD">
        <w:rPr>
          <w:rStyle w:val="Zstupntext"/>
          <w:rFonts w:asciiTheme="minorHAnsi" w:hAnsiTheme="minorHAnsi"/>
          <w:color w:val="000000"/>
        </w:rPr>
        <w:lastRenderedPageBreak/>
        <w:t>kvalifikácie podľa Európskeho kvalifikačného rámca a Národného kvalifikačného rámca.</w:t>
      </w:r>
      <w:r w:rsidRPr="00722DBD">
        <w:t xml:space="preserve"> </w:t>
      </w:r>
      <w:r w:rsidRPr="00722DBD">
        <w:rPr>
          <w:rStyle w:val="Zstupntext"/>
          <w:rFonts w:asciiTheme="minorHAnsi" w:hAnsiTheme="minorHAnsi"/>
          <w:color w:val="000000"/>
        </w:rPr>
        <w:t>Účinnosť vyhlášky sa navrhuje od 1. septembra 2019.</w:t>
      </w:r>
      <w:r w:rsidRPr="00722DBD">
        <w:rPr>
          <w:rStyle w:val="Zstupntext"/>
          <w:color w:val="000000"/>
        </w:rPr>
        <w:t xml:space="preserve"> </w:t>
      </w:r>
    </w:p>
    <w:p w14:paraId="2D64A743" w14:textId="52825E43" w:rsidR="006B00AA" w:rsidRPr="00722DBD" w:rsidRDefault="006B00AA" w:rsidP="00722DBD">
      <w:pPr>
        <w:pStyle w:val="Odsekzoznamu"/>
        <w:numPr>
          <w:ilvl w:val="0"/>
          <w:numId w:val="36"/>
        </w:numPr>
        <w:spacing w:before="240" w:after="120"/>
        <w:jc w:val="both"/>
      </w:pPr>
      <w:proofErr w:type="spellStart"/>
      <w:r w:rsidRPr="00722DBD">
        <w:rPr>
          <w:rFonts w:cs="TrebuchetMS"/>
          <w:b/>
        </w:rPr>
        <w:t>Subrámec</w:t>
      </w:r>
      <w:proofErr w:type="spellEnd"/>
      <w:r w:rsidRPr="00722DBD">
        <w:rPr>
          <w:rFonts w:cs="TrebuchetMS"/>
          <w:b/>
        </w:rPr>
        <w:t xml:space="preserve"> profesijných kvalifikácií</w:t>
      </w:r>
      <w:r w:rsidRPr="00722DBD">
        <w:rPr>
          <w:rFonts w:cs="TrebuchetMS"/>
        </w:rPr>
        <w:t xml:space="preserve"> sa riadi zákonom o celoživotnom vzdelávaní.  </w:t>
      </w:r>
      <w:r w:rsidRPr="00722DBD">
        <w:rPr>
          <w:rFonts w:eastAsia="Times New Roman" w:cs="Times New Roman"/>
        </w:rPr>
        <w:t>§21a zákona ustanovuje Národný kvalifikačný rámec a súčasne aj definuje: „Národný kvalifikačný rámec obsahuje úrovne klasifikácie kvalifikácií podľa súboru kritérií pre dosiahnuté vedomosti, zručnosti a schopnosti a je prepojením na úrovne Európskeho kvali</w:t>
      </w:r>
      <w:r w:rsidR="00722DBD" w:rsidRPr="00722DBD">
        <w:rPr>
          <w:rFonts w:eastAsia="Times New Roman" w:cs="Times New Roman"/>
        </w:rPr>
        <w:t>fikačného rámca“.</w:t>
      </w:r>
    </w:p>
    <w:p w14:paraId="09717AA7" w14:textId="601EB592" w:rsidR="006B00AA" w:rsidRPr="00722DBD" w:rsidRDefault="00541CCE" w:rsidP="00722DBD">
      <w:pPr>
        <w:spacing w:before="240" w:after="120"/>
        <w:jc w:val="both"/>
        <w:rPr>
          <w:rStyle w:val="Zstupntext"/>
          <w:rFonts w:asciiTheme="minorHAnsi" w:hAnsiTheme="minorHAnsi"/>
          <w:color w:val="000000"/>
        </w:rPr>
      </w:pPr>
      <w:r w:rsidRPr="00722DBD">
        <w:rPr>
          <w:rStyle w:val="Zstupntext"/>
          <w:rFonts w:asciiTheme="minorHAnsi" w:hAnsiTheme="minorHAnsi"/>
          <w:color w:val="auto"/>
        </w:rPr>
        <w:t xml:space="preserve">Aby náležitosti osvedčenia o čiastočnej kvalifikácii a náležitosti osvedčenia o úplnej kvalifikácii mohli byť doplnené uvedením úrovne kvalifikácie podľa Národného kvalifikačného rámca (SKKR) a Európskeho kvalifikačného rámca (EKR), je potrebná zmena Vyhlášky </w:t>
      </w:r>
      <w:r w:rsidRPr="00722DBD">
        <w:t>Ministerstva školstva Slovenskej republiky č. 97/2010 Z. z., ktorou sa ustanovujú podrobnosti o dokumentácii akreditovaného vzdelávacieho programu ďalšieho vzdelávania, o obsahu žiadosti o akreditáciu vzdelávacieho programu ďalšieho vzdelávania a o projekte vzdelávacieho programu ďalšieho vzdelávania, o osvedčení o absolvovaní akreditovaného vzdelávacieho programu ďalšieho vzdelávania, o náležitostiach osvedčenia o čiastočnej kvalifikácii a osvedčenia o úplnej kvalifikácii.</w:t>
      </w:r>
      <w:r w:rsidR="007F117A" w:rsidRPr="00722DBD">
        <w:t xml:space="preserve"> </w:t>
      </w:r>
      <w:r w:rsidR="007F117A" w:rsidRPr="00722DBD">
        <w:rPr>
          <w:rStyle w:val="Zstupntext"/>
          <w:rFonts w:asciiTheme="minorHAnsi" w:hAnsiTheme="minorHAnsi"/>
          <w:color w:val="000000"/>
        </w:rPr>
        <w:t xml:space="preserve">Návrh vyhlášky </w:t>
      </w:r>
      <w:r w:rsidR="003D5A3B" w:rsidRPr="00722DBD">
        <w:rPr>
          <w:rStyle w:val="Zstupntext"/>
          <w:rFonts w:asciiTheme="minorHAnsi" w:hAnsiTheme="minorHAnsi"/>
          <w:color w:val="000000"/>
        </w:rPr>
        <w:t>bude v blízkej dobe zverejnený do</w:t>
      </w:r>
      <w:r w:rsidR="007F117A" w:rsidRPr="00722DBD">
        <w:rPr>
          <w:rStyle w:val="Zstupntext"/>
          <w:rFonts w:asciiTheme="minorHAnsi" w:hAnsiTheme="minorHAnsi"/>
          <w:color w:val="000000"/>
        </w:rPr>
        <w:t xml:space="preserve"> medzirezortn</w:t>
      </w:r>
      <w:r w:rsidR="003D5A3B" w:rsidRPr="00722DBD">
        <w:rPr>
          <w:rStyle w:val="Zstupntext"/>
          <w:rFonts w:asciiTheme="minorHAnsi" w:hAnsiTheme="minorHAnsi"/>
          <w:color w:val="000000"/>
        </w:rPr>
        <w:t>ého</w:t>
      </w:r>
      <w:r w:rsidR="007F117A" w:rsidRPr="00722DBD">
        <w:rPr>
          <w:rStyle w:val="Zstupntext"/>
          <w:rFonts w:asciiTheme="minorHAnsi" w:hAnsiTheme="minorHAnsi"/>
          <w:color w:val="000000"/>
        </w:rPr>
        <w:t xml:space="preserve"> pripomienkov</w:t>
      </w:r>
      <w:r w:rsidR="003D5A3B" w:rsidRPr="00722DBD">
        <w:rPr>
          <w:rStyle w:val="Zstupntext"/>
          <w:rFonts w:asciiTheme="minorHAnsi" w:hAnsiTheme="minorHAnsi"/>
          <w:color w:val="000000"/>
        </w:rPr>
        <w:t>ého</w:t>
      </w:r>
      <w:r w:rsidR="007F117A" w:rsidRPr="00722DBD">
        <w:rPr>
          <w:rStyle w:val="Zstupntext"/>
          <w:rFonts w:asciiTheme="minorHAnsi" w:hAnsiTheme="minorHAnsi"/>
          <w:color w:val="000000"/>
        </w:rPr>
        <w:t xml:space="preserve"> konan</w:t>
      </w:r>
      <w:r w:rsidR="003D5A3B" w:rsidRPr="00722DBD">
        <w:rPr>
          <w:rStyle w:val="Zstupntext"/>
          <w:rFonts w:asciiTheme="minorHAnsi" w:hAnsiTheme="minorHAnsi"/>
          <w:color w:val="000000"/>
        </w:rPr>
        <w:t>ia, pričom</w:t>
      </w:r>
      <w:r w:rsidR="007F117A" w:rsidRPr="00722DBD">
        <w:rPr>
          <w:rStyle w:val="Zstupntext"/>
          <w:rFonts w:asciiTheme="minorHAnsi" w:hAnsiTheme="minorHAnsi"/>
          <w:color w:val="000000"/>
        </w:rPr>
        <w:t xml:space="preserve"> účinnosť vyhlášky sa</w:t>
      </w:r>
      <w:r w:rsidR="00722DBD" w:rsidRPr="00722DBD">
        <w:rPr>
          <w:rStyle w:val="Zstupntext"/>
          <w:rFonts w:asciiTheme="minorHAnsi" w:hAnsiTheme="minorHAnsi"/>
          <w:color w:val="000000"/>
        </w:rPr>
        <w:t xml:space="preserve"> navrhuje od 1. septembra 2019.</w:t>
      </w:r>
    </w:p>
    <w:p w14:paraId="617B0CD1" w14:textId="5FF5DE43" w:rsidR="00BB74D4" w:rsidRPr="00722DBD" w:rsidRDefault="00BB74D4" w:rsidP="00722DBD">
      <w:pPr>
        <w:spacing w:before="240" w:after="120"/>
        <w:jc w:val="both"/>
        <w:rPr>
          <w:rStyle w:val="Zstupntext"/>
          <w:rFonts w:asciiTheme="minorHAnsi" w:hAnsiTheme="minorHAnsi"/>
          <w:color w:val="auto"/>
        </w:rPr>
      </w:pPr>
      <w:r w:rsidRPr="00722DBD">
        <w:rPr>
          <w:rStyle w:val="Zstupntext"/>
          <w:rFonts w:asciiTheme="minorHAnsi" w:hAnsiTheme="minorHAnsi"/>
          <w:color w:val="auto"/>
        </w:rPr>
        <w:t>Zmenou vyhlášky sa dopĺňa požiadavka, aby náležitosti osvedčenia o čiastočnej kvalifikácii a náležitosti osvedčenia o úplnej kvalifikácii boli v súlade s</w:t>
      </w:r>
      <w:r w:rsidR="00812771" w:rsidRPr="00722DBD">
        <w:rPr>
          <w:rStyle w:val="Zstupntext"/>
          <w:rFonts w:asciiTheme="minorHAnsi" w:hAnsiTheme="minorHAnsi"/>
          <w:color w:val="auto"/>
        </w:rPr>
        <w:t xml:space="preserve"> Odporúčaním</w:t>
      </w:r>
      <w:r w:rsidRPr="00722DBD">
        <w:rPr>
          <w:rStyle w:val="Zstupntext"/>
          <w:rFonts w:asciiTheme="minorHAnsi" w:hAnsiTheme="minorHAnsi"/>
          <w:color w:val="auto"/>
        </w:rPr>
        <w:t xml:space="preserve"> Rady č. 2017/C 189/03 týkajúceho sa Európskeho kvalifikačného rámca pre celoživotné vzdelávania, ktorým sa zrušuje odporúčanie Európskeho parlamentu a Rady z 23. apríla 2008 o vytvorení Európskeho kvalifikačného rámca pre celoživotné vzdelávanie</w:t>
      </w:r>
      <w:r w:rsidR="00C06913" w:rsidRPr="00722DBD">
        <w:rPr>
          <w:rStyle w:val="Odkaznapoznmkupodiarou"/>
          <w:rFonts w:cs="Times New Roman"/>
        </w:rPr>
        <w:footnoteReference w:id="13"/>
      </w:r>
      <w:r w:rsidRPr="00722DBD">
        <w:rPr>
          <w:rStyle w:val="Zstupntext"/>
          <w:rFonts w:asciiTheme="minorHAnsi" w:hAnsiTheme="minorHAnsi"/>
          <w:color w:val="auto"/>
        </w:rPr>
        <w:t xml:space="preserve"> a obsahovali odkaz na získanú úroveň kvalifikácie podľa Národného kvalifikačného rámca (SKKR) a Európskeho kvalifikačného rámca (EKR). Tieto údaje sa budú uvádzať podľa vzoru Osvedčenia o čiastočnej kvalifikácii v prílohe č. 2 a v prípade vzoru Osvedčenia o úplnej kvalifikácii v prílohe č. 3 vyhlášky.</w:t>
      </w:r>
    </w:p>
    <w:p w14:paraId="48A797F3" w14:textId="77777777" w:rsidR="00BB74D4" w:rsidRPr="00722DBD" w:rsidRDefault="00531BE7" w:rsidP="00722DBD">
      <w:pPr>
        <w:pStyle w:val="NADPIS1"/>
      </w:pPr>
      <w:r w:rsidRPr="00722DBD">
        <w:t>Záver</w:t>
      </w:r>
    </w:p>
    <w:p w14:paraId="607D1FF0" w14:textId="77777777" w:rsidR="00286F0A" w:rsidRPr="00722DBD" w:rsidRDefault="00286F0A" w:rsidP="00722DBD">
      <w:pPr>
        <w:spacing w:before="240" w:after="120"/>
        <w:jc w:val="both"/>
      </w:pPr>
      <w:r w:rsidRPr="00722DBD">
        <w:t xml:space="preserve">Základným princípom pripravovaných zmien je smerovanie k internacionalizácii vzdelávania a podpore flexibilných možností získavania kvalifikácií pre občanov Slovenskej republiky. Cieľom navrhovaných zmien a doplnení je systematizovanie kvalifikácií identifikovaných a uznávaných v Slovenskej republike, sprehľadnenie ich typológie v súlade </w:t>
      </w:r>
      <w:r w:rsidR="00F0315D" w:rsidRPr="00722DBD">
        <w:t xml:space="preserve">s vládou SR schváleným </w:t>
      </w:r>
      <w:r w:rsidRPr="00722DBD">
        <w:t>dokumentom „Priraďovacia správa Slovenského kvalifikačného rámca k  Európskemu kvalifikačnému rámcu“.</w:t>
      </w:r>
    </w:p>
    <w:p w14:paraId="3B3F3226" w14:textId="77777777" w:rsidR="00967CBD" w:rsidRPr="00722DBD" w:rsidRDefault="00967CBD" w:rsidP="00722DBD">
      <w:pPr>
        <w:autoSpaceDE w:val="0"/>
        <w:autoSpaceDN w:val="0"/>
        <w:adjustRightInd w:val="0"/>
        <w:spacing w:before="240" w:after="120"/>
        <w:jc w:val="both"/>
      </w:pPr>
      <w:r w:rsidRPr="00722DBD">
        <w:rPr>
          <w:rFonts w:cs="TrebuchetMS"/>
        </w:rPr>
        <w:t>Slovenský kvalifikačný rámec (SKKR) otvoril cestu k vytvoreniu otvoreného, transparentného a flexibilného systému kvalifikácií na Slovensku. SKKR je nástroj, ktorý umožňuje spoločné porozumenie toho, aké výsledky v oblasti vedomostí, zručností a kompetencií má učiaci sa dosiahnuť, bez ohľadu na vzdelávaciu cestu, ktorú si zvolí. SKKR je výsledkom širokej otvorenej diskusie a spolupráce odborníkov v oblasti vzdelávania, trhu práce a ďalších zainteresovaných strán, spoločným cieľom ktorých bol rozvoj národného systému kvalifikácií na Slovensku a ich prispôsobenie potrebám trhu práce a spoločnosti.</w:t>
      </w:r>
    </w:p>
    <w:sectPr w:rsidR="00967CBD" w:rsidRPr="00722DB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6472F" w14:textId="77777777" w:rsidR="00323478" w:rsidRDefault="00323478" w:rsidP="008F6210">
      <w:pPr>
        <w:spacing w:after="0" w:line="240" w:lineRule="auto"/>
      </w:pPr>
      <w:r>
        <w:separator/>
      </w:r>
    </w:p>
  </w:endnote>
  <w:endnote w:type="continuationSeparator" w:id="0">
    <w:p w14:paraId="11EB1D92" w14:textId="77777777" w:rsidR="00323478" w:rsidRDefault="00323478" w:rsidP="008F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678537"/>
      <w:docPartObj>
        <w:docPartGallery w:val="Page Numbers (Bottom of Page)"/>
        <w:docPartUnique/>
      </w:docPartObj>
    </w:sdtPr>
    <w:sdtEndPr/>
    <w:sdtContent>
      <w:p w14:paraId="24CD136D" w14:textId="5A6168ED" w:rsidR="009F66B9" w:rsidRDefault="009F66B9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2AA">
          <w:rPr>
            <w:noProof/>
          </w:rPr>
          <w:t>10</w:t>
        </w:r>
        <w:r>
          <w:fldChar w:fldCharType="end"/>
        </w:r>
      </w:p>
    </w:sdtContent>
  </w:sdt>
  <w:p w14:paraId="6A6F14F0" w14:textId="77777777" w:rsidR="008F6210" w:rsidRDefault="008F621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47884" w14:textId="77777777" w:rsidR="00323478" w:rsidRDefault="00323478" w:rsidP="008F6210">
      <w:pPr>
        <w:spacing w:after="0" w:line="240" w:lineRule="auto"/>
      </w:pPr>
      <w:r>
        <w:separator/>
      </w:r>
    </w:p>
  </w:footnote>
  <w:footnote w:type="continuationSeparator" w:id="0">
    <w:p w14:paraId="6CABE3D1" w14:textId="77777777" w:rsidR="00323478" w:rsidRDefault="00323478" w:rsidP="008F6210">
      <w:pPr>
        <w:spacing w:after="0" w:line="240" w:lineRule="auto"/>
      </w:pPr>
      <w:r>
        <w:continuationSeparator/>
      </w:r>
    </w:p>
  </w:footnote>
  <w:footnote w:id="1">
    <w:p w14:paraId="3039E7BC" w14:textId="77777777" w:rsidR="002E5EEC" w:rsidRPr="00722DBD" w:rsidRDefault="002E5EEC">
      <w:pPr>
        <w:pStyle w:val="Textpoznmkypodiarou"/>
      </w:pPr>
      <w:r w:rsidRPr="00722DBD">
        <w:rPr>
          <w:rStyle w:val="Odkaznapoznmkupodiarou"/>
        </w:rPr>
        <w:footnoteRef/>
      </w:r>
      <w:r w:rsidRPr="00722DBD">
        <w:t xml:space="preserve"> </w:t>
      </w:r>
      <w:hyperlink r:id="rId1" w:anchor="documentation_74" w:history="1">
        <w:r w:rsidRPr="00E3134D">
          <w:rPr>
            <w:rStyle w:val="Hypertextovprepojenie"/>
            <w:rFonts w:eastAsia="Arial"/>
            <w:szCs w:val="24"/>
            <w:shd w:val="clear" w:color="auto" w:fill="FFFFFF"/>
          </w:rPr>
          <w:t>https://ec.europa.eu/ploteus/documentation#documentation_74</w:t>
        </w:r>
      </w:hyperlink>
    </w:p>
  </w:footnote>
  <w:footnote w:id="2">
    <w:p w14:paraId="387BDCC2" w14:textId="1F398944" w:rsidR="00433455" w:rsidRPr="00722DBD" w:rsidRDefault="00433455" w:rsidP="00433455">
      <w:pPr>
        <w:pStyle w:val="Textpoznmkypodiarou"/>
        <w:rPr>
          <w:rFonts w:eastAsia="Arial"/>
          <w:color w:val="7E7E7D"/>
          <w:sz w:val="10"/>
          <w:szCs w:val="10"/>
        </w:rPr>
      </w:pPr>
      <w:r w:rsidRPr="00722DBD">
        <w:rPr>
          <w:rFonts w:eastAsia="Arial"/>
          <w:color w:val="7E7E7D"/>
          <w:sz w:val="10"/>
          <w:szCs w:val="10"/>
        </w:rPr>
        <w:footnoteRef/>
      </w:r>
      <w:r w:rsidRPr="00722DBD">
        <w:rPr>
          <w:color w:val="7E7E7D"/>
          <w:sz w:val="10"/>
          <w:szCs w:val="10"/>
        </w:rPr>
        <w:t xml:space="preserve"> </w:t>
      </w:r>
      <w:hyperlink r:id="rId2" w:anchor="documentation_74" w:history="1">
        <w:r w:rsidR="00A62389" w:rsidRPr="00E3134D">
          <w:rPr>
            <w:rStyle w:val="Hypertextovprepojenie"/>
          </w:rPr>
          <w:t>https://ec.europa.eu/ploteus/documentation#documentation_74</w:t>
        </w:r>
      </w:hyperlink>
      <w:r w:rsidR="00A62389" w:rsidRPr="00E3134D">
        <w:rPr>
          <w:color w:val="7E7E7D"/>
        </w:rPr>
        <w:t xml:space="preserve"> </w:t>
      </w:r>
    </w:p>
  </w:footnote>
  <w:footnote w:id="3">
    <w:p w14:paraId="02D0C091" w14:textId="33C7A559" w:rsidR="00433455" w:rsidRPr="00722DBD" w:rsidRDefault="00433455" w:rsidP="00433455">
      <w:pPr>
        <w:pStyle w:val="Textpoznmkypodiarou"/>
        <w:rPr>
          <w:rFonts w:eastAsia="Arial"/>
          <w:color w:val="7E7E7D"/>
          <w:sz w:val="10"/>
          <w:szCs w:val="10"/>
        </w:rPr>
      </w:pPr>
      <w:r w:rsidRPr="00722DBD">
        <w:rPr>
          <w:rFonts w:eastAsia="Arial"/>
          <w:color w:val="7E7E7D"/>
          <w:sz w:val="10"/>
          <w:szCs w:val="10"/>
        </w:rPr>
        <w:footnoteRef/>
      </w:r>
      <w:r w:rsidR="00E3134D">
        <w:rPr>
          <w:color w:val="7E7E7D"/>
          <w:sz w:val="10"/>
          <w:szCs w:val="10"/>
        </w:rPr>
        <w:t xml:space="preserve">  </w:t>
      </w:r>
      <w:hyperlink r:id="rId3" w:history="1">
        <w:r w:rsidR="003E5FAD" w:rsidRPr="00E3134D">
          <w:rPr>
            <w:rStyle w:val="Hypertextovprepojenie"/>
            <w:szCs w:val="10"/>
          </w:rPr>
          <w:t>http://ec.europa.eu/social/main.jsp?catId=1223</w:t>
        </w:r>
      </w:hyperlink>
      <w:r w:rsidR="003E5FAD" w:rsidRPr="00E3134D">
        <w:rPr>
          <w:color w:val="7E7E7D"/>
          <w:szCs w:val="10"/>
        </w:rPr>
        <w:t xml:space="preserve"> </w:t>
      </w:r>
    </w:p>
  </w:footnote>
  <w:footnote w:id="4">
    <w:p w14:paraId="5FBF25EA" w14:textId="7BA04939" w:rsidR="00955379" w:rsidRDefault="0095537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hyperlink r:id="rId4" w:history="1">
        <w:r w:rsidRPr="00722DBD">
          <w:rPr>
            <w:rStyle w:val="Hypertextovprepojenie"/>
            <w:rFonts w:cs="TrebuchetMS-Bold"/>
            <w:bCs/>
          </w:rPr>
          <w:t>https://www.minedu.sk/slovensky-kvalifikacny-ramec-a-narodna-sustava-kvalifikacii/</w:t>
        </w:r>
      </w:hyperlink>
    </w:p>
  </w:footnote>
  <w:footnote w:id="5">
    <w:p w14:paraId="0ABFB3CD" w14:textId="1D2D7EF3" w:rsidR="009C6022" w:rsidRPr="00722DBD" w:rsidRDefault="009C6022">
      <w:pPr>
        <w:pStyle w:val="Textpoznmkypodiarou"/>
      </w:pPr>
      <w:r w:rsidRPr="00722DBD">
        <w:rPr>
          <w:rStyle w:val="Odkaznapoznmkupodiarou"/>
        </w:rPr>
        <w:footnoteRef/>
      </w:r>
      <w:r w:rsidRPr="00722DBD">
        <w:t xml:space="preserve"> </w:t>
      </w:r>
      <w:hyperlink r:id="rId5" w:history="1">
        <w:r w:rsidRPr="00722DBD">
          <w:rPr>
            <w:rStyle w:val="Hypertextovprepojenie"/>
          </w:rPr>
          <w:t>https://eur-lex.europa.eu/legal-content/SK/TXT/?qid=1543922147840&amp;uri=CELEX:32017H0615(01)</w:t>
        </w:r>
      </w:hyperlink>
    </w:p>
  </w:footnote>
  <w:footnote w:id="6">
    <w:p w14:paraId="63B33728" w14:textId="644C15A6" w:rsidR="009C6022" w:rsidRPr="00722DBD" w:rsidRDefault="009C6022">
      <w:pPr>
        <w:pStyle w:val="Textpoznmkypodiarou"/>
      </w:pPr>
      <w:r w:rsidRPr="00722DBD">
        <w:rPr>
          <w:rStyle w:val="Odkaznapoznmkupodiarou"/>
        </w:rPr>
        <w:footnoteRef/>
      </w:r>
      <w:r w:rsidRPr="00722DBD">
        <w:t xml:space="preserve"> </w:t>
      </w:r>
      <w:hyperlink r:id="rId6" w:history="1">
        <w:r w:rsidRPr="00722DBD">
          <w:rPr>
            <w:rStyle w:val="Hypertextovprepojenie"/>
          </w:rPr>
          <w:t>http://www.minedu.sk/rezort-skolstva-oficialne-prijal-slovensky-kvalifikacny-ramec-a-narodnu-sustavu-kvalifikacii/</w:t>
        </w:r>
      </w:hyperlink>
    </w:p>
  </w:footnote>
  <w:footnote w:id="7">
    <w:p w14:paraId="4C040DBB" w14:textId="6A076B13" w:rsidR="00955379" w:rsidRDefault="0095537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hyperlink r:id="rId7" w:history="1">
        <w:r w:rsidRPr="00722DBD">
          <w:rPr>
            <w:rStyle w:val="Hypertextovprepojenie"/>
          </w:rPr>
          <w:t>http://www.rokovania.sk/Rokovanie.aspx/BodRokovaniaDetail?idMaterial=27027</w:t>
        </w:r>
      </w:hyperlink>
    </w:p>
  </w:footnote>
  <w:footnote w:id="8">
    <w:p w14:paraId="3C853024" w14:textId="60D94B3B" w:rsidR="00DD22AA" w:rsidRDefault="00DD22AA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hyperlink r:id="rId8" w:history="1">
        <w:r w:rsidRPr="00722DBD">
          <w:rPr>
            <w:rStyle w:val="Hypertextovprepojenie"/>
          </w:rPr>
          <w:t>https://www.minedu.sk/slovensky-kvalifikacny-ramec-a-narodna-sustava-kvalifikacii/</w:t>
        </w:r>
      </w:hyperlink>
    </w:p>
  </w:footnote>
  <w:footnote w:id="9">
    <w:p w14:paraId="0A7704FC" w14:textId="6E37FB41" w:rsidR="00DD22AA" w:rsidRDefault="00DD22AA" w:rsidP="00DD22AA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hyperlink r:id="rId9" w:history="1">
        <w:r w:rsidRPr="00722DBD">
          <w:rPr>
            <w:rStyle w:val="Hypertextovprepojenie"/>
            <w:rFonts w:cs="Arial"/>
          </w:rPr>
          <w:t>http://www.mine</w:t>
        </w:r>
        <w:bookmarkStart w:id="0" w:name="_GoBack"/>
        <w:bookmarkEnd w:id="0"/>
        <w:r w:rsidRPr="00722DBD">
          <w:rPr>
            <w:rStyle w:val="Hypertextovprepojenie"/>
            <w:rFonts w:cs="Arial"/>
          </w:rPr>
          <w:t>d</w:t>
        </w:r>
        <w:r w:rsidRPr="00722DBD">
          <w:rPr>
            <w:rStyle w:val="Hypertextovprepojenie"/>
            <w:rFonts w:cs="Arial"/>
          </w:rPr>
          <w:t>u.sk/18673-sk/studijne-a-ucebne-odbory-sauo/</w:t>
        </w:r>
      </w:hyperlink>
    </w:p>
  </w:footnote>
  <w:footnote w:id="10">
    <w:p w14:paraId="1CD48EE0" w14:textId="755A5F25" w:rsidR="00DD22AA" w:rsidRDefault="00DD22AA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hyperlink r:id="rId10" w:history="1">
        <w:r w:rsidRPr="004D2E46">
          <w:rPr>
            <w:rStyle w:val="Hypertextovprepojenie"/>
          </w:rPr>
          <w:t>http://www.minedu.sk/data/files/3841.xlsx</w:t>
        </w:r>
      </w:hyperlink>
    </w:p>
  </w:footnote>
  <w:footnote w:id="11">
    <w:p w14:paraId="6786494B" w14:textId="31067651" w:rsidR="00C06913" w:rsidRPr="00722DBD" w:rsidRDefault="00C06913">
      <w:pPr>
        <w:pStyle w:val="Textpoznmkypodiarou"/>
      </w:pPr>
      <w:r w:rsidRPr="00722DBD">
        <w:rPr>
          <w:rStyle w:val="Odkaznapoznmkupodiarou"/>
        </w:rPr>
        <w:footnoteRef/>
      </w:r>
      <w:r w:rsidRPr="00722DBD">
        <w:t xml:space="preserve"> </w:t>
      </w:r>
      <w:hyperlink r:id="rId11" w:history="1">
        <w:r w:rsidRPr="00722DBD">
          <w:rPr>
            <w:rStyle w:val="Hypertextovprepojenie"/>
          </w:rPr>
          <w:t>https://eur-lex.europa.eu/legal-content/SK/TXT/?qid=1543922147840&amp;uri=CELEX:32017H0615(01)</w:t>
        </w:r>
      </w:hyperlink>
    </w:p>
  </w:footnote>
  <w:footnote w:id="12">
    <w:p w14:paraId="3520376F" w14:textId="09D7802B" w:rsidR="00AB50DE" w:rsidRPr="00722DBD" w:rsidRDefault="00AB50DE">
      <w:pPr>
        <w:pStyle w:val="Textpoznmkypodiarou"/>
      </w:pPr>
      <w:r w:rsidRPr="00722DBD">
        <w:rPr>
          <w:rStyle w:val="Odkaznapoznmkupodiarou"/>
        </w:rPr>
        <w:footnoteRef/>
      </w:r>
      <w:r w:rsidRPr="00722DBD">
        <w:t xml:space="preserve"> </w:t>
      </w:r>
      <w:hyperlink r:id="rId12" w:history="1">
        <w:r w:rsidRPr="00722DBD">
          <w:rPr>
            <w:rStyle w:val="Hypertextovprepojenie"/>
          </w:rPr>
          <w:t>https://edicnyportal.iedu.sk/Forms</w:t>
        </w:r>
      </w:hyperlink>
    </w:p>
  </w:footnote>
  <w:footnote w:id="13">
    <w:p w14:paraId="765C8C33" w14:textId="56E933D8" w:rsidR="00C06913" w:rsidRPr="00722DBD" w:rsidRDefault="00C06913">
      <w:pPr>
        <w:pStyle w:val="Textpoznmkypodiarou"/>
      </w:pPr>
      <w:r w:rsidRPr="00722DBD">
        <w:rPr>
          <w:rStyle w:val="Odkaznapoznmkupodiarou"/>
        </w:rPr>
        <w:footnoteRef/>
      </w:r>
      <w:r w:rsidRPr="00722DBD">
        <w:t xml:space="preserve"> </w:t>
      </w:r>
      <w:hyperlink r:id="rId13" w:history="1">
        <w:r w:rsidRPr="00722DBD">
          <w:rPr>
            <w:rStyle w:val="Hypertextovprepojenie"/>
          </w:rPr>
          <w:t>https://eur-lex.europa.eu/legal-content/SK/TXT/?qid=1543922147840&amp;uri=CELEX:32017H0615(01)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122E"/>
    <w:multiLevelType w:val="hybridMultilevel"/>
    <w:tmpl w:val="FCAE623C"/>
    <w:lvl w:ilvl="0" w:tplc="4E7ECAF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1E70C0"/>
    <w:multiLevelType w:val="hybridMultilevel"/>
    <w:tmpl w:val="827076D0"/>
    <w:lvl w:ilvl="0" w:tplc="A992F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E7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43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E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AB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0F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EE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63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74C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FD39F5"/>
    <w:multiLevelType w:val="hybridMultilevel"/>
    <w:tmpl w:val="4CC6C8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66026"/>
    <w:multiLevelType w:val="hybridMultilevel"/>
    <w:tmpl w:val="D1682C5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E5B7A"/>
    <w:multiLevelType w:val="hybridMultilevel"/>
    <w:tmpl w:val="C94CF2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34195"/>
    <w:multiLevelType w:val="hybridMultilevel"/>
    <w:tmpl w:val="4CAE28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03315"/>
    <w:multiLevelType w:val="hybridMultilevel"/>
    <w:tmpl w:val="F5B6EC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61118"/>
    <w:multiLevelType w:val="hybridMultilevel"/>
    <w:tmpl w:val="D256A93E"/>
    <w:lvl w:ilvl="0" w:tplc="344C9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66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A89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4AC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1A7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3C0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65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DA9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C6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4330421"/>
    <w:multiLevelType w:val="hybridMultilevel"/>
    <w:tmpl w:val="EEB413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82DE4"/>
    <w:multiLevelType w:val="hybridMultilevel"/>
    <w:tmpl w:val="5EBE1FDC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A4134F3"/>
    <w:multiLevelType w:val="hybridMultilevel"/>
    <w:tmpl w:val="E5987A1A"/>
    <w:lvl w:ilvl="0" w:tplc="D9E851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C515FDD"/>
    <w:multiLevelType w:val="hybridMultilevel"/>
    <w:tmpl w:val="B6986F38"/>
    <w:lvl w:ilvl="0" w:tplc="041B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 w15:restartNumberingAfterBreak="0">
    <w:nsid w:val="35B946A1"/>
    <w:multiLevelType w:val="hybridMultilevel"/>
    <w:tmpl w:val="7E1211A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311A8"/>
    <w:multiLevelType w:val="hybridMultilevel"/>
    <w:tmpl w:val="32846C50"/>
    <w:lvl w:ilvl="0" w:tplc="BC9E9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28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5E3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761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B6A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E8A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002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00B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F8D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B134CC"/>
    <w:multiLevelType w:val="hybridMultilevel"/>
    <w:tmpl w:val="EEEA4BCA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54C22"/>
    <w:multiLevelType w:val="hybridMultilevel"/>
    <w:tmpl w:val="11E2653A"/>
    <w:lvl w:ilvl="0" w:tplc="F9525D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DE78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CAC7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FE28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3C98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C84A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9ACE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A4B7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96A6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87F67F2"/>
    <w:multiLevelType w:val="hybridMultilevel"/>
    <w:tmpl w:val="F2E8704A"/>
    <w:lvl w:ilvl="0" w:tplc="39A03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047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748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6E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4CC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0B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20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63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85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F2573A7"/>
    <w:multiLevelType w:val="hybridMultilevel"/>
    <w:tmpl w:val="4CF269E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959A5"/>
    <w:multiLevelType w:val="hybridMultilevel"/>
    <w:tmpl w:val="A54CFBE4"/>
    <w:lvl w:ilvl="0" w:tplc="25FEE6C6">
      <w:start w:val="1"/>
      <w:numFmt w:val="decimal"/>
      <w:pStyle w:val="NADPISCCRITERION1"/>
      <w:lvlText w:val="%1."/>
      <w:lvlJc w:val="left"/>
      <w:pPr>
        <w:ind w:left="38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78" w:hanging="360"/>
      </w:pPr>
    </w:lvl>
    <w:lvl w:ilvl="2" w:tplc="041B001B" w:tentative="1">
      <w:start w:val="1"/>
      <w:numFmt w:val="lowerRoman"/>
      <w:lvlText w:val="%3."/>
      <w:lvlJc w:val="right"/>
      <w:pPr>
        <w:ind w:left="1798" w:hanging="180"/>
      </w:pPr>
    </w:lvl>
    <w:lvl w:ilvl="3" w:tplc="041B000F" w:tentative="1">
      <w:start w:val="1"/>
      <w:numFmt w:val="decimal"/>
      <w:lvlText w:val="%4."/>
      <w:lvlJc w:val="left"/>
      <w:pPr>
        <w:ind w:left="2518" w:hanging="360"/>
      </w:pPr>
    </w:lvl>
    <w:lvl w:ilvl="4" w:tplc="041B0019" w:tentative="1">
      <w:start w:val="1"/>
      <w:numFmt w:val="lowerLetter"/>
      <w:lvlText w:val="%5."/>
      <w:lvlJc w:val="left"/>
      <w:pPr>
        <w:ind w:left="3238" w:hanging="360"/>
      </w:pPr>
    </w:lvl>
    <w:lvl w:ilvl="5" w:tplc="041B001B" w:tentative="1">
      <w:start w:val="1"/>
      <w:numFmt w:val="lowerRoman"/>
      <w:lvlText w:val="%6."/>
      <w:lvlJc w:val="right"/>
      <w:pPr>
        <w:ind w:left="3958" w:hanging="180"/>
      </w:pPr>
    </w:lvl>
    <w:lvl w:ilvl="6" w:tplc="041B000F" w:tentative="1">
      <w:start w:val="1"/>
      <w:numFmt w:val="decimal"/>
      <w:lvlText w:val="%7."/>
      <w:lvlJc w:val="left"/>
      <w:pPr>
        <w:ind w:left="4678" w:hanging="360"/>
      </w:pPr>
    </w:lvl>
    <w:lvl w:ilvl="7" w:tplc="041B0019" w:tentative="1">
      <w:start w:val="1"/>
      <w:numFmt w:val="lowerLetter"/>
      <w:lvlText w:val="%8."/>
      <w:lvlJc w:val="left"/>
      <w:pPr>
        <w:ind w:left="5398" w:hanging="360"/>
      </w:pPr>
    </w:lvl>
    <w:lvl w:ilvl="8" w:tplc="041B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 w15:restartNumberingAfterBreak="0">
    <w:nsid w:val="5944597A"/>
    <w:multiLevelType w:val="hybridMultilevel"/>
    <w:tmpl w:val="658284D2"/>
    <w:lvl w:ilvl="0" w:tplc="0652EEC0">
      <w:start w:val="1"/>
      <w:numFmt w:val="decimal"/>
      <w:pStyle w:val="NADPIS3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180335"/>
    <w:multiLevelType w:val="hybridMultilevel"/>
    <w:tmpl w:val="0422C4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45893"/>
    <w:multiLevelType w:val="hybridMultilevel"/>
    <w:tmpl w:val="83B65ED2"/>
    <w:lvl w:ilvl="0" w:tplc="041B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1EB329D"/>
    <w:multiLevelType w:val="hybridMultilevel"/>
    <w:tmpl w:val="F500ACB0"/>
    <w:lvl w:ilvl="0" w:tplc="50AAE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924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CB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65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A24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8B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6C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E0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501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53E51DB"/>
    <w:multiLevelType w:val="hybridMultilevel"/>
    <w:tmpl w:val="2FCC3004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57329EC"/>
    <w:multiLevelType w:val="hybridMultilevel"/>
    <w:tmpl w:val="8242BB36"/>
    <w:lvl w:ilvl="0" w:tplc="E10ABA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125A9A"/>
    <w:multiLevelType w:val="hybridMultilevel"/>
    <w:tmpl w:val="EF367F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95AB7"/>
    <w:multiLevelType w:val="hybridMultilevel"/>
    <w:tmpl w:val="B99871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85417"/>
    <w:multiLevelType w:val="hybridMultilevel"/>
    <w:tmpl w:val="7B04CC50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6E3258"/>
    <w:multiLevelType w:val="hybridMultilevel"/>
    <w:tmpl w:val="DAD4A89A"/>
    <w:lvl w:ilvl="0" w:tplc="97FABD4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723F63"/>
    <w:multiLevelType w:val="hybridMultilevel"/>
    <w:tmpl w:val="A7EA2534"/>
    <w:lvl w:ilvl="0" w:tplc="041B0017">
      <w:start w:val="1"/>
      <w:numFmt w:val="lowerLetter"/>
      <w:lvlText w:val="%1)"/>
      <w:lvlJc w:val="left"/>
      <w:pPr>
        <w:ind w:left="1290" w:hanging="360"/>
      </w:pPr>
    </w:lvl>
    <w:lvl w:ilvl="1" w:tplc="041B0017">
      <w:start w:val="1"/>
      <w:numFmt w:val="lowerLetter"/>
      <w:lvlText w:val="%2)"/>
      <w:lvlJc w:val="left"/>
      <w:pPr>
        <w:ind w:left="2010" w:hanging="360"/>
      </w:pPr>
    </w:lvl>
    <w:lvl w:ilvl="2" w:tplc="9698F0B2">
      <w:start w:val="1"/>
      <w:numFmt w:val="decimal"/>
      <w:lvlText w:val="%3."/>
      <w:lvlJc w:val="left"/>
      <w:pPr>
        <w:ind w:left="291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3450" w:hanging="360"/>
      </w:pPr>
    </w:lvl>
    <w:lvl w:ilvl="4" w:tplc="041B0019" w:tentative="1">
      <w:start w:val="1"/>
      <w:numFmt w:val="lowerLetter"/>
      <w:lvlText w:val="%5."/>
      <w:lvlJc w:val="left"/>
      <w:pPr>
        <w:ind w:left="4170" w:hanging="360"/>
      </w:pPr>
    </w:lvl>
    <w:lvl w:ilvl="5" w:tplc="041B001B" w:tentative="1">
      <w:start w:val="1"/>
      <w:numFmt w:val="lowerRoman"/>
      <w:lvlText w:val="%6."/>
      <w:lvlJc w:val="right"/>
      <w:pPr>
        <w:ind w:left="4890" w:hanging="180"/>
      </w:pPr>
    </w:lvl>
    <w:lvl w:ilvl="6" w:tplc="041B000F" w:tentative="1">
      <w:start w:val="1"/>
      <w:numFmt w:val="decimal"/>
      <w:lvlText w:val="%7."/>
      <w:lvlJc w:val="left"/>
      <w:pPr>
        <w:ind w:left="5610" w:hanging="360"/>
      </w:pPr>
    </w:lvl>
    <w:lvl w:ilvl="7" w:tplc="041B0019" w:tentative="1">
      <w:start w:val="1"/>
      <w:numFmt w:val="lowerLetter"/>
      <w:lvlText w:val="%8."/>
      <w:lvlJc w:val="left"/>
      <w:pPr>
        <w:ind w:left="6330" w:hanging="360"/>
      </w:pPr>
    </w:lvl>
    <w:lvl w:ilvl="8" w:tplc="041B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0" w15:restartNumberingAfterBreak="0">
    <w:nsid w:val="6D72050B"/>
    <w:multiLevelType w:val="hybridMultilevel"/>
    <w:tmpl w:val="746CF61E"/>
    <w:lvl w:ilvl="0" w:tplc="9CC6EE48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0CB799D"/>
    <w:multiLevelType w:val="hybridMultilevel"/>
    <w:tmpl w:val="798C6A7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0563D"/>
    <w:multiLevelType w:val="hybridMultilevel"/>
    <w:tmpl w:val="6B2632F8"/>
    <w:lvl w:ilvl="0" w:tplc="C7382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842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6E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FE5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A5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C2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2B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F66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B8B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3F5DA0"/>
    <w:multiLevelType w:val="hybridMultilevel"/>
    <w:tmpl w:val="2042E9FA"/>
    <w:lvl w:ilvl="0" w:tplc="C58AE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200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89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781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03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3A3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467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487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47B5E79"/>
    <w:multiLevelType w:val="hybridMultilevel"/>
    <w:tmpl w:val="72D26D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2266F5"/>
    <w:multiLevelType w:val="hybridMultilevel"/>
    <w:tmpl w:val="2FD2FBC6"/>
    <w:lvl w:ilvl="0" w:tplc="041B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9C255E4"/>
    <w:multiLevelType w:val="hybridMultilevel"/>
    <w:tmpl w:val="A9A25990"/>
    <w:lvl w:ilvl="0" w:tplc="7CCAD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A8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2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E5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6A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427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48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E9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CFE7112"/>
    <w:multiLevelType w:val="hybridMultilevel"/>
    <w:tmpl w:val="726C0CFC"/>
    <w:lvl w:ilvl="0" w:tplc="041B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4"/>
  </w:num>
  <w:num w:numId="3">
    <w:abstractNumId w:val="24"/>
  </w:num>
  <w:num w:numId="4">
    <w:abstractNumId w:val="35"/>
  </w:num>
  <w:num w:numId="5">
    <w:abstractNumId w:val="11"/>
  </w:num>
  <w:num w:numId="6">
    <w:abstractNumId w:val="20"/>
  </w:num>
  <w:num w:numId="7">
    <w:abstractNumId w:val="9"/>
  </w:num>
  <w:num w:numId="8">
    <w:abstractNumId w:val="12"/>
  </w:num>
  <w:num w:numId="9">
    <w:abstractNumId w:val="6"/>
  </w:num>
  <w:num w:numId="10">
    <w:abstractNumId w:val="5"/>
  </w:num>
  <w:num w:numId="11">
    <w:abstractNumId w:val="4"/>
  </w:num>
  <w:num w:numId="12">
    <w:abstractNumId w:val="17"/>
  </w:num>
  <w:num w:numId="13">
    <w:abstractNumId w:val="25"/>
  </w:num>
  <w:num w:numId="14">
    <w:abstractNumId w:val="14"/>
  </w:num>
  <w:num w:numId="15">
    <w:abstractNumId w:val="31"/>
  </w:num>
  <w:num w:numId="16">
    <w:abstractNumId w:val="15"/>
  </w:num>
  <w:num w:numId="17">
    <w:abstractNumId w:val="7"/>
  </w:num>
  <w:num w:numId="18">
    <w:abstractNumId w:val="32"/>
  </w:num>
  <w:num w:numId="19">
    <w:abstractNumId w:val="13"/>
  </w:num>
  <w:num w:numId="20">
    <w:abstractNumId w:val="33"/>
  </w:num>
  <w:num w:numId="21">
    <w:abstractNumId w:val="1"/>
  </w:num>
  <w:num w:numId="22">
    <w:abstractNumId w:val="36"/>
  </w:num>
  <w:num w:numId="23">
    <w:abstractNumId w:val="16"/>
  </w:num>
  <w:num w:numId="24">
    <w:abstractNumId w:val="22"/>
  </w:num>
  <w:num w:numId="25">
    <w:abstractNumId w:val="2"/>
  </w:num>
  <w:num w:numId="26">
    <w:abstractNumId w:val="30"/>
  </w:num>
  <w:num w:numId="27">
    <w:abstractNumId w:val="18"/>
  </w:num>
  <w:num w:numId="28">
    <w:abstractNumId w:val="19"/>
  </w:num>
  <w:num w:numId="29">
    <w:abstractNumId w:val="8"/>
  </w:num>
  <w:num w:numId="30">
    <w:abstractNumId w:val="23"/>
  </w:num>
  <w:num w:numId="31">
    <w:abstractNumId w:val="29"/>
  </w:num>
  <w:num w:numId="32">
    <w:abstractNumId w:val="21"/>
  </w:num>
  <w:num w:numId="33">
    <w:abstractNumId w:val="37"/>
  </w:num>
  <w:num w:numId="34">
    <w:abstractNumId w:val="10"/>
  </w:num>
  <w:num w:numId="35">
    <w:abstractNumId w:val="3"/>
  </w:num>
  <w:num w:numId="36">
    <w:abstractNumId w:val="0"/>
  </w:num>
  <w:num w:numId="37">
    <w:abstractNumId w:val="26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6C"/>
    <w:rsid w:val="000023DF"/>
    <w:rsid w:val="00005C07"/>
    <w:rsid w:val="00007FD7"/>
    <w:rsid w:val="00013393"/>
    <w:rsid w:val="0002136F"/>
    <w:rsid w:val="00024259"/>
    <w:rsid w:val="000373B1"/>
    <w:rsid w:val="0004021C"/>
    <w:rsid w:val="0005016D"/>
    <w:rsid w:val="00060313"/>
    <w:rsid w:val="000649FE"/>
    <w:rsid w:val="000A0413"/>
    <w:rsid w:val="000A43D9"/>
    <w:rsid w:val="000B198E"/>
    <w:rsid w:val="000B1C1F"/>
    <w:rsid w:val="000C7C0D"/>
    <w:rsid w:val="000D615F"/>
    <w:rsid w:val="000E3F1C"/>
    <w:rsid w:val="000E5075"/>
    <w:rsid w:val="00105D7F"/>
    <w:rsid w:val="001418F5"/>
    <w:rsid w:val="00146D70"/>
    <w:rsid w:val="00162BED"/>
    <w:rsid w:val="00184C30"/>
    <w:rsid w:val="001940DD"/>
    <w:rsid w:val="001B22D1"/>
    <w:rsid w:val="001C7250"/>
    <w:rsid w:val="001C7A83"/>
    <w:rsid w:val="001D2D98"/>
    <w:rsid w:val="001D452D"/>
    <w:rsid w:val="001D4ACA"/>
    <w:rsid w:val="001D5E2C"/>
    <w:rsid w:val="002060C0"/>
    <w:rsid w:val="002306C7"/>
    <w:rsid w:val="00237851"/>
    <w:rsid w:val="00240FF4"/>
    <w:rsid w:val="002479A7"/>
    <w:rsid w:val="00251A2F"/>
    <w:rsid w:val="00266496"/>
    <w:rsid w:val="0027484E"/>
    <w:rsid w:val="00274A2C"/>
    <w:rsid w:val="00276C61"/>
    <w:rsid w:val="002828FA"/>
    <w:rsid w:val="00286F0A"/>
    <w:rsid w:val="00297258"/>
    <w:rsid w:val="0029726C"/>
    <w:rsid w:val="002A0D68"/>
    <w:rsid w:val="002B1A6C"/>
    <w:rsid w:val="002D6F64"/>
    <w:rsid w:val="002E5EEC"/>
    <w:rsid w:val="002F766C"/>
    <w:rsid w:val="00300B5B"/>
    <w:rsid w:val="00323478"/>
    <w:rsid w:val="00343F13"/>
    <w:rsid w:val="0035067E"/>
    <w:rsid w:val="00357BC6"/>
    <w:rsid w:val="00360847"/>
    <w:rsid w:val="00370C22"/>
    <w:rsid w:val="003C57C8"/>
    <w:rsid w:val="003D2BD5"/>
    <w:rsid w:val="003D513B"/>
    <w:rsid w:val="003D5A3B"/>
    <w:rsid w:val="003E0F8F"/>
    <w:rsid w:val="003E5FAD"/>
    <w:rsid w:val="003F08C7"/>
    <w:rsid w:val="003F3017"/>
    <w:rsid w:val="003F332B"/>
    <w:rsid w:val="004024FD"/>
    <w:rsid w:val="00411B94"/>
    <w:rsid w:val="004163B1"/>
    <w:rsid w:val="00416643"/>
    <w:rsid w:val="00422021"/>
    <w:rsid w:val="00432C13"/>
    <w:rsid w:val="00433455"/>
    <w:rsid w:val="00436794"/>
    <w:rsid w:val="00460232"/>
    <w:rsid w:val="004679E5"/>
    <w:rsid w:val="0048423A"/>
    <w:rsid w:val="00484342"/>
    <w:rsid w:val="0048494E"/>
    <w:rsid w:val="004917A3"/>
    <w:rsid w:val="004934C0"/>
    <w:rsid w:val="00495530"/>
    <w:rsid w:val="004E2E57"/>
    <w:rsid w:val="00502F61"/>
    <w:rsid w:val="0050365C"/>
    <w:rsid w:val="00513E3A"/>
    <w:rsid w:val="005308EA"/>
    <w:rsid w:val="00531BE7"/>
    <w:rsid w:val="00537F8D"/>
    <w:rsid w:val="00541CCE"/>
    <w:rsid w:val="00546AF5"/>
    <w:rsid w:val="005A3C1A"/>
    <w:rsid w:val="005A7421"/>
    <w:rsid w:val="005B78EB"/>
    <w:rsid w:val="005C5AEE"/>
    <w:rsid w:val="006006C8"/>
    <w:rsid w:val="0060082A"/>
    <w:rsid w:val="006009F8"/>
    <w:rsid w:val="00623FA3"/>
    <w:rsid w:val="0063453C"/>
    <w:rsid w:val="00637066"/>
    <w:rsid w:val="006447D8"/>
    <w:rsid w:val="0064735B"/>
    <w:rsid w:val="00651258"/>
    <w:rsid w:val="0067083A"/>
    <w:rsid w:val="006814F5"/>
    <w:rsid w:val="006847E8"/>
    <w:rsid w:val="00690463"/>
    <w:rsid w:val="006A3E6D"/>
    <w:rsid w:val="006B00AA"/>
    <w:rsid w:val="006B0C5B"/>
    <w:rsid w:val="006B4DFC"/>
    <w:rsid w:val="006D4CB6"/>
    <w:rsid w:val="006E078B"/>
    <w:rsid w:val="006E2B52"/>
    <w:rsid w:val="006E3B0F"/>
    <w:rsid w:val="006F227F"/>
    <w:rsid w:val="00702459"/>
    <w:rsid w:val="007050C3"/>
    <w:rsid w:val="0070627C"/>
    <w:rsid w:val="007076B6"/>
    <w:rsid w:val="00722DBD"/>
    <w:rsid w:val="0072465F"/>
    <w:rsid w:val="007363BB"/>
    <w:rsid w:val="00751B22"/>
    <w:rsid w:val="00753BDC"/>
    <w:rsid w:val="00770808"/>
    <w:rsid w:val="007775C8"/>
    <w:rsid w:val="0078283B"/>
    <w:rsid w:val="00782CC7"/>
    <w:rsid w:val="007A1E80"/>
    <w:rsid w:val="007A6210"/>
    <w:rsid w:val="007B58AE"/>
    <w:rsid w:val="007E1C83"/>
    <w:rsid w:val="007F117A"/>
    <w:rsid w:val="007F4AD5"/>
    <w:rsid w:val="0081030E"/>
    <w:rsid w:val="00812771"/>
    <w:rsid w:val="00831F63"/>
    <w:rsid w:val="008334E1"/>
    <w:rsid w:val="0083792C"/>
    <w:rsid w:val="0084064D"/>
    <w:rsid w:val="00851099"/>
    <w:rsid w:val="00851943"/>
    <w:rsid w:val="0087615F"/>
    <w:rsid w:val="00877BF6"/>
    <w:rsid w:val="00884426"/>
    <w:rsid w:val="00884F34"/>
    <w:rsid w:val="008B1968"/>
    <w:rsid w:val="008D0F71"/>
    <w:rsid w:val="008D36DF"/>
    <w:rsid w:val="008D46A2"/>
    <w:rsid w:val="008E5D98"/>
    <w:rsid w:val="008F6210"/>
    <w:rsid w:val="00905CB3"/>
    <w:rsid w:val="00911039"/>
    <w:rsid w:val="009435E8"/>
    <w:rsid w:val="0094775F"/>
    <w:rsid w:val="009503EF"/>
    <w:rsid w:val="00952771"/>
    <w:rsid w:val="00954925"/>
    <w:rsid w:val="00955379"/>
    <w:rsid w:val="009606F8"/>
    <w:rsid w:val="00967CBD"/>
    <w:rsid w:val="00983127"/>
    <w:rsid w:val="0098662A"/>
    <w:rsid w:val="009A406D"/>
    <w:rsid w:val="009A5865"/>
    <w:rsid w:val="009A7429"/>
    <w:rsid w:val="009C6022"/>
    <w:rsid w:val="009D60D6"/>
    <w:rsid w:val="009E218A"/>
    <w:rsid w:val="009F269C"/>
    <w:rsid w:val="009F47BD"/>
    <w:rsid w:val="009F66B9"/>
    <w:rsid w:val="00A10692"/>
    <w:rsid w:val="00A240D3"/>
    <w:rsid w:val="00A3431A"/>
    <w:rsid w:val="00A3438B"/>
    <w:rsid w:val="00A44D40"/>
    <w:rsid w:val="00A62389"/>
    <w:rsid w:val="00A72D28"/>
    <w:rsid w:val="00A80C4B"/>
    <w:rsid w:val="00A877A3"/>
    <w:rsid w:val="00A9014D"/>
    <w:rsid w:val="00A906A0"/>
    <w:rsid w:val="00AB50DE"/>
    <w:rsid w:val="00AD7698"/>
    <w:rsid w:val="00AE1D2B"/>
    <w:rsid w:val="00AE2DF0"/>
    <w:rsid w:val="00AF5FBB"/>
    <w:rsid w:val="00B332E1"/>
    <w:rsid w:val="00B36132"/>
    <w:rsid w:val="00B5144A"/>
    <w:rsid w:val="00B528E8"/>
    <w:rsid w:val="00B55E94"/>
    <w:rsid w:val="00B727EF"/>
    <w:rsid w:val="00B753A5"/>
    <w:rsid w:val="00B76162"/>
    <w:rsid w:val="00BA518B"/>
    <w:rsid w:val="00BB74D4"/>
    <w:rsid w:val="00BD08CE"/>
    <w:rsid w:val="00BE0786"/>
    <w:rsid w:val="00BF794D"/>
    <w:rsid w:val="00C06913"/>
    <w:rsid w:val="00C15F4A"/>
    <w:rsid w:val="00C24788"/>
    <w:rsid w:val="00C2677E"/>
    <w:rsid w:val="00C73C80"/>
    <w:rsid w:val="00C861FB"/>
    <w:rsid w:val="00C9069D"/>
    <w:rsid w:val="00C908F8"/>
    <w:rsid w:val="00C952E8"/>
    <w:rsid w:val="00CA0435"/>
    <w:rsid w:val="00CA26AA"/>
    <w:rsid w:val="00CE4C98"/>
    <w:rsid w:val="00CE4E41"/>
    <w:rsid w:val="00CE5F93"/>
    <w:rsid w:val="00D01E67"/>
    <w:rsid w:val="00D13E84"/>
    <w:rsid w:val="00D610DB"/>
    <w:rsid w:val="00D62713"/>
    <w:rsid w:val="00D67971"/>
    <w:rsid w:val="00D80571"/>
    <w:rsid w:val="00D8184F"/>
    <w:rsid w:val="00D921F3"/>
    <w:rsid w:val="00D94F81"/>
    <w:rsid w:val="00DA1A45"/>
    <w:rsid w:val="00DA7E46"/>
    <w:rsid w:val="00DC2054"/>
    <w:rsid w:val="00DC69DA"/>
    <w:rsid w:val="00DD22AA"/>
    <w:rsid w:val="00E107AF"/>
    <w:rsid w:val="00E2302F"/>
    <w:rsid w:val="00E3134D"/>
    <w:rsid w:val="00E343BD"/>
    <w:rsid w:val="00E34950"/>
    <w:rsid w:val="00E361EB"/>
    <w:rsid w:val="00E40645"/>
    <w:rsid w:val="00E44DC3"/>
    <w:rsid w:val="00E53A67"/>
    <w:rsid w:val="00E67A15"/>
    <w:rsid w:val="00EA2027"/>
    <w:rsid w:val="00EB3936"/>
    <w:rsid w:val="00ED7969"/>
    <w:rsid w:val="00EE5F34"/>
    <w:rsid w:val="00EE6EB4"/>
    <w:rsid w:val="00EF103C"/>
    <w:rsid w:val="00F0315D"/>
    <w:rsid w:val="00F14E65"/>
    <w:rsid w:val="00F3305E"/>
    <w:rsid w:val="00F33460"/>
    <w:rsid w:val="00F431A3"/>
    <w:rsid w:val="00F66320"/>
    <w:rsid w:val="00F75672"/>
    <w:rsid w:val="00F87094"/>
    <w:rsid w:val="00F910A4"/>
    <w:rsid w:val="00F97DDC"/>
    <w:rsid w:val="00FC24BD"/>
    <w:rsid w:val="00FC763F"/>
    <w:rsid w:val="00FE2042"/>
    <w:rsid w:val="00FF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948F0"/>
  <w15:docId w15:val="{6BC0BF9B-C46B-4974-A95C-3010D6BB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0">
    <w:name w:val="heading 1"/>
    <w:basedOn w:val="Normlny"/>
    <w:link w:val="Nadpis1Char"/>
    <w:uiPriority w:val="9"/>
    <w:qFormat/>
    <w:rsid w:val="006E07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30">
    <w:name w:val="heading 3"/>
    <w:basedOn w:val="Normlny"/>
    <w:next w:val="Normlny"/>
    <w:link w:val="Nadpis3Char"/>
    <w:uiPriority w:val="9"/>
    <w:semiHidden/>
    <w:unhideWhenUsed/>
    <w:qFormat/>
    <w:rsid w:val="008379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0365C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50365C"/>
    <w:pPr>
      <w:ind w:left="720"/>
      <w:contextualSpacing/>
    </w:pPr>
    <w:rPr>
      <w:rFonts w:eastAsiaTheme="minorEastAsia"/>
      <w:lang w:eastAsia="sk-SK"/>
    </w:rPr>
  </w:style>
  <w:style w:type="paragraph" w:styleId="Bezriadkovania">
    <w:name w:val="No Spacing"/>
    <w:uiPriority w:val="1"/>
    <w:qFormat/>
    <w:rsid w:val="00F75672"/>
    <w:pPr>
      <w:spacing w:after="0" w:line="240" w:lineRule="auto"/>
    </w:pPr>
  </w:style>
  <w:style w:type="paragraph" w:customStyle="1" w:styleId="Odsekzoznamu1">
    <w:name w:val="Odsek zoznamu1"/>
    <w:basedOn w:val="Normlny"/>
    <w:uiPriority w:val="99"/>
    <w:rsid w:val="009E218A"/>
    <w:pPr>
      <w:ind w:left="720"/>
      <w:contextualSpacing/>
    </w:pPr>
    <w:rPr>
      <w:rFonts w:ascii="Calibri" w:eastAsia="Times New Roman" w:hAnsi="Calibri" w:cs="Times New Roman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C9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C952E8"/>
    <w:rPr>
      <w:i/>
      <w:iCs/>
    </w:rPr>
  </w:style>
  <w:style w:type="paragraph" w:styleId="Hlavika">
    <w:name w:val="header"/>
    <w:basedOn w:val="Normlny"/>
    <w:link w:val="HlavikaChar"/>
    <w:uiPriority w:val="99"/>
    <w:unhideWhenUsed/>
    <w:rsid w:val="008F6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F6210"/>
  </w:style>
  <w:style w:type="paragraph" w:styleId="Pta">
    <w:name w:val="footer"/>
    <w:basedOn w:val="Normlny"/>
    <w:link w:val="PtaChar"/>
    <w:uiPriority w:val="99"/>
    <w:unhideWhenUsed/>
    <w:rsid w:val="008F6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F6210"/>
  </w:style>
  <w:style w:type="character" w:styleId="Siln">
    <w:name w:val="Strong"/>
    <w:basedOn w:val="Predvolenpsmoodseku"/>
    <w:uiPriority w:val="22"/>
    <w:qFormat/>
    <w:rsid w:val="00EE5F34"/>
    <w:rPr>
      <w:b/>
      <w:bCs/>
    </w:rPr>
  </w:style>
  <w:style w:type="character" w:customStyle="1" w:styleId="Bodytext2">
    <w:name w:val="Body text (2)_"/>
    <w:basedOn w:val="Predvolenpsmoodseku"/>
    <w:link w:val="Bodytext21"/>
    <w:rsid w:val="00433455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Bodytext20">
    <w:name w:val="Body text (2)"/>
    <w:basedOn w:val="Bodytext2"/>
    <w:rsid w:val="00433455"/>
    <w:rPr>
      <w:rFonts w:ascii="Arial" w:eastAsia="Arial" w:hAnsi="Arial" w:cs="Arial"/>
      <w:color w:val="4A4A49"/>
      <w:spacing w:val="0"/>
      <w:w w:val="100"/>
      <w:position w:val="0"/>
      <w:sz w:val="17"/>
      <w:szCs w:val="17"/>
      <w:shd w:val="clear" w:color="auto" w:fill="FFFFFF"/>
      <w:lang w:val="sk-SK" w:eastAsia="en-US" w:bidi="en-US"/>
    </w:rPr>
  </w:style>
  <w:style w:type="paragraph" w:customStyle="1" w:styleId="Bodytext21">
    <w:name w:val="Body text (2)1"/>
    <w:basedOn w:val="Normlny"/>
    <w:link w:val="Bodytext2"/>
    <w:rsid w:val="00433455"/>
    <w:pPr>
      <w:widowControl w:val="0"/>
      <w:shd w:val="clear" w:color="auto" w:fill="FFFFFF"/>
      <w:spacing w:after="0" w:line="190" w:lineRule="exact"/>
      <w:ind w:hanging="360"/>
      <w:jc w:val="both"/>
    </w:pPr>
    <w:rPr>
      <w:rFonts w:ascii="Arial" w:eastAsia="Arial" w:hAnsi="Arial" w:cs="Arial"/>
      <w:sz w:val="17"/>
      <w:szCs w:val="17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33455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bidi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33455"/>
    <w:rPr>
      <w:rFonts w:ascii="Times New Roman" w:eastAsia="Times New Roman" w:hAnsi="Times New Roman" w:cs="Times New Roman"/>
      <w:color w:val="000000"/>
      <w:sz w:val="20"/>
      <w:szCs w:val="20"/>
      <w:lang w:bidi="en-US"/>
    </w:rPr>
  </w:style>
  <w:style w:type="character" w:styleId="Odkaznapoznmkupodiarou">
    <w:name w:val="footnote reference"/>
    <w:basedOn w:val="Predvolenpsmoodseku"/>
    <w:uiPriority w:val="99"/>
    <w:semiHidden/>
    <w:unhideWhenUsed/>
    <w:rsid w:val="00433455"/>
    <w:rPr>
      <w:vertAlign w:val="superscript"/>
    </w:rPr>
  </w:style>
  <w:style w:type="character" w:customStyle="1" w:styleId="Bodytext12NotItalic">
    <w:name w:val="Body text (12) + Not Italic"/>
    <w:basedOn w:val="Predvolenpsmoodseku"/>
    <w:rsid w:val="001B22D1"/>
    <w:rPr>
      <w:rFonts w:ascii="Arial" w:eastAsia="Arial" w:hAnsi="Arial" w:cs="Arial"/>
      <w:b w:val="0"/>
      <w:bCs w:val="0"/>
      <w:i/>
      <w:iCs/>
      <w:smallCaps w:val="0"/>
      <w:strike w:val="0"/>
      <w:color w:val="4A4A49"/>
      <w:spacing w:val="0"/>
      <w:w w:val="100"/>
      <w:position w:val="0"/>
      <w:sz w:val="17"/>
      <w:szCs w:val="17"/>
      <w:u w:val="none"/>
      <w:lang w:val="sk-SK" w:eastAsia="en-US" w:bidi="en-US"/>
    </w:rPr>
  </w:style>
  <w:style w:type="character" w:customStyle="1" w:styleId="Bodytext12">
    <w:name w:val="Body text (12)"/>
    <w:basedOn w:val="Predvolenpsmoodseku"/>
    <w:rsid w:val="001B22D1"/>
    <w:rPr>
      <w:rFonts w:ascii="Arial" w:eastAsia="Arial" w:hAnsi="Arial" w:cs="Arial"/>
      <w:b w:val="0"/>
      <w:bCs w:val="0"/>
      <w:i/>
      <w:iCs/>
      <w:smallCaps w:val="0"/>
      <w:strike w:val="0"/>
      <w:color w:val="CACACA"/>
      <w:spacing w:val="0"/>
      <w:w w:val="100"/>
      <w:position w:val="0"/>
      <w:sz w:val="17"/>
      <w:szCs w:val="17"/>
      <w:u w:val="none"/>
      <w:lang w:val="sk-SK" w:eastAsia="en-US" w:bidi="en-US"/>
    </w:rPr>
  </w:style>
  <w:style w:type="character" w:customStyle="1" w:styleId="Bodytext122">
    <w:name w:val="Body text (12)2"/>
    <w:basedOn w:val="Predvolenpsmoodseku"/>
    <w:rsid w:val="001B22D1"/>
    <w:rPr>
      <w:rFonts w:ascii="Arial" w:eastAsia="Arial" w:hAnsi="Arial" w:cs="Arial"/>
      <w:b w:val="0"/>
      <w:bCs w:val="0"/>
      <w:i/>
      <w:iCs/>
      <w:smallCaps w:val="0"/>
      <w:strike w:val="0"/>
      <w:color w:val="4A4A49"/>
      <w:spacing w:val="0"/>
      <w:w w:val="100"/>
      <w:position w:val="0"/>
      <w:sz w:val="17"/>
      <w:szCs w:val="17"/>
      <w:u w:val="none"/>
      <w:lang w:val="sk-SK" w:eastAsia="en-US" w:bidi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55E94"/>
    <w:rPr>
      <w:color w:val="800080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E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507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0"/>
    <w:uiPriority w:val="9"/>
    <w:rsid w:val="006E078B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customStyle="1" w:styleId="ZAKLADNYTEXTNADPIS">
    <w:name w:val="ZAKLADNY_TEXT_NADPIS"/>
    <w:basedOn w:val="Normlny"/>
    <w:uiPriority w:val="1"/>
    <w:qFormat/>
    <w:rsid w:val="00274A2C"/>
    <w:pPr>
      <w:widowControl w:val="0"/>
      <w:spacing w:before="120" w:after="120" w:line="360" w:lineRule="auto"/>
      <w:jc w:val="both"/>
    </w:pPr>
    <w:rPr>
      <w:rFonts w:ascii="Trebuchet MS" w:eastAsia="Times New Roman" w:hAnsi="Trebuchet MS"/>
      <w:b/>
      <w:sz w:val="32"/>
    </w:rPr>
  </w:style>
  <w:style w:type="paragraph" w:customStyle="1" w:styleId="NADPISCCRITERION1">
    <w:name w:val="NADPIS_C_CRITERION_1"/>
    <w:basedOn w:val="Normlny"/>
    <w:uiPriority w:val="1"/>
    <w:qFormat/>
    <w:rsid w:val="00274A2C"/>
    <w:pPr>
      <w:widowControl w:val="0"/>
      <w:numPr>
        <w:numId w:val="27"/>
      </w:numPr>
      <w:spacing w:before="240" w:after="480" w:line="240" w:lineRule="auto"/>
      <w:outlineLvl w:val="0"/>
    </w:pPr>
    <w:rPr>
      <w:rFonts w:ascii="Trebuchet MS" w:eastAsia="Calibri" w:hAnsi="Trebuchet MS"/>
      <w:b/>
      <w:bCs/>
      <w:sz w:val="36"/>
      <w:szCs w:val="28"/>
      <w:lang w:val="en-GB"/>
    </w:rPr>
  </w:style>
  <w:style w:type="table" w:styleId="Mriekatabuky">
    <w:name w:val="Table Grid"/>
    <w:basedOn w:val="Normlnatabuka"/>
    <w:uiPriority w:val="39"/>
    <w:rsid w:val="0083792C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KLADNYTEXT">
    <w:name w:val="ZAKLADNY_TEXT"/>
    <w:basedOn w:val="Zkladntext"/>
    <w:uiPriority w:val="1"/>
    <w:qFormat/>
    <w:rsid w:val="0083792C"/>
    <w:pPr>
      <w:widowControl w:val="0"/>
      <w:spacing w:before="120" w:line="360" w:lineRule="auto"/>
      <w:jc w:val="both"/>
    </w:pPr>
    <w:rPr>
      <w:rFonts w:ascii="Trebuchet MS" w:eastAsia="Times New Roman" w:hAnsi="Trebuchet MS"/>
      <w:sz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3792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3792C"/>
  </w:style>
  <w:style w:type="character" w:styleId="Zvraznenie">
    <w:name w:val="Emphasis"/>
    <w:basedOn w:val="Predvolenpsmoodseku"/>
    <w:uiPriority w:val="20"/>
    <w:qFormat/>
    <w:rsid w:val="0083792C"/>
    <w:rPr>
      <w:i/>
      <w:iCs/>
    </w:rPr>
  </w:style>
  <w:style w:type="paragraph" w:customStyle="1" w:styleId="NADPIS3">
    <w:name w:val="NADPIS_3"/>
    <w:basedOn w:val="Nadpis30"/>
    <w:uiPriority w:val="1"/>
    <w:qFormat/>
    <w:rsid w:val="0083792C"/>
    <w:pPr>
      <w:keepNext w:val="0"/>
      <w:keepLines w:val="0"/>
      <w:widowControl w:val="0"/>
      <w:numPr>
        <w:numId w:val="28"/>
      </w:numPr>
      <w:spacing w:before="240" w:after="240" w:line="240" w:lineRule="auto"/>
    </w:pPr>
    <w:rPr>
      <w:rFonts w:ascii="Trebuchet MS" w:eastAsia="Times New Roman" w:hAnsi="Trebuchet MS" w:cstheme="minorBidi"/>
      <w:b w:val="0"/>
      <w:bCs w:val="0"/>
      <w:color w:val="auto"/>
      <w:sz w:val="28"/>
      <w:szCs w:val="24"/>
    </w:rPr>
  </w:style>
  <w:style w:type="character" w:customStyle="1" w:styleId="Nadpis3Char">
    <w:name w:val="Nadpis 3 Char"/>
    <w:basedOn w:val="Predvolenpsmoodseku"/>
    <w:link w:val="Nadpis30"/>
    <w:uiPriority w:val="9"/>
    <w:semiHidden/>
    <w:rsid w:val="008379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ADPIS1">
    <w:name w:val="NADPIS_1"/>
    <w:basedOn w:val="Odsekzoznamu"/>
    <w:uiPriority w:val="1"/>
    <w:qFormat/>
    <w:rsid w:val="006847E8"/>
    <w:pPr>
      <w:numPr>
        <w:numId w:val="26"/>
      </w:numPr>
    </w:pPr>
    <w:rPr>
      <w:b/>
      <w:sz w:val="24"/>
      <w:szCs w:val="24"/>
    </w:rPr>
  </w:style>
  <w:style w:type="character" w:styleId="Zstupntext">
    <w:name w:val="Placeholder Text"/>
    <w:basedOn w:val="Predvolenpsmoodseku"/>
    <w:uiPriority w:val="99"/>
    <w:semiHidden/>
    <w:rsid w:val="0005016D"/>
    <w:rPr>
      <w:rFonts w:ascii="Times New Roman" w:hAnsi="Times New Roman" w:cs="Times New Roman"/>
      <w:color w:val="808080"/>
    </w:rPr>
  </w:style>
  <w:style w:type="character" w:styleId="Odkaznakomentr">
    <w:name w:val="annotation reference"/>
    <w:basedOn w:val="Predvolenpsmoodseku"/>
    <w:uiPriority w:val="99"/>
    <w:semiHidden/>
    <w:unhideWhenUsed/>
    <w:rsid w:val="00B5144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5144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5144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5144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5144A"/>
    <w:rPr>
      <w:b/>
      <w:bCs/>
      <w:sz w:val="20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6847E8"/>
    <w:pPr>
      <w:spacing w:line="240" w:lineRule="auto"/>
      <w:jc w:val="both"/>
    </w:pPr>
    <w:rPr>
      <w:b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6847E8"/>
    <w:rPr>
      <w:b/>
      <w:sz w:val="28"/>
      <w:szCs w:val="28"/>
    </w:rPr>
  </w:style>
  <w:style w:type="paragraph" w:styleId="Popis">
    <w:name w:val="caption"/>
    <w:basedOn w:val="Normlny"/>
    <w:next w:val="Normlny"/>
    <w:uiPriority w:val="35"/>
    <w:unhideWhenUsed/>
    <w:qFormat/>
    <w:rsid w:val="006847E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2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58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853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362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38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83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9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09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6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3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5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5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7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3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2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6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3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9056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7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61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6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2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88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6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75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9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30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28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58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68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okovania.sk/File.aspx/ViewDocumentHtml/Uznesenie-5819?prefixFile=u_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valifikacie.sk/na-stiahnuti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edu.sk/slovensky-kvalifikacny-ramec-a-narodna-sustava-kvalifikacii/" TargetMode="External"/><Relationship Id="rId13" Type="http://schemas.openxmlformats.org/officeDocument/2006/relationships/hyperlink" Target="https://eur-lex.europa.eu/legal-content/SK/TXT/?qid=1543922147840&amp;uri=CELEX:32017H0615(01)" TargetMode="External"/><Relationship Id="rId3" Type="http://schemas.openxmlformats.org/officeDocument/2006/relationships/hyperlink" Target="http://ec.europa.eu/social/main.jsp?catId=1223" TargetMode="External"/><Relationship Id="rId7" Type="http://schemas.openxmlformats.org/officeDocument/2006/relationships/hyperlink" Target="http://www.rokovania.sk/Rokovanie.aspx/BodRokovaniaDetail?idMaterial=27027" TargetMode="External"/><Relationship Id="rId12" Type="http://schemas.openxmlformats.org/officeDocument/2006/relationships/hyperlink" Target="https://edicnyportal.iedu.sk/Forms" TargetMode="External"/><Relationship Id="rId2" Type="http://schemas.openxmlformats.org/officeDocument/2006/relationships/hyperlink" Target="https://ec.europa.eu/ploteus/documentation" TargetMode="External"/><Relationship Id="rId1" Type="http://schemas.openxmlformats.org/officeDocument/2006/relationships/hyperlink" Target="https://ec.europa.eu/ploteus/documentation" TargetMode="External"/><Relationship Id="rId6" Type="http://schemas.openxmlformats.org/officeDocument/2006/relationships/hyperlink" Target="http://www.minedu.sk/rezort-skolstva-oficialne-prijal-slovensky-kvalifikacny-ramec-a-narodnu-sustavu-kvalifikacii/" TargetMode="External"/><Relationship Id="rId11" Type="http://schemas.openxmlformats.org/officeDocument/2006/relationships/hyperlink" Target="https://eur-lex.europa.eu/legal-content/SK/TXT/?qid=1543922147840&amp;uri=CELEX:32017H0615(01)" TargetMode="External"/><Relationship Id="rId5" Type="http://schemas.openxmlformats.org/officeDocument/2006/relationships/hyperlink" Target="https://eur-lex.europa.eu/legal-content/SK/TXT/?qid=1543922147840&amp;uri=CELEX:32017H0615(01)" TargetMode="External"/><Relationship Id="rId10" Type="http://schemas.openxmlformats.org/officeDocument/2006/relationships/hyperlink" Target="http://www.minedu.sk/data/files/3841.xlsx" TargetMode="External"/><Relationship Id="rId4" Type="http://schemas.openxmlformats.org/officeDocument/2006/relationships/hyperlink" Target="https://www.minedu.sk/slovensky-kvalifikacny-ramec-a-narodna-sustava-kvalifikacii/" TargetMode="External"/><Relationship Id="rId9" Type="http://schemas.openxmlformats.org/officeDocument/2006/relationships/hyperlink" Target="http://www.minedu.sk/18673-sk/studijne-a-ucebne-odbory-sauo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F0355-D18D-44BB-9543-B93C40921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3671</Words>
  <Characters>20929</Characters>
  <Application>Microsoft Office Word</Application>
  <DocSecurity>0</DocSecurity>
  <Lines>174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Pathóová</dc:creator>
  <cp:keywords/>
  <dc:description/>
  <cp:lastModifiedBy>Hlinka Vladimír</cp:lastModifiedBy>
  <cp:revision>31</cp:revision>
  <cp:lastPrinted>2018-12-05T10:53:00Z</cp:lastPrinted>
  <dcterms:created xsi:type="dcterms:W3CDTF">2018-12-04T11:17:00Z</dcterms:created>
  <dcterms:modified xsi:type="dcterms:W3CDTF">2018-12-05T10:53:00Z</dcterms:modified>
</cp:coreProperties>
</file>