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A12A5" w:rsidRDefault="007A12A5">
      <w:pPr>
        <w:pStyle w:val="Normlnywebov"/>
        <w:jc w:val="both"/>
        <w:divId w:val="2046784986"/>
      </w:pPr>
      <w:r>
        <w:t>Medzinárodný trestný súd (ďalej len „MTS“ alebo „súd“) je prvou stálou medzinárodnou inštitúciou so súdnou právomocou nad osobami stíhanými za spáchanie najzávažnejších zločinov podľa medzinárodného práva ako sú genocída, vojnové zločiny, zločiny proti ľudskosti. Bol zriadený dňa 17. júla 1998 prijatím Rímskeho štatútu MTS (ďalej len „Rímsky štatút“), ktorý nadobudol platnosť dňa 1. júla 2002 (oznámenie MZV SR č. 333/2002 Z. z.). Slovenská republika je zmluvnou stranou Rímskeho štatútu odo dňa nadobudnutia jeho platnosti. Aktívne vystupuje na podporu MTS na rôznych multilaterálnych i bilaterálnych fórach a jej zástupcovia sa zúčastňujú na pravidelných zasadnutiach Zhromaždenia zmluvných strán Rímskeho štatútu konaných každoročne v Haagu alebo v New Yorku.</w:t>
      </w:r>
    </w:p>
    <w:p w:rsidR="007A12A5" w:rsidRDefault="007A12A5">
      <w:pPr>
        <w:pStyle w:val="Normlnywebov"/>
        <w:jc w:val="both"/>
        <w:divId w:val="2046784986"/>
      </w:pPr>
      <w:r>
        <w:t>Rímsky štatút a naň nadväzujúce procesné predpisy MTS pravidelne prechádzajú väčšími či menšími zmenami, ktoré majú napomôcť zefektívneniu systému medzinárodnej spravodlivosti. V roku 2010 boli v Kampale na Hodnotiacej konferencii Rímskeho štatútu prijaté dva významné dodatky, ktorými bol novelizovaný článok 8 o vojnových zločinoch a včlenený článok 8 bis, upravujúci zločin agresie.</w:t>
      </w:r>
    </w:p>
    <w:p w:rsidR="007A12A5" w:rsidRDefault="007A12A5">
      <w:pPr>
        <w:pStyle w:val="Normlnywebov"/>
        <w:jc w:val="both"/>
        <w:divId w:val="2046784986"/>
      </w:pPr>
      <w:r>
        <w:t>V decembri 2017 sa Slovenská republika v postavení zmluvnej strany Rímskeho štatútu zúčastnila 16. plenárneho zasadnutia Zhromaždenia štátov zmluvných strán. Na tomto zasadnutí bola dňa 14. decembra konsenzom prijatá rezolúcia č. ICC-ASP/16/Res.4 o dodatkoch k článku 8 Rímskeho štatútu. Zhromaždenie prijalo k tomuto článku tri dodatky týkajúce sa definície vojnových zločinov vo vzťahu k použitiu konkrétnych zbraní v medzinárodných ozbrojených konfliktoch (čl. 8 ods. 2 písm. b), ako aj v ozbrojených konfliktoch, ktoré nemajú medzinárodný charakter (čl. 8 ods. 2 písm. e).</w:t>
      </w:r>
    </w:p>
    <w:p w:rsidR="007A12A5" w:rsidRDefault="007A12A5">
      <w:pPr>
        <w:pStyle w:val="Normlnywebov"/>
        <w:jc w:val="both"/>
        <w:divId w:val="2046784986"/>
      </w:pPr>
      <w:r>
        <w:t>Dodatky dopĺňajú čl. 8 ods. 2 písm. b) a čl. 8 ods. 2 písm. e) Rímskeho štatútu, a to tým spôsobom, že jednotlivo kriminalizujú a sankcionujú použitie troch typov zbraní: zbraní, ktoré využívajú mikrobiologické alebo iné biologické látky, alebo toxíny bez ohľadu na ich pôvod či spôsob výroby, ďalej zbraní, ktorých primárnym účelom je spôsobenie poranení úlomkami, ktoré v ľudskom tele nie sú zistiteľné röntgenovými lúčmi, a napokon laserových zbraní špeciálne zostrojených tak, aby ich jediným bojovým účelom či jedným z ich bojových účelov bolo spôsobenie trvalého oslepnutia.</w:t>
      </w:r>
    </w:p>
    <w:p w:rsidR="007A12A5" w:rsidRDefault="007A12A5">
      <w:pPr>
        <w:pStyle w:val="Normlnywebov"/>
        <w:jc w:val="both"/>
        <w:divId w:val="2046784986"/>
      </w:pPr>
      <w:r>
        <w:t>Predložený materiál obsahuje návrh na ratifikáciu dodatkov k čl. 8 Rímskeho štatútu prijatých plenárnym zasadnutím Zhromaždenia štátov zmluvných strán rezolúciou č. ICC-ASP/16/Res.4 dňa 14. decembra 2017 v New Yorku. Dodatky sú v zmysle vnútroštátnych právnych predpisov medzinárodnými zmluvami prezidentskej povahy, preto v súlade s článkom 86 písm. d) Ústavy SR podliehajú vysloveniu súhlasu Národnej rady SR a ratifikácii prezidentom SR. Keďže ide o medzinárodné zmluvy, ktoré priamo zakladajú práva alebo povinnosti fyzických alebo právnických osôb, majú v zmysle článku 7 ods. 5 Ústavy SR prednosť pred zákonmi. </w:t>
      </w:r>
    </w:p>
    <w:p w:rsidR="007A12A5" w:rsidRDefault="007A12A5">
      <w:pPr>
        <w:pStyle w:val="Normlnywebov"/>
        <w:jc w:val="both"/>
        <w:divId w:val="2046784986"/>
      </w:pPr>
      <w:r>
        <w:t xml:space="preserve">Dodatky nadobudnú platnosť v zmysle čl. 121 ods. 5 Rímskeho štatútu pre tie štáty, zmluvné strany, ktoré ho ratifikovali, jeden rok po uložení ratifikačnej listiny u generálneho tajomníka Organizácie Spojených národov. K 1. októbru 2018 neratifikoval predmetné dodatky ešte žiaden štát, čoho dôvodom môže byť potreba predchádzajúcich legislatívnych zmien v ich </w:t>
      </w:r>
      <w:r>
        <w:lastRenderedPageBreak/>
        <w:t>vnútroštátnych právnych poriadkoch. Viaceré štáty v rámci EÚ už začali vnútroštátne procesy smerujúce k ratifikácii dodatkov. V dôsledku uvedeného je možné, že po ukončení vnútroštátnych schvaľovacích procesov bude Slovenská republika, ako štát, u ktorého dodatky nevyžadujú zmeny vnútroštátnej legislatívy, jedným z prvých štátov, voči ktorým dodatky nadobudnú platnosť. Táto skutočnosť je výrazom dlhodobej aktivity Slovenskej republiky v posilňovaní idey medzinárodnej trestnej spravodlivosti, čoho dôkazom bola aj podpora prijatia vyššie uvedenej rezolúcie o dodatkoch na zasadnutí Zhromaždenia zmluvných strán v decembri 2017. Ratifikácia dodatkov Slovenskou republikou bude nielen vyjadrením jej podpory medzinárodnému spoločenstvu v jeho snahe bojovať proti beztrestnosti, ale aj jej príspevkom v rozvíjaní kodifikácie medzinárodného práva a v posilňovaní úlohy medzinárodných zmlúv ako takých.      </w:t>
      </w:r>
    </w:p>
    <w:p w:rsidR="007A12A5" w:rsidRDefault="007A12A5">
      <w:pPr>
        <w:pStyle w:val="Normlnywebov"/>
        <w:jc w:val="both"/>
        <w:divId w:val="2046784986"/>
      </w:pPr>
      <w:r>
        <w:t>Návrh na ratifikáciu dodatku sa predkladá ako iniciatívny materiál a je v súlade s Pravidlami pre uzatváranie medzinárodných zmlúv a zmluvnú prax, schválenými uznesením vlády SR č. 743 z 21. októbra 2009. Návrh zodpovedá záujmom zahraničnej politiky Slovenskej republiky, je vypracovaný v súlade s právnym poriadkom Slovenskej republiky a všeobecnými zásadami medzinárodného práva, ako aj záväzkami Slovenskej republiky, ktoré jej vyplývajú z iných medzinárodných dokumentov. Gestorom je ministerstvo zahraničných vecí a európskych záležitostí Slovenskej republiky. Dodatky nevyžadujú zmeny vnútroštátnej legislatívnej úpravy.</w:t>
      </w:r>
    </w:p>
    <w:p w:rsidR="007A12A5" w:rsidRDefault="007A12A5">
      <w:pPr>
        <w:pStyle w:val="Normlnywebov"/>
        <w:jc w:val="both"/>
        <w:divId w:val="2046784986"/>
      </w:pPr>
      <w:r>
        <w:t>Po schválení vládou Slovenskej republiky bude tento materiál predložený na vyslovenie súhlasu Národnej rady Slovenskej republiky a následne na ratifikáciu prezidentovi Slovenskej republiky.</w:t>
      </w:r>
    </w:p>
    <w:p w:rsidR="007A12A5" w:rsidRDefault="007A12A5">
      <w:pPr>
        <w:pStyle w:val="Normlnywebov"/>
        <w:jc w:val="both"/>
        <w:divId w:val="2046784986"/>
      </w:pPr>
      <w:r>
        <w:t>Predložený materiál nemá vplyv na verejné financie, podnikateľské prostredie, žiadne sociálne vplyvy, ani vplyv na životné prostredie a informatizáciu spoločnosti. Materiál bol predmetom medzirezortného pripomienkového konania, ktorého vyhodnotenie tvorí jeho súčasť. Na základe uvedeného sa predkladá návrh uznesenia vlády Slovenskej republiky.</w:t>
      </w:r>
    </w:p>
    <w:p w:rsidR="007A12A5" w:rsidRDefault="007A12A5">
      <w:pPr>
        <w:pStyle w:val="Normlnywebov"/>
        <w:jc w:val="both"/>
        <w:divId w:val="2046784986"/>
      </w:pPr>
      <w:r>
        <w:t> </w:t>
      </w:r>
    </w:p>
    <w:p w:rsidR="007A12A5" w:rsidRDefault="007A12A5">
      <w:pPr>
        <w:pStyle w:val="Normlnywebov"/>
        <w:jc w:val="both"/>
        <w:divId w:val="2046784986"/>
      </w:pPr>
      <w:r>
        <w:t> </w:t>
      </w:r>
    </w:p>
    <w:p w:rsidR="007A12A5" w:rsidRDefault="007A12A5">
      <w:pPr>
        <w:pStyle w:val="Normlnywebov"/>
        <w:jc w:val="both"/>
        <w:divId w:val="2046784986"/>
      </w:pPr>
      <w:r>
        <w:t> </w:t>
      </w:r>
    </w:p>
    <w:p w:rsidR="007A12A5" w:rsidRDefault="007A12A5">
      <w:pPr>
        <w:pStyle w:val="Normlnywebov"/>
        <w:jc w:val="both"/>
        <w:divId w:val="2046784986"/>
      </w:pPr>
      <w:r>
        <w:t> </w:t>
      </w:r>
    </w:p>
    <w:p w:rsidR="007A12A5" w:rsidRDefault="007A12A5">
      <w:pPr>
        <w:pStyle w:val="Normlnywebov"/>
        <w:jc w:val="both"/>
        <w:divId w:val="2046784986"/>
      </w:pPr>
      <w:r>
        <w:t> </w:t>
      </w:r>
    </w:p>
    <w:p w:rsidR="007A12A5" w:rsidRDefault="007A12A5">
      <w:pPr>
        <w:pStyle w:val="Normlnywebov"/>
        <w:jc w:val="both"/>
        <w:divId w:val="2046784986"/>
      </w:pPr>
      <w:r>
        <w:t> </w:t>
      </w:r>
    </w:p>
    <w:p w:rsidR="007A12A5" w:rsidRDefault="007A12A5">
      <w:pPr>
        <w:pStyle w:val="Normlnywebov"/>
        <w:jc w:val="both"/>
        <w:divId w:val="2046784986"/>
      </w:pPr>
      <w:r>
        <w:t> </w:t>
      </w:r>
    </w:p>
    <w:p w:rsidR="007A12A5" w:rsidRDefault="007A12A5">
      <w:pPr>
        <w:pStyle w:val="Normlnywebov"/>
        <w:divId w:val="2046784986"/>
      </w:pPr>
      <w:r>
        <w:t> </w:t>
      </w:r>
    </w:p>
    <w:p w:rsidR="00E14E7F" w:rsidRDefault="007A12A5"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A12A5"/>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CF3792"/>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0467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5.10.2018 10:07:07"/>
    <f:field ref="objchangedby" par="" text="Administrator, System"/>
    <f:field ref="objmodifiedat" par="" text="5.10.2018 10:07:0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1A1781C-3345-4246-B178-914F9E84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4</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2018-10-05T08:08:00Z</dcterms:created>
  <dcterms:modified xsi:type="dcterms:W3CDTF">2018-10-05T08:08:00Z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Akt medzinárodného práva</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Medzinárodné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Michaela Sýkorová</vt:lpwstr>
  </property>
  <property fmtid="{D5CDD505-2E9C-101B-9397-08002B2CF9AE}" pid="9" name="FSC#SKEDITIONSLOVLEX@103.510:zodppredkladatel">
    <vt:lpwstr>Miroslav Lajčák</vt:lpwstr>
  </property>
  <property fmtid="{D5CDD505-2E9C-101B-9397-08002B2CF9AE}" pid="10" name="FSC#SKEDITIONSLOVLEX@103.510:nazovpredpis">
    <vt:lpwstr> Návrh na ratifikáciu dodatkov k článku 8 Rímskeho štatútu Medzinárodného trestného súdu </vt:lpwstr>
  </property>
  <property fmtid="{D5CDD505-2E9C-101B-9397-08002B2CF9AE}" pid="11" name="FSC#SKEDITIONSLOVLEX@103.510:cislopredpis">
    <vt:lpwstr/>
  </property>
  <property fmtid="{D5CDD505-2E9C-101B-9397-08002B2CF9AE}" pid="12" name="FSC#SKEDITIONSLOVLEX@103.510:zodpinstitucia">
    <vt:lpwstr>Ministerstvo zahraničných vecí a európskych záležitostí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vt:lpwstr>
  </property>
  <property fmtid="{D5CDD505-2E9C-101B-9397-08002B2CF9AE}" pid="16" name="FSC#SKEDITIONSLOVLEX@103.510:plnynazovpredpis">
    <vt:lpwstr> Návrh na ratifikáciu dodatkov k článku 8 Rímskeho štatútu Medzinárodného trestného súdu </vt:lpwstr>
  </property>
  <property fmtid="{D5CDD505-2E9C-101B-9397-08002B2CF9AE}" pid="17" name="FSC#SKEDITIONSLOVLEX@103.510:rezortcislopredpis">
    <vt:lpwstr>043038/2018-MEPO</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LP/2018/608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4. 9. 2018</vt:lpwstr>
  </property>
  <property fmtid="{D5CDD505-2E9C-101B-9397-08002B2CF9AE}" pid="49" name="FSC#SKEDITIONSLOVLEX@103.510:AttrDateDocPropUkonceniePKK">
    <vt:lpwstr>18. 9. 2018</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Bez doplňujúcich informácií. </vt:lpwstr>
  </property>
  <property fmtid="{D5CDD505-2E9C-101B-9397-08002B2CF9AE}" pid="56" name="FSC#SKEDITIONSLOVLEX@103.510:AttrStrListDocPropAltRiesenia">
    <vt:lpwstr>Alternatívne riešenia neboli posudzované.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 _x000d_
minister zahraničných vecí a európskych záležitostí Slovenskej republiky</vt:lpwstr>
  </property>
  <property fmtid="{D5CDD505-2E9C-101B-9397-08002B2CF9AE}" pid="127" name="FSC#SKEDITIONSLOVLEX@103.510:AttrStrListDocPropUznesenieNaVedomie">
    <vt:lpwstr>prezident Slovenskej republiky _x000d_
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justify;"&gt;Medzinárodný trestný súd (ďalej len „MTS“ alebo „súd“) je prvou stálou medzinárodnou inštitúciou so súdnou právomocou nad osobami stíhanými za spáchanie najzávažnejších zločinov podľa medzinárodného práva ako sú genocída, v</vt:lpwstr>
  </property>
  <property fmtid="{D5CDD505-2E9C-101B-9397-08002B2CF9AE}" pid="130" name="FSC#COOSYSTEM@1.1:Container">
    <vt:lpwstr>COO.2145.1000.3.2985234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referenta</vt:lpwstr>
  </property>
  <property fmtid="{D5CDD505-2E9C-101B-9397-08002B2CF9AE}" pid="143" name="FSC#SKEDITIONSLOVLEX@103.510:funkciaPredDativ">
    <vt:lpwstr>referentovi</vt:lpwstr>
  </property>
  <property fmtid="{D5CDD505-2E9C-101B-9397-08002B2CF9AE}" pid="144" name="FSC#SKEDITIONSLOVLEX@103.510:funkciaZodpPred">
    <vt:lpwstr>minister zahraničných vecí a európskych záležitostí Slovenskej republiky</vt:lpwstr>
  </property>
  <property fmtid="{D5CDD505-2E9C-101B-9397-08002B2CF9AE}" pid="145" name="FSC#SKEDITIONSLOVLEX@103.510:funkciaZodpPredAkuzativ">
    <vt:lpwstr>ministrovi zahraničných vecí a európskych záležitostí Slovenskej republiky</vt:lpwstr>
  </property>
  <property fmtid="{D5CDD505-2E9C-101B-9397-08002B2CF9AE}" pid="146" name="FSC#SKEDITIONSLOVLEX@103.510:funkciaZodpPredDativ">
    <vt:lpwstr>ministra zahraničných vecí a európskych záležitostí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Miroslav Lajčák_x000d_
minister zahraničných vecí a európskych záležitostí Slovenskej republiky</vt:lpwstr>
  </property>
  <property fmtid="{D5CDD505-2E9C-101B-9397-08002B2CF9AE}" pid="151" name="FSC#SKEDITIONSLOVLEX@103.510:aktualnyrok">
    <vt:lpwstr>2018</vt:lpwstr>
  </property>
  <property fmtid="{D5CDD505-2E9C-101B-9397-08002B2CF9AE}" pid="152" name="FSC#SKEDITIONSLOVLEX@103.510:vytvorenedna">
    <vt:lpwstr>5. 10. 2018</vt:lpwstr>
  </property>
</Properties>
</file>