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B86" w:rsidRDefault="00A67DFE" w:rsidP="00CB0B86">
      <w:pPr>
        <w:pStyle w:val="Nadpis1"/>
        <w:jc w:val="both"/>
        <w:rPr>
          <w:sz w:val="24"/>
        </w:rPr>
      </w:pPr>
      <w:r>
        <w:rPr>
          <w:noProof/>
          <w:sz w:val="24"/>
          <w:lang w:eastAsia="sk-SK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margin">
              <wp:posOffset>24130</wp:posOffset>
            </wp:positionH>
            <wp:positionV relativeFrom="paragraph">
              <wp:posOffset>-4445</wp:posOffset>
            </wp:positionV>
            <wp:extent cx="604520" cy="609600"/>
            <wp:effectExtent l="19050" t="0" r="5080" b="0"/>
            <wp:wrapSquare wrapText="bothSides"/>
            <wp:docPr id="1" name="Obrázok 6" descr="ZMOS 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6" descr="ZMOS CMYK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B0B86" w:rsidRDefault="00CB0B86" w:rsidP="00CB0B86">
      <w:pPr>
        <w:pStyle w:val="Nadpis1"/>
      </w:pPr>
    </w:p>
    <w:p w:rsidR="00A67DFE" w:rsidRDefault="00A67DFE" w:rsidP="00CB0B86">
      <w:pPr>
        <w:pStyle w:val="Nadpis1"/>
        <w:jc w:val="left"/>
      </w:pPr>
    </w:p>
    <w:p w:rsidR="00CB0B86" w:rsidRPr="00CB0B86" w:rsidRDefault="00CB0B86" w:rsidP="00CB0B86">
      <w:pPr>
        <w:pStyle w:val="Nadpis1"/>
        <w:jc w:val="left"/>
        <w:rPr>
          <w:sz w:val="20"/>
          <w:szCs w:val="20"/>
        </w:rPr>
      </w:pPr>
      <w:r w:rsidRPr="00CB0B86">
        <w:rPr>
          <w:sz w:val="20"/>
          <w:szCs w:val="20"/>
        </w:rPr>
        <w:t xml:space="preserve">Materiál na rokovanie </w:t>
      </w:r>
    </w:p>
    <w:p w:rsidR="00CB0B86" w:rsidRPr="00CB0B86" w:rsidRDefault="00CB0B86" w:rsidP="00CB0B86">
      <w:pPr>
        <w:jc w:val="left"/>
        <w:rPr>
          <w:b/>
          <w:sz w:val="20"/>
          <w:szCs w:val="20"/>
        </w:rPr>
      </w:pPr>
      <w:r w:rsidRPr="00CB0B86">
        <w:rPr>
          <w:b/>
          <w:sz w:val="20"/>
          <w:szCs w:val="20"/>
        </w:rPr>
        <w:t>Hospodárskej a sociálnej rady SR</w:t>
      </w:r>
    </w:p>
    <w:p w:rsidR="00CB0B86" w:rsidRPr="00CB0B86" w:rsidRDefault="00CB0B86" w:rsidP="00CB0B86">
      <w:pPr>
        <w:pStyle w:val="Nadpis1"/>
        <w:jc w:val="left"/>
        <w:rPr>
          <w:sz w:val="20"/>
          <w:szCs w:val="20"/>
        </w:rPr>
      </w:pPr>
      <w:r>
        <w:rPr>
          <w:sz w:val="20"/>
          <w:szCs w:val="20"/>
        </w:rPr>
        <w:t>dňa 24. 9</w:t>
      </w:r>
      <w:r w:rsidRPr="00CB0B86">
        <w:rPr>
          <w:sz w:val="20"/>
          <w:szCs w:val="20"/>
        </w:rPr>
        <w:t>. 2018</w:t>
      </w:r>
    </w:p>
    <w:p w:rsidR="00CB0B86" w:rsidRPr="00885A6C" w:rsidRDefault="00CB0B86" w:rsidP="00CB0B86">
      <w:pPr>
        <w:pStyle w:val="Nadpis1"/>
        <w:rPr>
          <w:szCs w:val="28"/>
        </w:rPr>
      </w:pPr>
    </w:p>
    <w:p w:rsidR="00CB0B86" w:rsidRPr="00885A6C" w:rsidRDefault="00CB0B86" w:rsidP="00CB0B86">
      <w:pPr>
        <w:ind w:left="70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k bodu č. 11</w:t>
      </w:r>
      <w:r w:rsidRPr="00885A6C">
        <w:rPr>
          <w:b/>
          <w:sz w:val="28"/>
          <w:szCs w:val="28"/>
        </w:rPr>
        <w:t>)</w:t>
      </w:r>
    </w:p>
    <w:p w:rsidR="00CB0B86" w:rsidRDefault="00CB0B86" w:rsidP="00CB0B86"/>
    <w:p w:rsidR="00CB0B86" w:rsidRDefault="00CB0B86" w:rsidP="00CB0B86"/>
    <w:p w:rsidR="00CB0B86" w:rsidRPr="00885A6C" w:rsidRDefault="00CB0B86" w:rsidP="00CB0B86">
      <w:pPr>
        <w:jc w:val="center"/>
        <w:rPr>
          <w:b/>
          <w:sz w:val="28"/>
          <w:szCs w:val="28"/>
        </w:rPr>
      </w:pPr>
      <w:r w:rsidRPr="00885A6C">
        <w:rPr>
          <w:b/>
          <w:sz w:val="28"/>
          <w:szCs w:val="28"/>
        </w:rPr>
        <w:t>Stanovisko</w:t>
      </w:r>
    </w:p>
    <w:p w:rsidR="00CB0B86" w:rsidRPr="00885A6C" w:rsidRDefault="00CB0B86" w:rsidP="00CB0B86">
      <w:pPr>
        <w:jc w:val="center"/>
        <w:rPr>
          <w:b/>
          <w:sz w:val="28"/>
          <w:szCs w:val="28"/>
        </w:rPr>
      </w:pPr>
      <w:r w:rsidRPr="00885A6C">
        <w:rPr>
          <w:b/>
          <w:bCs/>
          <w:sz w:val="28"/>
          <w:szCs w:val="28"/>
        </w:rPr>
        <w:t>k </w:t>
      </w:r>
      <w:r w:rsidRPr="00885A6C">
        <w:rPr>
          <w:b/>
          <w:sz w:val="28"/>
          <w:szCs w:val="28"/>
        </w:rPr>
        <w:t>návrhu zákona, ktorým sa mení a dopĺňa zákon č</w:t>
      </w:r>
      <w:r>
        <w:rPr>
          <w:b/>
          <w:sz w:val="28"/>
          <w:szCs w:val="28"/>
        </w:rPr>
        <w:t>. 321/2014 z. z. o energetickej efektívnosti a o zmene a doplnení niektorých zákonov</w:t>
      </w:r>
      <w:r w:rsidR="00FC5F74">
        <w:rPr>
          <w:b/>
          <w:sz w:val="28"/>
          <w:szCs w:val="28"/>
        </w:rPr>
        <w:t xml:space="preserve"> a ktorým sa menia a dopĺňajú niektoré zákony</w:t>
      </w:r>
    </w:p>
    <w:p w:rsidR="00CB0B86" w:rsidRDefault="00CB0B86" w:rsidP="00CB0B86">
      <w:pPr>
        <w:pStyle w:val="Zkladntext"/>
      </w:pPr>
    </w:p>
    <w:p w:rsidR="00CB0B86" w:rsidRDefault="00CB0B86" w:rsidP="00CB0B86">
      <w:pPr>
        <w:rPr>
          <w:b/>
        </w:rPr>
      </w:pPr>
      <w:r w:rsidRPr="00885A6C">
        <w:rPr>
          <w:b/>
        </w:rPr>
        <w:t>Všeobecne k návrhu:</w:t>
      </w:r>
    </w:p>
    <w:p w:rsidR="00A51499" w:rsidRPr="002E3B92" w:rsidRDefault="00A51499" w:rsidP="00A51499">
      <w:pPr>
        <w:pStyle w:val="Normlnywebov"/>
        <w:spacing w:before="120" w:beforeAutospacing="0" w:after="0" w:afterAutospacing="0"/>
        <w:ind w:firstLine="708"/>
        <w:jc w:val="both"/>
        <w:rPr>
          <w:color w:val="000000"/>
        </w:rPr>
      </w:pPr>
      <w:r w:rsidRPr="002E3B92">
        <w:rPr>
          <w:color w:val="000000"/>
        </w:rPr>
        <w:t xml:space="preserve">Návrhom zákona sa majú vytvoriť podmienky na podporu rozvoja garantovaných energetických služieb vo verejnom sektore a umožniť využívanie garantovanej energetickej služby vo verejnej správe Slovenskej republiky </w:t>
      </w:r>
      <w:r w:rsidRPr="002E3B92">
        <w:rPr>
          <w:rStyle w:val="Textzstupnhosymbolu"/>
          <w:color w:val="000000"/>
        </w:rPr>
        <w:t xml:space="preserve">v súlade s usmerneniami </w:t>
      </w:r>
      <w:proofErr w:type="spellStart"/>
      <w:r w:rsidRPr="002E3B92">
        <w:rPr>
          <w:rStyle w:val="Textzstupnhosymbolu"/>
          <w:color w:val="000000"/>
        </w:rPr>
        <w:t>Eurostatu</w:t>
      </w:r>
      <w:proofErr w:type="spellEnd"/>
      <w:r w:rsidRPr="002E3B92">
        <w:rPr>
          <w:rStyle w:val="Textzstupnhosymbolu"/>
          <w:color w:val="000000"/>
        </w:rPr>
        <w:t xml:space="preserve"> takým </w:t>
      </w:r>
      <w:r w:rsidRPr="002E3B92">
        <w:rPr>
          <w:color w:val="000000"/>
        </w:rPr>
        <w:t xml:space="preserve">spôsobom, ktorý nemá vplyv na maastrichtský dlh členských štátov EÚ počítaný metodikou ESA 2010. Tento postup umožnilo rozhodnutie </w:t>
      </w:r>
      <w:proofErr w:type="spellStart"/>
      <w:r w:rsidRPr="002E3B92">
        <w:rPr>
          <w:color w:val="000000"/>
        </w:rPr>
        <w:t>Eurostatu</w:t>
      </w:r>
      <w:proofErr w:type="spellEnd"/>
      <w:r w:rsidRPr="002E3B92">
        <w:rPr>
          <w:color w:val="000000"/>
        </w:rPr>
        <w:t xml:space="preserve"> v decembri 2017 a následne vydaná podrobná metodika </w:t>
      </w:r>
      <w:proofErr w:type="spellStart"/>
      <w:r w:rsidRPr="002E3B92">
        <w:rPr>
          <w:color w:val="000000"/>
        </w:rPr>
        <w:t>Eurostatu</w:t>
      </w:r>
      <w:proofErr w:type="spellEnd"/>
      <w:r w:rsidRPr="002E3B92">
        <w:rPr>
          <w:color w:val="000000"/>
        </w:rPr>
        <w:t xml:space="preserve"> z 8. mája 2018 o štatistickom hodnotení garantovanej energetickej služby. </w:t>
      </w:r>
    </w:p>
    <w:p w:rsidR="00A51499" w:rsidRPr="002E3B92" w:rsidRDefault="00A51499" w:rsidP="00A51499">
      <w:pPr>
        <w:pStyle w:val="Normlnywebov"/>
        <w:spacing w:before="120" w:beforeAutospacing="0" w:after="0" w:afterAutospacing="0"/>
        <w:ind w:firstLine="708"/>
        <w:jc w:val="both"/>
      </w:pPr>
      <w:r w:rsidRPr="002E3B92">
        <w:t xml:space="preserve">Návrh zákona umožňuje vykonať základné požiadavky vyplývajúce z využívania princípu garantovanej energetickej služby vo verejnom sektore, spresňuje požiadavky na obsah zmluvy o energetickej efektívnosti vo verejnom sektore tak, aby boli v súlade so základnými požiadavkami </w:t>
      </w:r>
      <w:proofErr w:type="spellStart"/>
      <w:r w:rsidRPr="002E3B92">
        <w:t>Eurostatu</w:t>
      </w:r>
      <w:proofErr w:type="spellEnd"/>
      <w:r w:rsidRPr="002E3B92">
        <w:t xml:space="preserve"> a zároveň vytvára priestor pre nakladanie majetku verejnej správy tak, aby mohla byť vykonaná jeho modernizácia alebo zlepšenie pomocou finančného mechanizmu vyplývajúceho z garantovanej energetickej služby, čím sa vytvára priestor pre realizáciu komplexného energetického zhodnotenia majetku verejnej správy a to najmä v oblasti verejných budov a verejného osvetlenia v Slovenskej republike. </w:t>
      </w:r>
    </w:p>
    <w:p w:rsidR="00A51499" w:rsidRPr="002E3B92" w:rsidRDefault="00A51499" w:rsidP="00A51499">
      <w:pPr>
        <w:pStyle w:val="Normlnywebov"/>
        <w:spacing w:before="120" w:beforeAutospacing="0" w:after="0" w:afterAutospacing="0"/>
        <w:ind w:firstLine="708"/>
        <w:jc w:val="both"/>
        <w:rPr>
          <w:rFonts w:cs="Calibri"/>
        </w:rPr>
      </w:pPr>
      <w:r w:rsidRPr="002E3B92">
        <w:t xml:space="preserve">Právne predpisy upravujúce nakladanie s majetkom verejnej správy ustanovujú podmienky dočasného prenechania majetku verejnej správy poskytovateľovi garantovanej energetickej služby v nevyhnutne potrebnom rozsahu na presne špecifikované účely, ktoré obsahujú činnosti, ktoré je možné financovať pomocou garantovanej energetickej služby a týkajú sa najmä </w:t>
      </w:r>
      <w:r w:rsidRPr="002E3B92">
        <w:rPr>
          <w:rFonts w:cs="Calibri"/>
        </w:rPr>
        <w:t xml:space="preserve">obnovy a údržby budovy alebo jej časti, rekonštrukcie, modernizácie alebo výmeny zariadenia, prevádzky a údržby zariadenia. </w:t>
      </w:r>
    </w:p>
    <w:p w:rsidR="00CB0B86" w:rsidRPr="002E3B92" w:rsidRDefault="00A51499" w:rsidP="00A51499">
      <w:pPr>
        <w:pStyle w:val="Normlnywebov"/>
        <w:spacing w:before="120" w:beforeAutospacing="0" w:after="0" w:afterAutospacing="0"/>
        <w:ind w:firstLine="708"/>
        <w:jc w:val="both"/>
        <w:rPr>
          <w:rFonts w:cs="Calibri"/>
        </w:rPr>
      </w:pPr>
      <w:r w:rsidRPr="002E3B92">
        <w:rPr>
          <w:rFonts w:cs="Calibri"/>
        </w:rPr>
        <w:t>V medzirezortnom pripomienkovom konaní ZMOS pripomienky neuplatnil.</w:t>
      </w:r>
    </w:p>
    <w:p w:rsidR="00CB0B86" w:rsidRPr="002E3B92" w:rsidRDefault="00CB0B86" w:rsidP="00CB0B86"/>
    <w:p w:rsidR="00A51499" w:rsidRPr="002E3B92" w:rsidRDefault="00A51499" w:rsidP="00CB0B86">
      <w:pPr>
        <w:rPr>
          <w:b/>
        </w:rPr>
      </w:pPr>
    </w:p>
    <w:p w:rsidR="00CB0B86" w:rsidRPr="002E3B92" w:rsidRDefault="00CB0B86" w:rsidP="00CB0B86">
      <w:pPr>
        <w:rPr>
          <w:b/>
        </w:rPr>
      </w:pPr>
      <w:r w:rsidRPr="002E3B92">
        <w:rPr>
          <w:b/>
        </w:rPr>
        <w:t>Pripomienky k návrhu:</w:t>
      </w:r>
    </w:p>
    <w:p w:rsidR="002E3B92" w:rsidRPr="002E3B92" w:rsidRDefault="002E3B92" w:rsidP="00CB0B86">
      <w:pPr>
        <w:rPr>
          <w:rFonts w:ascii="Times" w:hAnsi="Times" w:cs="Times"/>
          <w:b/>
        </w:rPr>
      </w:pPr>
      <w:r w:rsidRPr="002E3B92">
        <w:rPr>
          <w:rFonts w:ascii="Times" w:hAnsi="Times" w:cs="Times"/>
        </w:rPr>
        <w:br/>
      </w:r>
      <w:r w:rsidRPr="002E3B92">
        <w:rPr>
          <w:rFonts w:ascii="Times" w:hAnsi="Times" w:cs="Times"/>
          <w:b/>
        </w:rPr>
        <w:t xml:space="preserve">K čl. I bode 8 v § 18 odsek 6 </w:t>
      </w:r>
    </w:p>
    <w:p w:rsidR="002E3B92" w:rsidRPr="002E3B92" w:rsidRDefault="002E3B92" w:rsidP="00CB0B86">
      <w:pPr>
        <w:rPr>
          <w:rFonts w:ascii="Times" w:hAnsi="Times" w:cs="Times"/>
        </w:rPr>
      </w:pPr>
      <w:r>
        <w:rPr>
          <w:rFonts w:ascii="Times" w:hAnsi="Times" w:cs="Times"/>
        </w:rPr>
        <w:t xml:space="preserve">ZMOS navrhuje </w:t>
      </w:r>
      <w:r w:rsidRPr="002E3B92">
        <w:rPr>
          <w:rFonts w:ascii="Times" w:hAnsi="Times" w:cs="Times"/>
        </w:rPr>
        <w:t>vypustiť</w:t>
      </w:r>
      <w:r>
        <w:rPr>
          <w:rFonts w:ascii="Times" w:hAnsi="Times" w:cs="Times"/>
        </w:rPr>
        <w:t xml:space="preserve"> slová „</w:t>
      </w:r>
      <w:r w:rsidRPr="002E3B92">
        <w:rPr>
          <w:rFonts w:ascii="Times" w:hAnsi="Times" w:cs="Times"/>
        </w:rPr>
        <w:t xml:space="preserve">ktoré sú pre verejné subjekty záväzné“. </w:t>
      </w:r>
    </w:p>
    <w:p w:rsidR="002E3B92" w:rsidRDefault="002E3B92" w:rsidP="00CB0B86">
      <w:pPr>
        <w:rPr>
          <w:rFonts w:ascii="Times" w:hAnsi="Times" w:cs="Times"/>
        </w:rPr>
      </w:pPr>
      <w:r w:rsidRPr="002E3B92">
        <w:rPr>
          <w:rFonts w:ascii="Times" w:hAnsi="Times" w:cs="Times"/>
        </w:rPr>
        <w:lastRenderedPageBreak/>
        <w:t>Odôvodnenie:</w:t>
      </w:r>
    </w:p>
    <w:p w:rsidR="002E3B92" w:rsidRPr="002E3B92" w:rsidRDefault="002E3B92" w:rsidP="00CB0B86">
      <w:pPr>
        <w:rPr>
          <w:rFonts w:ascii="Times" w:hAnsi="Times" w:cs="Times"/>
        </w:rPr>
      </w:pPr>
      <w:r>
        <w:rPr>
          <w:rFonts w:ascii="Times" w:hAnsi="Times" w:cs="Times"/>
        </w:rPr>
        <w:t xml:space="preserve">ZMOS nesúhlasí so zavedením záväznej vzorovej zmluvy </w:t>
      </w:r>
      <w:r w:rsidRPr="002E3B92">
        <w:rPr>
          <w:rFonts w:ascii="Times" w:hAnsi="Times" w:cs="Times"/>
        </w:rPr>
        <w:t>o energetickej efektívnosti pre verejný sektor</w:t>
      </w:r>
      <w:r>
        <w:rPr>
          <w:rFonts w:ascii="Times" w:hAnsi="Times" w:cs="Times"/>
        </w:rPr>
        <w:t>, ktorou sa</w:t>
      </w:r>
      <w:r w:rsidRPr="002E3B92">
        <w:rPr>
          <w:rFonts w:ascii="Times" w:hAnsi="Times" w:cs="Times"/>
        </w:rPr>
        <w:t xml:space="preserve"> zasahu</w:t>
      </w:r>
      <w:r>
        <w:rPr>
          <w:rFonts w:ascii="Times" w:hAnsi="Times" w:cs="Times"/>
        </w:rPr>
        <w:t xml:space="preserve">je neprimeraným spôsobom do </w:t>
      </w:r>
      <w:r w:rsidRPr="002E3B92">
        <w:rPr>
          <w:rFonts w:ascii="Times" w:hAnsi="Times" w:cs="Times"/>
        </w:rPr>
        <w:t xml:space="preserve">zmluvnej slobody </w:t>
      </w:r>
      <w:r>
        <w:rPr>
          <w:rFonts w:ascii="Times" w:hAnsi="Times" w:cs="Times"/>
        </w:rPr>
        <w:t xml:space="preserve">obcí a miest </w:t>
      </w:r>
      <w:r w:rsidRPr="002E3B92">
        <w:rPr>
          <w:rFonts w:ascii="Times" w:hAnsi="Times" w:cs="Times"/>
        </w:rPr>
        <w:t>a ústavou garantovaného práva na samostatné hospodárenie.</w:t>
      </w:r>
    </w:p>
    <w:p w:rsidR="002E3B92" w:rsidRPr="002E3B92" w:rsidRDefault="002E3B92" w:rsidP="00CB0B86">
      <w:pPr>
        <w:rPr>
          <w:b/>
        </w:rPr>
      </w:pPr>
      <w:r>
        <w:rPr>
          <w:rFonts w:ascii="Times" w:hAnsi="Times" w:cs="Times"/>
        </w:rPr>
        <w:t xml:space="preserve">Obce a mestá sú </w:t>
      </w:r>
      <w:r w:rsidRPr="002E3B92">
        <w:rPr>
          <w:rFonts w:ascii="Times" w:hAnsi="Times" w:cs="Times"/>
        </w:rPr>
        <w:t>samosprávne územné jednotky, ktoré v zmysle Ústavy SR samostatne hospodária s vlastným majetkom a so svojimi finančnými prostriedkami. Výlučne len zákonom možno určovať podm</w:t>
      </w:r>
      <w:r>
        <w:rPr>
          <w:rFonts w:ascii="Times" w:hAnsi="Times" w:cs="Times"/>
        </w:rPr>
        <w:t xml:space="preserve">ienky hospodárenia obcí </w:t>
      </w:r>
      <w:r w:rsidRPr="002E3B92">
        <w:rPr>
          <w:rFonts w:ascii="Times" w:hAnsi="Times" w:cs="Times"/>
        </w:rPr>
        <w:t xml:space="preserve">(čl. 65 ods. 1 Ústavy SR), a teda rozhodne nie prostredníctvom dokumentov, ktoré nemajú povahu ani len podzákonných všeobecne záväzných právnych predpisov či dokonca sú označené ako vzorové dokumenty. V tomto rozsahu možno preto požiadavku záväznosti vzorovej zmluvy považovať za rozpornú s Ústavou SR. Navyše, v tomto prípade nie je ani zrejmé, v akom rozsahu by sa dala vzorová zmluva považovať za záväznú, pretože zmluvu spravidla tvoria aj mnohé ďalšie náležitosti nad rámec podstatných náležitostí predpísaných zákonom, pričom požiadavka záväznosti </w:t>
      </w:r>
      <w:proofErr w:type="spellStart"/>
      <w:r w:rsidRPr="002E3B92">
        <w:rPr>
          <w:rFonts w:ascii="Times" w:hAnsi="Times" w:cs="Times"/>
        </w:rPr>
        <w:t>predpripravenej</w:t>
      </w:r>
      <w:proofErr w:type="spellEnd"/>
      <w:r w:rsidRPr="002E3B92">
        <w:rPr>
          <w:rFonts w:ascii="Times" w:hAnsi="Times" w:cs="Times"/>
        </w:rPr>
        <w:t xml:space="preserve"> vzorovej zmluvy by mohla významne obmedziť zmluvnú slobodu prijímateľa energetickej služby v postavení obce alebo </w:t>
      </w:r>
      <w:r w:rsidR="00AE2E7D">
        <w:rPr>
          <w:rFonts w:ascii="Times" w:hAnsi="Times" w:cs="Times"/>
        </w:rPr>
        <w:t>mesta.</w:t>
      </w:r>
      <w:r w:rsidRPr="002E3B92">
        <w:rPr>
          <w:rFonts w:ascii="Times" w:hAnsi="Times" w:cs="Times"/>
        </w:rPr>
        <w:t xml:space="preserve"> Do úvahy je potrebné vziať aj špecifiká poskytovania garantovaných energetických služieb existujúce v </w:t>
      </w:r>
      <w:proofErr w:type="spellStart"/>
      <w:r w:rsidRPr="002E3B92">
        <w:rPr>
          <w:rFonts w:ascii="Times" w:hAnsi="Times" w:cs="Times"/>
        </w:rPr>
        <w:t>tej-ktorej</w:t>
      </w:r>
      <w:proofErr w:type="spellEnd"/>
      <w:r w:rsidRPr="002E3B92">
        <w:rPr>
          <w:rFonts w:ascii="Times" w:hAnsi="Times" w:cs="Times"/>
        </w:rPr>
        <w:t xml:space="preserve"> obci, ktoré možno len s veľkými ťažkosťami (ak vôbec) zohľadniť vo vzorovej zmluve. Navrhujeme preto vypustiť formuláciu o záväznosti vzorovej zmluvy o energetickej efektívnosti pre verejný sektor.</w:t>
      </w:r>
    </w:p>
    <w:p w:rsidR="00A51499" w:rsidRPr="002E3B92" w:rsidRDefault="00A51499" w:rsidP="00CB0B86">
      <w:pPr>
        <w:rPr>
          <w:b/>
        </w:rPr>
      </w:pPr>
    </w:p>
    <w:p w:rsidR="00A51499" w:rsidRPr="002E3B92" w:rsidRDefault="00A51499" w:rsidP="00CB0B86">
      <w:pPr>
        <w:rPr>
          <w:b/>
        </w:rPr>
      </w:pPr>
    </w:p>
    <w:p w:rsidR="00CB0B86" w:rsidRPr="002E3B92" w:rsidRDefault="00CB0B86" w:rsidP="00CB0B86">
      <w:pPr>
        <w:rPr>
          <w:b/>
        </w:rPr>
      </w:pPr>
      <w:r w:rsidRPr="002E3B92">
        <w:rPr>
          <w:b/>
        </w:rPr>
        <w:t>Záver:</w:t>
      </w:r>
    </w:p>
    <w:p w:rsidR="00A51499" w:rsidRPr="002E3B92" w:rsidRDefault="00A51499" w:rsidP="00CB0B86">
      <w:pPr>
        <w:rPr>
          <w:b/>
        </w:rPr>
      </w:pPr>
      <w:r w:rsidRPr="002E3B92">
        <w:t>ZMOS navrhuje, aby HSR SR odporučila návrh zákona</w:t>
      </w:r>
      <w:r w:rsidR="002E3B92" w:rsidRPr="002E3B92">
        <w:t xml:space="preserve"> na ďalšie legislatívne konanie po zapracovaní predložených pripomienok.</w:t>
      </w:r>
    </w:p>
    <w:p w:rsidR="00CB0B86" w:rsidRPr="002E3B92" w:rsidRDefault="00CB0B86" w:rsidP="00CB0B86"/>
    <w:p w:rsidR="00CB0B86" w:rsidRPr="002E3B92" w:rsidRDefault="00CB0B86" w:rsidP="00CB0B86"/>
    <w:p w:rsidR="00CB0B86" w:rsidRPr="00885A6C" w:rsidRDefault="00CB0B86" w:rsidP="00CB0B86">
      <w:pPr>
        <w:ind w:left="6379"/>
        <w:rPr>
          <w:b/>
        </w:rPr>
      </w:pPr>
      <w:r w:rsidRPr="00885A6C">
        <w:rPr>
          <w:b/>
        </w:rPr>
        <w:t>Michal Sýkora</w:t>
      </w:r>
    </w:p>
    <w:p w:rsidR="00CB0B86" w:rsidRPr="00885A6C" w:rsidRDefault="00CB0B86" w:rsidP="00CB0B86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</w:t>
      </w:r>
      <w:r w:rsidRPr="00885A6C">
        <w:rPr>
          <w:b/>
        </w:rPr>
        <w:t>predseda ZMOS</w:t>
      </w:r>
    </w:p>
    <w:p w:rsidR="00EC0B7E" w:rsidRDefault="00EC0B7E"/>
    <w:sectPr w:rsidR="00EC0B7E" w:rsidSect="00EC0B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B0B86"/>
    <w:rsid w:val="0015321B"/>
    <w:rsid w:val="002E3B92"/>
    <w:rsid w:val="008D76B3"/>
    <w:rsid w:val="00A51499"/>
    <w:rsid w:val="00A67DFE"/>
    <w:rsid w:val="00AE2E7D"/>
    <w:rsid w:val="00CB0B86"/>
    <w:rsid w:val="00D649B9"/>
    <w:rsid w:val="00EC0B7E"/>
    <w:rsid w:val="00FC5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B0B86"/>
    <w:pPr>
      <w:spacing w:after="0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CB0B86"/>
    <w:pPr>
      <w:keepNext/>
      <w:jc w:val="center"/>
      <w:outlineLvl w:val="0"/>
    </w:pPr>
    <w:rPr>
      <w:b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CB0B86"/>
    <w:rPr>
      <w:rFonts w:ascii="Times New Roman" w:eastAsia="Times New Roman" w:hAnsi="Times New Roman" w:cs="Times New Roman"/>
      <w:b/>
      <w:sz w:val="28"/>
      <w:szCs w:val="24"/>
      <w:lang w:eastAsia="cs-CZ"/>
    </w:rPr>
  </w:style>
  <w:style w:type="paragraph" w:styleId="Zkladntext">
    <w:name w:val="Body Text"/>
    <w:basedOn w:val="Normlny"/>
    <w:link w:val="ZkladntextChar"/>
    <w:uiPriority w:val="99"/>
    <w:unhideWhenUsed/>
    <w:rsid w:val="00CB0B86"/>
    <w:pPr>
      <w:spacing w:after="120" w:line="256" w:lineRule="auto"/>
    </w:pPr>
    <w:rPr>
      <w:rFonts w:asciiTheme="minorHAnsi" w:hAnsiTheme="minorHAnsi"/>
      <w:sz w:val="22"/>
      <w:szCs w:val="22"/>
      <w:lang w:eastAsia="en-US"/>
    </w:rPr>
  </w:style>
  <w:style w:type="character" w:customStyle="1" w:styleId="ZkladntextChar">
    <w:name w:val="Základný text Char"/>
    <w:basedOn w:val="Predvolenpsmoodseku"/>
    <w:link w:val="Zkladntext"/>
    <w:uiPriority w:val="99"/>
    <w:rsid w:val="00CB0B86"/>
    <w:rPr>
      <w:rFonts w:eastAsia="Times New Roman" w:cs="Times New Roman"/>
    </w:rPr>
  </w:style>
  <w:style w:type="paragraph" w:styleId="Normlnywebov">
    <w:name w:val="Normal (Web)"/>
    <w:basedOn w:val="Normlny"/>
    <w:uiPriority w:val="99"/>
    <w:unhideWhenUsed/>
    <w:rsid w:val="00A51499"/>
    <w:pPr>
      <w:spacing w:before="100" w:beforeAutospacing="1" w:after="100" w:afterAutospacing="1" w:line="240" w:lineRule="auto"/>
      <w:jc w:val="left"/>
    </w:pPr>
    <w:rPr>
      <w:lang w:eastAsia="sk-SK"/>
    </w:rPr>
  </w:style>
  <w:style w:type="character" w:styleId="Textzstupnhosymbolu">
    <w:name w:val="Placeholder Text"/>
    <w:uiPriority w:val="99"/>
    <w:semiHidden/>
    <w:rsid w:val="00A51499"/>
    <w:rPr>
      <w:rFonts w:ascii="Times New Roman" w:hAnsi="Times New Roman" w:cs="Times New Roman"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 systému Windows</dc:creator>
  <cp:lastModifiedBy>Používateľ systému Windows</cp:lastModifiedBy>
  <cp:revision>4</cp:revision>
  <dcterms:created xsi:type="dcterms:W3CDTF">2018-09-19T11:10:00Z</dcterms:created>
  <dcterms:modified xsi:type="dcterms:W3CDTF">2018-09-20T12:26:00Z</dcterms:modified>
</cp:coreProperties>
</file>