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91" w:rsidRPr="006964C2" w:rsidRDefault="00ED6F91" w:rsidP="006964C2">
      <w:pPr>
        <w:pStyle w:val="Nzov"/>
      </w:pPr>
      <w:r w:rsidRPr="006964C2">
        <w:t>DOLOŽKA ZLUČITEĽNOSTI</w:t>
      </w:r>
    </w:p>
    <w:p w:rsidR="006964C2" w:rsidRPr="006964C2" w:rsidRDefault="00865B2A" w:rsidP="006964C2">
      <w:pPr>
        <w:pStyle w:val="Zkladntext0"/>
        <w:pBdr>
          <w:bottom w:val="single" w:sz="12" w:space="1" w:color="auto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k  </w:t>
      </w:r>
      <w:r w:rsidR="00ED6F91" w:rsidRPr="006964C2">
        <w:rPr>
          <w:b/>
          <w:bCs/>
          <w:szCs w:val="24"/>
        </w:rPr>
        <w:t xml:space="preserve">návrhu zákona, </w:t>
      </w:r>
      <w:r w:rsidR="00DC7668" w:rsidRPr="006964C2">
        <w:rPr>
          <w:b/>
          <w:bCs/>
          <w:szCs w:val="24"/>
        </w:rPr>
        <w:t>ktorým sa mení a dopĺňa zákon č. 98/2004 Z. z. o spotrebnej dani z minerálneho oleja</w:t>
      </w:r>
      <w:r w:rsidR="002D203E">
        <w:rPr>
          <w:b/>
          <w:bCs/>
          <w:szCs w:val="24"/>
        </w:rPr>
        <w:t xml:space="preserve"> </w:t>
      </w:r>
      <w:r w:rsidR="002D203E" w:rsidRPr="0091295C">
        <w:rPr>
          <w:b/>
          <w:bCs/>
          <w:szCs w:val="24"/>
        </w:rPr>
        <w:t>v znení neskorších predpisov</w:t>
      </w:r>
      <w:r w:rsidR="00DC7668" w:rsidRPr="006964C2">
        <w:rPr>
          <w:b/>
          <w:bCs/>
          <w:szCs w:val="24"/>
        </w:rPr>
        <w:t xml:space="preserve"> </w:t>
      </w:r>
      <w:r w:rsidR="0091295C" w:rsidRPr="0091295C">
        <w:rPr>
          <w:b/>
          <w:szCs w:val="24"/>
        </w:rPr>
        <w:t xml:space="preserve">a </w:t>
      </w:r>
      <w:r w:rsidR="003847AA" w:rsidRPr="006964C2">
        <w:rPr>
          <w:b/>
          <w:bCs/>
          <w:szCs w:val="24"/>
        </w:rPr>
        <w:t>ktorým sa mení a dopĺňa zákon</w:t>
      </w:r>
      <w:r w:rsidR="0091295C" w:rsidRPr="0091295C">
        <w:rPr>
          <w:b/>
          <w:bCs/>
          <w:szCs w:val="24"/>
        </w:rPr>
        <w:t xml:space="preserve"> </w:t>
      </w:r>
      <w:r w:rsidR="003847AA">
        <w:rPr>
          <w:b/>
          <w:bCs/>
          <w:szCs w:val="24"/>
        </w:rPr>
        <w:t xml:space="preserve">                 </w:t>
      </w:r>
      <w:r w:rsidR="0091295C" w:rsidRPr="0091295C">
        <w:rPr>
          <w:b/>
          <w:bCs/>
          <w:szCs w:val="24"/>
        </w:rPr>
        <w:t xml:space="preserve">č. 530/2011 Z. z. o spotrebnej dani z alkoholických nápojov </w:t>
      </w:r>
      <w:r w:rsidR="00DC7668" w:rsidRPr="0091295C">
        <w:rPr>
          <w:b/>
          <w:bCs/>
          <w:szCs w:val="24"/>
        </w:rPr>
        <w:t>v znení neskorších predpisov</w:t>
      </w:r>
      <w:r w:rsidR="002B65F5">
        <w:rPr>
          <w:b/>
          <w:bCs/>
          <w:szCs w:val="24"/>
        </w:rPr>
        <w:t xml:space="preserve">          </w:t>
      </w:r>
      <w:r w:rsidR="006964C2" w:rsidRPr="0091295C">
        <w:rPr>
          <w:b/>
          <w:szCs w:val="24"/>
        </w:rPr>
        <w:t xml:space="preserve">s </w:t>
      </w:r>
      <w:r w:rsidR="006964C2" w:rsidRPr="0091295C">
        <w:rPr>
          <w:b/>
          <w:bCs/>
          <w:szCs w:val="24"/>
        </w:rPr>
        <w:t>právom Európskej únie</w:t>
      </w:r>
    </w:p>
    <w:p w:rsidR="0041197F" w:rsidRPr="0091295C" w:rsidRDefault="0041197F" w:rsidP="009B443C">
      <w:pPr>
        <w:rPr>
          <w:rFonts w:ascii="Times New Roman" w:hAnsi="Times New Roman" w:cs="Times New Roman"/>
          <w:bCs/>
        </w:rPr>
      </w:pPr>
    </w:p>
    <w:p w:rsidR="00ED6F91" w:rsidRPr="00724F47" w:rsidRDefault="00AE435D" w:rsidP="009B44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Navrhovateľ</w:t>
      </w:r>
      <w:r w:rsidR="000B6655">
        <w:rPr>
          <w:rFonts w:ascii="Times New Roman" w:hAnsi="Times New Roman" w:cs="Times New Roman"/>
          <w:b/>
          <w:bCs/>
        </w:rPr>
        <w:t xml:space="preserve"> </w:t>
      </w:r>
      <w:r w:rsidR="00ED6F91" w:rsidRPr="0009299E">
        <w:rPr>
          <w:rFonts w:ascii="Times New Roman" w:hAnsi="Times New Roman" w:cs="Times New Roman"/>
          <w:b/>
          <w:bCs/>
        </w:rPr>
        <w:t>zákona:</w:t>
      </w:r>
    </w:p>
    <w:p w:rsidR="00724F47" w:rsidRPr="0009299E" w:rsidRDefault="00724F47" w:rsidP="00724F47">
      <w:pPr>
        <w:jc w:val="both"/>
        <w:rPr>
          <w:rFonts w:ascii="Times New Roman" w:hAnsi="Times New Roman" w:cs="Times New Roman"/>
        </w:rPr>
      </w:pPr>
    </w:p>
    <w:p w:rsidR="00ED6F91" w:rsidRPr="0009299E" w:rsidRDefault="00EF4F24" w:rsidP="009B443C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Slovenskej republiky.</w:t>
      </w:r>
    </w:p>
    <w:p w:rsidR="00ED6F91" w:rsidRPr="0009299E" w:rsidRDefault="00ED6F91" w:rsidP="009B443C">
      <w:pPr>
        <w:jc w:val="both"/>
        <w:rPr>
          <w:rFonts w:ascii="Times New Roman" w:hAnsi="Times New Roman" w:cs="Times New Roman"/>
          <w:bCs/>
        </w:rPr>
      </w:pPr>
    </w:p>
    <w:p w:rsidR="00ED6F91" w:rsidRDefault="00ED6F91" w:rsidP="009B443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9299E">
        <w:rPr>
          <w:rFonts w:ascii="Times New Roman" w:hAnsi="Times New Roman" w:cs="Times New Roman"/>
          <w:b/>
          <w:bCs/>
        </w:rPr>
        <w:t>Názov návrhu zákona:</w:t>
      </w:r>
    </w:p>
    <w:p w:rsidR="00724F47" w:rsidRPr="00724F47" w:rsidRDefault="00724F47" w:rsidP="00724F47">
      <w:pPr>
        <w:jc w:val="both"/>
        <w:rPr>
          <w:rFonts w:ascii="Times New Roman" w:hAnsi="Times New Roman" w:cs="Times New Roman"/>
          <w:bCs/>
        </w:rPr>
      </w:pPr>
    </w:p>
    <w:p w:rsidR="006B25C5" w:rsidRPr="00FB1087" w:rsidRDefault="00ED6F91" w:rsidP="009B443C">
      <w:pPr>
        <w:pStyle w:val="Zkladntext0"/>
        <w:ind w:left="426"/>
        <w:jc w:val="both"/>
        <w:rPr>
          <w:szCs w:val="24"/>
        </w:rPr>
      </w:pPr>
      <w:r w:rsidRPr="0009299E">
        <w:rPr>
          <w:szCs w:val="24"/>
        </w:rPr>
        <w:t xml:space="preserve">Návrh zákona, </w:t>
      </w:r>
      <w:r w:rsidR="006B25C5" w:rsidRPr="0009299E">
        <w:rPr>
          <w:bCs/>
          <w:szCs w:val="24"/>
        </w:rPr>
        <w:t>ktorým sa mení a dopĺňa zákon č. 98/2004 Z. z. o spotrebnej dani z minerálneho oleja v znení neskorších predpisov</w:t>
      </w:r>
      <w:r w:rsidR="00FB1087">
        <w:rPr>
          <w:bCs/>
          <w:szCs w:val="24"/>
        </w:rPr>
        <w:t xml:space="preserve"> </w:t>
      </w:r>
      <w:r w:rsidR="00FB1087" w:rsidRPr="00FB1087">
        <w:rPr>
          <w:szCs w:val="24"/>
        </w:rPr>
        <w:t xml:space="preserve">a </w:t>
      </w:r>
      <w:r w:rsidR="00FB1087" w:rsidRPr="00FB1087">
        <w:rPr>
          <w:bCs/>
          <w:szCs w:val="24"/>
        </w:rPr>
        <w:t>ktorým sa mení a dopĺňa zákon</w:t>
      </w:r>
      <w:r w:rsidR="00FB1087">
        <w:rPr>
          <w:bCs/>
          <w:szCs w:val="24"/>
        </w:rPr>
        <w:t xml:space="preserve"> </w:t>
      </w:r>
      <w:r w:rsidR="00FB1087" w:rsidRPr="00FB1087">
        <w:rPr>
          <w:bCs/>
          <w:szCs w:val="24"/>
        </w:rPr>
        <w:t xml:space="preserve">č. 530/2011 Z. z. </w:t>
      </w:r>
      <w:r w:rsidR="002B65F5">
        <w:rPr>
          <w:bCs/>
          <w:szCs w:val="24"/>
        </w:rPr>
        <w:t xml:space="preserve">                       </w:t>
      </w:r>
      <w:r w:rsidR="00FB1087" w:rsidRPr="00FB1087">
        <w:rPr>
          <w:bCs/>
          <w:szCs w:val="24"/>
        </w:rPr>
        <w:t>o spotrebnej dani z alkoholických nápojov v znení neskorších predpisov</w:t>
      </w:r>
      <w:r w:rsidR="00DC7668" w:rsidRPr="00FB1087">
        <w:rPr>
          <w:bCs/>
          <w:szCs w:val="24"/>
        </w:rPr>
        <w:t>.</w:t>
      </w:r>
    </w:p>
    <w:p w:rsidR="00ED6F91" w:rsidRPr="00FB1087" w:rsidRDefault="00ED6F91" w:rsidP="009B443C">
      <w:pPr>
        <w:jc w:val="both"/>
        <w:rPr>
          <w:rFonts w:ascii="Times New Roman" w:hAnsi="Times New Roman" w:cs="Times New Roman"/>
          <w:bCs/>
        </w:rPr>
      </w:pPr>
    </w:p>
    <w:p w:rsidR="00ED6F91" w:rsidRPr="00724F47" w:rsidRDefault="00AE435D" w:rsidP="009B443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AE435D">
        <w:rPr>
          <w:rFonts w:ascii="Times New Roman" w:hAnsi="Times New Roman" w:cs="Times New Roman"/>
          <w:b/>
          <w:bCs/>
          <w:color w:val="000000"/>
        </w:rPr>
        <w:t>Predmet návrhu zákona</w:t>
      </w:r>
    </w:p>
    <w:p w:rsidR="00724F47" w:rsidRPr="00724F47" w:rsidRDefault="00724F47" w:rsidP="00724F47">
      <w:pPr>
        <w:jc w:val="both"/>
        <w:rPr>
          <w:rFonts w:ascii="Times New Roman" w:hAnsi="Times New Roman" w:cs="Times New Roman"/>
          <w:bCs/>
        </w:rPr>
      </w:pPr>
    </w:p>
    <w:p w:rsidR="009F1C17" w:rsidRDefault="006B206F" w:rsidP="009B443C">
      <w:pPr>
        <w:pStyle w:val="Zkladntext"/>
        <w:spacing w:after="0"/>
        <w:ind w:left="850" w:hanging="141"/>
      </w:pPr>
      <w:r w:rsidRPr="0009299E">
        <w:t xml:space="preserve">je </w:t>
      </w:r>
      <w:r w:rsidR="009F1C17" w:rsidRPr="0009299E">
        <w:t>upravená v práve Európskej únie:</w:t>
      </w:r>
    </w:p>
    <w:p w:rsidR="00724F47" w:rsidRPr="0009299E" w:rsidRDefault="00724F47" w:rsidP="00724F47">
      <w:pPr>
        <w:pStyle w:val="Zkladntext"/>
        <w:spacing w:after="0"/>
      </w:pPr>
    </w:p>
    <w:p w:rsidR="00ED6F91" w:rsidRDefault="005D34AF" w:rsidP="009B443C">
      <w:pPr>
        <w:pStyle w:val="Zkladntext"/>
        <w:numPr>
          <w:ilvl w:val="0"/>
          <w:numId w:val="13"/>
        </w:numPr>
        <w:spacing w:after="0"/>
        <w:ind w:hanging="720"/>
        <w:rPr>
          <w:b/>
          <w:bCs/>
          <w:iCs/>
        </w:rPr>
      </w:pPr>
      <w:r w:rsidRPr="00D41821">
        <w:rPr>
          <w:b/>
          <w:bCs/>
          <w:iCs/>
        </w:rPr>
        <w:t>P</w:t>
      </w:r>
      <w:r w:rsidR="00ED6F91" w:rsidRPr="00D41821">
        <w:rPr>
          <w:b/>
          <w:bCs/>
          <w:iCs/>
        </w:rPr>
        <w:t>rimárn</w:t>
      </w:r>
      <w:r w:rsidRPr="00D41821">
        <w:rPr>
          <w:b/>
          <w:bCs/>
          <w:iCs/>
        </w:rPr>
        <w:t>e</w:t>
      </w:r>
      <w:r w:rsidR="00ED6F91" w:rsidRPr="00D41821">
        <w:rPr>
          <w:b/>
          <w:bCs/>
          <w:iCs/>
        </w:rPr>
        <w:t xml:space="preserve"> práv</w:t>
      </w:r>
      <w:r w:rsidRPr="00D41821">
        <w:rPr>
          <w:b/>
          <w:bCs/>
          <w:iCs/>
        </w:rPr>
        <w:t>o</w:t>
      </w:r>
      <w:r w:rsidR="00724F47">
        <w:rPr>
          <w:b/>
          <w:bCs/>
          <w:iCs/>
        </w:rPr>
        <w:t>:</w:t>
      </w:r>
    </w:p>
    <w:p w:rsidR="00724F47" w:rsidRPr="00724F47" w:rsidRDefault="00724F47" w:rsidP="00724F47">
      <w:pPr>
        <w:pStyle w:val="Zkladntext"/>
        <w:spacing w:after="0"/>
        <w:rPr>
          <w:bCs/>
          <w:iCs/>
        </w:rPr>
      </w:pPr>
    </w:p>
    <w:p w:rsidR="00ED6F91" w:rsidRDefault="000E05BB" w:rsidP="009B443C">
      <w:pPr>
        <w:pStyle w:val="Zkladntext"/>
        <w:numPr>
          <w:ilvl w:val="0"/>
          <w:numId w:val="3"/>
        </w:numPr>
        <w:spacing w:after="0"/>
        <w:ind w:hanging="191"/>
      </w:pPr>
      <w:r w:rsidRPr="00B96629">
        <w:t>čl. 107 a 108,</w:t>
      </w:r>
      <w:r>
        <w:t xml:space="preserve"> </w:t>
      </w:r>
      <w:r w:rsidR="00293A0E" w:rsidRPr="0009299E">
        <w:t xml:space="preserve">čl. </w:t>
      </w:r>
      <w:r w:rsidR="009F1C17" w:rsidRPr="0009299E">
        <w:t>11</w:t>
      </w:r>
      <w:r w:rsidR="00293A0E" w:rsidRPr="0009299E">
        <w:t xml:space="preserve">0 až </w:t>
      </w:r>
      <w:r w:rsidR="009F1C17" w:rsidRPr="0009299E">
        <w:t>11</w:t>
      </w:r>
      <w:r w:rsidR="00293A0E" w:rsidRPr="0009299E">
        <w:t>3</w:t>
      </w:r>
      <w:r w:rsidR="00450852" w:rsidRPr="0009299E">
        <w:t>, čl. 349 a 355</w:t>
      </w:r>
      <w:r w:rsidR="00293A0E" w:rsidRPr="0009299E">
        <w:t xml:space="preserve"> </w:t>
      </w:r>
      <w:r w:rsidR="00ED6F91" w:rsidRPr="0009299E">
        <w:t>Zmluv</w:t>
      </w:r>
      <w:r w:rsidR="00293A0E" w:rsidRPr="0009299E">
        <w:t>y</w:t>
      </w:r>
      <w:r w:rsidR="00ED6F91" w:rsidRPr="0009299E">
        <w:t xml:space="preserve"> o </w:t>
      </w:r>
      <w:r w:rsidR="009F1C17" w:rsidRPr="0009299E">
        <w:t>fungova</w:t>
      </w:r>
      <w:r w:rsidR="00ED6F91" w:rsidRPr="0009299E">
        <w:t>ní Európske</w:t>
      </w:r>
      <w:r w:rsidR="009F1C17" w:rsidRPr="0009299E">
        <w:t>j</w:t>
      </w:r>
      <w:r w:rsidR="00ED6F91" w:rsidRPr="0009299E">
        <w:t xml:space="preserve"> </w:t>
      </w:r>
      <w:r w:rsidR="00A07632" w:rsidRPr="0009299E">
        <w:t>únie</w:t>
      </w:r>
      <w:r w:rsidR="00724F47">
        <w:t>,</w:t>
      </w:r>
    </w:p>
    <w:p w:rsidR="00724F47" w:rsidRPr="0009299E" w:rsidRDefault="00724F47" w:rsidP="00724F47">
      <w:pPr>
        <w:pStyle w:val="Zkladntext"/>
        <w:spacing w:after="0"/>
      </w:pPr>
    </w:p>
    <w:p w:rsidR="00F45BD2" w:rsidRDefault="00D41821" w:rsidP="009B443C">
      <w:pPr>
        <w:pStyle w:val="Zkladntext"/>
        <w:numPr>
          <w:ilvl w:val="0"/>
          <w:numId w:val="3"/>
        </w:numPr>
        <w:spacing w:after="0"/>
        <w:ind w:hanging="191"/>
      </w:pPr>
      <w:r>
        <w:t xml:space="preserve">čl. </w:t>
      </w:r>
      <w:r w:rsidR="00F45BD2" w:rsidRPr="0009299E">
        <w:t>52 Zmluvy o Európskej únii.</w:t>
      </w:r>
    </w:p>
    <w:p w:rsidR="00724F47" w:rsidRPr="0009299E" w:rsidRDefault="00724F47" w:rsidP="00724F47">
      <w:pPr>
        <w:pStyle w:val="Zkladntext"/>
        <w:spacing w:after="0"/>
      </w:pPr>
    </w:p>
    <w:p w:rsidR="009B443C" w:rsidRPr="000E05BB" w:rsidRDefault="003A7AE4" w:rsidP="000E05BB">
      <w:pPr>
        <w:pStyle w:val="Zkladntext"/>
        <w:numPr>
          <w:ilvl w:val="0"/>
          <w:numId w:val="13"/>
        </w:numPr>
        <w:spacing w:after="0"/>
        <w:ind w:left="709" w:hanging="283"/>
        <w:rPr>
          <w:bCs/>
          <w:iCs/>
          <w:u w:val="single"/>
        </w:rPr>
      </w:pPr>
      <w:r w:rsidRPr="00D41821">
        <w:rPr>
          <w:b/>
          <w:bCs/>
          <w:iCs/>
        </w:rPr>
        <w:t>Sekundárne právo</w:t>
      </w:r>
      <w:r w:rsidRPr="0009299E">
        <w:rPr>
          <w:b/>
          <w:bCs/>
          <w:i/>
          <w:iCs/>
        </w:rPr>
        <w:t xml:space="preserve"> </w:t>
      </w:r>
    </w:p>
    <w:p w:rsidR="00724F47" w:rsidRPr="00FB1087" w:rsidRDefault="00724F47" w:rsidP="00724F47">
      <w:pPr>
        <w:pStyle w:val="Zarkazkladnhotextu"/>
        <w:ind w:firstLine="0"/>
        <w:rPr>
          <w:bCs/>
          <w:iCs/>
        </w:rPr>
      </w:pPr>
    </w:p>
    <w:p w:rsidR="00FB1087" w:rsidRDefault="00FB1087" w:rsidP="009B443C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</w:rPr>
      </w:pPr>
      <w:r w:rsidRPr="00FB1087">
        <w:rPr>
          <w:rFonts w:ascii="Times New Roman" w:hAnsi="Times New Roman" w:cs="Times New Roman"/>
        </w:rPr>
        <w:t xml:space="preserve">smernica Rady </w:t>
      </w:r>
      <w:r w:rsidRPr="00FB1087">
        <w:rPr>
          <w:rFonts w:ascii="Times New Roman" w:hAnsi="Times New Roman" w:cs="Times New Roman"/>
          <w:u w:val="single"/>
        </w:rPr>
        <w:t>92/83/EHS</w:t>
      </w:r>
      <w:r w:rsidRPr="00FB1087">
        <w:rPr>
          <w:rFonts w:ascii="Times New Roman" w:hAnsi="Times New Roman" w:cs="Times New Roman"/>
        </w:rPr>
        <w:t xml:space="preserve">  z 19. októbra 1992 o zosúladení štruktúr spotrebných daní pre etanol a alkoholické nápoje (Mimoriadne vydanie Ú. v. EÚ kap. 9/zv. 1; </w:t>
      </w:r>
      <w:r w:rsidRPr="00FB1087">
        <w:rPr>
          <w:rFonts w:ascii="Times New Roman" w:hAnsi="Times New Roman" w:cs="Times New Roman"/>
          <w:iCs/>
        </w:rPr>
        <w:t>Ú. v. ES L 316, 31.10.1992</w:t>
      </w:r>
      <w:r w:rsidRPr="00FB1087">
        <w:rPr>
          <w:rFonts w:ascii="Times New Roman" w:hAnsi="Times New Roman" w:cs="Times New Roman"/>
        </w:rPr>
        <w:t>), gestor: MF SR,</w:t>
      </w:r>
    </w:p>
    <w:p w:rsidR="008440C8" w:rsidRDefault="008440C8" w:rsidP="008440C8">
      <w:pPr>
        <w:jc w:val="both"/>
        <w:rPr>
          <w:rFonts w:ascii="Times New Roman" w:hAnsi="Times New Roman" w:cs="Times New Roman"/>
        </w:rPr>
      </w:pPr>
    </w:p>
    <w:p w:rsidR="00DC7668" w:rsidRDefault="00DC7668" w:rsidP="009B443C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</w:rPr>
      </w:pPr>
      <w:r w:rsidRPr="001566D3">
        <w:rPr>
          <w:rFonts w:ascii="Times New Roman" w:hAnsi="Times New Roman" w:cs="Times New Roman"/>
        </w:rPr>
        <w:t xml:space="preserve">smernica Rady </w:t>
      </w:r>
      <w:r w:rsidRPr="001566D3">
        <w:rPr>
          <w:rFonts w:ascii="Times New Roman" w:hAnsi="Times New Roman" w:cs="Times New Roman"/>
          <w:u w:val="single"/>
        </w:rPr>
        <w:t>2003/96/ES</w:t>
      </w:r>
      <w:r w:rsidRPr="001566D3">
        <w:rPr>
          <w:rFonts w:ascii="Times New Roman" w:hAnsi="Times New Roman" w:cs="Times New Roman"/>
        </w:rPr>
        <w:t xml:space="preserve"> z 27. októbra 2003 o reštrukturalizácii právneho rámca spoločenstva pre zdaňovanie energetických výrobkov a elektriny (Mimoriadne vydanie Ú.</w:t>
      </w:r>
      <w:r w:rsidR="000310DC" w:rsidRPr="001566D3">
        <w:rPr>
          <w:rFonts w:ascii="Times New Roman" w:hAnsi="Times New Roman" w:cs="Times New Roman"/>
        </w:rPr>
        <w:t xml:space="preserve"> </w:t>
      </w:r>
      <w:r w:rsidRPr="001566D3">
        <w:rPr>
          <w:rFonts w:ascii="Times New Roman" w:hAnsi="Times New Roman" w:cs="Times New Roman"/>
        </w:rPr>
        <w:t>v. EÚ kap. 9/zv. 1</w:t>
      </w:r>
      <w:r w:rsidR="00950815" w:rsidRPr="001566D3">
        <w:rPr>
          <w:rFonts w:ascii="Times New Roman" w:hAnsi="Times New Roman" w:cs="Times New Roman"/>
        </w:rPr>
        <w:t xml:space="preserve">, </w:t>
      </w:r>
      <w:r w:rsidR="00950815" w:rsidRPr="001566D3">
        <w:rPr>
          <w:rFonts w:ascii="Times New Roman" w:hAnsi="Times New Roman" w:cs="Times New Roman"/>
          <w:iCs/>
        </w:rPr>
        <w:t>Ú. v. EÚ L 283, 31.10.2003</w:t>
      </w:r>
      <w:r w:rsidRPr="001566D3">
        <w:rPr>
          <w:rFonts w:ascii="Times New Roman" w:hAnsi="Times New Roman" w:cs="Times New Roman"/>
        </w:rPr>
        <w:t>) v platnom znení,</w:t>
      </w:r>
      <w:r w:rsidR="00D41821" w:rsidRPr="001566D3">
        <w:rPr>
          <w:rFonts w:ascii="Times New Roman" w:hAnsi="Times New Roman" w:cs="Times New Roman"/>
        </w:rPr>
        <w:t xml:space="preserve"> gestor: MF SR,</w:t>
      </w:r>
      <w:r w:rsidR="00A22694" w:rsidRPr="001566D3">
        <w:rPr>
          <w:rFonts w:ascii="Times New Roman" w:hAnsi="Times New Roman" w:cs="Times New Roman"/>
        </w:rPr>
        <w:t xml:space="preserve"> </w:t>
      </w:r>
      <w:r w:rsidR="00A22694" w:rsidRPr="001566D3">
        <w:rPr>
          <w:rFonts w:ascii="Times New Roman" w:hAnsi="Times New Roman" w:cs="Times New Roman"/>
          <w:noProof/>
        </w:rPr>
        <w:t>spolugestor:</w:t>
      </w:r>
      <w:r w:rsidR="00A22694" w:rsidRPr="001566D3">
        <w:rPr>
          <w:rFonts w:ascii="Times New Roman" w:hAnsi="Times New Roman" w:cs="Times New Roman"/>
        </w:rPr>
        <w:t xml:space="preserve"> Ministerstvo hospodárstva SR,</w:t>
      </w:r>
    </w:p>
    <w:p w:rsidR="00724F47" w:rsidRPr="001566D3" w:rsidRDefault="00724F47" w:rsidP="00724F47">
      <w:pPr>
        <w:jc w:val="both"/>
        <w:rPr>
          <w:rFonts w:ascii="Times New Roman" w:hAnsi="Times New Roman" w:cs="Times New Roman"/>
        </w:rPr>
      </w:pPr>
    </w:p>
    <w:p w:rsidR="00DC7668" w:rsidRDefault="00DC7668" w:rsidP="009B443C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</w:rPr>
      </w:pPr>
      <w:r w:rsidRPr="001566D3">
        <w:rPr>
          <w:rFonts w:ascii="Times New Roman" w:hAnsi="Times New Roman" w:cs="Times New Roman"/>
        </w:rPr>
        <w:t xml:space="preserve">smernica Rady </w:t>
      </w:r>
      <w:r w:rsidRPr="001566D3">
        <w:rPr>
          <w:rFonts w:ascii="Times New Roman" w:hAnsi="Times New Roman" w:cs="Times New Roman"/>
          <w:u w:val="single"/>
        </w:rPr>
        <w:t>2008/118/ES</w:t>
      </w:r>
      <w:r w:rsidRPr="001566D3">
        <w:rPr>
          <w:rFonts w:ascii="Times New Roman" w:hAnsi="Times New Roman" w:cs="Times New Roman"/>
        </w:rPr>
        <w:t xml:space="preserve"> zo 16.decembra 2008 o všeobecnom systéme spotrebných daní a o zrušení smernice 92/12/EHS (Ú.</w:t>
      </w:r>
      <w:r w:rsidR="000310DC" w:rsidRPr="001566D3">
        <w:rPr>
          <w:rFonts w:ascii="Times New Roman" w:hAnsi="Times New Roman" w:cs="Times New Roman"/>
        </w:rPr>
        <w:t xml:space="preserve"> </w:t>
      </w:r>
      <w:r w:rsidRPr="001566D3">
        <w:rPr>
          <w:rFonts w:ascii="Times New Roman" w:hAnsi="Times New Roman" w:cs="Times New Roman"/>
        </w:rPr>
        <w:t>v. EÚ L 9, 14.1.2009) v platnom znení,</w:t>
      </w:r>
      <w:r w:rsidR="00D41821" w:rsidRPr="001566D3">
        <w:rPr>
          <w:rFonts w:ascii="Times New Roman" w:hAnsi="Times New Roman" w:cs="Times New Roman"/>
        </w:rPr>
        <w:t xml:space="preserve"> gestor: MF SR,</w:t>
      </w:r>
    </w:p>
    <w:p w:rsidR="000E05BB" w:rsidRDefault="000E05BB" w:rsidP="000E05BB">
      <w:pPr>
        <w:jc w:val="both"/>
        <w:rPr>
          <w:rFonts w:ascii="Times New Roman" w:hAnsi="Times New Roman" w:cs="Times New Roman"/>
        </w:rPr>
      </w:pPr>
    </w:p>
    <w:p w:rsidR="00C874B0" w:rsidRDefault="00C874B0" w:rsidP="00C874B0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</w:rPr>
      </w:pPr>
      <w:r w:rsidRPr="001566D3">
        <w:rPr>
          <w:rFonts w:ascii="Times New Roman" w:hAnsi="Times New Roman" w:cs="Times New Roman"/>
        </w:rPr>
        <w:t>smernica E</w:t>
      </w:r>
      <w:r w:rsidRPr="001566D3">
        <w:rPr>
          <w:rStyle w:val="Siln"/>
          <w:rFonts w:ascii="Times New Roman" w:hAnsi="Times New Roman"/>
          <w:b w:val="0"/>
          <w:bdr w:val="none" w:sz="0" w:space="0" w:color="auto" w:frame="1"/>
          <w:shd w:val="clear" w:color="auto" w:fill="FFFFFF"/>
        </w:rPr>
        <w:t xml:space="preserve">urópskeho parlamentu a Rady (EÚ) </w:t>
      </w:r>
      <w:r w:rsidRPr="001566D3">
        <w:rPr>
          <w:rStyle w:val="Siln"/>
          <w:rFonts w:ascii="Times New Roman" w:hAnsi="Times New Roman"/>
          <w:b w:val="0"/>
          <w:u w:val="single"/>
          <w:bdr w:val="none" w:sz="0" w:space="0" w:color="auto" w:frame="1"/>
          <w:shd w:val="clear" w:color="auto" w:fill="FFFFFF"/>
        </w:rPr>
        <w:t>2015/1535</w:t>
      </w:r>
      <w:r w:rsidRPr="001566D3">
        <w:rPr>
          <w:rStyle w:val="Siln"/>
          <w:rFonts w:ascii="Times New Roman" w:hAnsi="Times New Roman"/>
          <w:b w:val="0"/>
          <w:bdr w:val="none" w:sz="0" w:space="0" w:color="auto" w:frame="1"/>
          <w:shd w:val="clear" w:color="auto" w:fill="FFFFFF"/>
        </w:rPr>
        <w:t xml:space="preserve"> z 9. septembra 2015, ktorou sa stanovuje postup pri poskytovaní informácií v oblasti technických predpisov                 </w:t>
      </w:r>
      <w:r w:rsidR="002B65F5">
        <w:rPr>
          <w:rStyle w:val="Siln"/>
          <w:rFonts w:ascii="Times New Roman" w:hAnsi="Times New Roman"/>
          <w:b w:val="0"/>
          <w:bdr w:val="none" w:sz="0" w:space="0" w:color="auto" w:frame="1"/>
          <w:shd w:val="clear" w:color="auto" w:fill="FFFFFF"/>
        </w:rPr>
        <w:t xml:space="preserve"> </w:t>
      </w:r>
      <w:r w:rsidRPr="001566D3">
        <w:rPr>
          <w:rStyle w:val="Siln"/>
          <w:rFonts w:ascii="Times New Roman" w:hAnsi="Times New Roman"/>
          <w:b w:val="0"/>
          <w:bdr w:val="none" w:sz="0" w:space="0" w:color="auto" w:frame="1"/>
          <w:shd w:val="clear" w:color="auto" w:fill="FFFFFF"/>
        </w:rPr>
        <w:t xml:space="preserve"> a pravidiel vzťahujúcich sa na služby informačnej spoločnosti</w:t>
      </w:r>
      <w:r w:rsidRPr="001566D3">
        <w:rPr>
          <w:rStyle w:val="apple-converted-space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 </w:t>
      </w:r>
      <w:r w:rsidRPr="001566D3">
        <w:rPr>
          <w:rFonts w:ascii="Times New Roman" w:hAnsi="Times New Roman" w:cs="Times New Roman"/>
          <w:bCs/>
          <w:shd w:val="clear" w:color="auto" w:fill="FFFFFF"/>
        </w:rPr>
        <w:t>(kodifikované znenie) (</w:t>
      </w:r>
      <w:r w:rsidRPr="001566D3">
        <w:rPr>
          <w:rFonts w:ascii="Times New Roman" w:hAnsi="Times New Roman" w:cs="Times New Roman"/>
          <w:iCs/>
        </w:rPr>
        <w:t xml:space="preserve">Ú. v. EÚ L 241, 17.9.2015), </w:t>
      </w:r>
      <w:r w:rsidRPr="001566D3">
        <w:rPr>
          <w:rFonts w:ascii="Times New Roman" w:hAnsi="Times New Roman" w:cs="Times New Roman"/>
        </w:rPr>
        <w:t>gestor: Úrad pre normalizáciu, metrológiu a skúšobníctvo SR,</w:t>
      </w:r>
    </w:p>
    <w:p w:rsidR="00C874B0" w:rsidRPr="00724F47" w:rsidRDefault="00C874B0" w:rsidP="000E05BB">
      <w:pPr>
        <w:jc w:val="both"/>
        <w:rPr>
          <w:rFonts w:ascii="Times New Roman" w:hAnsi="Times New Roman" w:cs="Times New Roman"/>
        </w:rPr>
      </w:pPr>
    </w:p>
    <w:p w:rsidR="005142C0" w:rsidRDefault="005142C0" w:rsidP="005142C0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</w:rPr>
      </w:pPr>
      <w:r w:rsidRPr="00B316A5">
        <w:rPr>
          <w:rFonts w:ascii="Times New Roman" w:hAnsi="Times New Roman" w:cs="Times New Roman"/>
        </w:rPr>
        <w:t xml:space="preserve">nariadenie Komisie (ES) č. </w:t>
      </w:r>
      <w:r w:rsidRPr="00B316A5">
        <w:rPr>
          <w:rFonts w:ascii="Times New Roman" w:hAnsi="Times New Roman" w:cs="Times New Roman"/>
          <w:u w:val="single"/>
        </w:rPr>
        <w:t>3199/93</w:t>
      </w:r>
      <w:r w:rsidRPr="00B316A5">
        <w:rPr>
          <w:rFonts w:ascii="Times New Roman" w:hAnsi="Times New Roman" w:cs="Times New Roman"/>
        </w:rPr>
        <w:t xml:space="preserve"> z 22. novembra 1993 o vzájomnom uznávaní postupov úplného denaturovania etanolu na účely výnimky zo spotrebnej dane (</w:t>
      </w:r>
      <w:r w:rsidRPr="00B316A5">
        <w:rPr>
          <w:rStyle w:val="Zvraznenie"/>
          <w:rFonts w:ascii="Times New Roman" w:hAnsi="Times New Roman"/>
          <w:i w:val="0"/>
          <w:iCs/>
        </w:rPr>
        <w:t>Mimoriadne vydanie Ú.</w:t>
      </w:r>
      <w:r>
        <w:rPr>
          <w:rStyle w:val="Zvraznenie"/>
          <w:rFonts w:ascii="Times New Roman" w:hAnsi="Times New Roman"/>
          <w:i w:val="0"/>
          <w:iCs/>
        </w:rPr>
        <w:t xml:space="preserve"> </w:t>
      </w:r>
      <w:r w:rsidRPr="00B316A5">
        <w:rPr>
          <w:rStyle w:val="Zvraznenie"/>
          <w:rFonts w:ascii="Times New Roman" w:hAnsi="Times New Roman"/>
          <w:i w:val="0"/>
          <w:iCs/>
        </w:rPr>
        <w:t xml:space="preserve">v. EÚ kap. 9/zv. 1; </w:t>
      </w:r>
      <w:r w:rsidRPr="00B316A5">
        <w:rPr>
          <w:rFonts w:ascii="Times New Roman" w:hAnsi="Times New Roman" w:cs="Times New Roman"/>
          <w:iCs/>
        </w:rPr>
        <w:t>Ú. v. ES L 288, 23.11.1993</w:t>
      </w:r>
      <w:r w:rsidRPr="00B316A5">
        <w:rPr>
          <w:rStyle w:val="Zvraznenie"/>
          <w:rFonts w:ascii="Times New Roman" w:hAnsi="Times New Roman"/>
          <w:i w:val="0"/>
          <w:iCs/>
        </w:rPr>
        <w:t>)</w:t>
      </w:r>
      <w:r w:rsidRPr="00B316A5">
        <w:rPr>
          <w:rFonts w:ascii="Times New Roman" w:hAnsi="Times New Roman" w:cs="Times New Roman"/>
        </w:rPr>
        <w:t xml:space="preserve"> v platnom znení</w:t>
      </w:r>
      <w:r w:rsidRPr="00B316A5">
        <w:rPr>
          <w:rStyle w:val="Zvraznenie"/>
          <w:rFonts w:ascii="Times New Roman" w:hAnsi="Times New Roman"/>
          <w:i w:val="0"/>
          <w:iCs/>
        </w:rPr>
        <w:t xml:space="preserve">. </w:t>
      </w:r>
      <w:r>
        <w:rPr>
          <w:rFonts w:ascii="Times New Roman" w:hAnsi="Times New Roman" w:cs="Times New Roman"/>
        </w:rPr>
        <w:t>gestor: MF SR,</w:t>
      </w:r>
    </w:p>
    <w:p w:rsidR="00724F47" w:rsidRPr="001566D3" w:rsidRDefault="00724F47" w:rsidP="00724F47">
      <w:pPr>
        <w:jc w:val="both"/>
        <w:rPr>
          <w:rFonts w:ascii="Times New Roman" w:hAnsi="Times New Roman" w:cs="Times New Roman"/>
        </w:rPr>
      </w:pPr>
    </w:p>
    <w:p w:rsidR="00B316A5" w:rsidRDefault="00B316A5" w:rsidP="009B443C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</w:rPr>
      </w:pPr>
      <w:r w:rsidRPr="00B316A5">
        <w:rPr>
          <w:rFonts w:ascii="Times New Roman" w:hAnsi="Times New Roman" w:cs="Times New Roman"/>
          <w:bCs/>
        </w:rPr>
        <w:t>nariadenie Európskeho parlamentu a Rady (ES) č. </w:t>
      </w:r>
      <w:r w:rsidRPr="00B316A5">
        <w:rPr>
          <w:rFonts w:ascii="Times New Roman" w:hAnsi="Times New Roman" w:cs="Times New Roman"/>
          <w:bCs/>
          <w:u w:val="single"/>
        </w:rPr>
        <w:t>110/2008</w:t>
      </w:r>
      <w:r w:rsidRPr="00B316A5">
        <w:rPr>
          <w:rFonts w:ascii="Times New Roman" w:hAnsi="Times New Roman" w:cs="Times New Roman"/>
          <w:bCs/>
        </w:rPr>
        <w:t xml:space="preserve"> z 15. januára 2008 o definovaní, popise, prezentácii, označovaní a ochrane zemepisných označení liehovín </w:t>
      </w:r>
      <w:r w:rsidRPr="00B316A5">
        <w:rPr>
          <w:rFonts w:ascii="Times New Roman" w:hAnsi="Times New Roman" w:cs="Times New Roman"/>
          <w:bCs/>
        </w:rPr>
        <w:lastRenderedPageBreak/>
        <w:t>a o zrušení nariadenia (EHS) č. 1576/89  (</w:t>
      </w:r>
      <w:r w:rsidRPr="00B316A5">
        <w:rPr>
          <w:rStyle w:val="Zvraznenie"/>
          <w:rFonts w:ascii="Times New Roman" w:hAnsi="Times New Roman"/>
          <w:i w:val="0"/>
          <w:iCs/>
        </w:rPr>
        <w:t>Ú. v. EÚ L 39, 13.2.2008)</w:t>
      </w:r>
      <w:r w:rsidRPr="00B316A5">
        <w:rPr>
          <w:rFonts w:ascii="Times New Roman" w:hAnsi="Times New Roman" w:cs="Times New Roman"/>
          <w:bCs/>
        </w:rPr>
        <w:t xml:space="preserve"> v platnom znení</w:t>
      </w:r>
      <w:r w:rsidRPr="00B316A5">
        <w:rPr>
          <w:rStyle w:val="Zvraznenie"/>
          <w:rFonts w:ascii="Times New Roman" w:hAnsi="Times New Roman"/>
          <w:i w:val="0"/>
          <w:iCs/>
        </w:rPr>
        <w:t xml:space="preserve">, </w:t>
      </w:r>
      <w:r w:rsidRPr="00B316A5">
        <w:rPr>
          <w:rFonts w:ascii="Times New Roman" w:hAnsi="Times New Roman" w:cs="Times New Roman"/>
        </w:rPr>
        <w:t>gestor: MPaRV SR, spolugestor: MF SR,</w:t>
      </w:r>
    </w:p>
    <w:p w:rsidR="00724F47" w:rsidRPr="00B316A5" w:rsidRDefault="00724F47" w:rsidP="00724F47">
      <w:pPr>
        <w:jc w:val="both"/>
        <w:rPr>
          <w:rStyle w:val="Zvraznenie"/>
          <w:rFonts w:ascii="Times New Roman" w:hAnsi="Times New Roman"/>
          <w:i w:val="0"/>
        </w:rPr>
      </w:pPr>
    </w:p>
    <w:p w:rsidR="00B316A5" w:rsidRDefault="00B316A5" w:rsidP="009B443C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</w:rPr>
      </w:pPr>
      <w:r w:rsidRPr="00B316A5">
        <w:rPr>
          <w:rFonts w:ascii="Times New Roman" w:hAnsi="Times New Roman" w:cs="Times New Roman"/>
        </w:rPr>
        <w:t xml:space="preserve">nariadenie Komisie (ES) č.  </w:t>
      </w:r>
      <w:r w:rsidRPr="00B316A5">
        <w:rPr>
          <w:rFonts w:ascii="Times New Roman" w:hAnsi="Times New Roman" w:cs="Times New Roman"/>
          <w:u w:val="single"/>
        </w:rPr>
        <w:t>555/2008</w:t>
      </w:r>
      <w:r w:rsidR="00724F47">
        <w:rPr>
          <w:rFonts w:ascii="Times New Roman" w:hAnsi="Times New Roman" w:cs="Times New Roman"/>
        </w:rPr>
        <w:t xml:space="preserve"> </w:t>
      </w:r>
      <w:r w:rsidRPr="00B316A5">
        <w:rPr>
          <w:rFonts w:ascii="Times New Roman" w:hAnsi="Times New Roman" w:cs="Times New Roman"/>
        </w:rPr>
        <w:t>z  27. júna 2008, ktorým sa ustanovujú podrobné pravidlá vykonávania nariadenia Rady (ES) č. 479/2008 o spoločnej organizácii trhu s vínom, pokiaľ ide o podporné programy, obchod s tretími krajinami, výrobný potenciál a kontroly vo vinárskom sektore (</w:t>
      </w:r>
      <w:r w:rsidRPr="00B316A5">
        <w:rPr>
          <w:rStyle w:val="Zvraznenie"/>
          <w:rFonts w:ascii="Times New Roman" w:hAnsi="Times New Roman"/>
          <w:i w:val="0"/>
          <w:iCs/>
        </w:rPr>
        <w:t>Ú. v. EÚ L 170, 30.6.2008) v platnom znení,</w:t>
      </w:r>
      <w:r w:rsidRPr="00B316A5">
        <w:rPr>
          <w:rFonts w:ascii="Times New Roman" w:hAnsi="Times New Roman" w:cs="Times New Roman"/>
        </w:rPr>
        <w:t xml:space="preserve"> gestor: MPaRV SR, spolugestor: MF SR</w:t>
      </w:r>
      <w:r w:rsidR="00724F47">
        <w:rPr>
          <w:rFonts w:ascii="Times New Roman" w:hAnsi="Times New Roman" w:cs="Times New Roman"/>
        </w:rPr>
        <w:t>,</w:t>
      </w:r>
    </w:p>
    <w:p w:rsidR="009B443C" w:rsidRDefault="009B443C" w:rsidP="009B443C">
      <w:pPr>
        <w:jc w:val="both"/>
        <w:rPr>
          <w:rFonts w:ascii="Times New Roman" w:hAnsi="Times New Roman" w:cs="Times New Roman"/>
        </w:rPr>
      </w:pPr>
    </w:p>
    <w:p w:rsidR="005142C0" w:rsidRDefault="005142C0" w:rsidP="005142C0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</w:rPr>
      </w:pPr>
      <w:r w:rsidRPr="001566D3">
        <w:rPr>
          <w:rFonts w:ascii="Times New Roman" w:hAnsi="Times New Roman" w:cs="Times New Roman"/>
        </w:rPr>
        <w:t xml:space="preserve">nariadenie Komisie (ES) č. </w:t>
      </w:r>
      <w:r w:rsidRPr="001566D3">
        <w:rPr>
          <w:rFonts w:ascii="Times New Roman" w:hAnsi="Times New Roman" w:cs="Times New Roman"/>
          <w:u w:val="single"/>
        </w:rPr>
        <w:t>684/2009</w:t>
      </w:r>
      <w:r w:rsidRPr="001566D3">
        <w:rPr>
          <w:rFonts w:ascii="Times New Roman" w:hAnsi="Times New Roman" w:cs="Times New Roman"/>
        </w:rPr>
        <w:t xml:space="preserve"> z 24. júla 2009, ktorým sa implementuje smernica Rady 2008/118/ES, pokiaľ ide o elektronické postupy pri preprave tovaru podliehajúceho spotrebnej dani v režime pozastavenia dane (Ú. v. EÚ L 197, 29.7.2009)</w:t>
      </w:r>
      <w:r w:rsidRPr="001566D3">
        <w:rPr>
          <w:rFonts w:ascii="Times New Roman" w:hAnsi="Times New Roman" w:cs="Times New Roman"/>
          <w:bCs/>
        </w:rPr>
        <w:t xml:space="preserve"> v platnom znení</w:t>
      </w:r>
      <w:r w:rsidRPr="001566D3">
        <w:rPr>
          <w:rFonts w:ascii="Times New Roman" w:hAnsi="Times New Roman" w:cs="Times New Roman"/>
        </w:rPr>
        <w:t>, gestor: MF SR,</w:t>
      </w:r>
    </w:p>
    <w:p w:rsidR="005142C0" w:rsidRDefault="005142C0" w:rsidP="009B443C">
      <w:pPr>
        <w:jc w:val="both"/>
        <w:rPr>
          <w:rFonts w:ascii="Times New Roman" w:hAnsi="Times New Roman" w:cs="Times New Roman"/>
        </w:rPr>
      </w:pPr>
    </w:p>
    <w:p w:rsidR="005142C0" w:rsidRDefault="005142C0" w:rsidP="005142C0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</w:rPr>
      </w:pPr>
      <w:r w:rsidRPr="001566D3">
        <w:rPr>
          <w:rFonts w:ascii="Times New Roman" w:hAnsi="Times New Roman" w:cs="Times New Roman"/>
        </w:rPr>
        <w:t xml:space="preserve">nariadenie </w:t>
      </w:r>
      <w:r w:rsidRPr="001566D3">
        <w:rPr>
          <w:rFonts w:ascii="Times New Roman" w:hAnsi="Times New Roman" w:cs="Times New Roman"/>
          <w:bCs/>
        </w:rPr>
        <w:t xml:space="preserve">Rady (EÚ) č. </w:t>
      </w:r>
      <w:r w:rsidRPr="001566D3">
        <w:rPr>
          <w:rFonts w:ascii="Times New Roman" w:hAnsi="Times New Roman" w:cs="Times New Roman"/>
          <w:bCs/>
          <w:u w:val="single"/>
        </w:rPr>
        <w:t>389/2012</w:t>
      </w:r>
      <w:r w:rsidRPr="001566D3">
        <w:rPr>
          <w:rFonts w:ascii="Times New Roman" w:hAnsi="Times New Roman" w:cs="Times New Roman"/>
          <w:bCs/>
        </w:rPr>
        <w:t xml:space="preserve"> z 2. mája 2012 o administratívnej spolupráci v oblasti spotrebných daní a zrušení nariadenia (ES) č. 2073/2004</w:t>
      </w:r>
      <w:r w:rsidRPr="001566D3">
        <w:rPr>
          <w:rFonts w:ascii="Times New Roman" w:hAnsi="Times New Roman" w:cs="Times New Roman"/>
        </w:rPr>
        <w:t xml:space="preserve"> (</w:t>
      </w:r>
      <w:r w:rsidRPr="001566D3">
        <w:rPr>
          <w:rStyle w:val="Zvraznenie"/>
          <w:rFonts w:ascii="Times New Roman" w:hAnsi="Times New Roman"/>
          <w:i w:val="0"/>
        </w:rPr>
        <w:t>Ú. v. EÚ</w:t>
      </w:r>
      <w:r w:rsidRPr="001566D3">
        <w:rPr>
          <w:rFonts w:ascii="Times New Roman" w:hAnsi="Times New Roman" w:cs="Times New Roman"/>
        </w:rPr>
        <w:t xml:space="preserve"> </w:t>
      </w:r>
      <w:r w:rsidRPr="001566D3">
        <w:rPr>
          <w:rStyle w:val="Zvraznenie"/>
          <w:rFonts w:ascii="Times New Roman" w:hAnsi="Times New Roman"/>
          <w:i w:val="0"/>
        </w:rPr>
        <w:t xml:space="preserve">L 121, 8.5.2012) </w:t>
      </w:r>
      <w:r w:rsidR="002B65F5">
        <w:rPr>
          <w:rStyle w:val="Zvraznenie"/>
          <w:rFonts w:ascii="Times New Roman" w:hAnsi="Times New Roman"/>
          <w:i w:val="0"/>
        </w:rPr>
        <w:t xml:space="preserve">            </w:t>
      </w:r>
      <w:r w:rsidRPr="001566D3">
        <w:rPr>
          <w:rStyle w:val="Zvraznenie"/>
          <w:rFonts w:ascii="Times New Roman" w:hAnsi="Times New Roman"/>
          <w:i w:val="0"/>
        </w:rPr>
        <w:t xml:space="preserve">v platnom znení, </w:t>
      </w:r>
      <w:r w:rsidRPr="001566D3">
        <w:rPr>
          <w:rFonts w:ascii="Times New Roman" w:hAnsi="Times New Roman" w:cs="Times New Roman"/>
        </w:rPr>
        <w:t>gestor: MF SR,</w:t>
      </w:r>
    </w:p>
    <w:p w:rsidR="005142C0" w:rsidRDefault="005142C0" w:rsidP="009B443C">
      <w:pPr>
        <w:jc w:val="both"/>
        <w:rPr>
          <w:rFonts w:ascii="Times New Roman" w:hAnsi="Times New Roman" w:cs="Times New Roman"/>
        </w:rPr>
      </w:pPr>
    </w:p>
    <w:p w:rsidR="000E05BB" w:rsidRDefault="000E05BB" w:rsidP="000E05BB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</w:rPr>
      </w:pPr>
      <w:r w:rsidRPr="004D641B">
        <w:rPr>
          <w:rFonts w:ascii="Times New Roman" w:hAnsi="Times New Roman" w:cs="Times New Roman"/>
          <w:bCs/>
          <w:iCs/>
        </w:rPr>
        <w:t xml:space="preserve">nariadenie </w:t>
      </w:r>
      <w:r w:rsidRPr="004D641B">
        <w:rPr>
          <w:rFonts w:ascii="Times New Roman" w:hAnsi="Times New Roman" w:cs="Times New Roman"/>
        </w:rPr>
        <w:t xml:space="preserve">Európskeho parlamentu a Rady (EÚ) č. </w:t>
      </w:r>
      <w:r w:rsidRPr="004D641B">
        <w:rPr>
          <w:rFonts w:ascii="Times New Roman" w:hAnsi="Times New Roman" w:cs="Times New Roman"/>
          <w:u w:val="single"/>
        </w:rPr>
        <w:t>952/2013</w:t>
      </w:r>
      <w:r w:rsidRPr="004D641B">
        <w:rPr>
          <w:rFonts w:ascii="Times New Roman" w:hAnsi="Times New Roman" w:cs="Times New Roman"/>
        </w:rPr>
        <w:t xml:space="preserve"> z 9. októbra 2013, ktorým sa ustanovuje Colný kódex Únie (prepracované znenie) (Ú. v. EÚ L 269, 10. 10. 2013) v platnom znení</w:t>
      </w:r>
      <w:r>
        <w:rPr>
          <w:rFonts w:ascii="Times New Roman" w:hAnsi="Times New Roman" w:cs="Times New Roman"/>
        </w:rPr>
        <w:t>,</w:t>
      </w:r>
      <w:r w:rsidRPr="00442365">
        <w:rPr>
          <w:rFonts w:ascii="Times New Roman" w:hAnsi="Times New Roman" w:cs="Times New Roman"/>
        </w:rPr>
        <w:t xml:space="preserve"> </w:t>
      </w:r>
      <w:r w:rsidRPr="001566D3">
        <w:rPr>
          <w:rFonts w:ascii="Times New Roman" w:hAnsi="Times New Roman" w:cs="Times New Roman"/>
        </w:rPr>
        <w:t>gestor: MF SR,</w:t>
      </w:r>
    </w:p>
    <w:p w:rsidR="000E05BB" w:rsidRPr="005142C0" w:rsidRDefault="000E05BB" w:rsidP="000E05BB">
      <w:pPr>
        <w:tabs>
          <w:tab w:val="left" w:pos="1134"/>
        </w:tabs>
        <w:autoSpaceDE w:val="0"/>
        <w:autoSpaceDN w:val="0"/>
        <w:jc w:val="both"/>
        <w:rPr>
          <w:rFonts w:ascii="Times New Roman" w:hAnsi="Times New Roman" w:cs="Times New Roman"/>
          <w:bCs/>
          <w:iCs/>
        </w:rPr>
      </w:pPr>
    </w:p>
    <w:p w:rsidR="000E05BB" w:rsidRPr="005142C0" w:rsidRDefault="000E05BB" w:rsidP="005142C0">
      <w:pPr>
        <w:tabs>
          <w:tab w:val="left" w:pos="1134"/>
        </w:tabs>
        <w:autoSpaceDE w:val="0"/>
        <w:autoSpaceDN w:val="0"/>
        <w:ind w:left="1134" w:hanging="283"/>
        <w:jc w:val="both"/>
        <w:rPr>
          <w:rFonts w:ascii="Times New Roman" w:hAnsi="Times New Roman" w:cs="Times New Roman"/>
        </w:rPr>
      </w:pPr>
      <w:r w:rsidRPr="005142C0">
        <w:rPr>
          <w:rFonts w:ascii="Times New Roman" w:hAnsi="Times New Roman" w:cs="Times New Roman"/>
          <w:bCs/>
          <w:iCs/>
        </w:rPr>
        <w:t>-</w:t>
      </w:r>
      <w:r w:rsidRPr="005142C0">
        <w:rPr>
          <w:rFonts w:ascii="Times New Roman" w:hAnsi="Times New Roman" w:cs="Times New Roman"/>
          <w:bCs/>
          <w:iCs/>
        </w:rPr>
        <w:tab/>
      </w:r>
      <w:r w:rsidRPr="005142C0">
        <w:rPr>
          <w:rStyle w:val="Siln"/>
          <w:rFonts w:ascii="Times New Roman" w:hAnsi="Times New Roman"/>
          <w:b w:val="0"/>
        </w:rPr>
        <w:t xml:space="preserve">nariadenie Komisie (EÚ) č. </w:t>
      </w:r>
      <w:r w:rsidRPr="005142C0">
        <w:rPr>
          <w:rStyle w:val="Siln"/>
          <w:rFonts w:ascii="Times New Roman" w:hAnsi="Times New Roman"/>
          <w:b w:val="0"/>
          <w:u w:val="single"/>
        </w:rPr>
        <w:t>651/2014</w:t>
      </w:r>
      <w:r w:rsidRPr="005142C0">
        <w:rPr>
          <w:rStyle w:val="Siln"/>
          <w:rFonts w:ascii="Times New Roman" w:hAnsi="Times New Roman"/>
          <w:b w:val="0"/>
        </w:rPr>
        <w:t xml:space="preserve"> zo 17. júna 2014 o vyhlásení určitých kategórií pomoci za zlučiteľné s vnútorným trhom podľa článkov 107 a 108 zmluvy (</w:t>
      </w:r>
      <w:r w:rsidRPr="005142C0">
        <w:rPr>
          <w:rFonts w:ascii="Times New Roman" w:hAnsi="Times New Roman" w:cs="Times New Roman"/>
          <w:iCs/>
        </w:rPr>
        <w:t xml:space="preserve">Ú. v. EÚ L 187, 26.6.2014) v platnom znení, </w:t>
      </w:r>
      <w:r w:rsidRPr="005142C0">
        <w:rPr>
          <w:rFonts w:ascii="Times New Roman" w:hAnsi="Times New Roman" w:cs="Times New Roman"/>
        </w:rPr>
        <w:t>gestor: Protimonopolný úrad SR</w:t>
      </w:r>
      <w:r w:rsidRPr="005142C0">
        <w:rPr>
          <w:rFonts w:ascii="Times New Roman" w:hAnsi="Times New Roman" w:cs="Times New Roman"/>
          <w:iCs/>
        </w:rPr>
        <w:t>,</w:t>
      </w:r>
    </w:p>
    <w:p w:rsidR="000E05BB" w:rsidRDefault="000E05BB" w:rsidP="000E05BB">
      <w:pPr>
        <w:jc w:val="both"/>
        <w:rPr>
          <w:rFonts w:ascii="Times New Roman" w:hAnsi="Times New Roman" w:cs="Times New Roman"/>
          <w:iCs/>
        </w:rPr>
      </w:pPr>
    </w:p>
    <w:p w:rsidR="005142C0" w:rsidRPr="00724F47" w:rsidRDefault="005142C0" w:rsidP="005142C0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  <w:i/>
        </w:rPr>
      </w:pPr>
      <w:r w:rsidRPr="00B316A5">
        <w:rPr>
          <w:rStyle w:val="Zvraznenie"/>
          <w:rFonts w:ascii="Times New Roman" w:hAnsi="Times New Roman"/>
          <w:i w:val="0"/>
          <w:iCs/>
        </w:rPr>
        <w:t xml:space="preserve">rozhodnutie </w:t>
      </w:r>
      <w:r w:rsidRPr="00B316A5">
        <w:rPr>
          <w:rFonts w:ascii="Times New Roman" w:hAnsi="Times New Roman" w:cs="Times New Roman"/>
          <w:bCs/>
        </w:rPr>
        <w:t>Európskeho parlamentu a Rady</w:t>
      </w:r>
      <w:r w:rsidRPr="00B316A5">
        <w:rPr>
          <w:rStyle w:val="Zvraznenie"/>
          <w:rFonts w:ascii="Times New Roman" w:hAnsi="Times New Roman"/>
          <w:i w:val="0"/>
          <w:iCs/>
        </w:rPr>
        <w:t xml:space="preserve"> </w:t>
      </w:r>
      <w:r w:rsidRPr="00B316A5">
        <w:rPr>
          <w:rFonts w:ascii="Times New Roman" w:hAnsi="Times New Roman" w:cs="Times New Roman"/>
          <w:bCs/>
        </w:rPr>
        <w:t>č. </w:t>
      </w:r>
      <w:r w:rsidRPr="00B316A5">
        <w:rPr>
          <w:rFonts w:ascii="Times New Roman" w:hAnsi="Times New Roman" w:cs="Times New Roman"/>
          <w:bCs/>
          <w:u w:val="single"/>
        </w:rPr>
        <w:t>1152/2003/ES</w:t>
      </w:r>
      <w:r w:rsidRPr="00B316A5">
        <w:rPr>
          <w:rFonts w:ascii="Times New Roman" w:hAnsi="Times New Roman" w:cs="Times New Roman"/>
          <w:bCs/>
        </w:rPr>
        <w:t xml:space="preserve"> zo 16. júna 2003 o informatizácii prepravy a kontroly výrobkov podliehajúcich spotrebnej dani </w:t>
      </w:r>
      <w:r w:rsidRPr="00B316A5">
        <w:rPr>
          <w:rFonts w:ascii="Times New Roman" w:hAnsi="Times New Roman" w:cs="Times New Roman"/>
        </w:rPr>
        <w:t>(</w:t>
      </w:r>
      <w:r w:rsidRPr="00B316A5">
        <w:rPr>
          <w:rStyle w:val="Zvraznenie"/>
          <w:rFonts w:ascii="Times New Roman" w:hAnsi="Times New Roman"/>
          <w:i w:val="0"/>
          <w:iCs/>
        </w:rPr>
        <w:t>Mimoriadne vydanie Ú.</w:t>
      </w:r>
      <w:r>
        <w:rPr>
          <w:rStyle w:val="Zvraznenie"/>
          <w:rFonts w:ascii="Times New Roman" w:hAnsi="Times New Roman"/>
          <w:i w:val="0"/>
          <w:iCs/>
        </w:rPr>
        <w:t xml:space="preserve"> </w:t>
      </w:r>
      <w:r w:rsidRPr="00B316A5">
        <w:rPr>
          <w:rStyle w:val="Zvraznenie"/>
          <w:rFonts w:ascii="Times New Roman" w:hAnsi="Times New Roman"/>
          <w:i w:val="0"/>
          <w:iCs/>
        </w:rPr>
        <w:t xml:space="preserve">v. EÚ kap. 9/zv. 1; </w:t>
      </w:r>
      <w:r w:rsidRPr="00B316A5">
        <w:rPr>
          <w:rFonts w:ascii="Times New Roman" w:hAnsi="Times New Roman" w:cs="Times New Roman"/>
          <w:iCs/>
        </w:rPr>
        <w:t>Ú. v. EÚ L 162, 1.7.2003</w:t>
      </w:r>
      <w:r w:rsidRPr="00B316A5">
        <w:rPr>
          <w:rStyle w:val="Zvraznenie"/>
          <w:rFonts w:ascii="Times New Roman" w:hAnsi="Times New Roman"/>
          <w:i w:val="0"/>
          <w:iCs/>
        </w:rPr>
        <w:t>)</w:t>
      </w:r>
      <w:r w:rsidRPr="00B316A5">
        <w:rPr>
          <w:rFonts w:ascii="Times New Roman" w:hAnsi="Times New Roman" w:cs="Times New Roman"/>
        </w:rPr>
        <w:t>,</w:t>
      </w:r>
    </w:p>
    <w:p w:rsidR="005142C0" w:rsidRPr="005142C0" w:rsidRDefault="005142C0" w:rsidP="000E05BB">
      <w:pPr>
        <w:jc w:val="both"/>
        <w:rPr>
          <w:rFonts w:ascii="Times New Roman" w:hAnsi="Times New Roman" w:cs="Times New Roman"/>
          <w:iCs/>
        </w:rPr>
      </w:pPr>
    </w:p>
    <w:p w:rsidR="000E05BB" w:rsidRPr="001566D3" w:rsidRDefault="000E05BB" w:rsidP="000E05BB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</w:rPr>
      </w:pPr>
      <w:r w:rsidRPr="001566D3">
        <w:rPr>
          <w:rFonts w:ascii="Times New Roman" w:hAnsi="Times New Roman" w:cs="Times New Roman"/>
        </w:rPr>
        <w:t xml:space="preserve">vykonávacie rozhodnutie Komisie č. </w:t>
      </w:r>
      <w:r w:rsidRPr="001566D3">
        <w:rPr>
          <w:rFonts w:ascii="Times New Roman" w:hAnsi="Times New Roman" w:cs="Times New Roman"/>
          <w:u w:val="single"/>
        </w:rPr>
        <w:t>2012/209/EÚ</w:t>
      </w:r>
      <w:r w:rsidRPr="001566D3">
        <w:rPr>
          <w:rFonts w:ascii="Times New Roman" w:hAnsi="Times New Roman" w:cs="Times New Roman"/>
        </w:rPr>
        <w:t xml:space="preserve"> z 20. apríla 2012 o uplatňovaní ustanovení smernice Rady 2008/118/ES o kontrole a preprave na určité prídavné látky v súlade s článkom 20 ods. 2 smernice Rady 2003/96/ES (Ú. v. E</w:t>
      </w:r>
      <w:r>
        <w:rPr>
          <w:rFonts w:ascii="Times New Roman" w:hAnsi="Times New Roman" w:cs="Times New Roman"/>
        </w:rPr>
        <w:t>Ú L 110, 24.4. 2012),</w:t>
      </w:r>
    </w:p>
    <w:p w:rsidR="000E05BB" w:rsidRDefault="000E05BB" w:rsidP="000E05BB">
      <w:pPr>
        <w:jc w:val="both"/>
        <w:rPr>
          <w:rFonts w:ascii="Times New Roman" w:hAnsi="Times New Roman" w:cs="Times New Roman"/>
        </w:rPr>
      </w:pPr>
    </w:p>
    <w:p w:rsidR="005142C0" w:rsidRPr="00724F47" w:rsidRDefault="005142C0" w:rsidP="005142C0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  <w:iCs/>
        </w:rPr>
      </w:pPr>
      <w:r w:rsidRPr="001566D3">
        <w:rPr>
          <w:rFonts w:ascii="Times New Roman" w:hAnsi="Times New Roman" w:cs="Times New Roman"/>
          <w:bCs/>
          <w:iCs/>
        </w:rPr>
        <w:t>v</w:t>
      </w:r>
      <w:r w:rsidRPr="001566D3">
        <w:rPr>
          <w:rStyle w:val="Siln"/>
          <w:rFonts w:ascii="Times New Roman" w:hAnsi="Times New Roman"/>
          <w:b w:val="0"/>
          <w:bCs/>
          <w:bdr w:val="none" w:sz="0" w:space="0" w:color="auto" w:frame="1"/>
          <w:shd w:val="clear" w:color="auto" w:fill="FFFFFF"/>
        </w:rPr>
        <w:t xml:space="preserve">ykonávacie rozhodnutie Komisie (EÚ) </w:t>
      </w:r>
      <w:r w:rsidRPr="001566D3">
        <w:rPr>
          <w:rStyle w:val="Siln"/>
          <w:rFonts w:ascii="Times New Roman" w:hAnsi="Times New Roman"/>
          <w:b w:val="0"/>
          <w:bCs/>
          <w:u w:val="single"/>
          <w:bdr w:val="none" w:sz="0" w:space="0" w:color="auto" w:frame="1"/>
          <w:shd w:val="clear" w:color="auto" w:fill="FFFFFF"/>
        </w:rPr>
        <w:t>2017/74</w:t>
      </w:r>
      <w:r w:rsidRPr="001566D3">
        <w:rPr>
          <w:rStyle w:val="Siln"/>
          <w:rFonts w:ascii="Times New Roman" w:hAnsi="Times New Roman"/>
          <w:b w:val="0"/>
          <w:bCs/>
          <w:bdr w:val="none" w:sz="0" w:space="0" w:color="auto" w:frame="1"/>
          <w:shd w:val="clear" w:color="auto" w:fill="FFFFFF"/>
        </w:rPr>
        <w:t xml:space="preserve"> z 25. novembra 2016, ktorým sa stanovuje spoločná značkovacia látka na daňové účely pre plynové oleje a kerozín</w:t>
      </w:r>
      <w:r w:rsidRPr="001566D3">
        <w:rPr>
          <w:rFonts w:ascii="Times New Roman" w:hAnsi="Times New Roman" w:cs="Times New Roman"/>
          <w:bCs/>
          <w:iCs/>
        </w:rPr>
        <w:t xml:space="preserve"> (</w:t>
      </w:r>
      <w:r w:rsidRPr="001566D3">
        <w:rPr>
          <w:rFonts w:ascii="Times New Roman" w:hAnsi="Times New Roman" w:cs="Times New Roman"/>
          <w:iCs/>
        </w:rPr>
        <w:t>Ú. v. EÚ L 10, 14.1.2017</w:t>
      </w:r>
      <w:r w:rsidR="0027451D">
        <w:rPr>
          <w:rFonts w:ascii="Times New Roman" w:hAnsi="Times New Roman" w:cs="Times New Roman"/>
          <w:bCs/>
          <w:iCs/>
        </w:rPr>
        <w:t>).</w:t>
      </w:r>
    </w:p>
    <w:p w:rsidR="000E05BB" w:rsidRPr="00B316A5" w:rsidRDefault="000E05BB" w:rsidP="009B443C">
      <w:pPr>
        <w:jc w:val="both"/>
        <w:rPr>
          <w:rFonts w:ascii="Times New Roman" w:hAnsi="Times New Roman" w:cs="Times New Roman"/>
        </w:rPr>
      </w:pPr>
    </w:p>
    <w:p w:rsidR="002865EC" w:rsidRDefault="002865EC" w:rsidP="009B443C">
      <w:pPr>
        <w:pStyle w:val="Zkladntext"/>
        <w:numPr>
          <w:ilvl w:val="0"/>
          <w:numId w:val="13"/>
        </w:numPr>
        <w:spacing w:after="0"/>
        <w:ind w:left="709" w:hanging="283"/>
      </w:pPr>
      <w:r w:rsidRPr="001566D3">
        <w:t>je obsiahnutá v judikatúre Súdneho dvora Európsk</w:t>
      </w:r>
      <w:r w:rsidR="00B55479" w:rsidRPr="001566D3">
        <w:t>ej</w:t>
      </w:r>
      <w:r w:rsidRPr="001566D3">
        <w:t xml:space="preserve"> </w:t>
      </w:r>
      <w:r w:rsidR="00B55479" w:rsidRPr="001566D3">
        <w:t>únie</w:t>
      </w:r>
      <w:r w:rsidR="00911977" w:rsidRPr="001566D3">
        <w:t>:</w:t>
      </w:r>
    </w:p>
    <w:p w:rsidR="00724F47" w:rsidRPr="001566D3" w:rsidRDefault="00724F47" w:rsidP="00724F47">
      <w:pPr>
        <w:pStyle w:val="Zkladntext"/>
        <w:spacing w:after="0"/>
      </w:pPr>
    </w:p>
    <w:p w:rsidR="00DC7668" w:rsidRPr="001566D3" w:rsidRDefault="00DC7668" w:rsidP="009B443C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  <w:noProof/>
        </w:rPr>
      </w:pPr>
      <w:r w:rsidRPr="001566D3">
        <w:rPr>
          <w:rFonts w:ascii="Times New Roman" w:hAnsi="Times New Roman" w:cs="Times New Roman"/>
          <w:noProof/>
        </w:rPr>
        <w:t>rozhodnutie Súdneho dvora vo veci C</w:t>
      </w:r>
      <w:r w:rsidR="00E11671" w:rsidRPr="001566D3">
        <w:rPr>
          <w:rFonts w:ascii="Times New Roman" w:hAnsi="Times New Roman" w:cs="Times New Roman"/>
          <w:noProof/>
        </w:rPr>
        <w:t xml:space="preserve"> </w:t>
      </w:r>
      <w:r w:rsidRPr="001566D3">
        <w:rPr>
          <w:rFonts w:ascii="Times New Roman" w:hAnsi="Times New Roman" w:cs="Times New Roman"/>
          <w:noProof/>
        </w:rPr>
        <w:t>-</w:t>
      </w:r>
      <w:r w:rsidR="00701E93" w:rsidRPr="001566D3">
        <w:rPr>
          <w:rFonts w:ascii="Times New Roman" w:hAnsi="Times New Roman" w:cs="Times New Roman"/>
          <w:noProof/>
        </w:rPr>
        <w:t xml:space="preserve"> </w:t>
      </w:r>
      <w:r w:rsidRPr="001566D3">
        <w:rPr>
          <w:rFonts w:ascii="Times New Roman" w:hAnsi="Times New Roman" w:cs="Times New Roman"/>
          <w:noProof/>
        </w:rPr>
        <w:t>292/02, Meiland Azewijn BV proti  Hauptzollampt Duisburg, [2004],</w:t>
      </w:r>
    </w:p>
    <w:p w:rsidR="009B443C" w:rsidRPr="009B443C" w:rsidRDefault="009B443C" w:rsidP="00724F47">
      <w:pPr>
        <w:jc w:val="both"/>
        <w:rPr>
          <w:rFonts w:ascii="Times New Roman" w:hAnsi="Times New Roman" w:cs="Times New Roman"/>
          <w:noProof/>
        </w:rPr>
      </w:pPr>
    </w:p>
    <w:p w:rsidR="00D5771A" w:rsidRPr="001566D3" w:rsidRDefault="00D5771A" w:rsidP="009B443C">
      <w:pPr>
        <w:ind w:left="1134"/>
        <w:jc w:val="both"/>
        <w:rPr>
          <w:rFonts w:ascii="Times New Roman" w:hAnsi="Times New Roman" w:cs="Times New Roman"/>
          <w:b/>
          <w:noProof/>
        </w:rPr>
      </w:pPr>
      <w:r w:rsidRPr="001566D3">
        <w:rPr>
          <w:rFonts w:ascii="Times New Roman" w:hAnsi="Times New Roman" w:cs="Times New Roman"/>
          <w:b/>
          <w:noProof/>
        </w:rPr>
        <w:t>Výrok rozhodnutia:</w:t>
      </w:r>
    </w:p>
    <w:p w:rsidR="00D5771A" w:rsidRPr="001566D3" w:rsidRDefault="00D5771A" w:rsidP="009B443C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noProof/>
        </w:rPr>
      </w:pPr>
      <w:r w:rsidRPr="001566D3">
        <w:rPr>
          <w:rFonts w:ascii="Times New Roman" w:hAnsi="Times New Roman" w:cs="Times New Roman"/>
          <w:noProof/>
        </w:rPr>
        <w:t xml:space="preserve">Článok 8a ods. 1 smernice 92/81 o harmonizácii štruktúr spotrebných daní </w:t>
      </w:r>
      <w:r w:rsidR="002B65F5">
        <w:rPr>
          <w:rFonts w:ascii="Times New Roman" w:hAnsi="Times New Roman" w:cs="Times New Roman"/>
          <w:noProof/>
        </w:rPr>
        <w:t xml:space="preserve">                                    </w:t>
      </w:r>
      <w:r w:rsidRPr="001566D3">
        <w:rPr>
          <w:rFonts w:ascii="Times New Roman" w:hAnsi="Times New Roman" w:cs="Times New Roman"/>
          <w:noProof/>
        </w:rPr>
        <w:t>z minerálnych olejov treba vykladať v tom zmysle, že zakazuje členským štátom vyberať spotrebnú daň z označených a neoznačených minerálnych olejov nachádzajúcich sa v štandardnej palivovej nádrži úžitkového motorového vozidla vrátane poľnohospodárskeho stroja a používaných nielen ako palivo na pohon tohto motorového vozidla, ale aj na iné účely, ako napríklad na poľnohospodárske práce, ak bol tento minerálny olej v súlade so zákonom uvedený do daňového voľného obehu           v inom členskom štáte.</w:t>
      </w:r>
    </w:p>
    <w:p w:rsidR="00D5771A" w:rsidRPr="001566D3" w:rsidRDefault="00D5771A" w:rsidP="009B44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DC7668" w:rsidRPr="001566D3" w:rsidRDefault="00DC7668" w:rsidP="009B443C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  <w:noProof/>
        </w:rPr>
      </w:pPr>
      <w:r w:rsidRPr="001566D3">
        <w:rPr>
          <w:rFonts w:ascii="Times New Roman" w:hAnsi="Times New Roman" w:cs="Times New Roman"/>
          <w:noProof/>
        </w:rPr>
        <w:lastRenderedPageBreak/>
        <w:t>rozhodnutie Súdneho dvora vo veci C</w:t>
      </w:r>
      <w:r w:rsidR="00E11671" w:rsidRPr="001566D3">
        <w:rPr>
          <w:rFonts w:ascii="Times New Roman" w:hAnsi="Times New Roman" w:cs="Times New Roman"/>
          <w:noProof/>
        </w:rPr>
        <w:t xml:space="preserve"> </w:t>
      </w:r>
      <w:r w:rsidRPr="001566D3">
        <w:rPr>
          <w:rFonts w:ascii="Times New Roman" w:hAnsi="Times New Roman" w:cs="Times New Roman"/>
          <w:noProof/>
        </w:rPr>
        <w:t>-</w:t>
      </w:r>
      <w:r w:rsidR="00E11671" w:rsidRPr="001566D3">
        <w:rPr>
          <w:rFonts w:ascii="Times New Roman" w:hAnsi="Times New Roman" w:cs="Times New Roman"/>
          <w:noProof/>
        </w:rPr>
        <w:t xml:space="preserve"> </w:t>
      </w:r>
      <w:r w:rsidR="00AD24FB" w:rsidRPr="001566D3">
        <w:rPr>
          <w:rFonts w:ascii="Times New Roman" w:hAnsi="Times New Roman" w:cs="Times New Roman"/>
          <w:noProof/>
        </w:rPr>
        <w:t>82/</w:t>
      </w:r>
      <w:r w:rsidRPr="001566D3">
        <w:rPr>
          <w:rFonts w:ascii="Times New Roman" w:hAnsi="Times New Roman" w:cs="Times New Roman"/>
          <w:noProof/>
        </w:rPr>
        <w:t>1</w:t>
      </w:r>
      <w:r w:rsidR="00AD24FB" w:rsidRPr="001566D3">
        <w:rPr>
          <w:rFonts w:ascii="Times New Roman" w:hAnsi="Times New Roman" w:cs="Times New Roman"/>
          <w:noProof/>
        </w:rPr>
        <w:t xml:space="preserve">2, </w:t>
      </w:r>
      <w:r w:rsidR="00AD24FB" w:rsidRPr="001566D3">
        <w:rPr>
          <w:rFonts w:ascii="Times New Roman" w:hAnsi="Times New Roman" w:cs="Times New Roman"/>
          <w:bCs/>
          <w:noProof/>
        </w:rPr>
        <w:t>Transportes Jordi Besora SL</w:t>
      </w:r>
      <w:r w:rsidRPr="001566D3">
        <w:rPr>
          <w:rFonts w:ascii="Times New Roman" w:hAnsi="Times New Roman" w:cs="Times New Roman"/>
          <w:noProof/>
        </w:rPr>
        <w:t xml:space="preserve"> proti </w:t>
      </w:r>
      <w:r w:rsidR="00AD24FB" w:rsidRPr="001566D3">
        <w:rPr>
          <w:rFonts w:ascii="Times New Roman" w:hAnsi="Times New Roman" w:cs="Times New Roman"/>
          <w:bCs/>
          <w:noProof/>
        </w:rPr>
        <w:t>Generalitat de Catalunya</w:t>
      </w:r>
      <w:r w:rsidRPr="001566D3">
        <w:rPr>
          <w:rFonts w:ascii="Times New Roman" w:hAnsi="Times New Roman" w:cs="Times New Roman"/>
          <w:noProof/>
        </w:rPr>
        <w:t>, [</w:t>
      </w:r>
      <w:r w:rsidR="004D641B" w:rsidRPr="001566D3">
        <w:rPr>
          <w:rFonts w:ascii="Times New Roman" w:hAnsi="Times New Roman" w:cs="Times New Roman"/>
          <w:noProof/>
        </w:rPr>
        <w:t>2014</w:t>
      </w:r>
      <w:r w:rsidRPr="001566D3">
        <w:rPr>
          <w:rFonts w:ascii="Times New Roman" w:hAnsi="Times New Roman" w:cs="Times New Roman"/>
          <w:noProof/>
        </w:rPr>
        <w:t>].</w:t>
      </w:r>
    </w:p>
    <w:p w:rsidR="009B443C" w:rsidRPr="009B443C" w:rsidRDefault="009B443C" w:rsidP="009B443C">
      <w:pPr>
        <w:jc w:val="both"/>
        <w:rPr>
          <w:rFonts w:ascii="Times New Roman" w:hAnsi="Times New Roman" w:cs="Times New Roman"/>
          <w:noProof/>
        </w:rPr>
      </w:pPr>
    </w:p>
    <w:p w:rsidR="0073246C" w:rsidRPr="001566D3" w:rsidRDefault="0073246C" w:rsidP="009B443C">
      <w:pPr>
        <w:ind w:left="900" w:firstLine="234"/>
        <w:jc w:val="both"/>
        <w:rPr>
          <w:rFonts w:ascii="Times New Roman" w:hAnsi="Times New Roman" w:cs="Times New Roman"/>
          <w:b/>
          <w:noProof/>
        </w:rPr>
      </w:pPr>
      <w:r w:rsidRPr="001566D3">
        <w:rPr>
          <w:rFonts w:ascii="Times New Roman" w:hAnsi="Times New Roman" w:cs="Times New Roman"/>
          <w:b/>
          <w:noProof/>
        </w:rPr>
        <w:t>Výrok rozhodnutia:</w:t>
      </w:r>
    </w:p>
    <w:p w:rsidR="009B443C" w:rsidRDefault="0073246C" w:rsidP="00724F47">
      <w:pPr>
        <w:pStyle w:val="Zkladntext"/>
        <w:spacing w:after="0"/>
        <w:ind w:left="1134"/>
        <w:jc w:val="both"/>
        <w:rPr>
          <w:bCs/>
        </w:rPr>
      </w:pPr>
      <w:r w:rsidRPr="001566D3">
        <w:rPr>
          <w:bCs/>
        </w:rPr>
        <w:t>Článok 3 ods. 2 smernice Rady 92/12/EHS z 25. februára 1992 o všeobecnom systéme, držbe, preprave a kontrole tovarov podliehajúcich spotrebným daniam sa má vykladať v tom zmysle, že bráni vnútroštátnej právnej úprave, ktorá zavádza daň z maloobchodného predaja minerálnych olejov, akou je daň z predaja určitých minerálnych olejov dotknutá vo veci samej, keďže takúto daň nemožno považovať za daň, ktorá sleduje špecifický účel v zmysle tohto ustanovenia, pretože cieľ tejto dane, určenej na financovanie výkonu právomocí v oblasti zdravotníctva a životného prostredia dotknutými územnými samosprávnymi celkami, sám osebe</w:t>
      </w:r>
      <w:r w:rsidR="00023E4A" w:rsidRPr="001566D3">
        <w:rPr>
          <w:bCs/>
        </w:rPr>
        <w:t xml:space="preserve"> nesmeruje k </w:t>
      </w:r>
      <w:r w:rsidRPr="001566D3">
        <w:rPr>
          <w:bCs/>
        </w:rPr>
        <w:t>zabezpeč</w:t>
      </w:r>
      <w:r w:rsidR="00023E4A" w:rsidRPr="001566D3">
        <w:rPr>
          <w:bCs/>
        </w:rPr>
        <w:t>eniu ochrany</w:t>
      </w:r>
      <w:r w:rsidRPr="001566D3">
        <w:rPr>
          <w:bCs/>
        </w:rPr>
        <w:t xml:space="preserve"> zdravia a životného prostredia.</w:t>
      </w:r>
    </w:p>
    <w:p w:rsidR="009B443C" w:rsidRPr="009B443C" w:rsidRDefault="009B443C" w:rsidP="009B443C">
      <w:pPr>
        <w:numPr>
          <w:ilvl w:val="0"/>
          <w:numId w:val="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 w:cs="Times New Roman"/>
          <w:i/>
          <w:noProof/>
        </w:rPr>
      </w:pPr>
      <w:r w:rsidRPr="009B443C">
        <w:rPr>
          <w:rFonts w:ascii="Times New Roman" w:hAnsi="Times New Roman" w:cs="Times New Roman"/>
          <w:noProof/>
        </w:rPr>
        <w:t>rozhodnutie Súdneho dvora vo veci C - 163/09, Repertoire Culinaire Ltd v. The Commissioners for Her Majesty’s Revenue &amp; Customs, [2010].</w:t>
      </w:r>
    </w:p>
    <w:p w:rsidR="009B443C" w:rsidRPr="00724F47" w:rsidRDefault="009B443C" w:rsidP="00724F47">
      <w:pPr>
        <w:pStyle w:val="Zkladntext"/>
        <w:spacing w:after="0"/>
      </w:pPr>
    </w:p>
    <w:p w:rsidR="009B443C" w:rsidRPr="003676C3" w:rsidRDefault="009B443C" w:rsidP="009B443C">
      <w:pPr>
        <w:pStyle w:val="Zkladntext"/>
        <w:spacing w:after="0"/>
        <w:ind w:left="1134"/>
        <w:rPr>
          <w:b/>
        </w:rPr>
      </w:pPr>
      <w:r>
        <w:rPr>
          <w:b/>
        </w:rPr>
        <w:t>V</w:t>
      </w:r>
      <w:r w:rsidRPr="003676C3">
        <w:rPr>
          <w:b/>
        </w:rPr>
        <w:t>ýrok rozhodnutia:</w:t>
      </w:r>
    </w:p>
    <w:p w:rsidR="009B443C" w:rsidRPr="003676C3" w:rsidRDefault="009B443C" w:rsidP="009B443C">
      <w:pPr>
        <w:pStyle w:val="c08dispositif2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676C3">
        <w:rPr>
          <w:rFonts w:ascii="Times New Roman" w:hAnsi="Times New Roman" w:cs="Times New Roman"/>
          <w:b w:val="0"/>
          <w:sz w:val="24"/>
          <w:szCs w:val="24"/>
        </w:rPr>
        <w:t>Článok 20 prvá zarážka smernice Rady 92/83/EHS z 19. okt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óbra 1992 o zosúladení štruktúr </w:t>
      </w:r>
      <w:r w:rsidRPr="003676C3">
        <w:rPr>
          <w:rFonts w:ascii="Times New Roman" w:hAnsi="Times New Roman" w:cs="Times New Roman"/>
          <w:b w:val="0"/>
          <w:sz w:val="24"/>
          <w:szCs w:val="24"/>
        </w:rPr>
        <w:t>spotrebných daní pre etanol a alkoholické nápoje sa má vykladať v tom zmysle, že definícia „etanolu“ uvedená v tomto ustanovení sa uplatňuje na víno 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 varenie a na </w:t>
      </w:r>
      <w:r w:rsidRPr="003676C3">
        <w:rPr>
          <w:rFonts w:ascii="Times New Roman" w:hAnsi="Times New Roman" w:cs="Times New Roman"/>
          <w:b w:val="0"/>
          <w:sz w:val="24"/>
          <w:szCs w:val="24"/>
        </w:rPr>
        <w:t>portské na varenie.</w:t>
      </w:r>
    </w:p>
    <w:p w:rsidR="009B443C" w:rsidRDefault="009B443C" w:rsidP="009B443C">
      <w:pPr>
        <w:pStyle w:val="c08dispositif2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676C3">
        <w:rPr>
          <w:rFonts w:ascii="Times New Roman" w:hAnsi="Times New Roman" w:cs="Times New Roman"/>
          <w:b w:val="0"/>
          <w:sz w:val="24"/>
          <w:szCs w:val="24"/>
        </w:rPr>
        <w:t>Za okolností, ako sú vo veci samej, sa na oslobodenie od zosúladenej dane z vína na varenie, portského na varenie a koňaku na varenie vzťahuje článok 27 ods. 1 písm. f) smernice 92/83.</w:t>
      </w:r>
    </w:p>
    <w:p w:rsidR="00724F47" w:rsidRPr="003676C3" w:rsidRDefault="00724F47" w:rsidP="00724F47">
      <w:pPr>
        <w:pStyle w:val="c08dispositif2"/>
        <w:spacing w:before="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9B443C" w:rsidRDefault="009B443C" w:rsidP="009B443C">
      <w:pPr>
        <w:pStyle w:val="c08dispositif2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676C3">
        <w:rPr>
          <w:rFonts w:ascii="Times New Roman" w:hAnsi="Times New Roman" w:cs="Times New Roman"/>
          <w:b w:val="0"/>
          <w:sz w:val="24"/>
          <w:szCs w:val="24"/>
        </w:rPr>
        <w:t>Za predpokladu, že výrobky, akými sú víno na varenie, portské na varenie a koňak na varenie dotknuté v spore vo veci samej, ktoré sa považovali za výrobky nepodliehajúce spotrebnej dani alebo za oslobodené od spotrebnej dane podľa smernice 92/83 a uvoľnené na spotrebu v členskom štáte, kde boli vyrobené, sú určené na uvedenie na trh v inom členskom štáte, posledný uvedený členský štát musí priznať týmto výrobkom na jeho území rovnaké zaobchádzanie, ibaže existujú konkrétne, objektívne a overiteľné skutočnosti dokazujúce, že prvý členský štát správne neuplatnil ustanovenia tejto smernice alebo že podľa jej článku 27 ods. 1 je odôvodnené prijatie opatrení na boj proti daňovým únikom, vyhýbaniu sa plateniu spotrebných daní a ich zneužívaniu a na zabezpečenie ich správneho a čestného uplatnenia.</w:t>
      </w:r>
    </w:p>
    <w:p w:rsidR="00724F47" w:rsidRPr="003676C3" w:rsidRDefault="00724F47" w:rsidP="00724F47">
      <w:pPr>
        <w:pStyle w:val="c08dispositif2"/>
        <w:spacing w:before="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801F1B" w:rsidRDefault="009B443C" w:rsidP="009B443C">
      <w:pPr>
        <w:pStyle w:val="c08dispositif2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3676C3">
        <w:rPr>
          <w:rFonts w:ascii="Times New Roman" w:hAnsi="Times New Roman" w:cs="Times New Roman"/>
          <w:b w:val="0"/>
          <w:sz w:val="24"/>
          <w:szCs w:val="24"/>
        </w:rPr>
        <w:t>Článok 27 ods. 1 písm. f) smernice 92/83 sa má vykladať v tom zmysle, že priznanie oslobodenia upravené v tomto ustanovení môže podliehať dodržaniu podmienok, ako sú podmienky upravené vnútroštátnou právnou úpravou dotknutou v spore vo veci samej, a to obmedzenie osôb oprávnených podať žiadosť o vrátenie, lehota štyroch mesiacov na predloženie takejto žiadosti a stanovenie minimálnej sumy na vrátenie, iba vtedy, ak z konkrétnych, objektívnych a overiteľných skutočností vyplýva, že tieto podmienky sú nevyhnutné na účely zabezpečenia správnej a čestnej aplikácie tohto oslobodenia od daní, ako aj na účely ochrany pred daňovými únikmi, vyhýbaním sa plateniu daní a ich zneužívaním. Je úlohou vnútroštátneho súdu, aby preveril, či ide o takýto prípad, pokiaľ ide o podmienky upravené touto právnou úpravou.</w:t>
      </w:r>
    </w:p>
    <w:p w:rsidR="0027451D" w:rsidRPr="009B443C" w:rsidRDefault="0027451D" w:rsidP="009B443C">
      <w:pPr>
        <w:pStyle w:val="c08dispositif2"/>
        <w:spacing w:before="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ED6F91" w:rsidRDefault="00ED6F91" w:rsidP="009B443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 w:rsidRPr="001566D3">
        <w:rPr>
          <w:rFonts w:ascii="Times New Roman" w:hAnsi="Times New Roman" w:cs="Times New Roman"/>
          <w:b/>
          <w:bCs/>
        </w:rPr>
        <w:t>Záväzky Slovenskej republiky vo vzťahu k Európskej únii:</w:t>
      </w:r>
    </w:p>
    <w:p w:rsidR="00724F47" w:rsidRPr="00724F47" w:rsidRDefault="00724F47" w:rsidP="00724F47">
      <w:pPr>
        <w:tabs>
          <w:tab w:val="left" w:pos="360"/>
        </w:tabs>
        <w:jc w:val="both"/>
        <w:rPr>
          <w:rFonts w:ascii="Times New Roman" w:hAnsi="Times New Roman" w:cs="Times New Roman"/>
          <w:bCs/>
        </w:rPr>
      </w:pPr>
    </w:p>
    <w:p w:rsidR="00B316A5" w:rsidRDefault="00025460" w:rsidP="009B443C">
      <w:pPr>
        <w:pStyle w:val="Zkladntext"/>
        <w:numPr>
          <w:ilvl w:val="0"/>
          <w:numId w:val="5"/>
        </w:numPr>
        <w:tabs>
          <w:tab w:val="left" w:pos="360"/>
          <w:tab w:val="left" w:pos="540"/>
        </w:tabs>
        <w:spacing w:after="0"/>
        <w:jc w:val="both"/>
      </w:pPr>
      <w:r w:rsidRPr="001566D3">
        <w:t>Lehota na prebratie smernice 2003/</w:t>
      </w:r>
      <w:r w:rsidR="00300AF5" w:rsidRPr="001566D3">
        <w:t>96/E</w:t>
      </w:r>
      <w:r w:rsidRPr="001566D3">
        <w:t xml:space="preserve">S: do dňa pristúpenia Slovenskej republiky k Európskej únii, </w:t>
      </w:r>
      <w:r w:rsidRPr="001566D3">
        <w:rPr>
          <w:noProof/>
        </w:rPr>
        <w:t>t.</w:t>
      </w:r>
      <w:r w:rsidR="00B316A5">
        <w:rPr>
          <w:noProof/>
        </w:rPr>
        <w:t xml:space="preserve"> </w:t>
      </w:r>
      <w:r w:rsidRPr="001566D3">
        <w:rPr>
          <w:noProof/>
        </w:rPr>
        <w:t>j.</w:t>
      </w:r>
      <w:r w:rsidRPr="001566D3">
        <w:t xml:space="preserve"> do 1.5. 2004</w:t>
      </w:r>
      <w:r w:rsidR="00522DFA" w:rsidRPr="001566D3">
        <w:t>.</w:t>
      </w:r>
    </w:p>
    <w:p w:rsidR="009B443C" w:rsidRDefault="00B316A5" w:rsidP="009B443C">
      <w:pPr>
        <w:pStyle w:val="Zkladntext"/>
        <w:tabs>
          <w:tab w:val="left" w:pos="360"/>
          <w:tab w:val="left" w:pos="540"/>
        </w:tabs>
        <w:spacing w:after="0"/>
        <w:ind w:left="785"/>
        <w:jc w:val="both"/>
        <w:rPr>
          <w:bCs/>
        </w:rPr>
      </w:pPr>
      <w:r w:rsidRPr="003676C3">
        <w:t>Lehota na prebratie smernice 92/83/EHS: do dňa pristúpenia Slovenskej republiky k Európskej únii, t.</w:t>
      </w:r>
      <w:r>
        <w:t xml:space="preserve"> </w:t>
      </w:r>
      <w:r w:rsidRPr="003676C3">
        <w:t>j. do 1.5. 2004</w:t>
      </w:r>
      <w:r w:rsidRPr="00B316A5">
        <w:rPr>
          <w:bCs/>
        </w:rPr>
        <w:t>.</w:t>
      </w:r>
    </w:p>
    <w:p w:rsidR="00B316A5" w:rsidRPr="009B443C" w:rsidRDefault="00B316A5" w:rsidP="009B443C">
      <w:pPr>
        <w:pStyle w:val="Zkladntext"/>
        <w:tabs>
          <w:tab w:val="left" w:pos="360"/>
          <w:tab w:val="left" w:pos="540"/>
        </w:tabs>
        <w:spacing w:after="0"/>
        <w:ind w:left="785"/>
        <w:jc w:val="both"/>
      </w:pPr>
      <w:r w:rsidRPr="003676C3">
        <w:rPr>
          <w:bCs/>
        </w:rPr>
        <w:lastRenderedPageBreak/>
        <w:t>Lehota na prebratie smernice 2008/118/ES bola stanovená do 1.1. 2010.</w:t>
      </w:r>
    </w:p>
    <w:p w:rsidR="00B316A5" w:rsidRPr="00B316A5" w:rsidRDefault="00B316A5" w:rsidP="009B443C">
      <w:pPr>
        <w:pStyle w:val="Zkladntext"/>
        <w:spacing w:after="0"/>
        <w:jc w:val="both"/>
        <w:rPr>
          <w:bCs/>
        </w:rPr>
      </w:pPr>
    </w:p>
    <w:p w:rsidR="00B316A5" w:rsidRDefault="0025749D" w:rsidP="009B443C">
      <w:pPr>
        <w:pStyle w:val="Zkladntext"/>
        <w:numPr>
          <w:ilvl w:val="0"/>
          <w:numId w:val="5"/>
        </w:numPr>
        <w:tabs>
          <w:tab w:val="left" w:pos="360"/>
        </w:tabs>
        <w:spacing w:after="0"/>
        <w:jc w:val="both"/>
      </w:pPr>
      <w:r w:rsidRPr="001566D3">
        <w:t>Proti S</w:t>
      </w:r>
      <w:r w:rsidR="003456A0" w:rsidRPr="001566D3">
        <w:t xml:space="preserve">lovenskej republike </w:t>
      </w:r>
      <w:r w:rsidR="009D4299" w:rsidRPr="001566D3">
        <w:t>ne</w:t>
      </w:r>
      <w:r w:rsidRPr="001566D3">
        <w:t>bolo začaté konanie</w:t>
      </w:r>
      <w:r w:rsidR="00B47BE8" w:rsidRPr="001566D3">
        <w:t xml:space="preserve"> </w:t>
      </w:r>
      <w:r w:rsidR="008B2763" w:rsidRPr="001566D3">
        <w:t xml:space="preserve">v rámci „EÚ Pilot“, ani nebol začatý postup EK ako aj  nebolo začaté konanie Súdneho dvora EÚ proti SR </w:t>
      </w:r>
      <w:r w:rsidRPr="001566D3">
        <w:t>podľa čl. 258 až 260 Zmluvy o fungovaní Európskej únie</w:t>
      </w:r>
      <w:r w:rsidR="00ED6F91" w:rsidRPr="001566D3">
        <w:t>.</w:t>
      </w:r>
    </w:p>
    <w:p w:rsidR="00724F47" w:rsidRPr="001566D3" w:rsidRDefault="00724F47" w:rsidP="00724F47">
      <w:pPr>
        <w:pStyle w:val="Zkladntext"/>
        <w:tabs>
          <w:tab w:val="left" w:pos="360"/>
        </w:tabs>
        <w:spacing w:after="0"/>
        <w:jc w:val="both"/>
      </w:pPr>
    </w:p>
    <w:p w:rsidR="00300AF5" w:rsidRDefault="00300AF5" w:rsidP="009B443C">
      <w:pPr>
        <w:pStyle w:val="Zkladntext"/>
        <w:numPr>
          <w:ilvl w:val="0"/>
          <w:numId w:val="5"/>
        </w:numPr>
        <w:tabs>
          <w:tab w:val="left" w:pos="360"/>
        </w:tabs>
        <w:spacing w:after="0"/>
        <w:jc w:val="both"/>
        <w:rPr>
          <w:noProof/>
        </w:rPr>
      </w:pPr>
      <w:r w:rsidRPr="001566D3">
        <w:t xml:space="preserve">Smernica 2003/96/ES bola úplne prebratá do zákona č. 609/2007 Z. z. o spotrebnej dani z elektriny, uhlia a zemného plynu a o zmene a doplnení zákona č. 98/2004 </w:t>
      </w:r>
      <w:r w:rsidRPr="001566D3">
        <w:rPr>
          <w:noProof/>
        </w:rPr>
        <w:t>Z.z. o spotrebnej dani z minerálneho oleja v znení neskorších predpisov a do zákona č. 98/2004 Z.z. o spotrebnej dani z minerálneho oleja v znení neskorších predpisov.</w:t>
      </w:r>
    </w:p>
    <w:p w:rsidR="00B316A5" w:rsidRDefault="00B316A5" w:rsidP="009B443C">
      <w:pPr>
        <w:pStyle w:val="Zkladntext0"/>
        <w:suppressAutoHyphens/>
        <w:ind w:left="785"/>
        <w:jc w:val="both"/>
        <w:rPr>
          <w:color w:val="auto"/>
          <w:szCs w:val="24"/>
        </w:rPr>
      </w:pPr>
      <w:r w:rsidRPr="003676C3">
        <w:rPr>
          <w:color w:val="auto"/>
          <w:szCs w:val="24"/>
        </w:rPr>
        <w:t xml:space="preserve">Smernica </w:t>
      </w:r>
      <w:r w:rsidRPr="003676C3">
        <w:rPr>
          <w:color w:val="auto"/>
          <w:szCs w:val="24"/>
          <w:lang w:eastAsia="cs-CZ"/>
        </w:rPr>
        <w:t>92/83/EHS</w:t>
      </w:r>
      <w:r w:rsidRPr="003676C3">
        <w:rPr>
          <w:color w:val="auto"/>
          <w:szCs w:val="24"/>
        </w:rPr>
        <w:t xml:space="preserve"> bola prebratá do zákona č.</w:t>
      </w:r>
      <w:r w:rsidRPr="003676C3">
        <w:rPr>
          <w:b/>
          <w:color w:val="auto"/>
          <w:szCs w:val="24"/>
        </w:rPr>
        <w:t xml:space="preserve"> </w:t>
      </w:r>
      <w:r w:rsidRPr="003676C3">
        <w:rPr>
          <w:color w:val="auto"/>
          <w:szCs w:val="24"/>
        </w:rPr>
        <w:t xml:space="preserve">530/2011 Z. z. </w:t>
      </w:r>
      <w:r w:rsidRPr="003676C3">
        <w:rPr>
          <w:bCs/>
          <w:color w:val="auto"/>
          <w:szCs w:val="24"/>
        </w:rPr>
        <w:t>o spotrebnej dani z alkoholických nápojov v znení neskorších predpisov</w:t>
      </w:r>
      <w:r w:rsidRPr="003676C3">
        <w:rPr>
          <w:color w:val="auto"/>
          <w:szCs w:val="24"/>
        </w:rPr>
        <w:t>.</w:t>
      </w:r>
    </w:p>
    <w:p w:rsidR="00B316A5" w:rsidRPr="003676C3" w:rsidRDefault="00B316A5" w:rsidP="00724F47">
      <w:pPr>
        <w:pStyle w:val="Zkladntext0"/>
        <w:suppressAutoHyphens/>
        <w:jc w:val="both"/>
        <w:rPr>
          <w:color w:val="auto"/>
          <w:szCs w:val="24"/>
        </w:rPr>
      </w:pPr>
    </w:p>
    <w:p w:rsidR="00B316A5" w:rsidRDefault="00B316A5" w:rsidP="009B443C">
      <w:pPr>
        <w:pStyle w:val="Zkladntext0"/>
        <w:suppressAutoHyphens/>
        <w:ind w:left="785"/>
        <w:jc w:val="both"/>
        <w:rPr>
          <w:bCs/>
          <w:color w:val="auto"/>
          <w:szCs w:val="24"/>
        </w:rPr>
      </w:pPr>
      <w:r w:rsidRPr="003676C3">
        <w:rPr>
          <w:color w:val="auto"/>
          <w:szCs w:val="24"/>
        </w:rPr>
        <w:t>Smernica 2008/118</w:t>
      </w:r>
      <w:r w:rsidRPr="003676C3">
        <w:rPr>
          <w:color w:val="auto"/>
          <w:szCs w:val="24"/>
          <w:lang w:eastAsia="cs-CZ"/>
        </w:rPr>
        <w:t>/ES</w:t>
      </w:r>
      <w:r w:rsidRPr="003676C3">
        <w:rPr>
          <w:color w:val="auto"/>
          <w:szCs w:val="24"/>
        </w:rPr>
        <w:t xml:space="preserve"> bola prebratá do zákona č.</w:t>
      </w:r>
      <w:r w:rsidRPr="003676C3">
        <w:rPr>
          <w:b/>
          <w:color w:val="auto"/>
          <w:szCs w:val="24"/>
        </w:rPr>
        <w:t xml:space="preserve"> </w:t>
      </w:r>
      <w:r w:rsidRPr="003676C3">
        <w:rPr>
          <w:color w:val="auto"/>
          <w:szCs w:val="24"/>
        </w:rPr>
        <w:t xml:space="preserve">530/2011 Z. z. </w:t>
      </w:r>
      <w:r w:rsidRPr="003676C3">
        <w:rPr>
          <w:bCs/>
          <w:color w:val="auto"/>
          <w:szCs w:val="24"/>
        </w:rPr>
        <w:t xml:space="preserve">o spotrebnej dani z alkoholických nápojov v znení neskorších predpisov, </w:t>
      </w:r>
      <w:r w:rsidRPr="003676C3">
        <w:rPr>
          <w:color w:val="auto"/>
          <w:szCs w:val="24"/>
        </w:rPr>
        <w:t xml:space="preserve">do zákona č. 98/2004 Z. z. </w:t>
      </w:r>
      <w:r w:rsidR="002B65F5">
        <w:rPr>
          <w:color w:val="auto"/>
          <w:szCs w:val="24"/>
        </w:rPr>
        <w:t xml:space="preserve">                      </w:t>
      </w:r>
      <w:r w:rsidRPr="003676C3">
        <w:rPr>
          <w:color w:val="auto"/>
          <w:szCs w:val="24"/>
        </w:rPr>
        <w:t xml:space="preserve">o spotrebnej dani z minerálneho oleja </w:t>
      </w:r>
      <w:r w:rsidRPr="003676C3">
        <w:rPr>
          <w:bCs/>
          <w:color w:val="auto"/>
          <w:szCs w:val="24"/>
        </w:rPr>
        <w:t xml:space="preserve">v znení neskorších predpisov, </w:t>
      </w:r>
      <w:r w:rsidRPr="003676C3">
        <w:rPr>
          <w:color w:val="auto"/>
          <w:szCs w:val="24"/>
        </w:rPr>
        <w:t xml:space="preserve">do zákona č. 106/2004 Z. z. o spotrebnej dani z tabakových výrobkov </w:t>
      </w:r>
      <w:r w:rsidRPr="003676C3">
        <w:rPr>
          <w:bCs/>
          <w:color w:val="auto"/>
          <w:szCs w:val="24"/>
        </w:rPr>
        <w:t xml:space="preserve">v znení neskorších predpisov a </w:t>
      </w:r>
      <w:r w:rsidRPr="003676C3">
        <w:rPr>
          <w:color w:val="auto"/>
          <w:szCs w:val="24"/>
        </w:rPr>
        <w:t>do zákona č. 609/2007 Z. z. o spotrebnej dani z elektriny, uhlia a zemného plynu a o zmene a doplnení zákona č. 98/2004 Z. z. o spotrebnej dani z minerálneho oleja v znení neskorších predpisov v znení neskorších predpisov</w:t>
      </w:r>
      <w:r w:rsidRPr="003676C3">
        <w:rPr>
          <w:bCs/>
          <w:color w:val="auto"/>
          <w:szCs w:val="24"/>
        </w:rPr>
        <w:t>.</w:t>
      </w:r>
    </w:p>
    <w:p w:rsidR="00B316A5" w:rsidRPr="00B316A5" w:rsidRDefault="00B316A5" w:rsidP="00724F47">
      <w:pPr>
        <w:pStyle w:val="Zkladntext0"/>
        <w:suppressAutoHyphens/>
        <w:jc w:val="both"/>
        <w:rPr>
          <w:bCs/>
          <w:color w:val="auto"/>
          <w:szCs w:val="24"/>
        </w:rPr>
      </w:pPr>
    </w:p>
    <w:p w:rsidR="00EB2655" w:rsidRPr="001566D3" w:rsidRDefault="00EB2655" w:rsidP="009B443C">
      <w:pPr>
        <w:tabs>
          <w:tab w:val="left" w:pos="425"/>
        </w:tabs>
        <w:ind w:left="785"/>
        <w:jc w:val="both"/>
        <w:rPr>
          <w:rStyle w:val="Zstupntext"/>
          <w:rFonts w:ascii="Times New Roman" w:hAnsi="Times New Roman"/>
          <w:noProof/>
          <w:lang w:eastAsia="cs-CZ"/>
        </w:rPr>
      </w:pPr>
      <w:r w:rsidRPr="001566D3">
        <w:rPr>
          <w:rFonts w:ascii="Times New Roman" w:hAnsi="Times New Roman" w:cs="Times New Roman"/>
          <w:noProof/>
          <w:lang w:eastAsia="cs-CZ"/>
        </w:rPr>
        <w:t xml:space="preserve">Smernica (EÚ) 2015/1535 </w:t>
      </w:r>
      <w:r w:rsidRPr="001566D3">
        <w:rPr>
          <w:rFonts w:ascii="Times New Roman" w:hAnsi="Times New Roman" w:cs="Times New Roman"/>
          <w:noProof/>
        </w:rPr>
        <w:t>bola prebratá do zákona č. 55/2018 Z.z. o poskytovaní informácií o technickom predpise a o prekážkach voľného pohybu tovaru</w:t>
      </w:r>
      <w:r w:rsidRPr="001566D3">
        <w:rPr>
          <w:rStyle w:val="Zstupntext"/>
          <w:rFonts w:ascii="Times New Roman" w:hAnsi="Times New Roman"/>
          <w:noProof/>
          <w:color w:val="000000"/>
        </w:rPr>
        <w:t>.</w:t>
      </w:r>
    </w:p>
    <w:p w:rsidR="00EB2655" w:rsidRPr="001566D3" w:rsidRDefault="00EB2655" w:rsidP="00724F47">
      <w:pPr>
        <w:pStyle w:val="Zkladntext"/>
        <w:tabs>
          <w:tab w:val="left" w:pos="360"/>
        </w:tabs>
        <w:spacing w:after="0"/>
        <w:jc w:val="both"/>
      </w:pPr>
    </w:p>
    <w:p w:rsidR="00ED6F91" w:rsidRPr="001566D3" w:rsidRDefault="00893A02" w:rsidP="009B443C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 w:rsidRPr="001566D3">
        <w:rPr>
          <w:rFonts w:ascii="Times New Roman" w:hAnsi="Times New Roman" w:cs="Times New Roman"/>
          <w:b/>
          <w:bCs/>
        </w:rPr>
        <w:t>5.</w:t>
      </w:r>
      <w:r w:rsidRPr="001566D3">
        <w:rPr>
          <w:rFonts w:ascii="Times New Roman" w:hAnsi="Times New Roman" w:cs="Times New Roman"/>
          <w:b/>
          <w:bCs/>
        </w:rPr>
        <w:tab/>
      </w:r>
      <w:r w:rsidR="00AE435D" w:rsidRPr="001566D3">
        <w:rPr>
          <w:rFonts w:ascii="Times New Roman" w:hAnsi="Times New Roman" w:cs="Times New Roman"/>
          <w:b/>
          <w:bCs/>
          <w:color w:val="000000"/>
        </w:rPr>
        <w:t>Návrh zákona je zlučiteľný s právom Európskej únie</w:t>
      </w:r>
      <w:r w:rsidR="00ED6F91" w:rsidRPr="001566D3">
        <w:rPr>
          <w:rFonts w:ascii="Times New Roman" w:hAnsi="Times New Roman" w:cs="Times New Roman"/>
          <w:b/>
          <w:bCs/>
        </w:rPr>
        <w:t>:</w:t>
      </w:r>
    </w:p>
    <w:p w:rsidR="005D1110" w:rsidRDefault="005D1110" w:rsidP="002B65F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4096" w:rsidRDefault="00ED6F91" w:rsidP="009B443C">
      <w:pPr>
        <w:ind w:left="360"/>
        <w:jc w:val="both"/>
        <w:rPr>
          <w:rFonts w:ascii="Times New Roman" w:hAnsi="Times New Roman" w:cs="Times New Roman"/>
        </w:rPr>
      </w:pPr>
      <w:r w:rsidRPr="001566D3">
        <w:rPr>
          <w:rFonts w:ascii="Times New Roman" w:hAnsi="Times New Roman" w:cs="Times New Roman"/>
        </w:rPr>
        <w:t>Úplný.</w:t>
      </w:r>
    </w:p>
    <w:sectPr w:rsidR="00D04096" w:rsidSect="0041197F">
      <w:footerReference w:type="even" r:id="rId7"/>
      <w:pgSz w:w="11906" w:h="16838" w:code="9"/>
      <w:pgMar w:top="1191" w:right="1191" w:bottom="851" w:left="119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7A" w:rsidRDefault="002A7B7A">
      <w:r>
        <w:separator/>
      </w:r>
    </w:p>
  </w:endnote>
  <w:endnote w:type="continuationSeparator" w:id="0">
    <w:p w:rsidR="002A7B7A" w:rsidRDefault="002A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DC" w:rsidRDefault="001E31DC" w:rsidP="0019789C">
    <w:pPr>
      <w:pStyle w:val="Pta"/>
      <w:framePr w:wrap="around" w:vAnchor="text" w:hAnchor="margin" w:xAlign="right" w:y="1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end"/>
    </w:r>
  </w:p>
  <w:p w:rsidR="001E31DC" w:rsidRDefault="001E31DC" w:rsidP="0019789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7A" w:rsidRDefault="002A7B7A">
      <w:r>
        <w:separator/>
      </w:r>
    </w:p>
  </w:footnote>
  <w:footnote w:type="continuationSeparator" w:id="0">
    <w:p w:rsidR="002A7B7A" w:rsidRDefault="002A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3pt" o:bullet="t">
        <v:imagedata r:id="rId1" o:title=""/>
      </v:shape>
    </w:pict>
  </w:numPicBullet>
  <w:numPicBullet w:numPicBulletId="1">
    <w:pict>
      <v:shape id="_x0000_i1038" type="#_x0000_t75" style="width:3in;height:3in" o:bullet="t">
        <v:imagedata r:id="rId2" o:title=""/>
      </v:shape>
    </w:pict>
  </w:numPicBullet>
  <w:numPicBullet w:numPicBulletId="2">
    <w:pict>
      <v:shape id="_x0000_i1039" type="#_x0000_t75" style="width:3in;height:3in" o:bullet="t">
        <v:imagedata r:id="rId3" o:title=""/>
      </v:shape>
    </w:pict>
  </w:numPicBullet>
  <w:numPicBullet w:numPicBulletId="3">
    <w:pict>
      <v:shape id="_x0000_i1040" type="#_x0000_t75" style="width:3in;height:3in" o:bullet="t">
        <v:imagedata r:id="rId4" o:title=""/>
      </v:shape>
    </w:pict>
  </w:numPicBullet>
  <w:numPicBullet w:numPicBulletId="4">
    <w:pict>
      <v:shape id="_x0000_i1041" type="#_x0000_t75" style="width:3in;height:3in" o:bullet="t">
        <v:imagedata r:id="rId5" o:title=""/>
      </v:shape>
    </w:pict>
  </w:numPicBullet>
  <w:numPicBullet w:numPicBulletId="5">
    <w:pict>
      <v:shape id="_x0000_i1042" type="#_x0000_t75" style="width:3in;height:3in" o:bullet="t">
        <v:imagedata r:id="rId6" o:title=""/>
      </v:shape>
    </w:pict>
  </w:numPicBullet>
  <w:abstractNum w:abstractNumId="0" w15:restartNumberingAfterBreak="0">
    <w:nsid w:val="0193146C"/>
    <w:multiLevelType w:val="hybridMultilevel"/>
    <w:tmpl w:val="44528930"/>
    <w:lvl w:ilvl="0" w:tplc="041B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 w15:restartNumberingAfterBreak="0">
    <w:nsid w:val="0749197D"/>
    <w:multiLevelType w:val="multilevel"/>
    <w:tmpl w:val="10FA859E"/>
    <w:lvl w:ilvl="0">
      <w:start w:val="6"/>
      <w:numFmt w:val="bullet"/>
      <w:lvlText w:val="-"/>
      <w:lvlJc w:val="left"/>
      <w:pPr>
        <w:ind w:left="851" w:hanging="425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1276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701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409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11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82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53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24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949" w:hanging="708"/>
      </w:pPr>
      <w:rPr>
        <w:rFonts w:cs="Times New Roman"/>
      </w:r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1D2169"/>
    <w:multiLevelType w:val="hybridMultilevel"/>
    <w:tmpl w:val="435C7804"/>
    <w:lvl w:ilvl="0" w:tplc="04B4E764">
      <w:start w:val="2"/>
      <w:numFmt w:val="decimal"/>
      <w:lvlText w:val="%1."/>
      <w:lvlJc w:val="left"/>
      <w:pPr>
        <w:ind w:left="720" w:hanging="360"/>
      </w:pPr>
      <w:rPr>
        <w:rFonts w:cs="Arial Narrow" w:hint="default"/>
        <w:u w:val="none"/>
      </w:rPr>
    </w:lvl>
    <w:lvl w:ilvl="1" w:tplc="0C0C94D6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4120D"/>
    <w:multiLevelType w:val="hybridMultilevel"/>
    <w:tmpl w:val="408473C8"/>
    <w:lvl w:ilvl="0" w:tplc="CCCEB20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902E86"/>
    <w:multiLevelType w:val="hybridMultilevel"/>
    <w:tmpl w:val="FF7CD896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56204527"/>
    <w:multiLevelType w:val="hybridMultilevel"/>
    <w:tmpl w:val="574A07BE"/>
    <w:lvl w:ilvl="0" w:tplc="CCCEB20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0" w15:restartNumberingAfterBreak="0">
    <w:nsid w:val="5D0B44FF"/>
    <w:multiLevelType w:val="hybridMultilevel"/>
    <w:tmpl w:val="38349D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09451C"/>
    <w:multiLevelType w:val="multilevel"/>
    <w:tmpl w:val="FC5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06BC2"/>
    <w:multiLevelType w:val="multilevel"/>
    <w:tmpl w:val="70D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91"/>
    <w:rsid w:val="00005CB2"/>
    <w:rsid w:val="000076A9"/>
    <w:rsid w:val="00013AC8"/>
    <w:rsid w:val="00023E4A"/>
    <w:rsid w:val="00025460"/>
    <w:rsid w:val="00030077"/>
    <w:rsid w:val="000310DC"/>
    <w:rsid w:val="0004593F"/>
    <w:rsid w:val="00055485"/>
    <w:rsid w:val="00066EEC"/>
    <w:rsid w:val="00086349"/>
    <w:rsid w:val="0009299E"/>
    <w:rsid w:val="000B0C86"/>
    <w:rsid w:val="000B6655"/>
    <w:rsid w:val="000C755E"/>
    <w:rsid w:val="000E05BB"/>
    <w:rsid w:val="000F259F"/>
    <w:rsid w:val="000F34DE"/>
    <w:rsid w:val="001065B0"/>
    <w:rsid w:val="00112A40"/>
    <w:rsid w:val="0013508C"/>
    <w:rsid w:val="001522A5"/>
    <w:rsid w:val="001566D3"/>
    <w:rsid w:val="001660CB"/>
    <w:rsid w:val="001664F5"/>
    <w:rsid w:val="00166969"/>
    <w:rsid w:val="00176C55"/>
    <w:rsid w:val="00183A09"/>
    <w:rsid w:val="00190FC0"/>
    <w:rsid w:val="00193476"/>
    <w:rsid w:val="001971D8"/>
    <w:rsid w:val="0019789C"/>
    <w:rsid w:val="001A6184"/>
    <w:rsid w:val="001D7948"/>
    <w:rsid w:val="001E31DC"/>
    <w:rsid w:val="001F3CF3"/>
    <w:rsid w:val="00201924"/>
    <w:rsid w:val="00201D26"/>
    <w:rsid w:val="00215C66"/>
    <w:rsid w:val="002167DC"/>
    <w:rsid w:val="00216A4A"/>
    <w:rsid w:val="002243BD"/>
    <w:rsid w:val="0024073C"/>
    <w:rsid w:val="0025749D"/>
    <w:rsid w:val="00261274"/>
    <w:rsid w:val="00272618"/>
    <w:rsid w:val="0027451D"/>
    <w:rsid w:val="0028563C"/>
    <w:rsid w:val="002865EC"/>
    <w:rsid w:val="00293A0E"/>
    <w:rsid w:val="002A0B41"/>
    <w:rsid w:val="002A37C5"/>
    <w:rsid w:val="002A7B7A"/>
    <w:rsid w:val="002B65F5"/>
    <w:rsid w:val="002C431D"/>
    <w:rsid w:val="002C467A"/>
    <w:rsid w:val="002C4FF8"/>
    <w:rsid w:val="002C6DA7"/>
    <w:rsid w:val="002D203E"/>
    <w:rsid w:val="002D33C4"/>
    <w:rsid w:val="002D3E61"/>
    <w:rsid w:val="002E0191"/>
    <w:rsid w:val="002E4F65"/>
    <w:rsid w:val="00300AF5"/>
    <w:rsid w:val="00312E67"/>
    <w:rsid w:val="00323EAE"/>
    <w:rsid w:val="0032661B"/>
    <w:rsid w:val="00326A65"/>
    <w:rsid w:val="003321B0"/>
    <w:rsid w:val="00342163"/>
    <w:rsid w:val="003456A0"/>
    <w:rsid w:val="003676C3"/>
    <w:rsid w:val="003847AA"/>
    <w:rsid w:val="003A7AE4"/>
    <w:rsid w:val="003C6BB6"/>
    <w:rsid w:val="003E580E"/>
    <w:rsid w:val="004011C3"/>
    <w:rsid w:val="00407434"/>
    <w:rsid w:val="0041197F"/>
    <w:rsid w:val="00417B76"/>
    <w:rsid w:val="00422083"/>
    <w:rsid w:val="004220D4"/>
    <w:rsid w:val="00427297"/>
    <w:rsid w:val="004306E4"/>
    <w:rsid w:val="00442365"/>
    <w:rsid w:val="00447769"/>
    <w:rsid w:val="00450852"/>
    <w:rsid w:val="0045408A"/>
    <w:rsid w:val="004732CE"/>
    <w:rsid w:val="00473AD4"/>
    <w:rsid w:val="00483D23"/>
    <w:rsid w:val="004943D5"/>
    <w:rsid w:val="004C4A91"/>
    <w:rsid w:val="004D641B"/>
    <w:rsid w:val="004E35AA"/>
    <w:rsid w:val="005142C0"/>
    <w:rsid w:val="005213E4"/>
    <w:rsid w:val="00522DFA"/>
    <w:rsid w:val="005250CE"/>
    <w:rsid w:val="0053027A"/>
    <w:rsid w:val="00547601"/>
    <w:rsid w:val="0058023E"/>
    <w:rsid w:val="005C4364"/>
    <w:rsid w:val="005C797B"/>
    <w:rsid w:val="005D1110"/>
    <w:rsid w:val="005D34AF"/>
    <w:rsid w:val="005D3AB9"/>
    <w:rsid w:val="005E6D74"/>
    <w:rsid w:val="005F3542"/>
    <w:rsid w:val="005F4B42"/>
    <w:rsid w:val="00604640"/>
    <w:rsid w:val="00610F3B"/>
    <w:rsid w:val="006266E0"/>
    <w:rsid w:val="00630FC6"/>
    <w:rsid w:val="006364DD"/>
    <w:rsid w:val="006404AD"/>
    <w:rsid w:val="00646FC9"/>
    <w:rsid w:val="006544B5"/>
    <w:rsid w:val="006964C2"/>
    <w:rsid w:val="00697DDD"/>
    <w:rsid w:val="006A4EF4"/>
    <w:rsid w:val="006A7664"/>
    <w:rsid w:val="006B206F"/>
    <w:rsid w:val="006B25C5"/>
    <w:rsid w:val="006F4200"/>
    <w:rsid w:val="00701E93"/>
    <w:rsid w:val="00721DAE"/>
    <w:rsid w:val="00724F47"/>
    <w:rsid w:val="0073246C"/>
    <w:rsid w:val="00732D0F"/>
    <w:rsid w:val="00741DAF"/>
    <w:rsid w:val="00751522"/>
    <w:rsid w:val="007720E6"/>
    <w:rsid w:val="007743A5"/>
    <w:rsid w:val="00790236"/>
    <w:rsid w:val="007A4ABF"/>
    <w:rsid w:val="007E5921"/>
    <w:rsid w:val="007F78D4"/>
    <w:rsid w:val="007F792C"/>
    <w:rsid w:val="00801F1B"/>
    <w:rsid w:val="00817E6D"/>
    <w:rsid w:val="00821572"/>
    <w:rsid w:val="0083053E"/>
    <w:rsid w:val="008440C8"/>
    <w:rsid w:val="00845BEF"/>
    <w:rsid w:val="00846A75"/>
    <w:rsid w:val="00865B2A"/>
    <w:rsid w:val="008664C6"/>
    <w:rsid w:val="008730C2"/>
    <w:rsid w:val="008830BA"/>
    <w:rsid w:val="008861AB"/>
    <w:rsid w:val="00891342"/>
    <w:rsid w:val="008928A9"/>
    <w:rsid w:val="0089336A"/>
    <w:rsid w:val="00893A02"/>
    <w:rsid w:val="00897299"/>
    <w:rsid w:val="008A4E3A"/>
    <w:rsid w:val="008B0368"/>
    <w:rsid w:val="008B2763"/>
    <w:rsid w:val="008B3369"/>
    <w:rsid w:val="008B56D1"/>
    <w:rsid w:val="008C6C83"/>
    <w:rsid w:val="008C6ED4"/>
    <w:rsid w:val="008E3274"/>
    <w:rsid w:val="008E512F"/>
    <w:rsid w:val="008E5515"/>
    <w:rsid w:val="009075CB"/>
    <w:rsid w:val="00911977"/>
    <w:rsid w:val="0091295C"/>
    <w:rsid w:val="00950815"/>
    <w:rsid w:val="00955FBF"/>
    <w:rsid w:val="0098412F"/>
    <w:rsid w:val="00985632"/>
    <w:rsid w:val="00987FE9"/>
    <w:rsid w:val="00997F82"/>
    <w:rsid w:val="009A7AAE"/>
    <w:rsid w:val="009B26C3"/>
    <w:rsid w:val="009B443C"/>
    <w:rsid w:val="009B6720"/>
    <w:rsid w:val="009B7FFD"/>
    <w:rsid w:val="009D4299"/>
    <w:rsid w:val="009F1C17"/>
    <w:rsid w:val="00A023E4"/>
    <w:rsid w:val="00A05B60"/>
    <w:rsid w:val="00A07395"/>
    <w:rsid w:val="00A07632"/>
    <w:rsid w:val="00A13253"/>
    <w:rsid w:val="00A22694"/>
    <w:rsid w:val="00A2462E"/>
    <w:rsid w:val="00A249C9"/>
    <w:rsid w:val="00A36959"/>
    <w:rsid w:val="00A6226C"/>
    <w:rsid w:val="00A64892"/>
    <w:rsid w:val="00A844E3"/>
    <w:rsid w:val="00A97AF9"/>
    <w:rsid w:val="00AA206F"/>
    <w:rsid w:val="00AB1EDF"/>
    <w:rsid w:val="00AB4B6C"/>
    <w:rsid w:val="00AC7789"/>
    <w:rsid w:val="00AD24FB"/>
    <w:rsid w:val="00AD675E"/>
    <w:rsid w:val="00AE0886"/>
    <w:rsid w:val="00AE2BD8"/>
    <w:rsid w:val="00AE2F0D"/>
    <w:rsid w:val="00AE435D"/>
    <w:rsid w:val="00AF7C8C"/>
    <w:rsid w:val="00B03964"/>
    <w:rsid w:val="00B04833"/>
    <w:rsid w:val="00B05F4B"/>
    <w:rsid w:val="00B11591"/>
    <w:rsid w:val="00B255FD"/>
    <w:rsid w:val="00B316A5"/>
    <w:rsid w:val="00B46875"/>
    <w:rsid w:val="00B47BE8"/>
    <w:rsid w:val="00B5486D"/>
    <w:rsid w:val="00B55479"/>
    <w:rsid w:val="00B76EA1"/>
    <w:rsid w:val="00B96629"/>
    <w:rsid w:val="00BA1052"/>
    <w:rsid w:val="00BA2A6E"/>
    <w:rsid w:val="00BA5BBD"/>
    <w:rsid w:val="00BB3A4A"/>
    <w:rsid w:val="00BB4C34"/>
    <w:rsid w:val="00BB5203"/>
    <w:rsid w:val="00BC2135"/>
    <w:rsid w:val="00BC3B42"/>
    <w:rsid w:val="00BE0846"/>
    <w:rsid w:val="00BE4841"/>
    <w:rsid w:val="00BF604A"/>
    <w:rsid w:val="00C010EA"/>
    <w:rsid w:val="00C34205"/>
    <w:rsid w:val="00C368A8"/>
    <w:rsid w:val="00C376F6"/>
    <w:rsid w:val="00C47467"/>
    <w:rsid w:val="00C70CBA"/>
    <w:rsid w:val="00C874B0"/>
    <w:rsid w:val="00CB22E4"/>
    <w:rsid w:val="00CB3E76"/>
    <w:rsid w:val="00CF42CC"/>
    <w:rsid w:val="00D04096"/>
    <w:rsid w:val="00D05672"/>
    <w:rsid w:val="00D122DC"/>
    <w:rsid w:val="00D35A6E"/>
    <w:rsid w:val="00D41821"/>
    <w:rsid w:val="00D45DB3"/>
    <w:rsid w:val="00D45FE4"/>
    <w:rsid w:val="00D46A83"/>
    <w:rsid w:val="00D5771A"/>
    <w:rsid w:val="00D60B5D"/>
    <w:rsid w:val="00D9261B"/>
    <w:rsid w:val="00D94B95"/>
    <w:rsid w:val="00D979EF"/>
    <w:rsid w:val="00DA45EC"/>
    <w:rsid w:val="00DA4E14"/>
    <w:rsid w:val="00DA52D6"/>
    <w:rsid w:val="00DC0F7A"/>
    <w:rsid w:val="00DC1DF2"/>
    <w:rsid w:val="00DC55DE"/>
    <w:rsid w:val="00DC7668"/>
    <w:rsid w:val="00DE10B6"/>
    <w:rsid w:val="00DE337E"/>
    <w:rsid w:val="00E04242"/>
    <w:rsid w:val="00E11671"/>
    <w:rsid w:val="00E31512"/>
    <w:rsid w:val="00E3436B"/>
    <w:rsid w:val="00E34FE2"/>
    <w:rsid w:val="00E40940"/>
    <w:rsid w:val="00E43043"/>
    <w:rsid w:val="00E46714"/>
    <w:rsid w:val="00E5240D"/>
    <w:rsid w:val="00E543BC"/>
    <w:rsid w:val="00E55C9C"/>
    <w:rsid w:val="00E62348"/>
    <w:rsid w:val="00E63204"/>
    <w:rsid w:val="00E650E1"/>
    <w:rsid w:val="00E76615"/>
    <w:rsid w:val="00EB2655"/>
    <w:rsid w:val="00EC5AAC"/>
    <w:rsid w:val="00ED2F4A"/>
    <w:rsid w:val="00ED6F91"/>
    <w:rsid w:val="00EF4F24"/>
    <w:rsid w:val="00EF521E"/>
    <w:rsid w:val="00EF62E2"/>
    <w:rsid w:val="00F01F02"/>
    <w:rsid w:val="00F033CC"/>
    <w:rsid w:val="00F065C4"/>
    <w:rsid w:val="00F12C95"/>
    <w:rsid w:val="00F165C2"/>
    <w:rsid w:val="00F21235"/>
    <w:rsid w:val="00F247FA"/>
    <w:rsid w:val="00F25058"/>
    <w:rsid w:val="00F32166"/>
    <w:rsid w:val="00F4409E"/>
    <w:rsid w:val="00F45BD2"/>
    <w:rsid w:val="00F541BE"/>
    <w:rsid w:val="00F54418"/>
    <w:rsid w:val="00F66D86"/>
    <w:rsid w:val="00F83337"/>
    <w:rsid w:val="00F83505"/>
    <w:rsid w:val="00F85826"/>
    <w:rsid w:val="00F97FFE"/>
    <w:rsid w:val="00FB1087"/>
    <w:rsid w:val="00FB1D46"/>
    <w:rsid w:val="00FB63F5"/>
    <w:rsid w:val="00FB6B80"/>
    <w:rsid w:val="00FC3A40"/>
    <w:rsid w:val="00FF021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5D9056-A2F0-46DD-9E1C-F4662171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F91"/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D6F91"/>
    <w:pPr>
      <w:ind w:firstLine="709"/>
      <w:jc w:val="both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A7AE4"/>
    <w:rPr>
      <w:rFonts w:cs="Times New Roman"/>
      <w:sz w:val="24"/>
    </w:rPr>
  </w:style>
  <w:style w:type="paragraph" w:styleId="Nzov">
    <w:name w:val="Title"/>
    <w:basedOn w:val="Normlny"/>
    <w:link w:val="NzovChar"/>
    <w:uiPriority w:val="10"/>
    <w:qFormat/>
    <w:rsid w:val="00ED6F91"/>
    <w:pPr>
      <w:jc w:val="center"/>
    </w:pPr>
    <w:rPr>
      <w:rFonts w:ascii="Times New Roman" w:hAnsi="Times New Roman"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ED6F91"/>
    <w:pPr>
      <w:spacing w:after="120"/>
    </w:pPr>
    <w:rPr>
      <w:rFonts w:ascii="Times New Roman" w:hAnsi="Times New Roman" w:cs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A4EF4"/>
    <w:rPr>
      <w:rFonts w:cs="Times New Roman"/>
      <w:sz w:val="24"/>
      <w:lang w:val="x-none" w:eastAsia="cs-CZ"/>
    </w:rPr>
  </w:style>
  <w:style w:type="character" w:styleId="Zvraznenie">
    <w:name w:val="Emphasis"/>
    <w:basedOn w:val="Predvolenpsmoodseku"/>
    <w:uiPriority w:val="20"/>
    <w:qFormat/>
    <w:rsid w:val="00ED6F91"/>
    <w:rPr>
      <w:rFonts w:cs="Times New Roman"/>
      <w:i/>
    </w:rPr>
  </w:style>
  <w:style w:type="character" w:styleId="Hypertextovprepojenie">
    <w:name w:val="Hyperlink"/>
    <w:basedOn w:val="Predvolenpsmoodseku"/>
    <w:uiPriority w:val="99"/>
    <w:rsid w:val="00ED6F91"/>
    <w:rPr>
      <w:rFonts w:cs="Times New Roman"/>
      <w:color w:val="0000FF"/>
      <w:u w:val="single"/>
    </w:rPr>
  </w:style>
  <w:style w:type="character" w:customStyle="1" w:styleId="ZkladntextChar0">
    <w:name w:val="Základní text Char"/>
    <w:rsid w:val="00ED6F91"/>
    <w:rPr>
      <w:snapToGrid w:val="0"/>
      <w:color w:val="000000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1978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character" w:styleId="slostrany">
    <w:name w:val="page number"/>
    <w:basedOn w:val="Predvolenpsmoodseku"/>
    <w:uiPriority w:val="99"/>
    <w:rsid w:val="0019789C"/>
    <w:rPr>
      <w:rFonts w:cs="Times New Roman"/>
    </w:rPr>
  </w:style>
  <w:style w:type="paragraph" w:customStyle="1" w:styleId="c02alineaalta">
    <w:name w:val="c02alineaalta"/>
    <w:basedOn w:val="Normlny"/>
    <w:rsid w:val="00176C55"/>
    <w:pPr>
      <w:spacing w:after="240"/>
      <w:ind w:left="567"/>
      <w:jc w:val="both"/>
    </w:pPr>
    <w:rPr>
      <w:sz w:val="22"/>
      <w:szCs w:val="22"/>
    </w:rPr>
  </w:style>
  <w:style w:type="paragraph" w:customStyle="1" w:styleId="Normlnywebov8">
    <w:name w:val="Normálny (webový)8"/>
    <w:basedOn w:val="Normlny"/>
    <w:rsid w:val="00FF0218"/>
    <w:pPr>
      <w:spacing w:before="84" w:after="84"/>
      <w:ind w:left="251" w:right="251"/>
    </w:pPr>
    <w:rPr>
      <w:rFonts w:ascii="Times New Roman" w:hAnsi="Times New Roman" w:cs="Times New Roman"/>
      <w:sz w:val="22"/>
      <w:szCs w:val="22"/>
    </w:rPr>
  </w:style>
  <w:style w:type="character" w:styleId="Siln">
    <w:name w:val="Strong"/>
    <w:basedOn w:val="Predvolenpsmoodseku"/>
    <w:uiPriority w:val="22"/>
    <w:qFormat/>
    <w:rsid w:val="00FF0218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4732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Zkladntext0">
    <w:name w:val="Základní text"/>
    <w:aliases w:val="Základný text Char Char"/>
    <w:uiPriority w:val="99"/>
    <w:rsid w:val="00E63204"/>
    <w:pPr>
      <w:widowControl w:val="0"/>
      <w:snapToGrid w:val="0"/>
    </w:pPr>
    <w:rPr>
      <w:color w:val="000000"/>
      <w:sz w:val="24"/>
    </w:rPr>
  </w:style>
  <w:style w:type="paragraph" w:customStyle="1" w:styleId="Default">
    <w:name w:val="Default"/>
    <w:rsid w:val="00846A7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46A7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6A7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46A75"/>
    <w:rPr>
      <w:rFonts w:cs="Times New Roman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0F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C0F7A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99"/>
    <w:qFormat/>
    <w:rsid w:val="00522DFA"/>
    <w:pPr>
      <w:widowControl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customStyle="1" w:styleId="Zkladntext1">
    <w:name w:val="Zkladn text"/>
    <w:rsid w:val="00F45BD2"/>
    <w:pPr>
      <w:widowControl w:val="0"/>
      <w:autoSpaceDE w:val="0"/>
      <w:autoSpaceDN w:val="0"/>
    </w:pPr>
    <w:rPr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766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C7668"/>
    <w:rPr>
      <w:rFonts w:ascii="Arial" w:hAnsi="Arial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7668"/>
    <w:rPr>
      <w:rFonts w:cs="Times New Roman"/>
      <w:vertAlign w:val="superscript"/>
    </w:rPr>
  </w:style>
  <w:style w:type="character" w:customStyle="1" w:styleId="apple-converted-space">
    <w:name w:val="apple-converted-space"/>
    <w:rsid w:val="00EB2655"/>
  </w:style>
  <w:style w:type="character" w:styleId="Zstupntext">
    <w:name w:val="Placeholder Text"/>
    <w:basedOn w:val="Predvolenpsmoodseku"/>
    <w:uiPriority w:val="99"/>
    <w:semiHidden/>
    <w:rsid w:val="00EB2655"/>
    <w:rPr>
      <w:rFonts w:cs="Times New Roman"/>
      <w:color w:val="808080"/>
    </w:rPr>
  </w:style>
  <w:style w:type="paragraph" w:styleId="Normlnywebov">
    <w:name w:val="Normal (Web)"/>
    <w:basedOn w:val="Normlny"/>
    <w:uiPriority w:val="99"/>
    <w:rsid w:val="009B443C"/>
    <w:pPr>
      <w:spacing w:before="100" w:after="100"/>
      <w:ind w:left="450" w:right="350"/>
    </w:pPr>
    <w:rPr>
      <w:rFonts w:ascii="Times New Roman" w:hAnsi="Times New Roman" w:cs="Times New Roman"/>
      <w:sz w:val="19"/>
      <w:szCs w:val="19"/>
    </w:rPr>
  </w:style>
  <w:style w:type="paragraph" w:customStyle="1" w:styleId="c08dispositif2">
    <w:name w:val="c08dispositif2"/>
    <w:basedOn w:val="Normlny"/>
    <w:rsid w:val="009B443C"/>
    <w:pPr>
      <w:spacing w:before="192" w:after="240"/>
      <w:ind w:left="1134" w:hanging="567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5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087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Zamecnikova Petra</dc:creator>
  <cp:keywords/>
  <dc:description/>
  <cp:lastModifiedBy>Danisovic Milan</cp:lastModifiedBy>
  <cp:revision>3</cp:revision>
  <cp:lastPrinted>2018-07-19T11:50:00Z</cp:lastPrinted>
  <dcterms:created xsi:type="dcterms:W3CDTF">2018-09-17T07:35:00Z</dcterms:created>
  <dcterms:modified xsi:type="dcterms:W3CDTF">2018-09-17T07:36:00Z</dcterms:modified>
</cp:coreProperties>
</file>