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48" w:rsidRPr="00E93708" w:rsidRDefault="007D5748" w:rsidP="007D57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E93708">
        <w:rPr>
          <w:rFonts w:ascii="Times New Roman" w:hAnsi="Times New Roman"/>
          <w:b/>
          <w:bCs/>
          <w:sz w:val="24"/>
          <w:szCs w:val="24"/>
          <w:lang w:eastAsia="sk-SK"/>
        </w:rPr>
        <w:t>Analýza vplyvov na rozpočet verejnej správy,</w:t>
      </w:r>
    </w:p>
    <w:p w:rsidR="007D5748" w:rsidRPr="00E93708" w:rsidRDefault="007D5748" w:rsidP="007D57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E93708">
        <w:rPr>
          <w:rFonts w:ascii="Times New Roman" w:hAnsi="Times New Roman"/>
          <w:b/>
          <w:bCs/>
          <w:sz w:val="24"/>
          <w:szCs w:val="24"/>
          <w:lang w:eastAsia="sk-SK"/>
        </w:rPr>
        <w:t>na zamestnanosť vo verejnej správe a financovanie návrhu</w:t>
      </w:r>
    </w:p>
    <w:p w:rsidR="00E963A3" w:rsidRPr="00E93708" w:rsidRDefault="00E963A3" w:rsidP="007D574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963A3" w:rsidRPr="00E93708" w:rsidRDefault="00E963A3" w:rsidP="002128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963A3" w:rsidRPr="00E93708" w:rsidRDefault="00E963A3" w:rsidP="002128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E93708">
        <w:rPr>
          <w:rFonts w:ascii="Times New Roman" w:hAnsi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Pr="00E93708" w:rsidRDefault="00E963A3" w:rsidP="007D574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sk-SK"/>
        </w:rPr>
      </w:pPr>
    </w:p>
    <w:p w:rsidR="007D5748" w:rsidRPr="00E93708" w:rsidRDefault="007D5748" w:rsidP="007D574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sk-SK"/>
        </w:rPr>
      </w:pPr>
      <w:r w:rsidRPr="00E93708">
        <w:rPr>
          <w:rFonts w:ascii="Times New Roman" w:hAnsi="Times New Roman"/>
          <w:sz w:val="24"/>
          <w:szCs w:val="24"/>
          <w:lang w:eastAsia="sk-SK"/>
        </w:rPr>
        <w:t xml:space="preserve">Tabuľka č. 1 </w:t>
      </w:r>
    </w:p>
    <w:tbl>
      <w:tblPr>
        <w:tblW w:w="566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1203"/>
        <w:gridCol w:w="1203"/>
        <w:gridCol w:w="1203"/>
        <w:gridCol w:w="1203"/>
        <w:gridCol w:w="1201"/>
      </w:tblGrid>
      <w:tr w:rsidR="00E93708" w:rsidRPr="003660C8" w:rsidTr="00856342">
        <w:trPr>
          <w:gridAfter w:val="1"/>
          <w:wAfter w:w="585" w:type="pct"/>
          <w:cantSplit/>
          <w:trHeight w:val="630"/>
        </w:trPr>
        <w:tc>
          <w:tcPr>
            <w:tcW w:w="2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3708" w:rsidRPr="003660C8" w:rsidRDefault="00E93708" w:rsidP="00E93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660C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Vplyvy na rozpočet verejnej správy</w:t>
            </w:r>
          </w:p>
        </w:tc>
        <w:tc>
          <w:tcPr>
            <w:tcW w:w="23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3708" w:rsidRPr="003660C8" w:rsidRDefault="00E93708" w:rsidP="00E93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660C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 (v eurách)</w:t>
            </w:r>
          </w:p>
        </w:tc>
      </w:tr>
      <w:tr w:rsidR="00E93708" w:rsidRPr="003660C8" w:rsidTr="00856342">
        <w:trPr>
          <w:gridAfter w:val="1"/>
          <w:wAfter w:w="585" w:type="pct"/>
          <w:trHeight w:val="255"/>
        </w:trPr>
        <w:tc>
          <w:tcPr>
            <w:tcW w:w="2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3660C8" w:rsidRDefault="00E93708" w:rsidP="00E937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3708" w:rsidRPr="003660C8" w:rsidRDefault="00E93708" w:rsidP="00E93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660C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3708" w:rsidRPr="003660C8" w:rsidRDefault="00E93708" w:rsidP="00E93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660C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3708" w:rsidRPr="003660C8" w:rsidRDefault="00E93708" w:rsidP="00E93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660C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3708" w:rsidRPr="003660C8" w:rsidRDefault="00E93708" w:rsidP="00E93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660C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</w:tr>
      <w:tr w:rsidR="00E93708" w:rsidRPr="003660C8" w:rsidTr="00856342">
        <w:trPr>
          <w:gridAfter w:val="1"/>
          <w:wAfter w:w="585" w:type="pct"/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93708" w:rsidRPr="003660C8" w:rsidRDefault="00E93708" w:rsidP="00E937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660C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Príjmy verejnej správy celkom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93708" w:rsidRPr="00955B25" w:rsidRDefault="00955B25" w:rsidP="002A71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- </w:t>
            </w:r>
            <w:r w:rsidR="002A7154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7 348 250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93708" w:rsidRPr="003660C8" w:rsidRDefault="00955B25" w:rsidP="00955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63</w:t>
            </w:r>
            <w:r w:rsidR="00E93708" w:rsidRPr="003660C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000 000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93708" w:rsidRPr="003660C8" w:rsidRDefault="00E93708" w:rsidP="00955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660C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955B25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09</w:t>
            </w:r>
            <w:r w:rsidRPr="003660C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000 000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93708" w:rsidRPr="003660C8" w:rsidRDefault="00E93708" w:rsidP="00955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660C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955B25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13</w:t>
            </w:r>
            <w:r w:rsidRPr="003660C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000 000</w:t>
            </w:r>
          </w:p>
        </w:tc>
      </w:tr>
      <w:tr w:rsidR="00E93708" w:rsidRPr="003660C8" w:rsidTr="00856342">
        <w:trPr>
          <w:gridAfter w:val="1"/>
          <w:wAfter w:w="585" w:type="pct"/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708" w:rsidRPr="003660C8" w:rsidRDefault="00E93708" w:rsidP="00D02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660C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 tom: </w:t>
            </w:r>
            <w:r w:rsidR="00D02166">
              <w:rPr>
                <w:rFonts w:ascii="Times New Roman" w:hAnsi="Times New Roman"/>
                <w:sz w:val="20"/>
                <w:szCs w:val="20"/>
                <w:lang w:eastAsia="sk-SK"/>
              </w:rPr>
              <w:t>kapitola VPS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708" w:rsidRPr="003660C8" w:rsidRDefault="00955B25" w:rsidP="002A7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- </w:t>
            </w:r>
            <w:r w:rsidR="002A7154">
              <w:rPr>
                <w:rFonts w:ascii="Times New Roman" w:hAnsi="Times New Roman"/>
                <w:sz w:val="20"/>
                <w:szCs w:val="20"/>
                <w:lang w:eastAsia="sk-SK"/>
              </w:rPr>
              <w:t>7 348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250</w:t>
            </w:r>
            <w:r w:rsidR="00E93708" w:rsidRPr="003660C8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708" w:rsidRPr="003660C8" w:rsidRDefault="00955B25" w:rsidP="00955B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63</w:t>
            </w:r>
            <w:r w:rsidR="00D02166">
              <w:rPr>
                <w:rFonts w:ascii="Times New Roman" w:hAnsi="Times New Roman"/>
                <w:sz w:val="20"/>
                <w:szCs w:val="20"/>
                <w:lang w:eastAsia="sk-SK"/>
              </w:rPr>
              <w:t> 000 000</w:t>
            </w:r>
            <w:r w:rsidR="00E93708" w:rsidRPr="003660C8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708" w:rsidRPr="003660C8" w:rsidRDefault="00D02166" w:rsidP="00955B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</w:t>
            </w:r>
            <w:r w:rsidR="00955B25">
              <w:rPr>
                <w:rFonts w:ascii="Times New Roman" w:hAnsi="Times New Roman"/>
                <w:sz w:val="20"/>
                <w:szCs w:val="20"/>
                <w:lang w:eastAsia="sk-SK"/>
              </w:rPr>
              <w:t>09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000 000</w:t>
            </w:r>
            <w:r w:rsidR="00E93708" w:rsidRPr="003660C8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708" w:rsidRPr="003660C8" w:rsidRDefault="00D02166" w:rsidP="00955B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</w:t>
            </w:r>
            <w:r w:rsidR="00955B25">
              <w:rPr>
                <w:rFonts w:ascii="Times New Roman" w:hAnsi="Times New Roman"/>
                <w:sz w:val="20"/>
                <w:szCs w:val="20"/>
                <w:lang w:eastAsia="sk-SK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000 000</w:t>
            </w:r>
            <w:r w:rsidR="00E93708" w:rsidRPr="003660C8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</w:p>
        </w:tc>
      </w:tr>
      <w:tr w:rsidR="00E93708" w:rsidRPr="003660C8" w:rsidTr="00856342">
        <w:trPr>
          <w:gridAfter w:val="1"/>
          <w:wAfter w:w="585" w:type="pct"/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708" w:rsidRPr="003660C8" w:rsidRDefault="00E93708" w:rsidP="00E9370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3660C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z toho: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708" w:rsidRPr="003660C8" w:rsidRDefault="00E93708" w:rsidP="00F73C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708" w:rsidRPr="003660C8" w:rsidRDefault="00E93708" w:rsidP="00F73C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660C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708" w:rsidRPr="003660C8" w:rsidRDefault="00E93708" w:rsidP="00F73C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660C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708" w:rsidRPr="003660C8" w:rsidRDefault="00E93708" w:rsidP="00F73C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660C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93708" w:rsidRPr="003660C8" w:rsidTr="00856342">
        <w:trPr>
          <w:gridAfter w:val="1"/>
          <w:wAfter w:w="585" w:type="pct"/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708" w:rsidRPr="003660C8" w:rsidRDefault="00E93708" w:rsidP="00E9370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3660C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708" w:rsidRPr="00955B25" w:rsidRDefault="00955B25" w:rsidP="002A715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955B2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 xml:space="preserve">- </w:t>
            </w:r>
            <w:r w:rsidR="002A715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7 34</w:t>
            </w:r>
            <w:r w:rsidRPr="00955B25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8 250 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708" w:rsidRPr="003660C8" w:rsidRDefault="00955B25" w:rsidP="00955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63</w:t>
            </w:r>
            <w:r w:rsidR="00E93708" w:rsidRPr="003660C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000 000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708" w:rsidRPr="003660C8" w:rsidRDefault="00E93708" w:rsidP="00955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660C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955B25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09</w:t>
            </w:r>
            <w:r w:rsidRPr="003660C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000 000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708" w:rsidRPr="003660C8" w:rsidRDefault="00E93708" w:rsidP="00955B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660C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955B25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13</w:t>
            </w:r>
            <w:r w:rsidRPr="003660C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000 000</w:t>
            </w:r>
          </w:p>
        </w:tc>
      </w:tr>
      <w:tr w:rsidR="00E93708" w:rsidRPr="003660C8" w:rsidTr="00856342">
        <w:trPr>
          <w:gridAfter w:val="1"/>
          <w:wAfter w:w="585" w:type="pct"/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708" w:rsidRPr="003660C8" w:rsidRDefault="00E93708" w:rsidP="00E93708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sz w:val="20"/>
                <w:szCs w:val="20"/>
                <w:lang w:eastAsia="sk-SK"/>
              </w:rPr>
            </w:pPr>
            <w:r w:rsidRPr="003660C8">
              <w:rPr>
                <w:rFonts w:ascii="Times New Roman" w:hAnsi="Times New Roman"/>
                <w:i/>
                <w:iCs/>
                <w:sz w:val="20"/>
                <w:szCs w:val="20"/>
                <w:lang w:eastAsia="sk-SK"/>
              </w:rPr>
              <w:t>Rozpočtové prostriedky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708" w:rsidRPr="004619D6" w:rsidRDefault="00955B25" w:rsidP="002A715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</w:t>
            </w:r>
            <w:r w:rsidR="002A7154">
              <w:rPr>
                <w:rFonts w:ascii="Times New Roman" w:hAnsi="Times New Roman"/>
                <w:sz w:val="20"/>
                <w:szCs w:val="20"/>
                <w:lang w:eastAsia="sk-SK"/>
              </w:rPr>
              <w:t>7 34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8 250</w:t>
            </w:r>
            <w:r w:rsidRPr="003660C8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708" w:rsidRPr="003660C8" w:rsidRDefault="00955B25" w:rsidP="00955B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63</w:t>
            </w:r>
            <w:r w:rsidR="00E93708" w:rsidRPr="003660C8">
              <w:rPr>
                <w:rFonts w:ascii="Times New Roman" w:hAnsi="Times New Roman"/>
                <w:sz w:val="20"/>
                <w:szCs w:val="20"/>
                <w:lang w:eastAsia="sk-SK"/>
              </w:rPr>
              <w:t> 000 000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708" w:rsidRPr="003660C8" w:rsidRDefault="00E93708" w:rsidP="00955B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660C8">
              <w:rPr>
                <w:rFonts w:ascii="Times New Roman" w:hAnsi="Times New Roman"/>
                <w:sz w:val="20"/>
                <w:szCs w:val="20"/>
                <w:lang w:eastAsia="sk-SK"/>
              </w:rPr>
              <w:t>1</w:t>
            </w:r>
            <w:r w:rsidR="00955B25">
              <w:rPr>
                <w:rFonts w:ascii="Times New Roman" w:hAnsi="Times New Roman"/>
                <w:sz w:val="20"/>
                <w:szCs w:val="20"/>
                <w:lang w:eastAsia="sk-SK"/>
              </w:rPr>
              <w:t>09</w:t>
            </w:r>
            <w:r w:rsidRPr="003660C8">
              <w:rPr>
                <w:rFonts w:ascii="Times New Roman" w:hAnsi="Times New Roman"/>
                <w:sz w:val="20"/>
                <w:szCs w:val="20"/>
                <w:lang w:eastAsia="sk-SK"/>
              </w:rPr>
              <w:t> 000 000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708" w:rsidRPr="003660C8" w:rsidRDefault="00E93708" w:rsidP="00955B2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660C8">
              <w:rPr>
                <w:rFonts w:ascii="Times New Roman" w:hAnsi="Times New Roman"/>
                <w:sz w:val="20"/>
                <w:szCs w:val="20"/>
                <w:lang w:eastAsia="sk-SK"/>
              </w:rPr>
              <w:t>1</w:t>
            </w:r>
            <w:r w:rsidR="00955B25">
              <w:rPr>
                <w:rFonts w:ascii="Times New Roman" w:hAnsi="Times New Roman"/>
                <w:sz w:val="20"/>
                <w:szCs w:val="20"/>
                <w:lang w:eastAsia="sk-SK"/>
              </w:rPr>
              <w:t>13</w:t>
            </w:r>
            <w:r w:rsidRPr="003660C8">
              <w:rPr>
                <w:rFonts w:ascii="Times New Roman" w:hAnsi="Times New Roman"/>
                <w:sz w:val="20"/>
                <w:szCs w:val="20"/>
                <w:lang w:eastAsia="sk-SK"/>
              </w:rPr>
              <w:t> 000 000</w:t>
            </w:r>
          </w:p>
        </w:tc>
      </w:tr>
      <w:tr w:rsidR="00E93708" w:rsidRPr="003660C8" w:rsidTr="00856342">
        <w:trPr>
          <w:gridAfter w:val="1"/>
          <w:wAfter w:w="585" w:type="pct"/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708" w:rsidRPr="003660C8" w:rsidRDefault="00E93708" w:rsidP="00E93708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sz w:val="20"/>
                <w:szCs w:val="20"/>
                <w:lang w:eastAsia="sk-SK"/>
              </w:rPr>
            </w:pPr>
            <w:r w:rsidRPr="003660C8">
              <w:rPr>
                <w:rFonts w:ascii="Times New Roman" w:hAnsi="Times New Roman"/>
                <w:i/>
                <w:iCs/>
                <w:sz w:val="20"/>
                <w:szCs w:val="20"/>
                <w:lang w:eastAsia="sk-SK"/>
              </w:rPr>
              <w:t>EÚ zdroje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708" w:rsidRPr="003660C8" w:rsidRDefault="00E93708" w:rsidP="00E937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660C8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708" w:rsidRPr="003660C8" w:rsidRDefault="00E93708" w:rsidP="00E937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660C8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708" w:rsidRPr="003660C8" w:rsidRDefault="00E93708" w:rsidP="00E937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660C8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708" w:rsidRPr="003660C8" w:rsidRDefault="00E93708" w:rsidP="00E937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660C8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</w:p>
        </w:tc>
      </w:tr>
      <w:tr w:rsidR="00E93708" w:rsidRPr="003660C8" w:rsidTr="00856342">
        <w:trPr>
          <w:gridAfter w:val="1"/>
          <w:wAfter w:w="585" w:type="pct"/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708" w:rsidRPr="003660C8" w:rsidRDefault="00E93708" w:rsidP="00E9370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3660C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708" w:rsidRPr="003660C8" w:rsidRDefault="00E93708" w:rsidP="00E937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660C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708" w:rsidRPr="003660C8" w:rsidRDefault="00E93708" w:rsidP="00E937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660C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708" w:rsidRPr="003660C8" w:rsidRDefault="00E93708" w:rsidP="00E937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660C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708" w:rsidRPr="003660C8" w:rsidRDefault="00E93708" w:rsidP="00E937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660C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93708" w:rsidRPr="003660C8" w:rsidTr="00856342">
        <w:trPr>
          <w:gridAfter w:val="1"/>
          <w:wAfter w:w="585" w:type="pct"/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708" w:rsidRPr="003660C8" w:rsidRDefault="00E93708" w:rsidP="00E9370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3660C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708" w:rsidRPr="003660C8" w:rsidRDefault="00E93708" w:rsidP="00E937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660C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708" w:rsidRPr="003660C8" w:rsidRDefault="00E93708" w:rsidP="00E937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660C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708" w:rsidRPr="003660C8" w:rsidRDefault="00E93708" w:rsidP="00E937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660C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708" w:rsidRPr="003660C8" w:rsidRDefault="00E93708" w:rsidP="00E937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660C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93708" w:rsidRPr="003660C8" w:rsidTr="00856342">
        <w:trPr>
          <w:gridAfter w:val="1"/>
          <w:wAfter w:w="585" w:type="pct"/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708" w:rsidRPr="003660C8" w:rsidRDefault="00E93708" w:rsidP="00E9370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3660C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ostatné subjekty verejnej správy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708" w:rsidRPr="003660C8" w:rsidRDefault="00E93708" w:rsidP="00E937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660C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708" w:rsidRPr="003660C8" w:rsidRDefault="00E93708" w:rsidP="00E937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660C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708" w:rsidRPr="003660C8" w:rsidRDefault="00E93708" w:rsidP="00E937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660C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708" w:rsidRPr="003660C8" w:rsidRDefault="00E93708" w:rsidP="00E937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660C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4619D6" w:rsidRPr="004619D6" w:rsidTr="00856342">
        <w:trPr>
          <w:gridAfter w:val="1"/>
          <w:wAfter w:w="585" w:type="pct"/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verejnej správy celkom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13 296 000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93708" w:rsidRPr="004619D6" w:rsidRDefault="00856342" w:rsidP="00E937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1 399 602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93708" w:rsidRPr="004619D6" w:rsidRDefault="00856342" w:rsidP="00E937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2 073 102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93708" w:rsidRPr="004619D6" w:rsidRDefault="00856342" w:rsidP="00E937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2 073 102</w:t>
            </w:r>
          </w:p>
        </w:tc>
      </w:tr>
      <w:tr w:rsidR="004619D6" w:rsidRPr="004619D6" w:rsidTr="00856342">
        <w:trPr>
          <w:gridAfter w:val="1"/>
          <w:wAfter w:w="585" w:type="pct"/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kapitola MF SR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13 296 000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1 399 602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2 073 102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2 073 102</w:t>
            </w:r>
          </w:p>
        </w:tc>
      </w:tr>
      <w:tr w:rsidR="004619D6" w:rsidRPr="004619D6" w:rsidTr="00856342">
        <w:trPr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342" w:rsidRPr="004619D6" w:rsidRDefault="00D02166" w:rsidP="00D02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P</w:t>
            </w:r>
            <w:r w:rsidR="00481487"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rogram </w:t>
            </w:r>
            <w:r w:rsidR="00856342"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072 – výber daní a cla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126 702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126 702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126 702</w:t>
            </w:r>
          </w:p>
        </w:tc>
        <w:tc>
          <w:tcPr>
            <w:tcW w:w="585" w:type="pct"/>
            <w:vAlign w:val="center"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4619D6" w:rsidRPr="004619D6" w:rsidTr="00856342">
        <w:trPr>
          <w:gridAfter w:val="1"/>
          <w:wAfter w:w="585" w:type="pct"/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D02166" w:rsidP="00D02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P</w:t>
            </w:r>
            <w:r w:rsidR="00856342"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odprogram 0EK0D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-</w:t>
            </w:r>
            <w:r w:rsidR="00856342"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Informačné technológie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    </w:t>
            </w:r>
            <w:r w:rsidR="00856342"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financované zo štátneho rozpočtu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13 296 000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290DE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1</w:t>
            </w:r>
            <w:r w:rsidR="00290DE2"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 272 900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290DE2" w:rsidP="00856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1 946 400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290DE2" w:rsidP="00856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1 946 400</w:t>
            </w:r>
          </w:p>
        </w:tc>
      </w:tr>
      <w:tr w:rsidR="004619D6" w:rsidRPr="004619D6" w:rsidTr="00856342">
        <w:trPr>
          <w:gridAfter w:val="1"/>
          <w:wAfter w:w="585" w:type="pct"/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z toho: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4619D6" w:rsidRPr="004619D6" w:rsidTr="00856342">
        <w:trPr>
          <w:gridAfter w:val="1"/>
          <w:wAfter w:w="585" w:type="pct"/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D02166" w:rsidP="008563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0216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13 296 000</w:t>
            </w:r>
            <w:r w:rsidR="00856342"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D02166" w:rsidRDefault="00D02166" w:rsidP="008563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0216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1 399 602</w:t>
            </w:r>
            <w:r w:rsidR="00856342" w:rsidRPr="00D0216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D02166" w:rsidRDefault="00D02166" w:rsidP="008563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0216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2 073 102</w:t>
            </w:r>
            <w:r w:rsidR="00856342" w:rsidRPr="00D0216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D02166" w:rsidRDefault="00D02166" w:rsidP="008563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0216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2 073 102</w:t>
            </w:r>
            <w:r w:rsidR="00856342" w:rsidRPr="00D0216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4619D6" w:rsidRPr="004619D6" w:rsidTr="00856342">
        <w:trPr>
          <w:gridAfter w:val="1"/>
          <w:wAfter w:w="585" w:type="pct"/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0DE2" w:rsidRPr="004619D6" w:rsidRDefault="00290DE2" w:rsidP="00290DE2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i/>
                <w:iCs/>
                <w:sz w:val="20"/>
                <w:szCs w:val="20"/>
                <w:lang w:eastAsia="sk-SK"/>
              </w:rPr>
              <w:t>Rozpočtové prostriedky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0DE2" w:rsidRPr="004619D6" w:rsidRDefault="00290DE2" w:rsidP="00290DE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13 296 000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0DE2" w:rsidRPr="004619D6" w:rsidRDefault="00290DE2" w:rsidP="00290DE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1 399 602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0DE2" w:rsidRPr="004619D6" w:rsidRDefault="00290DE2" w:rsidP="00290DE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2 073 102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0DE2" w:rsidRPr="004619D6" w:rsidRDefault="00290DE2" w:rsidP="00290DE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2 073 102</w:t>
            </w:r>
          </w:p>
        </w:tc>
      </w:tr>
      <w:tr w:rsidR="004619D6" w:rsidRPr="004619D6" w:rsidTr="00856342">
        <w:trPr>
          <w:gridAfter w:val="1"/>
          <w:wAfter w:w="585" w:type="pct"/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i/>
                <w:iCs/>
                <w:sz w:val="20"/>
                <w:szCs w:val="20"/>
                <w:lang w:eastAsia="sk-SK"/>
              </w:rPr>
              <w:t xml:space="preserve">    EÚ zdroje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D02166" w:rsidP="00856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856342"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</w:p>
        </w:tc>
      </w:tr>
      <w:tr w:rsidR="004619D6" w:rsidRPr="004619D6" w:rsidTr="00856342">
        <w:trPr>
          <w:gridAfter w:val="1"/>
          <w:wAfter w:w="585" w:type="pct"/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i/>
                <w:iCs/>
                <w:sz w:val="20"/>
                <w:szCs w:val="20"/>
                <w:lang w:eastAsia="sk-SK"/>
              </w:rPr>
              <w:t xml:space="preserve">    spolufinancovanie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</w:p>
        </w:tc>
      </w:tr>
      <w:tr w:rsidR="004619D6" w:rsidRPr="004619D6" w:rsidTr="00856342">
        <w:trPr>
          <w:gridAfter w:val="1"/>
          <w:wAfter w:w="585" w:type="pct"/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4619D6" w:rsidRPr="004619D6" w:rsidTr="00856342">
        <w:trPr>
          <w:gridAfter w:val="1"/>
          <w:wAfter w:w="585" w:type="pct"/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4619D6" w:rsidRPr="004619D6" w:rsidTr="00856342">
        <w:trPr>
          <w:gridAfter w:val="1"/>
          <w:wAfter w:w="585" w:type="pct"/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ostatné subjekty verejnej správy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4619D6" w:rsidRPr="004619D6" w:rsidTr="00856342">
        <w:trPr>
          <w:gridAfter w:val="1"/>
          <w:wAfter w:w="585" w:type="pct"/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Vplyv na počet zamestnancov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6 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6 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6 </w:t>
            </w:r>
          </w:p>
        </w:tc>
      </w:tr>
      <w:tr w:rsidR="004619D6" w:rsidRPr="004619D6" w:rsidTr="00856342">
        <w:trPr>
          <w:gridAfter w:val="1"/>
          <w:wAfter w:w="585" w:type="pct"/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0 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6 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6 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6 </w:t>
            </w:r>
          </w:p>
        </w:tc>
      </w:tr>
      <w:tr w:rsidR="004619D6" w:rsidRPr="004619D6" w:rsidTr="00856342">
        <w:trPr>
          <w:gridAfter w:val="1"/>
          <w:wAfter w:w="585" w:type="pct"/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4619D6" w:rsidRPr="004619D6" w:rsidTr="00856342">
        <w:trPr>
          <w:gridAfter w:val="1"/>
          <w:wAfter w:w="585" w:type="pct"/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4619D6" w:rsidRPr="004619D6" w:rsidTr="00856342">
        <w:trPr>
          <w:gridAfter w:val="1"/>
          <w:wAfter w:w="585" w:type="pct"/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ostatné subjekty verejnej správy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4619D6" w:rsidRPr="004619D6" w:rsidTr="00856342">
        <w:trPr>
          <w:gridAfter w:val="1"/>
          <w:wAfter w:w="585" w:type="pct"/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 na mzdové výdavky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93 600 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93 600 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93 600 </w:t>
            </w:r>
          </w:p>
        </w:tc>
      </w:tr>
      <w:tr w:rsidR="004619D6" w:rsidRPr="004619D6" w:rsidTr="00856342">
        <w:trPr>
          <w:gridAfter w:val="1"/>
          <w:wAfter w:w="585" w:type="pct"/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0 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93 600 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93 600 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93 600 </w:t>
            </w:r>
          </w:p>
        </w:tc>
      </w:tr>
      <w:tr w:rsidR="004619D6" w:rsidRPr="004619D6" w:rsidTr="00856342">
        <w:trPr>
          <w:gridAfter w:val="1"/>
          <w:wAfter w:w="585" w:type="pct"/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4619D6" w:rsidRPr="004619D6" w:rsidTr="00856342">
        <w:trPr>
          <w:gridAfter w:val="1"/>
          <w:wAfter w:w="585" w:type="pct"/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4619D6" w:rsidRPr="004619D6" w:rsidTr="00856342">
        <w:trPr>
          <w:gridAfter w:val="1"/>
          <w:wAfter w:w="585" w:type="pct"/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ostatné subjekty verejnej správy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2B69EA" w:rsidRPr="004619D6" w:rsidTr="00856342">
        <w:trPr>
          <w:gridAfter w:val="1"/>
          <w:wAfter w:w="585" w:type="pct"/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69EA" w:rsidRPr="004619D6" w:rsidRDefault="002B69EA" w:rsidP="002B69E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Financovanie zabezpečené v rozpočte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69EA" w:rsidRPr="004619D6" w:rsidRDefault="002B69EA" w:rsidP="002B69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13 296 000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69EA" w:rsidRPr="004619D6" w:rsidRDefault="002B69EA" w:rsidP="002B69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1 399 602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69EA" w:rsidRPr="004619D6" w:rsidRDefault="002B69EA" w:rsidP="002B69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2 073 102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69EA" w:rsidRPr="004619D6" w:rsidRDefault="002B69EA" w:rsidP="002B69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2 073 102</w:t>
            </w:r>
          </w:p>
        </w:tc>
      </w:tr>
      <w:tr w:rsidR="004619D6" w:rsidRPr="004619D6" w:rsidTr="00856342">
        <w:trPr>
          <w:gridAfter w:val="1"/>
          <w:wAfter w:w="585" w:type="pct"/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CF7308" w:rsidRDefault="00F73C27" w:rsidP="00F73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F730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 tom: </w:t>
            </w:r>
            <w:r w:rsidR="00856342" w:rsidRPr="00CF7308">
              <w:rPr>
                <w:rFonts w:ascii="Times New Roman" w:hAnsi="Times New Roman"/>
                <w:sz w:val="20"/>
                <w:szCs w:val="20"/>
                <w:lang w:eastAsia="sk-SK"/>
              </w:rPr>
              <w:t>kapitola MF SR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CF7308" w:rsidRDefault="002050F0" w:rsidP="002050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13 296 000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CF7308" w:rsidRDefault="000924BD" w:rsidP="00856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F7308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1 399 602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CF7308" w:rsidRDefault="000924BD" w:rsidP="00856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F7308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2 073 102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342" w:rsidRPr="00CF7308" w:rsidRDefault="000924BD" w:rsidP="00856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F7308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2 073 102</w:t>
            </w:r>
          </w:p>
        </w:tc>
      </w:tr>
      <w:tr w:rsidR="004619D6" w:rsidRPr="004619D6" w:rsidTr="00856342">
        <w:trPr>
          <w:gridAfter w:val="1"/>
          <w:wAfter w:w="585" w:type="pct"/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Iné ako rozpočtové zdroje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4619D6" w:rsidRPr="004619D6" w:rsidTr="00856342">
        <w:trPr>
          <w:gridAfter w:val="1"/>
          <w:wAfter w:w="585" w:type="pct"/>
          <w:trHeight w:val="25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Rozpočtovo nekrytý vplyv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56342" w:rsidRPr="004619D6" w:rsidRDefault="00856342" w:rsidP="008563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</w:tbl>
    <w:p w:rsidR="00E93708" w:rsidRPr="004619D6" w:rsidRDefault="00E93708" w:rsidP="00E93708">
      <w:pPr>
        <w:spacing w:after="0" w:line="240" w:lineRule="auto"/>
        <w:rPr>
          <w:rFonts w:ascii="Times New Roman" w:hAnsi="Times New Roman"/>
          <w:sz w:val="16"/>
          <w:szCs w:val="16"/>
          <w:lang w:eastAsia="sk-SK"/>
        </w:rPr>
      </w:pPr>
    </w:p>
    <w:p w:rsidR="007F649A" w:rsidRDefault="007F649A" w:rsidP="007F649A">
      <w:pPr>
        <w:spacing w:after="0" w:line="240" w:lineRule="auto"/>
        <w:rPr>
          <w:rFonts w:ascii="Times New Roman" w:hAnsi="Times New Roman"/>
          <w:sz w:val="16"/>
          <w:szCs w:val="16"/>
          <w:lang w:eastAsia="sk-SK"/>
        </w:rPr>
      </w:pPr>
      <w:bookmarkStart w:id="0" w:name="RANGE!L2"/>
      <w:bookmarkEnd w:id="0"/>
    </w:p>
    <w:p w:rsidR="006E36D4" w:rsidRDefault="006E36D4" w:rsidP="007F649A">
      <w:pPr>
        <w:spacing w:after="0" w:line="240" w:lineRule="auto"/>
        <w:rPr>
          <w:rFonts w:ascii="Times New Roman" w:hAnsi="Times New Roman"/>
          <w:sz w:val="16"/>
          <w:szCs w:val="16"/>
          <w:lang w:eastAsia="sk-SK"/>
        </w:rPr>
      </w:pPr>
    </w:p>
    <w:p w:rsidR="006E36D4" w:rsidRDefault="006E36D4" w:rsidP="007F649A">
      <w:pPr>
        <w:spacing w:after="0" w:line="240" w:lineRule="auto"/>
        <w:rPr>
          <w:rFonts w:ascii="Times New Roman" w:hAnsi="Times New Roman"/>
          <w:sz w:val="16"/>
          <w:szCs w:val="16"/>
          <w:lang w:eastAsia="sk-SK"/>
        </w:rPr>
      </w:pPr>
    </w:p>
    <w:p w:rsidR="006E36D4" w:rsidRDefault="006E36D4" w:rsidP="007F649A">
      <w:pPr>
        <w:spacing w:after="0" w:line="240" w:lineRule="auto"/>
        <w:rPr>
          <w:rFonts w:ascii="Times New Roman" w:hAnsi="Times New Roman"/>
          <w:sz w:val="16"/>
          <w:szCs w:val="16"/>
          <w:lang w:eastAsia="sk-SK"/>
        </w:rPr>
      </w:pPr>
    </w:p>
    <w:p w:rsidR="006E36D4" w:rsidRDefault="006E36D4" w:rsidP="007F649A">
      <w:pPr>
        <w:spacing w:after="0" w:line="240" w:lineRule="auto"/>
        <w:rPr>
          <w:rFonts w:ascii="Times New Roman" w:hAnsi="Times New Roman"/>
          <w:sz w:val="16"/>
          <w:szCs w:val="16"/>
          <w:lang w:eastAsia="sk-SK"/>
        </w:rPr>
      </w:pPr>
    </w:p>
    <w:p w:rsidR="006E36D4" w:rsidRPr="00E93708" w:rsidRDefault="006E36D4" w:rsidP="007F649A">
      <w:pPr>
        <w:spacing w:after="0" w:line="240" w:lineRule="auto"/>
        <w:rPr>
          <w:rFonts w:ascii="Times New Roman" w:hAnsi="Times New Roman"/>
          <w:sz w:val="16"/>
          <w:szCs w:val="16"/>
          <w:lang w:eastAsia="sk-SK"/>
        </w:rPr>
      </w:pPr>
    </w:p>
    <w:p w:rsidR="007F649A" w:rsidRPr="00E93708" w:rsidRDefault="007F649A" w:rsidP="007D5748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sk-SK"/>
        </w:rPr>
      </w:pPr>
    </w:p>
    <w:p w:rsidR="007F649A" w:rsidRPr="00E93708" w:rsidRDefault="007F649A" w:rsidP="007D5748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sk-SK"/>
        </w:rPr>
      </w:pPr>
    </w:p>
    <w:p w:rsidR="007D5748" w:rsidRPr="00E93708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E93708">
        <w:rPr>
          <w:rFonts w:ascii="Times New Roman" w:hAnsi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E93708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E9370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B230F" w:rsidRPr="004619D6" w:rsidRDefault="002F2BA9" w:rsidP="000E6C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9D6">
        <w:rPr>
          <w:rFonts w:ascii="Times New Roman" w:hAnsi="Times New Roman"/>
          <w:sz w:val="24"/>
          <w:szCs w:val="24"/>
        </w:rPr>
        <w:t xml:space="preserve">Návrh zákona </w:t>
      </w:r>
      <w:r w:rsidR="00E46880">
        <w:rPr>
          <w:rFonts w:ascii="Times New Roman" w:hAnsi="Times New Roman"/>
          <w:sz w:val="24"/>
          <w:szCs w:val="24"/>
        </w:rPr>
        <w:t>v čl. I</w:t>
      </w:r>
      <w:r w:rsidR="00BA3A7E">
        <w:rPr>
          <w:rFonts w:ascii="Times New Roman" w:hAnsi="Times New Roman"/>
          <w:sz w:val="24"/>
          <w:szCs w:val="24"/>
        </w:rPr>
        <w:t xml:space="preserve"> </w:t>
      </w:r>
      <w:r w:rsidRPr="004619D6">
        <w:rPr>
          <w:rFonts w:ascii="Times New Roman" w:hAnsi="Times New Roman"/>
          <w:sz w:val="24"/>
          <w:szCs w:val="24"/>
        </w:rPr>
        <w:t xml:space="preserve">rieši prepojenie evidencie tržieb prostredníctvom pokladnice e-kasa klient so systémom finančnej správy e-kasa. </w:t>
      </w:r>
    </w:p>
    <w:p w:rsidR="002F2BA9" w:rsidRPr="004619D6" w:rsidRDefault="002F2BA9" w:rsidP="000E6C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3C27" w:rsidRDefault="00E93708" w:rsidP="00F73C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308">
        <w:rPr>
          <w:rFonts w:ascii="Times New Roman" w:hAnsi="Times New Roman"/>
          <w:sz w:val="24"/>
          <w:szCs w:val="24"/>
        </w:rPr>
        <w:t xml:space="preserve">Plnenie návrhu zákona v plnom rozsahu je podmienené úpravami informačných systémov finančnej správy </w:t>
      </w:r>
      <w:r w:rsidR="00990C4C" w:rsidRPr="00CF7308">
        <w:rPr>
          <w:rFonts w:ascii="Times New Roman" w:hAnsi="Times New Roman"/>
          <w:sz w:val="24"/>
          <w:szCs w:val="24"/>
        </w:rPr>
        <w:t xml:space="preserve">a zvýšením počtu zamestnancov FR SR o 6 ľudí (z toho 2 colníci). </w:t>
      </w:r>
      <w:r w:rsidRPr="00CF7308">
        <w:rPr>
          <w:rFonts w:ascii="Times New Roman" w:hAnsi="Times New Roman"/>
          <w:sz w:val="24"/>
          <w:szCs w:val="24"/>
        </w:rPr>
        <w:t>Odhadovaný negatívny</w:t>
      </w:r>
      <w:r w:rsidR="00F73C27" w:rsidRPr="00CF7308">
        <w:rPr>
          <w:rFonts w:ascii="Times New Roman" w:hAnsi="Times New Roman"/>
          <w:sz w:val="24"/>
          <w:szCs w:val="24"/>
        </w:rPr>
        <w:t xml:space="preserve"> vplyv</w:t>
      </w:r>
      <w:r w:rsidRPr="00CF7308">
        <w:rPr>
          <w:rFonts w:ascii="Times New Roman" w:hAnsi="Times New Roman"/>
          <w:sz w:val="24"/>
          <w:szCs w:val="24"/>
        </w:rPr>
        <w:t xml:space="preserve"> na rozpočet kapitoly </w:t>
      </w:r>
      <w:r w:rsidR="00F73C27" w:rsidRPr="00CF7308">
        <w:rPr>
          <w:rFonts w:ascii="Times New Roman" w:hAnsi="Times New Roman"/>
          <w:sz w:val="24"/>
          <w:szCs w:val="24"/>
        </w:rPr>
        <w:t xml:space="preserve">MF SR </w:t>
      </w:r>
      <w:r w:rsidRPr="00CF7308">
        <w:rPr>
          <w:rFonts w:ascii="Times New Roman" w:hAnsi="Times New Roman"/>
          <w:sz w:val="24"/>
          <w:szCs w:val="24"/>
        </w:rPr>
        <w:t xml:space="preserve">na roky 2018 až 2021 je v celkovej sume </w:t>
      </w:r>
      <w:r w:rsidR="002B69EA" w:rsidRPr="00CF7308">
        <w:rPr>
          <w:rFonts w:ascii="Times New Roman" w:hAnsi="Times New Roman"/>
          <w:sz w:val="24"/>
          <w:szCs w:val="24"/>
        </w:rPr>
        <w:t>18 841 806</w:t>
      </w:r>
      <w:r w:rsidRPr="00CF7308">
        <w:rPr>
          <w:rFonts w:ascii="Times New Roman" w:hAnsi="Times New Roman"/>
          <w:sz w:val="24"/>
          <w:szCs w:val="24"/>
        </w:rPr>
        <w:t xml:space="preserve"> eur</w:t>
      </w:r>
      <w:r w:rsidR="00F73C27" w:rsidRPr="00CF7308">
        <w:rPr>
          <w:rFonts w:ascii="Times New Roman" w:hAnsi="Times New Roman"/>
          <w:sz w:val="24"/>
          <w:szCs w:val="24"/>
        </w:rPr>
        <w:t>.</w:t>
      </w:r>
    </w:p>
    <w:p w:rsidR="00E93708" w:rsidRPr="004619D6" w:rsidRDefault="00F73C27" w:rsidP="00F73C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9D6">
        <w:rPr>
          <w:rFonts w:ascii="Times New Roman" w:hAnsi="Times New Roman"/>
          <w:sz w:val="24"/>
          <w:szCs w:val="24"/>
        </w:rPr>
        <w:t xml:space="preserve"> </w:t>
      </w:r>
    </w:p>
    <w:p w:rsidR="0086200A" w:rsidRDefault="000924BD" w:rsidP="00330C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  <w:r w:rsidRPr="000924BD">
        <w:rPr>
          <w:rFonts w:ascii="Times New Roman" w:hAnsi="Times New Roman"/>
          <w:bCs/>
          <w:sz w:val="24"/>
          <w:szCs w:val="24"/>
          <w:lang w:eastAsia="sk-SK"/>
        </w:rPr>
        <w:t>Finančné prostriedky v roku 2018 budú zabezpečené v rámci limitov rozpočtu VS na rok 2018 a na roky 2019 až 2021 budú riešené pri tvorbe rozpočtu VS na roky 2019 až 2021.</w:t>
      </w:r>
    </w:p>
    <w:p w:rsidR="00BA3A7E" w:rsidRDefault="00BA3A7E" w:rsidP="00330C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</w:p>
    <w:p w:rsidR="00BA3A7E" w:rsidRDefault="00BA3A7E" w:rsidP="00330C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Z čl. II, ktorý mení zákon č. 595/2003 Z. z. o dani z príjmov v zn. n. p. vyplývajú dopady na príjmy rozpočtu VS nasledovne: </w:t>
      </w:r>
    </w:p>
    <w:p w:rsidR="00BA3A7E" w:rsidRPr="00BA3A7E" w:rsidRDefault="00BA3A7E" w:rsidP="00BA3A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O</w:t>
      </w:r>
      <w:r w:rsidRPr="00BA3A7E">
        <w:rPr>
          <w:rFonts w:ascii="Times New Roman" w:hAnsi="Times New Roman"/>
          <w:bCs/>
          <w:sz w:val="24"/>
          <w:szCs w:val="24"/>
          <w:lang w:eastAsia="sk-SK"/>
        </w:rPr>
        <w:t>patrenia:</w:t>
      </w:r>
    </w:p>
    <w:p w:rsidR="00BA3A7E" w:rsidRPr="00C03250" w:rsidRDefault="00BA3A7E" w:rsidP="00BA3A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  <w:r w:rsidRPr="00C03250">
        <w:rPr>
          <w:rFonts w:ascii="Times New Roman" w:hAnsi="Times New Roman"/>
          <w:bCs/>
          <w:sz w:val="24"/>
          <w:szCs w:val="24"/>
          <w:lang w:eastAsia="sk-SK"/>
        </w:rPr>
        <w:t>1.</w:t>
      </w:r>
      <w:r w:rsidR="000F2C2A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C03250">
        <w:rPr>
          <w:rFonts w:ascii="Times New Roman" w:hAnsi="Times New Roman"/>
          <w:bCs/>
          <w:sz w:val="24"/>
          <w:szCs w:val="24"/>
          <w:lang w:eastAsia="sk-SK"/>
        </w:rPr>
        <w:t xml:space="preserve">Oslobodenie peňažného a nepeňažného plnenia prijatého z dôvodu udelenia čestného štátneho titulu „zaslúžilý majster športu“ športovému reprezentantovi a odmeny športovému reprezentantovi za dosiahnutý výsledok na významnej súťaži, ktorou je olympiáda alebo </w:t>
      </w:r>
      <w:proofErr w:type="spellStart"/>
      <w:r w:rsidRPr="00C03250">
        <w:rPr>
          <w:rFonts w:ascii="Times New Roman" w:hAnsi="Times New Roman"/>
          <w:bCs/>
          <w:sz w:val="24"/>
          <w:szCs w:val="24"/>
          <w:lang w:eastAsia="sk-SK"/>
        </w:rPr>
        <w:t>paralympiáda</w:t>
      </w:r>
      <w:proofErr w:type="spellEnd"/>
      <w:r w:rsidRPr="00C03250">
        <w:rPr>
          <w:rFonts w:ascii="Times New Roman" w:hAnsi="Times New Roman"/>
          <w:bCs/>
          <w:sz w:val="24"/>
          <w:szCs w:val="24"/>
          <w:lang w:eastAsia="sk-SK"/>
        </w:rPr>
        <w:t xml:space="preserve">. Vplyv na príjmy ŠR </w:t>
      </w:r>
      <w:r w:rsidR="000F2C2A">
        <w:rPr>
          <w:rFonts w:ascii="Times New Roman" w:hAnsi="Times New Roman"/>
          <w:bCs/>
          <w:sz w:val="24"/>
          <w:szCs w:val="24"/>
          <w:lang w:eastAsia="sk-SK"/>
        </w:rPr>
        <w:t>-</w:t>
      </w:r>
      <w:r w:rsidRPr="00C03250">
        <w:rPr>
          <w:rFonts w:ascii="Times New Roman" w:hAnsi="Times New Roman"/>
          <w:bCs/>
          <w:sz w:val="24"/>
          <w:szCs w:val="24"/>
          <w:lang w:eastAsia="sk-SK"/>
        </w:rPr>
        <w:t>128 250 € na rok 2018.</w:t>
      </w:r>
    </w:p>
    <w:p w:rsidR="00BA3A7E" w:rsidRDefault="00BA3A7E" w:rsidP="00BA3A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  <w:r w:rsidRPr="00C03250">
        <w:rPr>
          <w:rFonts w:ascii="Times New Roman" w:hAnsi="Times New Roman"/>
          <w:bCs/>
          <w:sz w:val="24"/>
          <w:szCs w:val="24"/>
          <w:lang w:eastAsia="sk-SK"/>
        </w:rPr>
        <w:t>2.</w:t>
      </w:r>
      <w:r w:rsidR="000F2C2A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C03250">
        <w:rPr>
          <w:rFonts w:ascii="Times New Roman" w:hAnsi="Times New Roman"/>
          <w:bCs/>
          <w:sz w:val="24"/>
          <w:szCs w:val="24"/>
          <w:lang w:eastAsia="sk-SK"/>
        </w:rPr>
        <w:t xml:space="preserve">Oslobodenie nepeňažného benefitu pre zamestnanca v podobe poskytnutého ubytovania zamestnávateľom za podmienky, že oslobodenie bude maximálne do výšky 60 eur mesačne na kmeňového zamestnanca u firiem s viaczmennou prevádzkou. Vplyv na príjmy ŠR </w:t>
      </w:r>
      <w:r w:rsidR="000F2C2A">
        <w:rPr>
          <w:rFonts w:ascii="Times New Roman" w:hAnsi="Times New Roman"/>
          <w:bCs/>
          <w:sz w:val="24"/>
          <w:szCs w:val="24"/>
          <w:lang w:eastAsia="sk-SK"/>
        </w:rPr>
        <w:t>-</w:t>
      </w:r>
      <w:r w:rsidRPr="00C03250">
        <w:rPr>
          <w:rFonts w:ascii="Times New Roman" w:hAnsi="Times New Roman"/>
          <w:bCs/>
          <w:sz w:val="24"/>
          <w:szCs w:val="24"/>
          <w:lang w:eastAsia="sk-SK"/>
        </w:rPr>
        <w:t xml:space="preserve">9 mil. </w:t>
      </w:r>
      <w:r w:rsidR="006D3C4C">
        <w:rPr>
          <w:rFonts w:ascii="Times New Roman" w:hAnsi="Times New Roman"/>
          <w:bCs/>
          <w:sz w:val="24"/>
          <w:szCs w:val="24"/>
          <w:lang w:eastAsia="sk-SK"/>
        </w:rPr>
        <w:t>eur</w:t>
      </w:r>
      <w:r w:rsidRPr="00C03250">
        <w:rPr>
          <w:rFonts w:ascii="Times New Roman" w:hAnsi="Times New Roman"/>
          <w:bCs/>
          <w:sz w:val="24"/>
          <w:szCs w:val="24"/>
          <w:lang w:eastAsia="sk-SK"/>
        </w:rPr>
        <w:t xml:space="preserve"> ročne (2018 – 2021).</w:t>
      </w:r>
    </w:p>
    <w:p w:rsidR="000F2C2A" w:rsidRDefault="000F2C2A" w:rsidP="00BA3A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3. Prechod bánk </w:t>
      </w:r>
      <w:r w:rsidRPr="000F2C2A">
        <w:rPr>
          <w:rFonts w:ascii="Times New Roman" w:hAnsi="Times New Roman"/>
          <w:bCs/>
          <w:sz w:val="24"/>
          <w:szCs w:val="24"/>
          <w:lang w:eastAsia="sk-SK"/>
        </w:rPr>
        <w:t>na nový účtovný štandard IFRS 9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  <w:r w:rsidRPr="00C03250">
        <w:rPr>
          <w:rFonts w:ascii="Times New Roman" w:hAnsi="Times New Roman"/>
          <w:bCs/>
          <w:sz w:val="24"/>
          <w:szCs w:val="24"/>
          <w:lang w:eastAsia="sk-SK"/>
        </w:rPr>
        <w:t xml:space="preserve">Vplyv na príjmy ŠR </w:t>
      </w:r>
      <w:r w:rsidRPr="003254F8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6D3C4C" w:rsidRPr="003254F8">
        <w:rPr>
          <w:rFonts w:ascii="Times New Roman" w:hAnsi="Times New Roman"/>
          <w:bCs/>
          <w:sz w:val="24"/>
          <w:szCs w:val="24"/>
          <w:lang w:eastAsia="sk-SK"/>
        </w:rPr>
        <w:t>+</w:t>
      </w:r>
      <w:r>
        <w:rPr>
          <w:rFonts w:ascii="Times New Roman" w:hAnsi="Times New Roman"/>
          <w:bCs/>
          <w:sz w:val="24"/>
          <w:szCs w:val="24"/>
          <w:lang w:eastAsia="sk-SK"/>
        </w:rPr>
        <w:t>1 780 000 eur</w:t>
      </w:r>
      <w:r w:rsidRPr="00C03250">
        <w:rPr>
          <w:rFonts w:ascii="Times New Roman" w:hAnsi="Times New Roman"/>
          <w:bCs/>
          <w:sz w:val="24"/>
          <w:szCs w:val="24"/>
          <w:lang w:eastAsia="sk-SK"/>
        </w:rPr>
        <w:t xml:space="preserve"> na rok 2018.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2B2271" w:rsidRDefault="002B2271" w:rsidP="00BA3A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  <w:bookmarkStart w:id="1" w:name="_GoBack"/>
      <w:bookmarkEnd w:id="1"/>
    </w:p>
    <w:p w:rsidR="002B2271" w:rsidRPr="001D497E" w:rsidRDefault="002B2271" w:rsidP="00BA3A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  <w:r w:rsidRPr="001D497E">
        <w:rPr>
          <w:rFonts w:ascii="Times New Roman" w:hAnsi="Times New Roman"/>
          <w:bCs/>
          <w:sz w:val="24"/>
          <w:szCs w:val="24"/>
          <w:lang w:eastAsia="sk-SK"/>
        </w:rPr>
        <w:t xml:space="preserve">Úbytok príjmov verejných financií bude </w:t>
      </w:r>
      <w:r w:rsidR="00D8123A" w:rsidRPr="001D497E">
        <w:rPr>
          <w:rFonts w:ascii="Times New Roman" w:hAnsi="Times New Roman"/>
          <w:bCs/>
          <w:sz w:val="24"/>
          <w:szCs w:val="24"/>
          <w:lang w:eastAsia="sk-SK"/>
        </w:rPr>
        <w:t xml:space="preserve">v roku 2018 </w:t>
      </w:r>
      <w:r w:rsidRPr="001D497E">
        <w:rPr>
          <w:rFonts w:ascii="Times New Roman" w:hAnsi="Times New Roman"/>
          <w:bCs/>
          <w:sz w:val="24"/>
          <w:szCs w:val="24"/>
          <w:lang w:eastAsia="sk-SK"/>
        </w:rPr>
        <w:t>finančne krytý očakávaným zvýšeným výberom ostatných druhov daní.</w:t>
      </w:r>
    </w:p>
    <w:p w:rsidR="00BA3A7E" w:rsidRDefault="00BA3A7E" w:rsidP="00BA3A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</w:p>
    <w:p w:rsidR="00BA3A7E" w:rsidRPr="00C03250" w:rsidRDefault="00BA3A7E" w:rsidP="00BA3A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Legislatívne úpravy v čl. III a </w:t>
      </w:r>
      <w:r w:rsidR="00E46880">
        <w:rPr>
          <w:rFonts w:ascii="Times New Roman" w:hAnsi="Times New Roman"/>
          <w:bCs/>
          <w:sz w:val="24"/>
          <w:szCs w:val="24"/>
          <w:lang w:eastAsia="sk-SK"/>
        </w:rPr>
        <w:t>IV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návrhu zákona nemajú vplyv na rozpočet VS. (Čl. III – zákon č. 222/2004 Z. z. o dani z pridanej hodnoty v zn. n. p., čl. IV zákon č. 235/2012/ Z. z. o osobitnom odvode z podnikania v regulovaných odvetviach v zn. n. p.) </w:t>
      </w:r>
    </w:p>
    <w:p w:rsidR="00BA3A7E" w:rsidRPr="00C03250" w:rsidRDefault="00BA3A7E" w:rsidP="00330C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</w:p>
    <w:p w:rsidR="00BA3A7E" w:rsidRPr="000924BD" w:rsidRDefault="00BA3A7E" w:rsidP="00330C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E93708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E93708">
        <w:rPr>
          <w:rFonts w:ascii="Times New Roman" w:hAnsi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E9370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E93708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E93708">
        <w:rPr>
          <w:rFonts w:ascii="Times New Roman" w:hAnsi="Times New Roman"/>
          <w:b/>
          <w:bCs/>
          <w:sz w:val="24"/>
          <w:szCs w:val="24"/>
          <w:lang w:eastAsia="sk-SK"/>
        </w:rPr>
        <w:t>2.2.1. Popis návrhu:</w:t>
      </w:r>
    </w:p>
    <w:p w:rsidR="007D5748" w:rsidRPr="00E93708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E93708" w:rsidRDefault="007D5748" w:rsidP="007D57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E93708">
        <w:rPr>
          <w:rFonts w:ascii="Times New Roman" w:hAnsi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E93708" w:rsidRPr="00E93708" w:rsidRDefault="00E9370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0E6C74" w:rsidRPr="004619D6" w:rsidRDefault="000E6C74" w:rsidP="000E6C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9D6">
        <w:rPr>
          <w:rFonts w:ascii="Times New Roman" w:hAnsi="Times New Roman"/>
          <w:sz w:val="24"/>
          <w:szCs w:val="24"/>
        </w:rPr>
        <w:t xml:space="preserve">Návrh zákona </w:t>
      </w:r>
      <w:r w:rsidR="00E46880">
        <w:rPr>
          <w:rFonts w:ascii="Times New Roman" w:hAnsi="Times New Roman"/>
          <w:sz w:val="24"/>
          <w:szCs w:val="24"/>
        </w:rPr>
        <w:t xml:space="preserve"> v čl. I</w:t>
      </w:r>
      <w:r w:rsidR="001C7495">
        <w:rPr>
          <w:rFonts w:ascii="Times New Roman" w:hAnsi="Times New Roman"/>
          <w:sz w:val="24"/>
          <w:szCs w:val="24"/>
        </w:rPr>
        <w:t xml:space="preserve"> </w:t>
      </w:r>
      <w:r w:rsidRPr="004619D6">
        <w:rPr>
          <w:rFonts w:ascii="Times New Roman" w:hAnsi="Times New Roman"/>
          <w:sz w:val="24"/>
          <w:szCs w:val="24"/>
        </w:rPr>
        <w:t xml:space="preserve">rieši prepojenie evidencie tržieb prostredníctvom pokladnice e-kasa klient so systémom finančnej správy e-kasa. </w:t>
      </w:r>
    </w:p>
    <w:p w:rsidR="008D6D2A" w:rsidRPr="004619D6" w:rsidRDefault="008D6D2A" w:rsidP="000E6C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D2A" w:rsidRPr="004619D6" w:rsidRDefault="008D6D2A" w:rsidP="000E6C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9D6">
        <w:rPr>
          <w:rFonts w:ascii="Times New Roman" w:hAnsi="Times New Roman"/>
          <w:sz w:val="24"/>
          <w:szCs w:val="24"/>
        </w:rPr>
        <w:t xml:space="preserve">Systém e-kasa predstavuje bezpečný, </w:t>
      </w:r>
      <w:proofErr w:type="spellStart"/>
      <w:r w:rsidRPr="004619D6">
        <w:rPr>
          <w:rFonts w:ascii="Times New Roman" w:hAnsi="Times New Roman"/>
          <w:sz w:val="24"/>
          <w:szCs w:val="24"/>
        </w:rPr>
        <w:t>vysokopriepustný</w:t>
      </w:r>
      <w:proofErr w:type="spellEnd"/>
      <w:r w:rsidRPr="004619D6">
        <w:rPr>
          <w:rFonts w:ascii="Times New Roman" w:hAnsi="Times New Roman"/>
          <w:sz w:val="24"/>
          <w:szCs w:val="24"/>
        </w:rPr>
        <w:t xml:space="preserve"> systém evidencie tržieb a pokladničných dokladov v reálnom čase, ktorý umožní integráciu on-line pokladníc, ako aj virtuálnych registračných pokladníc na centrálnu databázu finančnej správy, zasielanie údajov v reálnom čase, ako aj v </w:t>
      </w:r>
      <w:proofErr w:type="spellStart"/>
      <w:r w:rsidRPr="004619D6">
        <w:rPr>
          <w:rFonts w:ascii="Times New Roman" w:hAnsi="Times New Roman"/>
          <w:sz w:val="24"/>
          <w:szCs w:val="24"/>
        </w:rPr>
        <w:t>offline</w:t>
      </w:r>
      <w:proofErr w:type="spellEnd"/>
      <w:r w:rsidRPr="004619D6">
        <w:rPr>
          <w:rFonts w:ascii="Times New Roman" w:hAnsi="Times New Roman"/>
          <w:sz w:val="24"/>
          <w:szCs w:val="24"/>
        </w:rPr>
        <w:t xml:space="preserve"> režime.</w:t>
      </w:r>
    </w:p>
    <w:p w:rsidR="000E6C74" w:rsidRPr="004619D6" w:rsidRDefault="000E6C74" w:rsidP="000E6C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0E6C74" w:rsidRDefault="000E6C74" w:rsidP="000E6C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19D6">
        <w:rPr>
          <w:rFonts w:ascii="Times New Roman" w:hAnsi="Times New Roman"/>
          <w:bCs/>
          <w:sz w:val="24"/>
          <w:szCs w:val="24"/>
          <w:lang w:eastAsia="sk-SK"/>
        </w:rPr>
        <w:t>Realizáciu návrhu bude zabezp</w:t>
      </w:r>
      <w:r w:rsidR="008D6D2A" w:rsidRPr="004619D6">
        <w:rPr>
          <w:rFonts w:ascii="Times New Roman" w:hAnsi="Times New Roman"/>
          <w:bCs/>
          <w:sz w:val="24"/>
          <w:szCs w:val="24"/>
          <w:lang w:eastAsia="sk-SK"/>
        </w:rPr>
        <w:t>ečovať Finančné riaditeľstvo SR a zároveň aj výrobcovia, dovozcovia a predajcovia pokladníc, ktorí budú zabezpečovať priamo u podnikateľov implementáciu SW a HW.</w:t>
      </w:r>
    </w:p>
    <w:p w:rsidR="001C7495" w:rsidRDefault="001C7495" w:rsidP="000E6C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1C7495" w:rsidRPr="003254F8" w:rsidRDefault="001C7495" w:rsidP="000E6C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V</w:t>
      </w:r>
      <w:r w:rsidR="00E46880">
        <w:rPr>
          <w:rFonts w:ascii="Times New Roman" w:hAnsi="Times New Roman"/>
          <w:bCs/>
          <w:sz w:val="24"/>
          <w:szCs w:val="24"/>
          <w:lang w:eastAsia="sk-SK"/>
        </w:rPr>
        <w:t xml:space="preserve"> čl. II</w:t>
      </w:r>
      <w:r w:rsidRPr="001C7495">
        <w:rPr>
          <w:rFonts w:ascii="Times New Roman" w:hAnsi="Times New Roman"/>
          <w:bCs/>
          <w:sz w:val="24"/>
          <w:szCs w:val="24"/>
          <w:lang w:eastAsia="sk-SK"/>
        </w:rPr>
        <w:t>, ktorý</w:t>
      </w:r>
      <w:r>
        <w:rPr>
          <w:rFonts w:ascii="Times New Roman" w:hAnsi="Times New Roman"/>
          <w:bCs/>
          <w:sz w:val="24"/>
          <w:szCs w:val="24"/>
          <w:lang w:eastAsia="sk-SK"/>
        </w:rPr>
        <w:t>m</w:t>
      </w:r>
      <w:r w:rsidRPr="001C7495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730F29">
        <w:rPr>
          <w:rFonts w:ascii="Times New Roman" w:hAnsi="Times New Roman"/>
          <w:bCs/>
          <w:sz w:val="24"/>
          <w:szCs w:val="24"/>
          <w:lang w:eastAsia="sk-SK"/>
        </w:rPr>
        <w:t xml:space="preserve">sa </w:t>
      </w:r>
      <w:r w:rsidRPr="001C7495">
        <w:rPr>
          <w:rFonts w:ascii="Times New Roman" w:hAnsi="Times New Roman"/>
          <w:bCs/>
          <w:sz w:val="24"/>
          <w:szCs w:val="24"/>
          <w:lang w:eastAsia="sk-SK"/>
        </w:rPr>
        <w:t xml:space="preserve">mení zákon č. 595/2003 Z. z. o dani z príjmov v zn. n. p. </w:t>
      </w:r>
      <w:r>
        <w:rPr>
          <w:rFonts w:ascii="Times New Roman" w:hAnsi="Times New Roman"/>
          <w:bCs/>
          <w:sz w:val="24"/>
          <w:szCs w:val="24"/>
          <w:lang w:eastAsia="sk-SK"/>
        </w:rPr>
        <w:t>sa rieši o</w:t>
      </w:r>
      <w:r w:rsidRPr="001C7495">
        <w:rPr>
          <w:rFonts w:ascii="Times New Roman" w:hAnsi="Times New Roman"/>
          <w:bCs/>
          <w:sz w:val="24"/>
          <w:szCs w:val="24"/>
          <w:lang w:eastAsia="sk-SK"/>
        </w:rPr>
        <w:t>slobodenie peňažného a nepeňažného plnenia prijatého z dôvodu udelenia čestného štátneho titulu „zaslúžilý majster športu“ športovému reprezentantovi a odmeny športovému reprezentantovi za dosiahnutý výsledok na významnej súťaži, ktorou j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e olympiáda alebo </w:t>
      </w:r>
      <w:proofErr w:type="spellStart"/>
      <w:r>
        <w:rPr>
          <w:rFonts w:ascii="Times New Roman" w:hAnsi="Times New Roman"/>
          <w:bCs/>
          <w:sz w:val="24"/>
          <w:szCs w:val="24"/>
          <w:lang w:eastAsia="sk-SK"/>
        </w:rPr>
        <w:t>paralympiáda</w:t>
      </w:r>
      <w:proofErr w:type="spellEnd"/>
      <w:r w:rsidR="00730F29">
        <w:rPr>
          <w:rFonts w:ascii="Times New Roman" w:hAnsi="Times New Roman"/>
          <w:bCs/>
          <w:sz w:val="24"/>
          <w:szCs w:val="24"/>
          <w:lang w:eastAsia="sk-SK"/>
        </w:rPr>
        <w:t>,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 o</w:t>
      </w:r>
      <w:r w:rsidRPr="001C7495">
        <w:rPr>
          <w:rFonts w:ascii="Times New Roman" w:hAnsi="Times New Roman"/>
          <w:bCs/>
          <w:sz w:val="24"/>
          <w:szCs w:val="24"/>
          <w:lang w:eastAsia="sk-SK"/>
        </w:rPr>
        <w:t>slobodenie nepeňažného benefitu pre zamestnanca v podobe poskytnutého ubytovania zamestnávateľom za podmienky, že oslobodenie bude maximálne do výšky 60 eur mesačne na kmeňového zamestnanca u firiem s viaczmennou prevádzkou</w:t>
      </w:r>
      <w:r w:rsidR="00730F29">
        <w:rPr>
          <w:rFonts w:ascii="Times New Roman" w:hAnsi="Times New Roman"/>
          <w:bCs/>
          <w:sz w:val="24"/>
          <w:szCs w:val="24"/>
          <w:lang w:eastAsia="sk-SK"/>
        </w:rPr>
        <w:t xml:space="preserve"> a </w:t>
      </w:r>
      <w:r w:rsidR="00730F29" w:rsidRPr="003254F8">
        <w:rPr>
          <w:rFonts w:ascii="Times New Roman" w:hAnsi="Times New Roman"/>
          <w:sz w:val="24"/>
          <w:szCs w:val="24"/>
        </w:rPr>
        <w:t>prechod bánk na nový účtovný štandard IFRS 9</w:t>
      </w:r>
      <w:r w:rsidRPr="003254F8"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</w:p>
    <w:p w:rsidR="00E46880" w:rsidRPr="004619D6" w:rsidRDefault="00E46880" w:rsidP="000E6C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0E6C74" w:rsidRPr="00C03250" w:rsidRDefault="00E46880" w:rsidP="000E6C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C03250">
        <w:rPr>
          <w:rFonts w:ascii="Times New Roman" w:hAnsi="Times New Roman"/>
          <w:bCs/>
          <w:sz w:val="24"/>
          <w:szCs w:val="24"/>
          <w:lang w:eastAsia="sk-SK"/>
        </w:rPr>
        <w:t>V čl. III a IV sa riešia len legislatívno-technické spresnenia nadväzne na zmeny vyplývajúce z iných právnych predpisov.</w:t>
      </w:r>
    </w:p>
    <w:p w:rsidR="000E6C74" w:rsidRPr="00E93708" w:rsidRDefault="000E6C74" w:rsidP="000E6C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029EB" w:rsidRPr="00E93708" w:rsidRDefault="008029EB" w:rsidP="008029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0E6C74" w:rsidRPr="00E93708" w:rsidRDefault="000E6C74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E93708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E93708">
        <w:rPr>
          <w:rFonts w:ascii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E9370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E9370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93708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E93708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 w:rsidRPr="00E93708">
        <w:rPr>
          <w:rFonts w:ascii="Times New Roman" w:hAnsi="Times New Roman"/>
          <w:sz w:val="24"/>
          <w:szCs w:val="24"/>
          <w:lang w:eastAsia="sk-SK"/>
        </w:rPr>
        <w:t>zmena sadzby</w:t>
      </w:r>
    </w:p>
    <w:p w:rsidR="007D5748" w:rsidRPr="00E9370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9370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E93708">
        <w:rPr>
          <w:rFonts w:ascii="Times New Roman" w:hAnsi="Times New Roman"/>
          <w:sz w:val="24"/>
          <w:szCs w:val="24"/>
          <w:lang w:eastAsia="sk-SK"/>
        </w:rPr>
        <w:t xml:space="preserve">  zmena v nároku</w:t>
      </w:r>
    </w:p>
    <w:p w:rsidR="007D5748" w:rsidRPr="00E9370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9370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E93708">
        <w:rPr>
          <w:rFonts w:ascii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E9370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9370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E93708">
        <w:rPr>
          <w:rFonts w:ascii="Times New Roman" w:hAnsi="Times New Roman"/>
          <w:sz w:val="24"/>
          <w:szCs w:val="24"/>
          <w:lang w:eastAsia="sk-SK"/>
        </w:rPr>
        <w:t xml:space="preserve">  kombinovaný návrh</w:t>
      </w:r>
    </w:p>
    <w:p w:rsidR="007D5748" w:rsidRPr="00E9370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9370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E93708">
        <w:rPr>
          <w:rFonts w:ascii="Times New Roman" w:hAnsi="Times New Roman"/>
          <w:sz w:val="24"/>
          <w:szCs w:val="24"/>
          <w:lang w:eastAsia="sk-SK"/>
        </w:rPr>
        <w:t xml:space="preserve">  iné </w:t>
      </w:r>
    </w:p>
    <w:p w:rsidR="007D5748" w:rsidRPr="00E9370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B45DAB" w:rsidRPr="00E93708" w:rsidRDefault="00B45DAB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E9370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93708">
        <w:rPr>
          <w:rFonts w:ascii="Times New Roman" w:hAnsi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E9370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E93708" w:rsidRDefault="007D5748" w:rsidP="007D57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E93708">
        <w:rPr>
          <w:rFonts w:ascii="Times New Roman" w:hAnsi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E93708" w:rsidRDefault="007D5748" w:rsidP="007D574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sk-SK"/>
        </w:rPr>
      </w:pPr>
      <w:r w:rsidRPr="00E93708">
        <w:rPr>
          <w:rFonts w:ascii="Times New Roman" w:hAnsi="Times New Roman"/>
          <w:sz w:val="24"/>
          <w:szCs w:val="24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E93708" w:rsidTr="007B71A4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E9370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9370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E9370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9370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E93708" w:rsidTr="007B71A4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E9370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E9370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9370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E9370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9370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E9370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9370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E9370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9370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E93708" w:rsidTr="007B71A4">
        <w:trPr>
          <w:trHeight w:val="70"/>
        </w:trPr>
        <w:tc>
          <w:tcPr>
            <w:tcW w:w="4530" w:type="dxa"/>
          </w:tcPr>
          <w:p w:rsidR="007D5748" w:rsidRPr="00E9370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E9370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E9370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E9370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E9370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E9370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E93708" w:rsidTr="007B71A4">
        <w:trPr>
          <w:trHeight w:val="70"/>
        </w:trPr>
        <w:tc>
          <w:tcPr>
            <w:tcW w:w="4530" w:type="dxa"/>
          </w:tcPr>
          <w:p w:rsidR="007D5748" w:rsidRPr="00E9370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E9370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E9370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E9370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E9370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E9370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E93708" w:rsidTr="007B71A4">
        <w:trPr>
          <w:trHeight w:val="70"/>
        </w:trPr>
        <w:tc>
          <w:tcPr>
            <w:tcW w:w="4530" w:type="dxa"/>
          </w:tcPr>
          <w:p w:rsidR="007D5748" w:rsidRPr="00E9370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E9370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E9370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E9370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E9370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E9370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E9370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E9370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E93708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E93708">
        <w:rPr>
          <w:rFonts w:ascii="Times New Roman" w:hAnsi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E9370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Default="007D5748" w:rsidP="007D57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E93708">
        <w:rPr>
          <w:rFonts w:ascii="Times New Roman" w:hAnsi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0924BD" w:rsidRDefault="000924BD" w:rsidP="00AF6D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B2271" w:rsidRDefault="002B2271" w:rsidP="00AF6D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468BF" w:rsidRDefault="003468BF" w:rsidP="00AF6D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8123A" w:rsidRDefault="00D8123A" w:rsidP="00AF6D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924BD" w:rsidRPr="00D8123A" w:rsidRDefault="000924BD" w:rsidP="000924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sk-SK"/>
        </w:rPr>
      </w:pPr>
      <w:r w:rsidRPr="00D8123A">
        <w:rPr>
          <w:rFonts w:ascii="Times New Roman" w:hAnsi="Times New Roman"/>
          <w:b/>
          <w:sz w:val="28"/>
          <w:szCs w:val="28"/>
          <w:lang w:eastAsia="sk-SK"/>
        </w:rPr>
        <w:lastRenderedPageBreak/>
        <w:t>Pozitívny vplyv na rozpočet</w:t>
      </w:r>
    </w:p>
    <w:p w:rsidR="00D8123A" w:rsidRDefault="00D8123A" w:rsidP="00D812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D8123A" w:rsidRPr="00AF6D1B" w:rsidRDefault="00D8123A" w:rsidP="00D812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AF6D1B">
        <w:rPr>
          <w:rFonts w:ascii="Times New Roman" w:hAnsi="Times New Roman"/>
          <w:b/>
          <w:sz w:val="24"/>
          <w:szCs w:val="24"/>
          <w:lang w:eastAsia="sk-SK"/>
        </w:rPr>
        <w:t>K návrhu zákona v čl. I</w:t>
      </w:r>
    </w:p>
    <w:p w:rsidR="00D8123A" w:rsidRPr="00AF6D1B" w:rsidRDefault="00D8123A" w:rsidP="000924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B45DAB" w:rsidRPr="000572B0" w:rsidRDefault="00B45DAB" w:rsidP="00B45D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0572B0">
        <w:rPr>
          <w:rFonts w:ascii="Times New Roman" w:hAnsi="Times New Roman"/>
          <w:sz w:val="24"/>
          <w:szCs w:val="24"/>
          <w:lang w:eastAsia="sk-SK"/>
        </w:rPr>
        <w:t xml:space="preserve">Výnosy z postupného, celoplošného zavedenia </w:t>
      </w:r>
      <w:r w:rsidR="00EF2558">
        <w:rPr>
          <w:rFonts w:ascii="Times New Roman" w:hAnsi="Times New Roman"/>
          <w:sz w:val="24"/>
          <w:szCs w:val="24"/>
          <w:lang w:eastAsia="sk-SK"/>
        </w:rPr>
        <w:t>e</w:t>
      </w:r>
      <w:r w:rsidRPr="000572B0">
        <w:rPr>
          <w:rFonts w:ascii="Times New Roman" w:hAnsi="Times New Roman"/>
          <w:sz w:val="24"/>
          <w:szCs w:val="24"/>
          <w:lang w:eastAsia="sk-SK"/>
        </w:rPr>
        <w:t>-kasy v roku 2019 sa odhadujú na 72,3 mil. eur a 117,9 mil. eur v roku 2020. Predpokladá sa, že v prvom roku zavedenia bude najmä preventívny efekt. Následne sa môže prejaviť aj vplyv efektívnejších kontrol zameraných na evidenciu tržieb, ktorý v odhade nie je zohľadnený.</w:t>
      </w:r>
    </w:p>
    <w:p w:rsidR="00B45DAB" w:rsidRPr="000572B0" w:rsidRDefault="00B45DAB" w:rsidP="00B45D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0572B0">
        <w:rPr>
          <w:rFonts w:ascii="Times New Roman" w:hAnsi="Times New Roman"/>
          <w:sz w:val="24"/>
          <w:szCs w:val="24"/>
          <w:lang w:eastAsia="sk-SK"/>
        </w:rPr>
        <w:t xml:space="preserve">Odhad vychádza z predpokladu, že zavedenie </w:t>
      </w:r>
      <w:r w:rsidR="00DB57DD">
        <w:rPr>
          <w:rFonts w:ascii="Times New Roman" w:hAnsi="Times New Roman"/>
          <w:sz w:val="24"/>
          <w:szCs w:val="24"/>
          <w:lang w:eastAsia="sk-SK"/>
        </w:rPr>
        <w:t>e</w:t>
      </w:r>
      <w:r w:rsidRPr="000572B0">
        <w:rPr>
          <w:rFonts w:ascii="Times New Roman" w:hAnsi="Times New Roman"/>
          <w:sz w:val="24"/>
          <w:szCs w:val="24"/>
          <w:lang w:eastAsia="sk-SK"/>
        </w:rPr>
        <w:t xml:space="preserve">-kasy zníži daňovú medzeru na DPH v sektore ubytovania a služieb reštaurácií, v sektore maloobchodu a v sektore služieb o 15%. Postupný nábeh povinnosti zavedenia </w:t>
      </w:r>
      <w:r w:rsidR="00DB57DD">
        <w:rPr>
          <w:rFonts w:ascii="Times New Roman" w:hAnsi="Times New Roman"/>
          <w:sz w:val="24"/>
          <w:szCs w:val="24"/>
          <w:lang w:eastAsia="sk-SK"/>
        </w:rPr>
        <w:t>e</w:t>
      </w:r>
      <w:r w:rsidRPr="000572B0">
        <w:rPr>
          <w:rFonts w:ascii="Times New Roman" w:hAnsi="Times New Roman"/>
          <w:sz w:val="24"/>
          <w:szCs w:val="24"/>
          <w:lang w:eastAsia="sk-SK"/>
        </w:rPr>
        <w:t>-kasy v dvoch etapách je zohľadnený v odhade. Suma daňovej medzery v spomínaných sektoroch za rok 2014 dosahuje výšku až 491 mil. eur</w:t>
      </w:r>
      <w:r w:rsidRPr="000572B0">
        <w:rPr>
          <w:rFonts w:ascii="Times New Roman" w:hAnsi="Times New Roman"/>
          <w:sz w:val="24"/>
          <w:szCs w:val="24"/>
          <w:vertAlign w:val="superscript"/>
          <w:lang w:eastAsia="sk-SK"/>
        </w:rPr>
        <w:footnoteReference w:id="1"/>
      </w:r>
      <w:r w:rsidRPr="000572B0">
        <w:rPr>
          <w:rFonts w:ascii="Times New Roman" w:hAnsi="Times New Roman"/>
          <w:sz w:val="24"/>
          <w:szCs w:val="24"/>
          <w:lang w:eastAsia="sk-SK"/>
        </w:rPr>
        <w:t xml:space="preserve">). Doteraz prijímané opatrenia na znižovanie daňových únikov boli zamerané najmä na potláčanie neoprávneného čerpania nadmerných odpočtov (s výnimkou </w:t>
      </w:r>
      <w:proofErr w:type="spellStart"/>
      <w:r w:rsidRPr="000572B0">
        <w:rPr>
          <w:rFonts w:ascii="Times New Roman" w:hAnsi="Times New Roman"/>
          <w:sz w:val="24"/>
          <w:szCs w:val="24"/>
          <w:lang w:eastAsia="sk-SK"/>
        </w:rPr>
        <w:t>bločkovej</w:t>
      </w:r>
      <w:proofErr w:type="spellEnd"/>
      <w:r w:rsidRPr="000572B0">
        <w:rPr>
          <w:rFonts w:ascii="Times New Roman" w:hAnsi="Times New Roman"/>
          <w:sz w:val="24"/>
          <w:szCs w:val="24"/>
          <w:lang w:eastAsia="sk-SK"/>
        </w:rPr>
        <w:t xml:space="preserve"> lotérie). Preto je predpoklad, že cielené opatrenie</w:t>
      </w:r>
      <w:r w:rsidRPr="000572B0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0572B0">
        <w:rPr>
          <w:rFonts w:ascii="Times New Roman" w:hAnsi="Times New Roman"/>
          <w:sz w:val="24"/>
          <w:szCs w:val="24"/>
          <w:lang w:eastAsia="sk-SK"/>
        </w:rPr>
        <w:t>na zvýšenie</w:t>
      </w:r>
      <w:r w:rsidRPr="000572B0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0572B0">
        <w:rPr>
          <w:rFonts w:ascii="Times New Roman" w:hAnsi="Times New Roman"/>
          <w:sz w:val="24"/>
          <w:szCs w:val="24"/>
          <w:lang w:eastAsia="sk-SK"/>
        </w:rPr>
        <w:t>reportovania tržieb a zníženie manipulácie s registračnými pokladnicami zníži daňovú medzeru vo vybraných sektoroch viac ako bol priemerný pokles medzery od roku 2012 (priemerný ročný pokles celkovej daňovej medzery v rokoch 2012 až 2016 bol vo výške 8,7%). Samotné opatrenie však nie je dostatočné na úplné pokrytie nereportovania tržieb. Ďalšie zvyšovanie efektivity výberu DPH v uvedených sektoroch bude závisieť od úspešnosti kontrol, ktorá by mala rásť vďaka analytickejšiemu výberu kontrol, na základe údajov z </w:t>
      </w:r>
      <w:r w:rsidR="00DB57DD">
        <w:rPr>
          <w:rFonts w:ascii="Times New Roman" w:hAnsi="Times New Roman"/>
          <w:sz w:val="24"/>
          <w:szCs w:val="24"/>
          <w:lang w:eastAsia="sk-SK"/>
        </w:rPr>
        <w:t>e</w:t>
      </w:r>
      <w:r w:rsidRPr="000572B0">
        <w:rPr>
          <w:rFonts w:ascii="Times New Roman" w:hAnsi="Times New Roman"/>
          <w:sz w:val="24"/>
          <w:szCs w:val="24"/>
          <w:lang w:eastAsia="sk-SK"/>
        </w:rPr>
        <w:t>-kasy.</w:t>
      </w:r>
    </w:p>
    <w:p w:rsidR="00B45DAB" w:rsidRPr="000572B0" w:rsidRDefault="00B45DAB" w:rsidP="00B45D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0572B0">
        <w:rPr>
          <w:rFonts w:ascii="Times New Roman" w:hAnsi="Times New Roman"/>
          <w:sz w:val="24"/>
          <w:szCs w:val="24"/>
          <w:lang w:eastAsia="sk-SK"/>
        </w:rPr>
        <w:t xml:space="preserve">Neevidovanie tržieb alebo úprava tržieb pred uložením údajov do fiškálnej pamäte patria medzi najrozšírenejšie podvody v rámci sektora maloobchodu, reštaurácii,  hotelov a služieb. Na základe analýzy zadržaných registračných pokladníc finančná správa identifikovala prípady, kedy dochádzalo k úprave tržieb prostredníctvom manipulácie </w:t>
      </w:r>
      <w:proofErr w:type="spellStart"/>
      <w:r w:rsidRPr="000572B0">
        <w:rPr>
          <w:rFonts w:ascii="Times New Roman" w:hAnsi="Times New Roman"/>
          <w:sz w:val="24"/>
          <w:szCs w:val="24"/>
          <w:lang w:eastAsia="sk-SK"/>
        </w:rPr>
        <w:t>fiskálneho</w:t>
      </w:r>
      <w:proofErr w:type="spellEnd"/>
      <w:r w:rsidRPr="000572B0">
        <w:rPr>
          <w:rFonts w:ascii="Times New Roman" w:hAnsi="Times New Roman"/>
          <w:sz w:val="24"/>
          <w:szCs w:val="24"/>
          <w:lang w:eastAsia="sk-SK"/>
        </w:rPr>
        <w:t xml:space="preserve"> modulu. Priemerná hodnota krátenia tržieb za rok na zadržaných pokladniciach (27 kusov) bola vo výške 190 tis. </w:t>
      </w:r>
      <w:r w:rsidR="00DB57DD">
        <w:rPr>
          <w:rFonts w:ascii="Times New Roman" w:hAnsi="Times New Roman"/>
          <w:sz w:val="24"/>
          <w:szCs w:val="24"/>
          <w:lang w:eastAsia="sk-SK"/>
        </w:rPr>
        <w:t>e</w:t>
      </w:r>
      <w:r w:rsidRPr="000572B0">
        <w:rPr>
          <w:rFonts w:ascii="Times New Roman" w:hAnsi="Times New Roman"/>
          <w:sz w:val="24"/>
          <w:szCs w:val="24"/>
          <w:lang w:eastAsia="sk-SK"/>
        </w:rPr>
        <w:t>ur.</w:t>
      </w:r>
    </w:p>
    <w:p w:rsidR="00B45DAB" w:rsidRDefault="00B45DAB" w:rsidP="00B45D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45DAB" w:rsidRPr="000572B0" w:rsidRDefault="00B45DAB" w:rsidP="00B45D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tbl>
      <w:tblPr>
        <w:tblW w:w="75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7"/>
        <w:gridCol w:w="1623"/>
        <w:gridCol w:w="1812"/>
        <w:gridCol w:w="1814"/>
      </w:tblGrid>
      <w:tr w:rsidR="00B45DAB" w:rsidRPr="000572B0" w:rsidTr="009C4EE3">
        <w:trPr>
          <w:trHeight w:val="241"/>
          <w:jc w:val="center"/>
        </w:trPr>
        <w:tc>
          <w:tcPr>
            <w:tcW w:w="758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45DAB" w:rsidRPr="000572B0" w:rsidRDefault="00B45DAB" w:rsidP="00B45D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572B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Akruálny vplyv</w:t>
            </w:r>
          </w:p>
        </w:tc>
      </w:tr>
      <w:tr w:rsidR="00B45DAB" w:rsidRPr="000572B0" w:rsidTr="009C4EE3">
        <w:trPr>
          <w:trHeight w:val="241"/>
          <w:jc w:val="center"/>
        </w:trPr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45DAB" w:rsidRPr="000572B0" w:rsidRDefault="00B45DAB" w:rsidP="00B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572B0">
              <w:rPr>
                <w:rFonts w:ascii="Times New Roman" w:hAnsi="Times New Roman"/>
                <w:sz w:val="24"/>
                <w:szCs w:val="24"/>
                <w:lang w:eastAsia="sk-SK"/>
              </w:rPr>
              <w:t>mil. eur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45DAB" w:rsidRPr="000572B0" w:rsidRDefault="00B45DAB" w:rsidP="00B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572B0">
              <w:rPr>
                <w:rFonts w:ascii="Times New Roman" w:hAnsi="Times New Roman"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45DAB" w:rsidRPr="000572B0" w:rsidRDefault="00B45DAB" w:rsidP="00B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572B0">
              <w:rPr>
                <w:rFonts w:ascii="Times New Roman" w:hAnsi="Times New Roman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45DAB" w:rsidRPr="000572B0" w:rsidRDefault="00B45DAB" w:rsidP="00B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572B0">
              <w:rPr>
                <w:rFonts w:ascii="Times New Roman" w:hAnsi="Times New Roman"/>
                <w:sz w:val="24"/>
                <w:szCs w:val="24"/>
                <w:lang w:eastAsia="sk-SK"/>
              </w:rPr>
              <w:t>2021</w:t>
            </w:r>
          </w:p>
        </w:tc>
      </w:tr>
      <w:tr w:rsidR="00B45DAB" w:rsidRPr="000572B0" w:rsidTr="009C4EE3">
        <w:trPr>
          <w:trHeight w:val="241"/>
          <w:jc w:val="center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5DAB" w:rsidRPr="000572B0" w:rsidRDefault="00B45DAB" w:rsidP="00B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572B0">
              <w:rPr>
                <w:rFonts w:ascii="Times New Roman" w:hAnsi="Times New Roman"/>
                <w:sz w:val="24"/>
                <w:szCs w:val="24"/>
                <w:lang w:eastAsia="sk-SK"/>
              </w:rPr>
              <w:t>DPH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5DAB" w:rsidRPr="000572B0" w:rsidRDefault="00B45DAB" w:rsidP="00B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572B0">
              <w:rPr>
                <w:rFonts w:ascii="Times New Roman" w:hAnsi="Times New Roman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5DAB" w:rsidRPr="000572B0" w:rsidRDefault="00B45DAB" w:rsidP="00B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572B0">
              <w:rPr>
                <w:rFonts w:ascii="Times New Roman" w:hAnsi="Times New Roman"/>
                <w:sz w:val="24"/>
                <w:szCs w:val="24"/>
                <w:lang w:eastAsia="sk-SK"/>
              </w:rPr>
              <w:t>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5DAB" w:rsidRPr="000572B0" w:rsidRDefault="00B45DAB" w:rsidP="00B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572B0">
              <w:rPr>
                <w:rFonts w:ascii="Times New Roman" w:hAnsi="Times New Roman"/>
                <w:sz w:val="24"/>
                <w:szCs w:val="24"/>
                <w:lang w:eastAsia="sk-SK"/>
              </w:rPr>
              <w:t>81</w:t>
            </w:r>
          </w:p>
        </w:tc>
      </w:tr>
      <w:tr w:rsidR="00B45DAB" w:rsidRPr="000572B0" w:rsidTr="009C4EE3">
        <w:trPr>
          <w:trHeight w:val="241"/>
          <w:jc w:val="center"/>
        </w:trPr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45DAB" w:rsidRPr="000572B0" w:rsidRDefault="00B45DAB" w:rsidP="00B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572B0">
              <w:rPr>
                <w:rFonts w:ascii="Times New Roman" w:hAnsi="Times New Roman"/>
                <w:sz w:val="24"/>
                <w:szCs w:val="24"/>
                <w:lang w:eastAsia="sk-SK"/>
              </w:rPr>
              <w:t>DPPO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45DAB" w:rsidRPr="000572B0" w:rsidRDefault="00B45DAB" w:rsidP="00B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572B0">
              <w:rPr>
                <w:rFonts w:ascii="Times New Roman" w:hAnsi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45DAB" w:rsidRPr="000572B0" w:rsidRDefault="00B45DAB" w:rsidP="00B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572B0">
              <w:rPr>
                <w:rFonts w:ascii="Times New Roman" w:hAnsi="Times New Roman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45DAB" w:rsidRPr="000572B0" w:rsidRDefault="00B45DAB" w:rsidP="00B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572B0">
              <w:rPr>
                <w:rFonts w:ascii="Times New Roman" w:hAnsi="Times New Roman"/>
                <w:sz w:val="24"/>
                <w:szCs w:val="24"/>
                <w:lang w:eastAsia="sk-SK"/>
              </w:rPr>
              <w:t>41</w:t>
            </w:r>
          </w:p>
        </w:tc>
      </w:tr>
      <w:tr w:rsidR="00B45DAB" w:rsidRPr="000572B0" w:rsidTr="009C4EE3">
        <w:trPr>
          <w:trHeight w:val="241"/>
          <w:jc w:val="center"/>
        </w:trPr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45DAB" w:rsidRPr="000572B0" w:rsidRDefault="00B45DAB" w:rsidP="00B45D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0572B0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Spolu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45DAB" w:rsidRPr="000572B0" w:rsidRDefault="00B45DAB" w:rsidP="00B45D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0572B0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45DAB" w:rsidRPr="000572B0" w:rsidRDefault="00B45DAB" w:rsidP="00B45D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0572B0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11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45DAB" w:rsidRPr="000572B0" w:rsidRDefault="00B45DAB" w:rsidP="00B45D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0572B0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12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2</w:t>
            </w:r>
          </w:p>
        </w:tc>
      </w:tr>
      <w:tr w:rsidR="00B45DAB" w:rsidRPr="000572B0" w:rsidTr="009C4EE3">
        <w:trPr>
          <w:trHeight w:val="232"/>
          <w:jc w:val="center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5DAB" w:rsidRPr="000572B0" w:rsidRDefault="00B45DAB" w:rsidP="00B45D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5DAB" w:rsidRPr="000572B0" w:rsidRDefault="00B45DAB" w:rsidP="00B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5DAB" w:rsidRPr="000572B0" w:rsidRDefault="00B45DAB" w:rsidP="00B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5DAB" w:rsidRPr="000572B0" w:rsidRDefault="00B45DAB" w:rsidP="00B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B45DAB" w:rsidRPr="000572B0" w:rsidTr="009C4EE3">
        <w:trPr>
          <w:trHeight w:val="241"/>
          <w:jc w:val="center"/>
        </w:trPr>
        <w:tc>
          <w:tcPr>
            <w:tcW w:w="758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45DAB" w:rsidRPr="000572B0" w:rsidRDefault="00B45DAB" w:rsidP="00B45D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572B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Hotovostný vplyv</w:t>
            </w:r>
          </w:p>
        </w:tc>
      </w:tr>
      <w:tr w:rsidR="00B45DAB" w:rsidRPr="000572B0" w:rsidTr="009C4EE3">
        <w:trPr>
          <w:trHeight w:val="241"/>
          <w:jc w:val="center"/>
        </w:trPr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45DAB" w:rsidRPr="000572B0" w:rsidRDefault="00B45DAB" w:rsidP="00B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572B0">
              <w:rPr>
                <w:rFonts w:ascii="Times New Roman" w:hAnsi="Times New Roman"/>
                <w:sz w:val="24"/>
                <w:szCs w:val="24"/>
                <w:lang w:eastAsia="sk-SK"/>
              </w:rPr>
              <w:t>mil. eur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45DAB" w:rsidRPr="000572B0" w:rsidRDefault="00B45DAB" w:rsidP="00B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572B0">
              <w:rPr>
                <w:rFonts w:ascii="Times New Roman" w:hAnsi="Times New Roman"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45DAB" w:rsidRPr="000572B0" w:rsidRDefault="00B45DAB" w:rsidP="00B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572B0">
              <w:rPr>
                <w:rFonts w:ascii="Times New Roman" w:hAnsi="Times New Roman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45DAB" w:rsidRPr="000572B0" w:rsidRDefault="00B45DAB" w:rsidP="00B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572B0">
              <w:rPr>
                <w:rFonts w:ascii="Times New Roman" w:hAnsi="Times New Roman"/>
                <w:sz w:val="24"/>
                <w:szCs w:val="24"/>
                <w:lang w:eastAsia="sk-SK"/>
              </w:rPr>
              <w:t>2021</w:t>
            </w:r>
          </w:p>
        </w:tc>
      </w:tr>
      <w:tr w:rsidR="00B45DAB" w:rsidRPr="000572B0" w:rsidTr="009C4EE3">
        <w:trPr>
          <w:trHeight w:val="232"/>
          <w:jc w:val="center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5DAB" w:rsidRPr="000572B0" w:rsidRDefault="00B45DAB" w:rsidP="00B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572B0">
              <w:rPr>
                <w:rFonts w:ascii="Times New Roman" w:hAnsi="Times New Roman"/>
                <w:sz w:val="24"/>
                <w:szCs w:val="24"/>
                <w:lang w:eastAsia="sk-SK"/>
              </w:rPr>
              <w:t>DPH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5DAB" w:rsidRPr="000572B0" w:rsidRDefault="00B45DAB" w:rsidP="00B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572B0">
              <w:rPr>
                <w:rFonts w:ascii="Times New Roman" w:hAnsi="Times New Roman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5DAB" w:rsidRPr="000572B0" w:rsidRDefault="00B45DAB" w:rsidP="00B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572B0">
              <w:rPr>
                <w:rFonts w:ascii="Times New Roman" w:hAnsi="Times New Roman"/>
                <w:sz w:val="24"/>
                <w:szCs w:val="24"/>
                <w:lang w:eastAsia="sk-SK"/>
              </w:rPr>
              <w:t>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5DAB" w:rsidRPr="000572B0" w:rsidRDefault="00B45DAB" w:rsidP="00B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572B0">
              <w:rPr>
                <w:rFonts w:ascii="Times New Roman" w:hAnsi="Times New Roman"/>
                <w:sz w:val="24"/>
                <w:szCs w:val="24"/>
                <w:lang w:eastAsia="sk-SK"/>
              </w:rPr>
              <w:t>81</w:t>
            </w:r>
          </w:p>
        </w:tc>
      </w:tr>
      <w:tr w:rsidR="00B45DAB" w:rsidRPr="000572B0" w:rsidTr="009C4EE3">
        <w:trPr>
          <w:trHeight w:val="241"/>
          <w:jc w:val="center"/>
        </w:trPr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45DAB" w:rsidRPr="000572B0" w:rsidRDefault="00B45DAB" w:rsidP="00B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572B0">
              <w:rPr>
                <w:rFonts w:ascii="Times New Roman" w:hAnsi="Times New Roman"/>
                <w:sz w:val="24"/>
                <w:szCs w:val="24"/>
                <w:lang w:eastAsia="sk-SK"/>
              </w:rPr>
              <w:t>DPPO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45DAB" w:rsidRPr="000572B0" w:rsidRDefault="00B45DAB" w:rsidP="00B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572B0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45DAB" w:rsidRPr="000572B0" w:rsidRDefault="00B45DAB" w:rsidP="00B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572B0">
              <w:rPr>
                <w:rFonts w:ascii="Times New Roman" w:hAnsi="Times New Roman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45DAB" w:rsidRPr="000572B0" w:rsidRDefault="00B45DAB" w:rsidP="00B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572B0">
              <w:rPr>
                <w:rFonts w:ascii="Times New Roman" w:hAnsi="Times New Roman"/>
                <w:sz w:val="24"/>
                <w:szCs w:val="24"/>
                <w:lang w:eastAsia="sk-SK"/>
              </w:rPr>
              <w:t>39</w:t>
            </w:r>
          </w:p>
        </w:tc>
      </w:tr>
      <w:tr w:rsidR="00B45DAB" w:rsidRPr="000572B0" w:rsidTr="009C4EE3">
        <w:trPr>
          <w:trHeight w:val="241"/>
          <w:jc w:val="center"/>
        </w:trPr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45DAB" w:rsidRPr="000572B0" w:rsidRDefault="00B45DAB" w:rsidP="00B45D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0572B0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Spolu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45DAB" w:rsidRPr="000572B0" w:rsidRDefault="00B45DAB" w:rsidP="00B45D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0572B0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45DAB" w:rsidRPr="000572B0" w:rsidRDefault="00B45DAB" w:rsidP="00B45D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0572B0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12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45DAB" w:rsidRPr="000572B0" w:rsidRDefault="00B45DAB" w:rsidP="00B45D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0572B0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20</w:t>
            </w:r>
          </w:p>
        </w:tc>
      </w:tr>
    </w:tbl>
    <w:p w:rsidR="00B45DAB" w:rsidRPr="000572B0" w:rsidRDefault="00B45DAB" w:rsidP="000924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D8123A" w:rsidRPr="001D497E" w:rsidRDefault="00D8123A" w:rsidP="00D812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D497E">
        <w:rPr>
          <w:rFonts w:ascii="Times New Roman" w:hAnsi="Times New Roman"/>
          <w:b/>
          <w:sz w:val="24"/>
          <w:szCs w:val="24"/>
          <w:lang w:eastAsia="sk-SK"/>
        </w:rPr>
        <w:t>K návrhu zákona v čl. II</w:t>
      </w:r>
    </w:p>
    <w:p w:rsidR="00D8123A" w:rsidRPr="001D497E" w:rsidRDefault="00D8123A" w:rsidP="00D8123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D8123A" w:rsidRPr="001D497E" w:rsidRDefault="00D8123A" w:rsidP="00D8123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1D497E">
        <w:rPr>
          <w:rFonts w:ascii="Times New Roman" w:hAnsi="Times New Roman"/>
          <w:bCs/>
          <w:sz w:val="24"/>
          <w:szCs w:val="24"/>
          <w:lang w:eastAsia="sk-SK"/>
        </w:rPr>
        <w:t xml:space="preserve">Z čl. II, ktorým sa mení zákon č. 595/2003 Z. z. o dani z príjmov v zn. n. p. vyplýva  pozitívny vplyv v roku 2018 v sume 1 780 000 eur z titulu </w:t>
      </w:r>
      <w:r w:rsidRPr="001D497E">
        <w:rPr>
          <w:rFonts w:ascii="Times New Roman" w:hAnsi="Times New Roman"/>
          <w:sz w:val="24"/>
          <w:szCs w:val="24"/>
        </w:rPr>
        <w:t>prechodu bánk na nový účtovný štandard IFRS 9</w:t>
      </w:r>
      <w:r w:rsidRPr="001D497E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0924BD" w:rsidRPr="000572B0" w:rsidRDefault="000924BD" w:rsidP="000924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360D4" w:rsidRPr="00D8123A" w:rsidRDefault="00D360D4" w:rsidP="00D360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sk-SK"/>
        </w:rPr>
      </w:pPr>
      <w:r w:rsidRPr="00D8123A">
        <w:rPr>
          <w:rFonts w:ascii="Times New Roman" w:hAnsi="Times New Roman"/>
          <w:b/>
          <w:sz w:val="28"/>
          <w:szCs w:val="28"/>
          <w:lang w:eastAsia="sk-SK"/>
        </w:rPr>
        <w:lastRenderedPageBreak/>
        <w:t>Negatívny vplyv na rozpočet</w:t>
      </w:r>
    </w:p>
    <w:p w:rsidR="00D8123A" w:rsidRDefault="00D8123A" w:rsidP="00D812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D8123A" w:rsidRPr="00AF6D1B" w:rsidRDefault="00D8123A" w:rsidP="00D812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AF6D1B">
        <w:rPr>
          <w:rFonts w:ascii="Times New Roman" w:hAnsi="Times New Roman"/>
          <w:b/>
          <w:sz w:val="24"/>
          <w:szCs w:val="24"/>
          <w:lang w:eastAsia="sk-SK"/>
        </w:rPr>
        <w:t>K návrhu zákona v čl. I</w:t>
      </w:r>
    </w:p>
    <w:p w:rsidR="00D8123A" w:rsidRDefault="00D8123A" w:rsidP="00D360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924BD" w:rsidRDefault="00D360D4" w:rsidP="00D360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0572B0">
        <w:rPr>
          <w:rFonts w:ascii="Times New Roman" w:hAnsi="Times New Roman"/>
          <w:sz w:val="24"/>
          <w:szCs w:val="24"/>
          <w:lang w:eastAsia="sk-SK"/>
        </w:rPr>
        <w:t xml:space="preserve">Plnenie návrhu zákona </w:t>
      </w:r>
      <w:r w:rsidR="00807A06">
        <w:rPr>
          <w:rFonts w:ascii="Times New Roman" w:hAnsi="Times New Roman"/>
          <w:sz w:val="24"/>
          <w:szCs w:val="24"/>
          <w:lang w:eastAsia="sk-SK"/>
        </w:rPr>
        <w:t xml:space="preserve">v čl. I </w:t>
      </w:r>
      <w:r w:rsidR="00AF6D1B" w:rsidRPr="000572B0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Pr="000572B0">
        <w:rPr>
          <w:rFonts w:ascii="Times New Roman" w:hAnsi="Times New Roman"/>
          <w:sz w:val="24"/>
          <w:szCs w:val="24"/>
          <w:lang w:eastAsia="sk-SK"/>
        </w:rPr>
        <w:t>v plnom rozsahu podmienené úpravami informačných systémov finančnej správy a zvýšením počtu zamestnancov FR SR o 6 ľudí (z toho 2 colníci). Odhadovaný negatívny dopad na rozpočet kapitoly Ministerstva financií SR na roky 2018 až 2021 je v celkovej sume 18 841 806 eur, z toho:</w:t>
      </w:r>
      <w:r w:rsidR="00F73C27" w:rsidRPr="000572B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572B0">
        <w:rPr>
          <w:rFonts w:ascii="Times New Roman" w:hAnsi="Times New Roman"/>
          <w:sz w:val="24"/>
          <w:szCs w:val="24"/>
          <w:lang w:eastAsia="sk-SK"/>
        </w:rPr>
        <w:t>na úpravu informačných systémov (IS FS, portál FS a systém e-kasa) v sume 18 461 700 eur</w:t>
      </w:r>
      <w:r w:rsidR="00F73C27" w:rsidRPr="000572B0">
        <w:rPr>
          <w:rFonts w:ascii="Times New Roman" w:hAnsi="Times New Roman"/>
          <w:sz w:val="24"/>
          <w:szCs w:val="24"/>
          <w:lang w:eastAsia="sk-SK"/>
        </w:rPr>
        <w:t xml:space="preserve"> a </w:t>
      </w:r>
      <w:r w:rsidRPr="000572B0">
        <w:rPr>
          <w:rFonts w:ascii="Times New Roman" w:hAnsi="Times New Roman"/>
          <w:sz w:val="24"/>
          <w:szCs w:val="24"/>
          <w:lang w:eastAsia="sk-SK"/>
        </w:rPr>
        <w:t>na osobné výdavky pre 6 zamestnancov v sume 380 106 eur.</w:t>
      </w:r>
    </w:p>
    <w:p w:rsidR="007D5748" w:rsidRPr="000572B0" w:rsidRDefault="007D5748" w:rsidP="007D57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8123A" w:rsidRPr="001D497E" w:rsidRDefault="00D8123A" w:rsidP="00D812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D497E">
        <w:rPr>
          <w:rFonts w:ascii="Times New Roman" w:hAnsi="Times New Roman"/>
          <w:b/>
          <w:sz w:val="24"/>
          <w:szCs w:val="24"/>
          <w:lang w:eastAsia="sk-SK"/>
        </w:rPr>
        <w:t>K návrhu zákona v čl. II</w:t>
      </w:r>
    </w:p>
    <w:p w:rsidR="00AF6D1B" w:rsidRPr="001D497E" w:rsidRDefault="00AF6D1B" w:rsidP="00807A06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D8123A" w:rsidRPr="001D497E" w:rsidRDefault="00D8123A" w:rsidP="00D8123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1D497E">
        <w:rPr>
          <w:rFonts w:ascii="Times New Roman" w:hAnsi="Times New Roman"/>
          <w:bCs/>
          <w:sz w:val="24"/>
          <w:szCs w:val="24"/>
          <w:lang w:eastAsia="sk-SK"/>
        </w:rPr>
        <w:t xml:space="preserve">Z čl. II, ktorým mení zákon č. 595/2003 Z. z. o dani z príjmov v zn. n. p. vyplýva negatívny vplyv na rozpočet VS v časti príjmovej v roku 2018 v sume -128 250 eur a v rokoch 2018 až 2021 v sume -9 mil. eur na každý rok. </w:t>
      </w:r>
    </w:p>
    <w:p w:rsidR="00D8123A" w:rsidRPr="001D497E" w:rsidRDefault="00D8123A" w:rsidP="00D8123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D8123A" w:rsidRPr="001D497E" w:rsidRDefault="00D8123A" w:rsidP="00D8123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1D497E">
        <w:rPr>
          <w:rFonts w:ascii="Times New Roman" w:hAnsi="Times New Roman"/>
          <w:bCs/>
          <w:sz w:val="24"/>
          <w:szCs w:val="24"/>
          <w:lang w:eastAsia="sk-SK"/>
        </w:rPr>
        <w:t>Úbytok príjmov verejných financií bude v roku 2018 finančne krytý očakávaným zvýšeným výberom ostatných druhov daní.</w:t>
      </w:r>
    </w:p>
    <w:p w:rsidR="00D8123A" w:rsidRPr="001D497E" w:rsidRDefault="00D8123A" w:rsidP="00D8123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807A06" w:rsidRPr="001D497E" w:rsidRDefault="001D497E" w:rsidP="00807A06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1D497E">
        <w:rPr>
          <w:rFonts w:ascii="Times New Roman" w:hAnsi="Times New Roman"/>
          <w:bCs/>
          <w:sz w:val="24"/>
          <w:szCs w:val="24"/>
          <w:lang w:eastAsia="sk-SK"/>
        </w:rPr>
        <w:t>Hotovostný vplyv sa nedá vyčísliť.</w:t>
      </w:r>
    </w:p>
    <w:tbl>
      <w:tblPr>
        <w:tblpPr w:leftFromText="141" w:rightFromText="141" w:vertAnchor="text" w:horzAnchor="margin" w:tblpY="457"/>
        <w:tblW w:w="75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7"/>
        <w:gridCol w:w="1623"/>
        <w:gridCol w:w="1812"/>
        <w:gridCol w:w="1814"/>
      </w:tblGrid>
      <w:tr w:rsidR="001D497E" w:rsidRPr="001D497E" w:rsidTr="00AF6D1B">
        <w:trPr>
          <w:trHeight w:val="241"/>
        </w:trPr>
        <w:tc>
          <w:tcPr>
            <w:tcW w:w="758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F6D1B" w:rsidRPr="001D497E" w:rsidRDefault="00AF6D1B" w:rsidP="00AF6D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D497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Akruálny vplyv</w:t>
            </w:r>
          </w:p>
        </w:tc>
      </w:tr>
      <w:tr w:rsidR="001D497E" w:rsidRPr="001D497E" w:rsidTr="00AF6D1B">
        <w:trPr>
          <w:trHeight w:val="241"/>
        </w:trPr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F6D1B" w:rsidRPr="001D497E" w:rsidRDefault="00AF6D1B" w:rsidP="00A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D497E">
              <w:rPr>
                <w:rFonts w:ascii="Times New Roman" w:hAnsi="Times New Roman"/>
                <w:sz w:val="24"/>
                <w:szCs w:val="24"/>
                <w:lang w:eastAsia="sk-SK"/>
              </w:rPr>
              <w:t>mil. eur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F6D1B" w:rsidRPr="001D497E" w:rsidRDefault="00AF6D1B" w:rsidP="00A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D497E">
              <w:rPr>
                <w:rFonts w:ascii="Times New Roman" w:hAnsi="Times New Roman"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F6D1B" w:rsidRPr="001D497E" w:rsidRDefault="00AF6D1B" w:rsidP="00A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D497E">
              <w:rPr>
                <w:rFonts w:ascii="Times New Roman" w:hAnsi="Times New Roman"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F6D1B" w:rsidRPr="001D497E" w:rsidRDefault="00AF6D1B" w:rsidP="00A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D497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2020       </w:t>
            </w:r>
            <w:r w:rsidR="00691CF3" w:rsidRPr="001D497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   </w:t>
            </w:r>
            <w:r w:rsidRPr="001D497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2021           </w:t>
            </w:r>
          </w:p>
        </w:tc>
      </w:tr>
      <w:tr w:rsidR="001D497E" w:rsidRPr="001D497E" w:rsidTr="00691CF3">
        <w:trPr>
          <w:trHeight w:val="241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D1B" w:rsidRPr="001D497E" w:rsidRDefault="00AF6D1B" w:rsidP="00A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D1B" w:rsidRPr="001D497E" w:rsidRDefault="00AF6D1B" w:rsidP="00A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D1B" w:rsidRPr="001D497E" w:rsidRDefault="00AF6D1B" w:rsidP="00A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D1B" w:rsidRPr="001D497E" w:rsidRDefault="00AF6D1B" w:rsidP="00A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D497E" w:rsidRPr="001D497E" w:rsidTr="00AF6D1B">
        <w:trPr>
          <w:trHeight w:val="241"/>
        </w:trPr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F6D1B" w:rsidRPr="001D497E" w:rsidRDefault="00AF6D1B" w:rsidP="00691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1D497E">
              <w:rPr>
                <w:rFonts w:ascii="Times New Roman" w:hAnsi="Times New Roman"/>
                <w:sz w:val="24"/>
                <w:szCs w:val="24"/>
                <w:lang w:eastAsia="sk-SK"/>
              </w:rPr>
              <w:t>D</w:t>
            </w:r>
            <w:r w:rsidR="00691CF3" w:rsidRPr="001D497E">
              <w:rPr>
                <w:rFonts w:ascii="Times New Roman" w:hAnsi="Times New Roman"/>
                <w:sz w:val="24"/>
                <w:szCs w:val="24"/>
                <w:lang w:eastAsia="sk-SK"/>
              </w:rPr>
              <w:t>z</w:t>
            </w:r>
            <w:r w:rsidRPr="001D497E">
              <w:rPr>
                <w:rFonts w:ascii="Times New Roman" w:hAnsi="Times New Roman"/>
                <w:sz w:val="24"/>
                <w:szCs w:val="24"/>
                <w:lang w:eastAsia="sk-SK"/>
              </w:rPr>
              <w:t>P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F6D1B" w:rsidRPr="001D497E" w:rsidRDefault="00691CF3" w:rsidP="00A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D497E">
              <w:rPr>
                <w:rFonts w:ascii="Times New Roman" w:hAnsi="Times New Roman"/>
                <w:sz w:val="24"/>
                <w:szCs w:val="24"/>
                <w:lang w:eastAsia="sk-SK"/>
              </w:rPr>
              <w:t>- 7,35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F6D1B" w:rsidRPr="001D497E" w:rsidRDefault="00691CF3" w:rsidP="00A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D497E">
              <w:rPr>
                <w:rFonts w:ascii="Times New Roman" w:hAnsi="Times New Roman"/>
                <w:sz w:val="24"/>
                <w:szCs w:val="24"/>
                <w:lang w:eastAsia="sk-SK"/>
              </w:rPr>
              <w:t>-9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F6D1B" w:rsidRPr="001D497E" w:rsidRDefault="00691CF3" w:rsidP="00A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D497E">
              <w:rPr>
                <w:rFonts w:ascii="Times New Roman" w:hAnsi="Times New Roman"/>
                <w:sz w:val="24"/>
                <w:szCs w:val="24"/>
                <w:lang w:eastAsia="sk-SK"/>
              </w:rPr>
              <w:t>-9                  -9</w:t>
            </w:r>
          </w:p>
        </w:tc>
      </w:tr>
      <w:tr w:rsidR="00AF6D1B" w:rsidRPr="00303B04" w:rsidTr="00691CF3">
        <w:trPr>
          <w:trHeight w:val="241"/>
        </w:trPr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F6D1B" w:rsidRPr="00303B04" w:rsidRDefault="00AF6D1B" w:rsidP="00AF6D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F6D1B" w:rsidRPr="00303B04" w:rsidRDefault="00AF6D1B" w:rsidP="00AF6D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F6D1B" w:rsidRPr="00303B04" w:rsidRDefault="00AF6D1B" w:rsidP="00AF6D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F6D1B" w:rsidRPr="00303B04" w:rsidRDefault="00AF6D1B" w:rsidP="00AF6D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sk-SK"/>
              </w:rPr>
            </w:pPr>
          </w:p>
        </w:tc>
      </w:tr>
      <w:tr w:rsidR="00AF6D1B" w:rsidRPr="000572B0" w:rsidTr="00AF6D1B">
        <w:trPr>
          <w:trHeight w:val="232"/>
        </w:trPr>
        <w:tc>
          <w:tcPr>
            <w:tcW w:w="2337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AF6D1B" w:rsidRPr="000572B0" w:rsidRDefault="00AF6D1B" w:rsidP="00AF6D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3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AF6D1B" w:rsidRPr="000572B0" w:rsidRDefault="00AF6D1B" w:rsidP="00A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AF6D1B" w:rsidRPr="000572B0" w:rsidRDefault="00AF6D1B" w:rsidP="00A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AF6D1B" w:rsidRPr="000572B0" w:rsidRDefault="00AF6D1B" w:rsidP="00A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F6D1B" w:rsidRPr="000572B0" w:rsidTr="00AF6D1B">
        <w:trPr>
          <w:trHeight w:val="241"/>
        </w:trPr>
        <w:tc>
          <w:tcPr>
            <w:tcW w:w="7586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AF6D1B" w:rsidRPr="000572B0" w:rsidRDefault="00AF6D1B" w:rsidP="00AF6D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AF6D1B" w:rsidRPr="000572B0" w:rsidTr="00AF6D1B">
        <w:trPr>
          <w:trHeight w:val="241"/>
        </w:trPr>
        <w:tc>
          <w:tcPr>
            <w:tcW w:w="233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F6D1B" w:rsidRPr="000572B0" w:rsidRDefault="00AF6D1B" w:rsidP="00A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F6D1B" w:rsidRPr="000572B0" w:rsidRDefault="00AF6D1B" w:rsidP="00A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F6D1B" w:rsidRPr="000572B0" w:rsidRDefault="00AF6D1B" w:rsidP="00A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F6D1B" w:rsidRPr="000572B0" w:rsidRDefault="00AF6D1B" w:rsidP="00A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F6D1B" w:rsidRPr="000572B0" w:rsidTr="00AF6D1B">
        <w:trPr>
          <w:trHeight w:val="232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D1B" w:rsidRPr="000572B0" w:rsidRDefault="00AF6D1B" w:rsidP="00A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D1B" w:rsidRPr="000572B0" w:rsidRDefault="00AF6D1B" w:rsidP="00A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D1B" w:rsidRPr="000572B0" w:rsidRDefault="00AF6D1B" w:rsidP="00A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6D1B" w:rsidRPr="000572B0" w:rsidRDefault="00AF6D1B" w:rsidP="00A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F6D1B" w:rsidRPr="000572B0" w:rsidTr="00AF6D1B">
        <w:trPr>
          <w:trHeight w:val="241"/>
        </w:trPr>
        <w:tc>
          <w:tcPr>
            <w:tcW w:w="233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F6D1B" w:rsidRPr="000572B0" w:rsidRDefault="00AF6D1B" w:rsidP="00A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F6D1B" w:rsidRPr="000572B0" w:rsidRDefault="00AF6D1B" w:rsidP="00A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F6D1B" w:rsidRPr="000572B0" w:rsidRDefault="00AF6D1B" w:rsidP="00A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F6D1B" w:rsidRPr="000572B0" w:rsidRDefault="00AF6D1B" w:rsidP="00AF6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F6D1B" w:rsidRPr="000572B0" w:rsidTr="00AF6D1B">
        <w:trPr>
          <w:trHeight w:val="241"/>
        </w:trPr>
        <w:tc>
          <w:tcPr>
            <w:tcW w:w="233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F6D1B" w:rsidRPr="000572B0" w:rsidRDefault="00AF6D1B" w:rsidP="00AF6D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F6D1B" w:rsidRPr="000572B0" w:rsidRDefault="00AF6D1B" w:rsidP="00AF6D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F6D1B" w:rsidRPr="000572B0" w:rsidRDefault="00AF6D1B" w:rsidP="00AF6D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F6D1B" w:rsidRPr="000572B0" w:rsidRDefault="00AF6D1B" w:rsidP="00AF6D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</w:p>
        </w:tc>
      </w:tr>
    </w:tbl>
    <w:p w:rsidR="007D5748" w:rsidRPr="000572B0" w:rsidRDefault="007D5748" w:rsidP="00807A06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  <w:sectPr w:rsidR="007D5748" w:rsidRPr="000572B0" w:rsidSect="00EB59C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E9370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sk-SK"/>
        </w:rPr>
      </w:pPr>
      <w:r w:rsidRPr="00E93708">
        <w:rPr>
          <w:rFonts w:ascii="Times New Roman" w:hAnsi="Times New Roman"/>
          <w:bCs/>
          <w:sz w:val="16"/>
          <w:szCs w:val="16"/>
          <w:lang w:eastAsia="sk-SK"/>
        </w:rPr>
        <w:lastRenderedPageBreak/>
        <w:t xml:space="preserve">Tabuľka č. 3 </w:t>
      </w:r>
    </w:p>
    <w:p w:rsidR="007D5748" w:rsidRPr="00E9370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E93708" w:rsidTr="007B71A4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C03250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0325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C03250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0325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C03250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0325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E93708" w:rsidTr="007B71A4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C03250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C03250" w:rsidRDefault="004531B7" w:rsidP="00110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0325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110DC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C03250" w:rsidRDefault="004531B7" w:rsidP="00110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0325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110DC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C03250" w:rsidRDefault="004531B7" w:rsidP="00110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0325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110DC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C03250" w:rsidRDefault="004531B7" w:rsidP="00110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0325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110DC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C03250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E93708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C03250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C0325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C03250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C03250" w:rsidRDefault="00110DCB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C03250" w:rsidRDefault="00110DCB" w:rsidP="00110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72</w:t>
            </w:r>
            <w:r w:rsidR="000E6C74" w:rsidRPr="00C0325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C03250" w:rsidRDefault="00110DCB" w:rsidP="00110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118 000 000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C03250" w:rsidRDefault="00110DCB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0325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122 000 000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C03250" w:rsidRDefault="00F504E7" w:rsidP="00365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572B0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Výnosy z postupného, celoplošného zavedenia </w:t>
            </w:r>
            <w:r w:rsidR="003659F6">
              <w:rPr>
                <w:rFonts w:ascii="Times New Roman" w:hAnsi="Times New Roman"/>
                <w:sz w:val="24"/>
                <w:szCs w:val="24"/>
                <w:lang w:eastAsia="sk-SK"/>
              </w:rPr>
              <w:t>e</w:t>
            </w:r>
            <w:r w:rsidRPr="000572B0">
              <w:rPr>
                <w:rFonts w:ascii="Times New Roman" w:hAnsi="Times New Roman"/>
                <w:sz w:val="24"/>
                <w:szCs w:val="24"/>
                <w:lang w:eastAsia="sk-SK"/>
              </w:rPr>
              <w:t>-kasy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.</w:t>
            </w:r>
          </w:p>
        </w:tc>
      </w:tr>
      <w:tr w:rsidR="007D5748" w:rsidRPr="00E93708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C03250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0325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C03250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C03250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C03250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C03250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C03250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C03250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03250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E93708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C03250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0325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C03250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C03250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C03250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C03250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C03250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C03250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03250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E93708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C03250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0325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C03250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0325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C03250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0325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C03250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0325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C03250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0325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C03250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03250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E93708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C03250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0325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C03250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0325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C03250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0325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C03250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0325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C03250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0325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C03250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03250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E93708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C03250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0325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C03250" w:rsidRDefault="00110DCB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C03250" w:rsidRDefault="00110DCB" w:rsidP="00110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72 </w:t>
            </w:r>
            <w:r w:rsidR="009473F6" w:rsidRPr="00C0325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000 000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C03250" w:rsidRDefault="009473F6" w:rsidP="00110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0325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110DC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18</w:t>
            </w:r>
            <w:r w:rsidRPr="00C0325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C03250" w:rsidRDefault="00110DCB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122 000 000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C03250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03250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E9370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sk-SK"/>
        </w:rPr>
      </w:pPr>
      <w:r w:rsidRPr="00E93708">
        <w:rPr>
          <w:rFonts w:ascii="Times New Roman" w:hAnsi="Times New Roman"/>
          <w:bCs/>
          <w:sz w:val="16"/>
          <w:szCs w:val="16"/>
          <w:lang w:eastAsia="sk-SK"/>
        </w:rPr>
        <w:t>1 –  príjmy rozpísať až do položiek platnej ekonomickej klasifikácie</w:t>
      </w:r>
    </w:p>
    <w:p w:rsidR="007D5748" w:rsidRPr="00E9370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sk-SK"/>
        </w:rPr>
      </w:pPr>
    </w:p>
    <w:p w:rsidR="00F504E7" w:rsidRDefault="00F504E7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sk-SK"/>
        </w:rPr>
      </w:pPr>
    </w:p>
    <w:p w:rsidR="00F504E7" w:rsidRPr="00E93708" w:rsidRDefault="00F504E7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sk-SK"/>
        </w:rPr>
      </w:pPr>
    </w:p>
    <w:tbl>
      <w:tblPr>
        <w:tblStyle w:val="Mriekatabuky"/>
        <w:tblW w:w="14029" w:type="dxa"/>
        <w:tblLook w:val="04A0" w:firstRow="1" w:lastRow="0" w:firstColumn="1" w:lastColumn="0" w:noHBand="0" w:noVBand="1"/>
      </w:tblPr>
      <w:tblGrid>
        <w:gridCol w:w="4957"/>
        <w:gridCol w:w="1417"/>
        <w:gridCol w:w="1559"/>
        <w:gridCol w:w="1560"/>
        <w:gridCol w:w="1559"/>
        <w:gridCol w:w="2977"/>
      </w:tblGrid>
      <w:tr w:rsidR="00F504E7" w:rsidRPr="00F504E7" w:rsidTr="00C1458F">
        <w:tc>
          <w:tcPr>
            <w:tcW w:w="4957" w:type="dxa"/>
            <w:vMerge w:val="restart"/>
            <w:shd w:val="clear" w:color="auto" w:fill="BFBFBF" w:themeFill="background1" w:themeFillShade="BF"/>
            <w:vAlign w:val="center"/>
          </w:tcPr>
          <w:p w:rsidR="00F504E7" w:rsidRPr="00F504E7" w:rsidRDefault="00F504E7" w:rsidP="00F504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 w:rsidRPr="00F504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95" w:type="dxa"/>
            <w:gridSpan w:val="4"/>
            <w:shd w:val="clear" w:color="auto" w:fill="BFBFBF" w:themeFill="background1" w:themeFillShade="BF"/>
          </w:tcPr>
          <w:p w:rsidR="00F504E7" w:rsidRPr="00F504E7" w:rsidRDefault="00F504E7" w:rsidP="00F504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 w:rsidRPr="00F504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F504E7" w:rsidRPr="00F504E7" w:rsidRDefault="00F504E7" w:rsidP="00F504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 w:rsidRPr="00F504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F504E7" w:rsidRPr="00F504E7" w:rsidTr="00C1458F">
        <w:tc>
          <w:tcPr>
            <w:tcW w:w="4957" w:type="dxa"/>
            <w:vMerge/>
            <w:shd w:val="clear" w:color="auto" w:fill="BFBFBF" w:themeFill="background1" w:themeFillShade="BF"/>
          </w:tcPr>
          <w:p w:rsidR="00F504E7" w:rsidRPr="00F504E7" w:rsidRDefault="00F504E7" w:rsidP="00F504E7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F504E7" w:rsidRPr="00F504E7" w:rsidRDefault="00F504E7" w:rsidP="00C03250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sk-SK"/>
              </w:rPr>
            </w:pPr>
            <w:r w:rsidRPr="00F504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504E7" w:rsidRPr="00F504E7" w:rsidRDefault="00F504E7" w:rsidP="00C03250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sk-SK"/>
              </w:rPr>
            </w:pPr>
            <w:r w:rsidRPr="00F504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F504E7" w:rsidRPr="00F504E7" w:rsidRDefault="00F504E7" w:rsidP="00C03250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sk-SK"/>
              </w:rPr>
            </w:pPr>
            <w:r w:rsidRPr="00F504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504E7" w:rsidRPr="00F504E7" w:rsidRDefault="00F504E7" w:rsidP="00C03250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sk-SK"/>
              </w:rPr>
            </w:pPr>
            <w:r w:rsidRPr="00F504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F504E7" w:rsidRPr="00F504E7" w:rsidRDefault="00F504E7" w:rsidP="00F504E7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</w:tr>
      <w:tr w:rsidR="00F504E7" w:rsidRPr="00F504E7" w:rsidTr="00C1458F">
        <w:tc>
          <w:tcPr>
            <w:tcW w:w="4957" w:type="dxa"/>
            <w:shd w:val="clear" w:color="auto" w:fill="FFFFFF" w:themeFill="background1"/>
          </w:tcPr>
          <w:p w:rsidR="00F504E7" w:rsidRPr="00F504E7" w:rsidRDefault="00F504E7" w:rsidP="00F504E7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 w:rsidRPr="00F504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F504E7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F504E7" w:rsidRPr="00F504E7" w:rsidRDefault="00F504E7" w:rsidP="00F504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  <w:lang w:eastAsia="sk-SK"/>
              </w:rPr>
              <w:t>- 128 250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504E7" w:rsidRPr="00F504E7" w:rsidRDefault="00F504E7" w:rsidP="00F504E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504E7" w:rsidRPr="00F504E7" w:rsidRDefault="00F504E7" w:rsidP="00F504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504E7" w:rsidRPr="00F504E7" w:rsidRDefault="00F504E7" w:rsidP="00F504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F504E7" w:rsidRPr="00F504E7" w:rsidRDefault="00F504E7" w:rsidP="00F504E7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 w:rsidRPr="00F504E7"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  <w:t xml:space="preserve">Oslobodenie peňažného a nepeňažného plnenia prijatého z dôvodu udelenia čestného štátneho titulu „zaslúžilý majster športu“ športovému reprezentantovi a odmeny športovému reprezentantovi za dosiahnutý výsledok na významnej súťaži, ktorou je olympiáda alebo </w:t>
            </w:r>
            <w:proofErr w:type="spellStart"/>
            <w:r w:rsidRPr="00F504E7"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  <w:t>paralympiáda</w:t>
            </w:r>
            <w:proofErr w:type="spellEnd"/>
            <w:r w:rsidRPr="00F504E7"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  <w:t>.</w:t>
            </w:r>
          </w:p>
        </w:tc>
      </w:tr>
      <w:tr w:rsidR="00F504E7" w:rsidRPr="00F504E7" w:rsidTr="00C1458F">
        <w:tc>
          <w:tcPr>
            <w:tcW w:w="4957" w:type="dxa"/>
            <w:shd w:val="clear" w:color="auto" w:fill="FFFFFF" w:themeFill="background1"/>
          </w:tcPr>
          <w:p w:rsidR="00F504E7" w:rsidRPr="00F504E7" w:rsidRDefault="00F504E7" w:rsidP="00F504E7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 w:rsidRPr="00F504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DPFO (111)</w:t>
            </w:r>
          </w:p>
        </w:tc>
        <w:tc>
          <w:tcPr>
            <w:tcW w:w="1417" w:type="dxa"/>
            <w:shd w:val="clear" w:color="auto" w:fill="FFFFFF" w:themeFill="background1"/>
          </w:tcPr>
          <w:p w:rsidR="00F504E7" w:rsidRPr="00F504E7" w:rsidRDefault="00F504E7" w:rsidP="00F504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  <w:lang w:eastAsia="sk-SK"/>
              </w:rPr>
              <w:t>- 128 250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504E7" w:rsidRPr="00F504E7" w:rsidRDefault="00F504E7" w:rsidP="00F504E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504E7" w:rsidRPr="00F504E7" w:rsidRDefault="00F504E7" w:rsidP="00F504E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504E7" w:rsidRPr="00F504E7" w:rsidRDefault="00F504E7" w:rsidP="00F504E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977" w:type="dxa"/>
            <w:vMerge/>
            <w:shd w:val="clear" w:color="auto" w:fill="FFFFFF" w:themeFill="background1"/>
          </w:tcPr>
          <w:p w:rsidR="00F504E7" w:rsidRPr="00F504E7" w:rsidRDefault="00F504E7" w:rsidP="00F504E7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</w:tr>
      <w:tr w:rsidR="00F504E7" w:rsidRPr="00F504E7" w:rsidTr="00C1458F">
        <w:tc>
          <w:tcPr>
            <w:tcW w:w="4957" w:type="dxa"/>
            <w:shd w:val="clear" w:color="auto" w:fill="FFFFFF" w:themeFill="background1"/>
          </w:tcPr>
          <w:p w:rsidR="00F504E7" w:rsidRPr="00F504E7" w:rsidRDefault="00F504E7" w:rsidP="00F504E7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 w:rsidRPr="00F504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F504E7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F504E7" w:rsidRPr="00F504E7" w:rsidRDefault="00F504E7" w:rsidP="00F504E7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504E7" w:rsidRPr="00F504E7" w:rsidRDefault="00F504E7" w:rsidP="00F504E7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504E7" w:rsidRPr="00F504E7" w:rsidRDefault="00F504E7" w:rsidP="00F504E7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504E7" w:rsidRPr="00F504E7" w:rsidRDefault="00F504E7" w:rsidP="00F504E7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F504E7" w:rsidRPr="00F504E7" w:rsidRDefault="00F504E7" w:rsidP="00F504E7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</w:tr>
      <w:tr w:rsidR="00F504E7" w:rsidRPr="00F504E7" w:rsidTr="00C1458F">
        <w:tc>
          <w:tcPr>
            <w:tcW w:w="4957" w:type="dxa"/>
            <w:shd w:val="clear" w:color="auto" w:fill="FFFFFF" w:themeFill="background1"/>
          </w:tcPr>
          <w:p w:rsidR="00F504E7" w:rsidRPr="00F504E7" w:rsidRDefault="00F504E7" w:rsidP="00F504E7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 w:rsidRPr="00F504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F504E7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F504E7" w:rsidRPr="00F504E7" w:rsidRDefault="00F504E7" w:rsidP="00F504E7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504E7" w:rsidRPr="00F504E7" w:rsidRDefault="00F504E7" w:rsidP="00F504E7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504E7" w:rsidRPr="00F504E7" w:rsidRDefault="00F504E7" w:rsidP="00F504E7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504E7" w:rsidRPr="00F504E7" w:rsidRDefault="00F504E7" w:rsidP="00F504E7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F504E7" w:rsidRPr="00F504E7" w:rsidRDefault="00F504E7" w:rsidP="00F504E7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</w:tr>
      <w:tr w:rsidR="00F504E7" w:rsidRPr="00F504E7" w:rsidTr="00C1458F">
        <w:tc>
          <w:tcPr>
            <w:tcW w:w="4957" w:type="dxa"/>
            <w:shd w:val="clear" w:color="auto" w:fill="FFFFFF" w:themeFill="background1"/>
          </w:tcPr>
          <w:p w:rsidR="00F504E7" w:rsidRPr="00F504E7" w:rsidRDefault="00F504E7" w:rsidP="00F504E7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 w:rsidRPr="00F504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417" w:type="dxa"/>
            <w:shd w:val="clear" w:color="auto" w:fill="FFFF99"/>
          </w:tcPr>
          <w:p w:rsidR="00F504E7" w:rsidRPr="00F504E7" w:rsidRDefault="00F504E7" w:rsidP="00F504E7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59" w:type="dxa"/>
            <w:shd w:val="clear" w:color="auto" w:fill="FFFF99"/>
          </w:tcPr>
          <w:p w:rsidR="00F504E7" w:rsidRPr="00F504E7" w:rsidRDefault="00F504E7" w:rsidP="00F504E7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FFFF99"/>
          </w:tcPr>
          <w:p w:rsidR="00F504E7" w:rsidRPr="00F504E7" w:rsidRDefault="00F504E7" w:rsidP="00F504E7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59" w:type="dxa"/>
            <w:shd w:val="clear" w:color="auto" w:fill="FFFF99"/>
          </w:tcPr>
          <w:p w:rsidR="00F504E7" w:rsidRPr="00F504E7" w:rsidRDefault="00F504E7" w:rsidP="00F504E7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F504E7" w:rsidRPr="00F504E7" w:rsidRDefault="00F504E7" w:rsidP="00F504E7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</w:tr>
      <w:tr w:rsidR="00F504E7" w:rsidRPr="00F504E7" w:rsidTr="00C1458F">
        <w:tc>
          <w:tcPr>
            <w:tcW w:w="4957" w:type="dxa"/>
            <w:shd w:val="clear" w:color="auto" w:fill="FFFFFF" w:themeFill="background1"/>
          </w:tcPr>
          <w:p w:rsidR="00F504E7" w:rsidRPr="00F504E7" w:rsidRDefault="00F504E7" w:rsidP="00F504E7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 w:rsidRPr="00F504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417" w:type="dxa"/>
            <w:shd w:val="clear" w:color="auto" w:fill="FFFF99"/>
          </w:tcPr>
          <w:p w:rsidR="00F504E7" w:rsidRPr="00F504E7" w:rsidRDefault="00F504E7" w:rsidP="00F504E7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59" w:type="dxa"/>
            <w:shd w:val="clear" w:color="auto" w:fill="FFFF99"/>
          </w:tcPr>
          <w:p w:rsidR="00F504E7" w:rsidRPr="00F504E7" w:rsidRDefault="00F504E7" w:rsidP="00F504E7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FFFF99"/>
          </w:tcPr>
          <w:p w:rsidR="00F504E7" w:rsidRPr="00F504E7" w:rsidRDefault="00F504E7" w:rsidP="00F504E7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59" w:type="dxa"/>
            <w:shd w:val="clear" w:color="auto" w:fill="FFFF99"/>
          </w:tcPr>
          <w:p w:rsidR="00F504E7" w:rsidRPr="00F504E7" w:rsidRDefault="00F504E7" w:rsidP="00F504E7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F504E7" w:rsidRPr="00F504E7" w:rsidRDefault="00F504E7" w:rsidP="00F504E7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</w:tr>
      <w:tr w:rsidR="00F504E7" w:rsidRPr="00F504E7" w:rsidTr="00C1458F">
        <w:tc>
          <w:tcPr>
            <w:tcW w:w="4957" w:type="dxa"/>
            <w:shd w:val="clear" w:color="auto" w:fill="BFBFBF" w:themeFill="background1" w:themeFillShade="BF"/>
          </w:tcPr>
          <w:p w:rsidR="00F504E7" w:rsidRPr="00F504E7" w:rsidRDefault="00F504E7" w:rsidP="00F504E7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 w:rsidRPr="00F504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504E7" w:rsidRPr="00F504E7" w:rsidRDefault="00F504E7" w:rsidP="00F504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  <w:lang w:eastAsia="sk-SK"/>
              </w:rPr>
              <w:t>- 128 250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504E7" w:rsidRPr="00F504E7" w:rsidRDefault="00F504E7" w:rsidP="00F504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F504E7" w:rsidRPr="00F504E7" w:rsidRDefault="00F504E7" w:rsidP="00F504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504E7" w:rsidRPr="00F504E7" w:rsidRDefault="00F504E7" w:rsidP="00F504E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F504E7" w:rsidRPr="00F504E7" w:rsidRDefault="00F504E7" w:rsidP="00F504E7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</w:tr>
    </w:tbl>
    <w:p w:rsidR="007D5748" w:rsidRPr="00E93708" w:rsidRDefault="007D5748" w:rsidP="001037AC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16"/>
          <w:szCs w:val="16"/>
          <w:lang w:eastAsia="sk-SK"/>
        </w:rPr>
      </w:pPr>
    </w:p>
    <w:p w:rsidR="007D5748" w:rsidRPr="00E9370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16"/>
          <w:szCs w:val="16"/>
          <w:lang w:eastAsia="sk-SK"/>
        </w:rPr>
      </w:pPr>
    </w:p>
    <w:p w:rsidR="007D5748" w:rsidRPr="00E9370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16"/>
          <w:szCs w:val="16"/>
          <w:lang w:eastAsia="sk-SK"/>
        </w:rPr>
      </w:pPr>
    </w:p>
    <w:p w:rsidR="007D5748" w:rsidRPr="00E9370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16"/>
          <w:szCs w:val="16"/>
          <w:lang w:eastAsia="sk-SK"/>
        </w:rPr>
      </w:pPr>
    </w:p>
    <w:tbl>
      <w:tblPr>
        <w:tblStyle w:val="Mriekatabuky"/>
        <w:tblW w:w="14029" w:type="dxa"/>
        <w:tblLook w:val="04A0" w:firstRow="1" w:lastRow="0" w:firstColumn="1" w:lastColumn="0" w:noHBand="0" w:noVBand="1"/>
      </w:tblPr>
      <w:tblGrid>
        <w:gridCol w:w="4957"/>
        <w:gridCol w:w="1417"/>
        <w:gridCol w:w="1559"/>
        <w:gridCol w:w="1560"/>
        <w:gridCol w:w="1559"/>
        <w:gridCol w:w="2977"/>
      </w:tblGrid>
      <w:tr w:rsidR="00F504E7" w:rsidRPr="00F504E7" w:rsidTr="00C1458F">
        <w:tc>
          <w:tcPr>
            <w:tcW w:w="4957" w:type="dxa"/>
            <w:vMerge w:val="restart"/>
            <w:shd w:val="clear" w:color="auto" w:fill="BFBFBF" w:themeFill="background1" w:themeFillShade="BF"/>
            <w:vAlign w:val="center"/>
          </w:tcPr>
          <w:p w:rsidR="00F504E7" w:rsidRPr="00F504E7" w:rsidRDefault="00F504E7" w:rsidP="00C1458F">
            <w:pPr>
              <w:tabs>
                <w:tab w:val="num" w:pos="1080"/>
              </w:tabs>
              <w:jc w:val="center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 w:rsidRPr="00F504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95" w:type="dxa"/>
            <w:gridSpan w:val="4"/>
            <w:shd w:val="clear" w:color="auto" w:fill="BFBFBF" w:themeFill="background1" w:themeFillShade="BF"/>
          </w:tcPr>
          <w:p w:rsidR="00F504E7" w:rsidRPr="00F504E7" w:rsidRDefault="00F504E7" w:rsidP="00C1458F">
            <w:pPr>
              <w:tabs>
                <w:tab w:val="num" w:pos="1080"/>
              </w:tabs>
              <w:jc w:val="center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 w:rsidRPr="00F504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F504E7" w:rsidRPr="00F504E7" w:rsidRDefault="00F504E7" w:rsidP="00C1458F">
            <w:pPr>
              <w:tabs>
                <w:tab w:val="num" w:pos="1080"/>
              </w:tabs>
              <w:jc w:val="center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 w:rsidRPr="00F504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F504E7" w:rsidRPr="00F504E7" w:rsidTr="00C1458F">
        <w:tc>
          <w:tcPr>
            <w:tcW w:w="4957" w:type="dxa"/>
            <w:vMerge/>
            <w:shd w:val="clear" w:color="auto" w:fill="BFBFBF" w:themeFill="background1" w:themeFillShade="BF"/>
          </w:tcPr>
          <w:p w:rsidR="00F504E7" w:rsidRPr="00F504E7" w:rsidRDefault="00F504E7" w:rsidP="00C1458F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F504E7" w:rsidRPr="00F504E7" w:rsidRDefault="00F504E7" w:rsidP="00C1458F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sk-SK"/>
              </w:rPr>
            </w:pPr>
            <w:r w:rsidRPr="00F504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504E7" w:rsidRPr="00F504E7" w:rsidRDefault="00F504E7" w:rsidP="00C1458F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sk-SK"/>
              </w:rPr>
            </w:pPr>
            <w:r w:rsidRPr="00F504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F504E7" w:rsidRPr="00F504E7" w:rsidRDefault="00F504E7" w:rsidP="00C1458F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sk-SK"/>
              </w:rPr>
            </w:pPr>
            <w:r w:rsidRPr="00F504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504E7" w:rsidRPr="00F504E7" w:rsidRDefault="00F504E7" w:rsidP="00C1458F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sk-SK"/>
              </w:rPr>
            </w:pPr>
            <w:r w:rsidRPr="00F504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F504E7" w:rsidRPr="00F504E7" w:rsidRDefault="00F504E7" w:rsidP="00C1458F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</w:tr>
      <w:tr w:rsidR="00F504E7" w:rsidRPr="00F504E7" w:rsidTr="00C1458F">
        <w:tc>
          <w:tcPr>
            <w:tcW w:w="4957" w:type="dxa"/>
            <w:shd w:val="clear" w:color="auto" w:fill="FFFFFF" w:themeFill="background1"/>
          </w:tcPr>
          <w:p w:rsidR="00F504E7" w:rsidRPr="00F504E7" w:rsidRDefault="00F504E7" w:rsidP="00C1458F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 w:rsidRPr="00F504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F504E7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F504E7" w:rsidRPr="00F504E7" w:rsidRDefault="00F504E7" w:rsidP="00C03250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  <w:lang w:eastAsia="sk-SK"/>
              </w:rPr>
              <w:t>- 9 000 000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504E7" w:rsidRPr="00F504E7" w:rsidRDefault="00F504E7" w:rsidP="00C145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  <w:lang w:eastAsia="sk-SK"/>
              </w:rPr>
              <w:t>- 9 000 000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504E7" w:rsidRPr="00F504E7" w:rsidRDefault="00F504E7" w:rsidP="00C1458F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  <w:lang w:eastAsia="sk-SK"/>
              </w:rPr>
              <w:t>- 9 000 000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504E7" w:rsidRPr="00F504E7" w:rsidRDefault="00F504E7" w:rsidP="00C1458F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  <w:lang w:eastAsia="sk-SK"/>
              </w:rPr>
              <w:t>- 9 000 000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F504E7" w:rsidRPr="00F504E7" w:rsidRDefault="00F504E7" w:rsidP="00C1458F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 w:rsidRPr="00F504E7"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  <w:t>Oslobodenie nepeňažného benefitu pre zamestnanca v podobe poskytnutého ubytovania zamestnávateľom za podmienky, že oslobodenie bude maximálne do výšky 60 eur mesačne na kmeňového zamestnanca u firiem s viaczmennou prevádzkou.</w:t>
            </w:r>
          </w:p>
        </w:tc>
      </w:tr>
      <w:tr w:rsidR="00F504E7" w:rsidRPr="00F504E7" w:rsidTr="00C1458F">
        <w:tc>
          <w:tcPr>
            <w:tcW w:w="4957" w:type="dxa"/>
            <w:shd w:val="clear" w:color="auto" w:fill="FFFFFF" w:themeFill="background1"/>
          </w:tcPr>
          <w:p w:rsidR="00F504E7" w:rsidRPr="00F504E7" w:rsidRDefault="00F504E7" w:rsidP="00C1458F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 w:rsidRPr="00F504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DPFO (111)</w:t>
            </w:r>
          </w:p>
        </w:tc>
        <w:tc>
          <w:tcPr>
            <w:tcW w:w="1417" w:type="dxa"/>
            <w:shd w:val="clear" w:color="auto" w:fill="FFFFFF" w:themeFill="background1"/>
          </w:tcPr>
          <w:p w:rsidR="00F504E7" w:rsidRPr="00F504E7" w:rsidRDefault="00F504E7" w:rsidP="00C1458F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  <w:lang w:eastAsia="sk-SK"/>
              </w:rPr>
              <w:t>- 9 000 000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504E7" w:rsidRPr="00F504E7" w:rsidRDefault="00F504E7" w:rsidP="00C145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  <w:lang w:eastAsia="sk-SK"/>
              </w:rPr>
              <w:t>- 9 000 000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504E7" w:rsidRPr="00F504E7" w:rsidRDefault="00F504E7" w:rsidP="00C145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  <w:lang w:eastAsia="sk-SK"/>
              </w:rPr>
              <w:t>- 9 000 000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504E7" w:rsidRPr="00F504E7" w:rsidRDefault="00F504E7" w:rsidP="00C145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  <w:lang w:eastAsia="sk-SK"/>
              </w:rPr>
              <w:t>- 9 000 000</w:t>
            </w:r>
          </w:p>
        </w:tc>
        <w:tc>
          <w:tcPr>
            <w:tcW w:w="2977" w:type="dxa"/>
            <w:vMerge/>
            <w:shd w:val="clear" w:color="auto" w:fill="FFFFFF" w:themeFill="background1"/>
          </w:tcPr>
          <w:p w:rsidR="00F504E7" w:rsidRPr="00F504E7" w:rsidRDefault="00F504E7" w:rsidP="00C1458F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</w:tr>
      <w:tr w:rsidR="00F504E7" w:rsidRPr="00F504E7" w:rsidTr="00C1458F">
        <w:tc>
          <w:tcPr>
            <w:tcW w:w="4957" w:type="dxa"/>
            <w:shd w:val="clear" w:color="auto" w:fill="FFFFFF" w:themeFill="background1"/>
          </w:tcPr>
          <w:p w:rsidR="00F504E7" w:rsidRPr="00F504E7" w:rsidRDefault="00F504E7" w:rsidP="00C1458F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 w:rsidRPr="00F504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F504E7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F504E7" w:rsidRPr="00F504E7" w:rsidRDefault="00F504E7" w:rsidP="00C1458F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504E7" w:rsidRPr="00F504E7" w:rsidRDefault="00F504E7" w:rsidP="00C1458F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504E7" w:rsidRPr="00F504E7" w:rsidRDefault="00F504E7" w:rsidP="00C1458F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504E7" w:rsidRPr="00F504E7" w:rsidRDefault="00F504E7" w:rsidP="00C1458F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F504E7" w:rsidRPr="00F504E7" w:rsidRDefault="00F504E7" w:rsidP="00C1458F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</w:tr>
      <w:tr w:rsidR="00F504E7" w:rsidRPr="00F504E7" w:rsidTr="00C1458F">
        <w:tc>
          <w:tcPr>
            <w:tcW w:w="4957" w:type="dxa"/>
            <w:shd w:val="clear" w:color="auto" w:fill="FFFFFF" w:themeFill="background1"/>
          </w:tcPr>
          <w:p w:rsidR="00F504E7" w:rsidRPr="00F504E7" w:rsidRDefault="00F504E7" w:rsidP="00C1458F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 w:rsidRPr="00F504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F504E7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F504E7" w:rsidRPr="00F504E7" w:rsidRDefault="00F504E7" w:rsidP="00C1458F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504E7" w:rsidRPr="00F504E7" w:rsidRDefault="00F504E7" w:rsidP="00C1458F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504E7" w:rsidRPr="00F504E7" w:rsidRDefault="00F504E7" w:rsidP="00C1458F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504E7" w:rsidRPr="00F504E7" w:rsidRDefault="00F504E7" w:rsidP="00C1458F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F504E7" w:rsidRPr="00F504E7" w:rsidRDefault="00F504E7" w:rsidP="00C1458F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</w:tr>
      <w:tr w:rsidR="00F504E7" w:rsidRPr="00F504E7" w:rsidTr="00C1458F">
        <w:tc>
          <w:tcPr>
            <w:tcW w:w="4957" w:type="dxa"/>
            <w:shd w:val="clear" w:color="auto" w:fill="FFFFFF" w:themeFill="background1"/>
          </w:tcPr>
          <w:p w:rsidR="00F504E7" w:rsidRPr="00F504E7" w:rsidRDefault="00F504E7" w:rsidP="00C1458F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 w:rsidRPr="00F504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417" w:type="dxa"/>
            <w:shd w:val="clear" w:color="auto" w:fill="FFFF99"/>
          </w:tcPr>
          <w:p w:rsidR="00F504E7" w:rsidRPr="00F504E7" w:rsidRDefault="00F504E7" w:rsidP="00C1458F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59" w:type="dxa"/>
            <w:shd w:val="clear" w:color="auto" w:fill="FFFF99"/>
          </w:tcPr>
          <w:p w:rsidR="00F504E7" w:rsidRPr="00F504E7" w:rsidRDefault="00F504E7" w:rsidP="00C1458F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FFFF99"/>
          </w:tcPr>
          <w:p w:rsidR="00F504E7" w:rsidRPr="00F504E7" w:rsidRDefault="00F504E7" w:rsidP="00C1458F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59" w:type="dxa"/>
            <w:shd w:val="clear" w:color="auto" w:fill="FFFF99"/>
          </w:tcPr>
          <w:p w:rsidR="00F504E7" w:rsidRPr="00F504E7" w:rsidRDefault="00F504E7" w:rsidP="00C1458F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F504E7" w:rsidRPr="00F504E7" w:rsidRDefault="00F504E7" w:rsidP="00C1458F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</w:tr>
      <w:tr w:rsidR="00F504E7" w:rsidRPr="00F504E7" w:rsidTr="00C1458F">
        <w:tc>
          <w:tcPr>
            <w:tcW w:w="4957" w:type="dxa"/>
            <w:shd w:val="clear" w:color="auto" w:fill="FFFFFF" w:themeFill="background1"/>
          </w:tcPr>
          <w:p w:rsidR="00F504E7" w:rsidRPr="00F504E7" w:rsidRDefault="00F504E7" w:rsidP="00C1458F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 w:rsidRPr="00F504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417" w:type="dxa"/>
            <w:shd w:val="clear" w:color="auto" w:fill="FFFF99"/>
          </w:tcPr>
          <w:p w:rsidR="00F504E7" w:rsidRPr="00F504E7" w:rsidRDefault="00F504E7" w:rsidP="00C1458F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59" w:type="dxa"/>
            <w:shd w:val="clear" w:color="auto" w:fill="FFFF99"/>
          </w:tcPr>
          <w:p w:rsidR="00F504E7" w:rsidRPr="00F504E7" w:rsidRDefault="00F504E7" w:rsidP="00C1458F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FFFF99"/>
          </w:tcPr>
          <w:p w:rsidR="00F504E7" w:rsidRPr="00F504E7" w:rsidRDefault="00F504E7" w:rsidP="00C1458F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59" w:type="dxa"/>
            <w:shd w:val="clear" w:color="auto" w:fill="FFFF99"/>
          </w:tcPr>
          <w:p w:rsidR="00F504E7" w:rsidRPr="00F504E7" w:rsidRDefault="00F504E7" w:rsidP="00C1458F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F504E7" w:rsidRPr="00F504E7" w:rsidRDefault="00F504E7" w:rsidP="00C1458F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</w:tr>
      <w:tr w:rsidR="00F504E7" w:rsidRPr="00F504E7" w:rsidTr="00C1458F">
        <w:tc>
          <w:tcPr>
            <w:tcW w:w="4957" w:type="dxa"/>
            <w:shd w:val="clear" w:color="auto" w:fill="BFBFBF" w:themeFill="background1" w:themeFillShade="BF"/>
          </w:tcPr>
          <w:p w:rsidR="00F504E7" w:rsidRPr="00F504E7" w:rsidRDefault="00F504E7" w:rsidP="00C1458F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 w:rsidRPr="00F504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504E7" w:rsidRPr="00F504E7" w:rsidRDefault="00F504E7" w:rsidP="00C1458F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  <w:lang w:eastAsia="sk-SK"/>
              </w:rPr>
              <w:t>- 9 000 000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504E7" w:rsidRPr="00F504E7" w:rsidRDefault="00F504E7" w:rsidP="00C1458F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  <w:lang w:eastAsia="sk-SK"/>
              </w:rPr>
              <w:t>- 9 000 000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F504E7" w:rsidRPr="00F504E7" w:rsidRDefault="00F504E7" w:rsidP="00C1458F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  <w:lang w:eastAsia="sk-SK"/>
              </w:rPr>
              <w:t>- 9 000 000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504E7" w:rsidRPr="00F504E7" w:rsidRDefault="00F504E7" w:rsidP="00C1458F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  <w:lang w:eastAsia="sk-SK"/>
              </w:rPr>
              <w:t>- 9 000 000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F504E7" w:rsidRPr="00F504E7" w:rsidRDefault="00F504E7" w:rsidP="00C1458F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</w:tr>
    </w:tbl>
    <w:p w:rsidR="007D5748" w:rsidRPr="00E9370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16"/>
          <w:szCs w:val="16"/>
          <w:lang w:eastAsia="sk-SK"/>
        </w:rPr>
      </w:pPr>
    </w:p>
    <w:p w:rsidR="00C03250" w:rsidRDefault="00C03250">
      <w:pPr>
        <w:rPr>
          <w:rFonts w:ascii="Times New Roman" w:hAnsi="Times New Roman"/>
          <w:bCs/>
          <w:sz w:val="16"/>
          <w:szCs w:val="16"/>
          <w:lang w:eastAsia="sk-SK"/>
        </w:rPr>
      </w:pPr>
    </w:p>
    <w:tbl>
      <w:tblPr>
        <w:tblStyle w:val="Mriekatabuky"/>
        <w:tblW w:w="14029" w:type="dxa"/>
        <w:tblLook w:val="04A0" w:firstRow="1" w:lastRow="0" w:firstColumn="1" w:lastColumn="0" w:noHBand="0" w:noVBand="1"/>
      </w:tblPr>
      <w:tblGrid>
        <w:gridCol w:w="4957"/>
        <w:gridCol w:w="1417"/>
        <w:gridCol w:w="1559"/>
        <w:gridCol w:w="1560"/>
        <w:gridCol w:w="1559"/>
        <w:gridCol w:w="2977"/>
      </w:tblGrid>
      <w:tr w:rsidR="00C03250" w:rsidRPr="00F504E7" w:rsidTr="00E57F67">
        <w:tc>
          <w:tcPr>
            <w:tcW w:w="4957" w:type="dxa"/>
            <w:vMerge w:val="restart"/>
            <w:shd w:val="clear" w:color="auto" w:fill="BFBFBF" w:themeFill="background1" w:themeFillShade="BF"/>
            <w:vAlign w:val="center"/>
          </w:tcPr>
          <w:p w:rsidR="00C03250" w:rsidRPr="00F504E7" w:rsidRDefault="00C03250" w:rsidP="00E57F6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 w:rsidRPr="00F504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95" w:type="dxa"/>
            <w:gridSpan w:val="4"/>
            <w:shd w:val="clear" w:color="auto" w:fill="BFBFBF" w:themeFill="background1" w:themeFillShade="BF"/>
          </w:tcPr>
          <w:p w:rsidR="00C03250" w:rsidRPr="00F504E7" w:rsidRDefault="00C03250" w:rsidP="00E57F6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 w:rsidRPr="00F504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C03250" w:rsidRPr="00F504E7" w:rsidRDefault="00C03250" w:rsidP="00E57F6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 w:rsidRPr="00F504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C03250" w:rsidRPr="00F504E7" w:rsidTr="00E57F67">
        <w:tc>
          <w:tcPr>
            <w:tcW w:w="4957" w:type="dxa"/>
            <w:vMerge/>
            <w:shd w:val="clear" w:color="auto" w:fill="BFBFBF" w:themeFill="background1" w:themeFillShade="BF"/>
          </w:tcPr>
          <w:p w:rsidR="00C03250" w:rsidRPr="00F504E7" w:rsidRDefault="00C03250" w:rsidP="00E57F67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C03250" w:rsidRPr="00F504E7" w:rsidRDefault="00C03250" w:rsidP="00E57F6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sk-SK"/>
              </w:rPr>
            </w:pPr>
            <w:r w:rsidRPr="00F504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C03250" w:rsidRPr="00F504E7" w:rsidRDefault="00C03250" w:rsidP="00E57F6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sk-SK"/>
              </w:rPr>
            </w:pPr>
            <w:r w:rsidRPr="00F504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C03250" w:rsidRPr="00F504E7" w:rsidRDefault="00C03250" w:rsidP="00E57F6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sk-SK"/>
              </w:rPr>
            </w:pPr>
            <w:r w:rsidRPr="00F504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C03250" w:rsidRPr="00F504E7" w:rsidRDefault="00C03250" w:rsidP="00E57F6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sk-SK"/>
              </w:rPr>
            </w:pPr>
            <w:r w:rsidRPr="00F504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03250" w:rsidRPr="00F504E7" w:rsidRDefault="00C03250" w:rsidP="00E57F67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</w:tr>
      <w:tr w:rsidR="00C03250" w:rsidRPr="00F504E7" w:rsidTr="00E57F67">
        <w:tc>
          <w:tcPr>
            <w:tcW w:w="4957" w:type="dxa"/>
            <w:shd w:val="clear" w:color="auto" w:fill="FFFFFF" w:themeFill="background1"/>
          </w:tcPr>
          <w:p w:rsidR="00C03250" w:rsidRPr="00F504E7" w:rsidRDefault="00C03250" w:rsidP="00E57F67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 w:rsidRPr="00F504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F504E7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C03250" w:rsidRPr="00F504E7" w:rsidRDefault="00C03250" w:rsidP="00EB729D">
            <w:pPr>
              <w:tabs>
                <w:tab w:val="num" w:pos="108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  <w:lang w:eastAsia="sk-SK"/>
              </w:rPr>
              <w:t xml:space="preserve"> 1 780 000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03250" w:rsidRPr="00F504E7" w:rsidRDefault="00C03250" w:rsidP="00E57F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  <w:lang w:eastAsia="sk-SK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03250" w:rsidRPr="00F504E7" w:rsidRDefault="00C03250" w:rsidP="00E57F6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03250" w:rsidRPr="00F504E7" w:rsidRDefault="00C03250" w:rsidP="00E57F6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  <w:lang w:eastAsia="sk-SK"/>
              </w:rPr>
              <w:t>0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C03250" w:rsidRPr="00F504E7" w:rsidRDefault="00C03250" w:rsidP="003254F8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  <w:t>P</w:t>
            </w:r>
            <w:r w:rsidRPr="00C03250"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  <w:t>rechod bánk na nový účtovný štandard IFRS 9</w:t>
            </w:r>
            <w:r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  <w:t>.</w:t>
            </w:r>
          </w:p>
        </w:tc>
      </w:tr>
      <w:tr w:rsidR="00C03250" w:rsidRPr="00F504E7" w:rsidTr="00E57F67">
        <w:tc>
          <w:tcPr>
            <w:tcW w:w="4957" w:type="dxa"/>
            <w:shd w:val="clear" w:color="auto" w:fill="FFFFFF" w:themeFill="background1"/>
          </w:tcPr>
          <w:p w:rsidR="00C03250" w:rsidRPr="00F504E7" w:rsidRDefault="00C03250" w:rsidP="00E57F67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 w:rsidRPr="00F504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DPFO (111)</w:t>
            </w:r>
          </w:p>
        </w:tc>
        <w:tc>
          <w:tcPr>
            <w:tcW w:w="1417" w:type="dxa"/>
            <w:shd w:val="clear" w:color="auto" w:fill="FFFFFF" w:themeFill="background1"/>
          </w:tcPr>
          <w:p w:rsidR="00C03250" w:rsidRPr="00F504E7" w:rsidRDefault="00C03250" w:rsidP="00E57F6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  <w:lang w:eastAsia="sk-SK"/>
              </w:rPr>
              <w:t>1 780 000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03250" w:rsidRPr="00F504E7" w:rsidRDefault="00C03250" w:rsidP="00E57F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  <w:lang w:eastAsia="sk-SK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03250" w:rsidRPr="00F504E7" w:rsidRDefault="00C03250" w:rsidP="00E57F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03250" w:rsidRPr="00F504E7" w:rsidRDefault="00C03250" w:rsidP="00E57F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  <w:lang w:eastAsia="sk-SK"/>
              </w:rPr>
              <w:t>0</w:t>
            </w:r>
          </w:p>
        </w:tc>
        <w:tc>
          <w:tcPr>
            <w:tcW w:w="2977" w:type="dxa"/>
            <w:vMerge/>
            <w:shd w:val="clear" w:color="auto" w:fill="FFFFFF" w:themeFill="background1"/>
          </w:tcPr>
          <w:p w:rsidR="00C03250" w:rsidRPr="00F504E7" w:rsidRDefault="00C03250" w:rsidP="00E57F67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</w:tr>
      <w:tr w:rsidR="00C03250" w:rsidRPr="00F504E7" w:rsidTr="00E57F67">
        <w:tc>
          <w:tcPr>
            <w:tcW w:w="4957" w:type="dxa"/>
            <w:shd w:val="clear" w:color="auto" w:fill="FFFFFF" w:themeFill="background1"/>
          </w:tcPr>
          <w:p w:rsidR="00C03250" w:rsidRPr="00F504E7" w:rsidRDefault="00C03250" w:rsidP="00E57F67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 w:rsidRPr="00F504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F504E7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C03250" w:rsidRPr="00F504E7" w:rsidRDefault="00C03250" w:rsidP="00E57F67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03250" w:rsidRPr="00F504E7" w:rsidRDefault="00C03250" w:rsidP="00E57F67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C03250" w:rsidRPr="00F504E7" w:rsidRDefault="00C03250" w:rsidP="00E57F67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03250" w:rsidRPr="00F504E7" w:rsidRDefault="00C03250" w:rsidP="00E57F67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C03250" w:rsidRPr="00F504E7" w:rsidRDefault="00C03250" w:rsidP="00E57F67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</w:tr>
      <w:tr w:rsidR="00C03250" w:rsidRPr="00F504E7" w:rsidTr="00E57F67">
        <w:tc>
          <w:tcPr>
            <w:tcW w:w="4957" w:type="dxa"/>
            <w:shd w:val="clear" w:color="auto" w:fill="FFFFFF" w:themeFill="background1"/>
          </w:tcPr>
          <w:p w:rsidR="00C03250" w:rsidRPr="00F504E7" w:rsidRDefault="00C03250" w:rsidP="00E57F67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 w:rsidRPr="00F504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F504E7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C03250" w:rsidRPr="00F504E7" w:rsidRDefault="00C03250" w:rsidP="00E57F67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03250" w:rsidRPr="00F504E7" w:rsidRDefault="00C03250" w:rsidP="00E57F67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C03250" w:rsidRPr="00F504E7" w:rsidRDefault="00C03250" w:rsidP="00E57F67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03250" w:rsidRPr="00F504E7" w:rsidRDefault="00C03250" w:rsidP="00E57F67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C03250" w:rsidRPr="00F504E7" w:rsidRDefault="00C03250" w:rsidP="00E57F67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</w:tr>
      <w:tr w:rsidR="00C03250" w:rsidRPr="00F504E7" w:rsidTr="00E57F67">
        <w:tc>
          <w:tcPr>
            <w:tcW w:w="4957" w:type="dxa"/>
            <w:shd w:val="clear" w:color="auto" w:fill="FFFFFF" w:themeFill="background1"/>
          </w:tcPr>
          <w:p w:rsidR="00C03250" w:rsidRPr="00F504E7" w:rsidRDefault="00C03250" w:rsidP="00E57F67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 w:rsidRPr="00F504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417" w:type="dxa"/>
            <w:shd w:val="clear" w:color="auto" w:fill="FFFF99"/>
          </w:tcPr>
          <w:p w:rsidR="00C03250" w:rsidRPr="00F504E7" w:rsidRDefault="00C03250" w:rsidP="00E57F67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59" w:type="dxa"/>
            <w:shd w:val="clear" w:color="auto" w:fill="FFFF99"/>
          </w:tcPr>
          <w:p w:rsidR="00C03250" w:rsidRPr="00F504E7" w:rsidRDefault="00C03250" w:rsidP="00E57F67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FFFF99"/>
          </w:tcPr>
          <w:p w:rsidR="00C03250" w:rsidRPr="00F504E7" w:rsidRDefault="00C03250" w:rsidP="00E57F67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59" w:type="dxa"/>
            <w:shd w:val="clear" w:color="auto" w:fill="FFFF99"/>
          </w:tcPr>
          <w:p w:rsidR="00C03250" w:rsidRPr="00F504E7" w:rsidRDefault="00C03250" w:rsidP="00E57F67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C03250" w:rsidRPr="00F504E7" w:rsidRDefault="00C03250" w:rsidP="00E57F67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</w:tr>
      <w:tr w:rsidR="00C03250" w:rsidRPr="00F504E7" w:rsidTr="00E57F67">
        <w:tc>
          <w:tcPr>
            <w:tcW w:w="4957" w:type="dxa"/>
            <w:shd w:val="clear" w:color="auto" w:fill="FFFFFF" w:themeFill="background1"/>
          </w:tcPr>
          <w:p w:rsidR="00C03250" w:rsidRPr="00F504E7" w:rsidRDefault="00C03250" w:rsidP="00E57F67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 w:rsidRPr="00F504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417" w:type="dxa"/>
            <w:shd w:val="clear" w:color="auto" w:fill="FFFF99"/>
          </w:tcPr>
          <w:p w:rsidR="00C03250" w:rsidRPr="00F504E7" w:rsidRDefault="00C03250" w:rsidP="00E57F67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59" w:type="dxa"/>
            <w:shd w:val="clear" w:color="auto" w:fill="FFFF99"/>
          </w:tcPr>
          <w:p w:rsidR="00C03250" w:rsidRPr="00F504E7" w:rsidRDefault="00C03250" w:rsidP="00E57F67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FFFF99"/>
          </w:tcPr>
          <w:p w:rsidR="00C03250" w:rsidRPr="00F504E7" w:rsidRDefault="00C03250" w:rsidP="00E57F67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59" w:type="dxa"/>
            <w:shd w:val="clear" w:color="auto" w:fill="FFFF99"/>
          </w:tcPr>
          <w:p w:rsidR="00C03250" w:rsidRPr="00F504E7" w:rsidRDefault="00C03250" w:rsidP="00E57F67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C03250" w:rsidRPr="00F504E7" w:rsidRDefault="00C03250" w:rsidP="00E57F67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</w:tr>
      <w:tr w:rsidR="00C03250" w:rsidRPr="00F504E7" w:rsidTr="00E57F67">
        <w:tc>
          <w:tcPr>
            <w:tcW w:w="4957" w:type="dxa"/>
            <w:shd w:val="clear" w:color="auto" w:fill="BFBFBF" w:themeFill="background1" w:themeFillShade="BF"/>
          </w:tcPr>
          <w:p w:rsidR="00C03250" w:rsidRPr="00F504E7" w:rsidRDefault="00C03250" w:rsidP="00E57F67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 w:rsidRPr="00F504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C03250" w:rsidRPr="00F504E7" w:rsidRDefault="00C03250" w:rsidP="00E57F6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  <w:lang w:eastAsia="sk-SK"/>
              </w:rPr>
              <w:t>1 780 000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C03250" w:rsidRPr="00F504E7" w:rsidRDefault="00C03250" w:rsidP="00E57F6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  <w:lang w:eastAsia="sk-SK"/>
              </w:rPr>
              <w:t>0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C03250" w:rsidRPr="00F504E7" w:rsidRDefault="00C03250" w:rsidP="00E57F6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C03250" w:rsidRPr="00F504E7" w:rsidRDefault="00C03250" w:rsidP="00E57F67">
            <w:pPr>
              <w:tabs>
                <w:tab w:val="num" w:pos="10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  <w:lang w:eastAsia="sk-SK"/>
              </w:rPr>
              <w:t>0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03250" w:rsidRPr="00F504E7" w:rsidRDefault="00C03250" w:rsidP="00E57F67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</w:p>
        </w:tc>
      </w:tr>
    </w:tbl>
    <w:p w:rsidR="007F649A" w:rsidRPr="00E93708" w:rsidRDefault="007F649A">
      <w:pPr>
        <w:rPr>
          <w:rFonts w:ascii="Times New Roman" w:hAnsi="Times New Roman"/>
          <w:bCs/>
          <w:sz w:val="16"/>
          <w:szCs w:val="16"/>
          <w:lang w:eastAsia="sk-SK"/>
        </w:rPr>
      </w:pPr>
      <w:r w:rsidRPr="00E93708">
        <w:rPr>
          <w:rFonts w:ascii="Times New Roman" w:hAnsi="Times New Roman"/>
          <w:bCs/>
          <w:sz w:val="16"/>
          <w:szCs w:val="16"/>
          <w:lang w:eastAsia="sk-SK"/>
        </w:rPr>
        <w:br w:type="page"/>
      </w:r>
    </w:p>
    <w:p w:rsidR="007D5748" w:rsidRPr="00E9370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hAnsi="Times New Roman"/>
          <w:bCs/>
          <w:sz w:val="16"/>
          <w:szCs w:val="16"/>
          <w:lang w:eastAsia="sk-SK"/>
        </w:rPr>
      </w:pPr>
      <w:r w:rsidRPr="00E93708">
        <w:rPr>
          <w:rFonts w:ascii="Times New Roman" w:hAnsi="Times New Roman"/>
          <w:bCs/>
          <w:sz w:val="16"/>
          <w:szCs w:val="16"/>
          <w:lang w:eastAsia="sk-SK"/>
        </w:rPr>
        <w:lastRenderedPageBreak/>
        <w:t xml:space="preserve">Tabuľka č. 4 </w:t>
      </w:r>
    </w:p>
    <w:p w:rsidR="007F649A" w:rsidRPr="00E93708" w:rsidRDefault="007F649A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hAnsi="Times New Roman"/>
          <w:bCs/>
          <w:sz w:val="16"/>
          <w:szCs w:val="16"/>
          <w:lang w:eastAsia="sk-SK"/>
        </w:rPr>
      </w:pPr>
    </w:p>
    <w:p w:rsidR="007F649A" w:rsidRPr="004619D6" w:rsidRDefault="00E93708" w:rsidP="00E93708">
      <w:pPr>
        <w:tabs>
          <w:tab w:val="num" w:pos="1080"/>
        </w:tabs>
        <w:spacing w:after="0" w:line="240" w:lineRule="auto"/>
        <w:ind w:right="-32"/>
        <w:jc w:val="center"/>
        <w:rPr>
          <w:rFonts w:ascii="Times New Roman" w:hAnsi="Times New Roman"/>
          <w:bCs/>
          <w:sz w:val="24"/>
          <w:szCs w:val="24"/>
          <w:lang w:eastAsia="sk-SK"/>
        </w:rPr>
      </w:pPr>
      <w:r w:rsidRPr="004619D6">
        <w:rPr>
          <w:rFonts w:ascii="Times New Roman" w:hAnsi="Times New Roman"/>
          <w:bCs/>
          <w:sz w:val="24"/>
          <w:szCs w:val="24"/>
          <w:lang w:eastAsia="sk-SK"/>
        </w:rPr>
        <w:t>Ministerstvo financií SR</w:t>
      </w:r>
    </w:p>
    <w:p w:rsidR="00E93708" w:rsidRPr="00E93708" w:rsidRDefault="00E93708" w:rsidP="00E93708">
      <w:pPr>
        <w:tabs>
          <w:tab w:val="num" w:pos="1080"/>
        </w:tabs>
        <w:spacing w:after="0" w:line="240" w:lineRule="auto"/>
        <w:ind w:right="-32"/>
        <w:jc w:val="center"/>
        <w:rPr>
          <w:rFonts w:ascii="Times New Roman" w:hAnsi="Times New Roman"/>
          <w:bCs/>
          <w:color w:val="FF0000"/>
          <w:sz w:val="20"/>
          <w:szCs w:val="20"/>
          <w:lang w:eastAsia="sk-SK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5"/>
        <w:gridCol w:w="1122"/>
        <w:gridCol w:w="1122"/>
        <w:gridCol w:w="1122"/>
        <w:gridCol w:w="1122"/>
        <w:gridCol w:w="1159"/>
      </w:tblGrid>
      <w:tr w:rsidR="00E93708" w:rsidRPr="00E93708" w:rsidTr="00E93708">
        <w:trPr>
          <w:cantSplit/>
          <w:trHeight w:val="225"/>
        </w:trPr>
        <w:tc>
          <w:tcPr>
            <w:tcW w:w="2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16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E93708" w:rsidRPr="00E93708" w:rsidTr="00E93708">
        <w:trPr>
          <w:trHeight w:val="225"/>
        </w:trPr>
        <w:tc>
          <w:tcPr>
            <w:tcW w:w="2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93708" w:rsidRPr="00E93708" w:rsidTr="00E93708">
        <w:trPr>
          <w:trHeight w:val="225"/>
        </w:trPr>
        <w:tc>
          <w:tcPr>
            <w:tcW w:w="2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E93708" w:rsidP="007F1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7F1AFF"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399 602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7F1AFF" w:rsidP="00E937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2 073 102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7F1AFF" w:rsidP="00E937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2 073 102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708" w:rsidRPr="004619D6" w:rsidRDefault="00E93708" w:rsidP="00365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="00AB6B0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Výdavky </w:t>
            </w:r>
            <w:r w:rsidR="00AB6B04" w:rsidRPr="00AB6B0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z postupného, celoplošného zavedenia </w:t>
            </w:r>
            <w:r w:rsidR="003659F6">
              <w:rPr>
                <w:rFonts w:ascii="Times New Roman" w:hAnsi="Times New Roman"/>
                <w:sz w:val="20"/>
                <w:szCs w:val="20"/>
                <w:lang w:eastAsia="sk-SK"/>
              </w:rPr>
              <w:t>e</w:t>
            </w:r>
            <w:r w:rsidR="00AB6B04" w:rsidRPr="00AB6B04">
              <w:rPr>
                <w:rFonts w:ascii="Times New Roman" w:hAnsi="Times New Roman"/>
                <w:sz w:val="20"/>
                <w:szCs w:val="20"/>
                <w:lang w:eastAsia="sk-SK"/>
              </w:rPr>
              <w:t>-kasy.</w:t>
            </w:r>
          </w:p>
        </w:tc>
      </w:tr>
      <w:tr w:rsidR="00E93708" w:rsidRPr="00E93708" w:rsidTr="00E93708">
        <w:trPr>
          <w:trHeight w:val="225"/>
        </w:trPr>
        <w:tc>
          <w:tcPr>
            <w:tcW w:w="2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="007F1AFF"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7F1AFF" w:rsidP="00E937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93 600</w:t>
            </w:r>
            <w:r w:rsidR="00E93708"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7F1AFF" w:rsidP="00E937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93 600</w:t>
            </w:r>
            <w:r w:rsidR="00E93708"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7F1AFF" w:rsidP="00E937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93 600</w:t>
            </w:r>
            <w:r w:rsidR="00E93708"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</w:p>
        </w:tc>
      </w:tr>
      <w:tr w:rsidR="00E93708" w:rsidRPr="00E93708" w:rsidTr="00E93708">
        <w:trPr>
          <w:trHeight w:val="225"/>
        </w:trPr>
        <w:tc>
          <w:tcPr>
            <w:tcW w:w="2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7F1AFF" w:rsidP="00E937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33 102</w:t>
            </w:r>
            <w:r w:rsidR="00E93708"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7F1AFF" w:rsidP="00E937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33 102</w:t>
            </w:r>
            <w:r w:rsidR="00E93708"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7F1AFF" w:rsidP="00E937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33 102</w:t>
            </w:r>
            <w:r w:rsidR="00E93708"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</w:p>
        </w:tc>
      </w:tr>
      <w:tr w:rsidR="00E93708" w:rsidRPr="00E93708" w:rsidTr="00E93708">
        <w:trPr>
          <w:trHeight w:val="225"/>
        </w:trPr>
        <w:tc>
          <w:tcPr>
            <w:tcW w:w="2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4619D6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1 272 900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1 946 400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1 946 400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</w:p>
        </w:tc>
      </w:tr>
      <w:tr w:rsidR="00E93708" w:rsidRPr="00E93708" w:rsidTr="00E93708">
        <w:trPr>
          <w:trHeight w:val="225"/>
        </w:trPr>
        <w:tc>
          <w:tcPr>
            <w:tcW w:w="2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MF SR - úrad, RP 635 Rutinná a štandardná údržba, 0EK0D Informačné technológie financované zo štátneho rozpočtu – Ministerstvo financií SR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81 000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81 000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81 000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</w:p>
        </w:tc>
      </w:tr>
      <w:tr w:rsidR="00E93708" w:rsidRPr="00E93708" w:rsidTr="00E93708">
        <w:trPr>
          <w:trHeight w:val="225"/>
        </w:trPr>
        <w:tc>
          <w:tcPr>
            <w:tcW w:w="2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FR SR, RP 635 Rutinná a štandardná údržba, 0EK0D Informačné technológie financované zo štátneho rozpočtu – Ministerstvo financií SR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1 191 900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1 865 400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1 865 400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</w:p>
        </w:tc>
      </w:tr>
      <w:tr w:rsidR="00E93708" w:rsidRPr="00E93708" w:rsidTr="00E93708">
        <w:trPr>
          <w:trHeight w:val="225"/>
        </w:trPr>
        <w:tc>
          <w:tcPr>
            <w:tcW w:w="2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4619D6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</w:p>
        </w:tc>
      </w:tr>
      <w:tr w:rsidR="00E93708" w:rsidRPr="00E93708" w:rsidTr="00E93708">
        <w:trPr>
          <w:trHeight w:val="225"/>
        </w:trPr>
        <w:tc>
          <w:tcPr>
            <w:tcW w:w="2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Splácanie úrokov a ostatné platby súvisiace s  úverom, pôžičkou, návratnou finančnou výpomocou a finančným prenájmom (650)</w:t>
            </w:r>
            <w:r w:rsidRPr="004619D6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</w:p>
        </w:tc>
      </w:tr>
      <w:tr w:rsidR="00E93708" w:rsidRPr="00E93708" w:rsidTr="00E93708">
        <w:trPr>
          <w:trHeight w:val="225"/>
        </w:trPr>
        <w:tc>
          <w:tcPr>
            <w:tcW w:w="2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13 296 000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</w:p>
        </w:tc>
      </w:tr>
      <w:tr w:rsidR="00E93708" w:rsidRPr="00E93708" w:rsidTr="00E93708">
        <w:trPr>
          <w:trHeight w:val="225"/>
        </w:trPr>
        <w:tc>
          <w:tcPr>
            <w:tcW w:w="2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4619D6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13 296 000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</w:p>
        </w:tc>
      </w:tr>
      <w:tr w:rsidR="00E93708" w:rsidRPr="00E93708" w:rsidTr="00E93708">
        <w:trPr>
          <w:trHeight w:val="225"/>
        </w:trPr>
        <w:tc>
          <w:tcPr>
            <w:tcW w:w="2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MF SR - úrad, RP 718 Rekonštrukcia a modernizácia, 0EK0D Informačné technológie financované zo štátneho rozpočtu – Ministerstvo financií SR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540 000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</w:p>
        </w:tc>
      </w:tr>
      <w:tr w:rsidR="00E93708" w:rsidRPr="00E93708" w:rsidTr="00E93708">
        <w:trPr>
          <w:trHeight w:val="225"/>
        </w:trPr>
        <w:tc>
          <w:tcPr>
            <w:tcW w:w="2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FR SR, RP 711 Nákup pozemkov a nehmotných aktív, 0EK0D Informačné technológie financované zo štátneho rozpočtu – Ministerstvo financií SR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4 800 000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</w:p>
        </w:tc>
      </w:tr>
      <w:tr w:rsidR="00E93708" w:rsidRPr="00E93708" w:rsidTr="00E93708">
        <w:trPr>
          <w:trHeight w:val="225"/>
        </w:trPr>
        <w:tc>
          <w:tcPr>
            <w:tcW w:w="2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FR SR, RP 713 Nákup strojov, prístrojov, zariadení, techniky a náradia, 0EK0D Informačné technológie financované zo štátneho rozpočtu – Ministerstvo financií SR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6 000 000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</w:p>
        </w:tc>
      </w:tr>
      <w:tr w:rsidR="00E93708" w:rsidRPr="00E93708" w:rsidTr="00E93708">
        <w:trPr>
          <w:trHeight w:val="225"/>
        </w:trPr>
        <w:tc>
          <w:tcPr>
            <w:tcW w:w="2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FR SR, RP 718 Rekonštrukcia a modernizácia, 0EK0D Informačné technológie financované zo štátneho rozpočtu – Ministerstvo financií SR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1 956 000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</w:p>
        </w:tc>
      </w:tr>
      <w:tr w:rsidR="00E93708" w:rsidRPr="00E93708" w:rsidTr="00E93708">
        <w:trPr>
          <w:trHeight w:val="225"/>
        </w:trPr>
        <w:tc>
          <w:tcPr>
            <w:tcW w:w="2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4619D6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</w:p>
        </w:tc>
      </w:tr>
      <w:tr w:rsidR="00E93708" w:rsidRPr="00E93708" w:rsidTr="00E93708">
        <w:trPr>
          <w:trHeight w:val="300"/>
        </w:trPr>
        <w:tc>
          <w:tcPr>
            <w:tcW w:w="2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708" w:rsidRPr="004619D6" w:rsidRDefault="00E93708" w:rsidP="00E93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</w:p>
        </w:tc>
      </w:tr>
      <w:tr w:rsidR="007F1AFF" w:rsidRPr="00E93708" w:rsidTr="00E93708">
        <w:trPr>
          <w:trHeight w:val="300"/>
        </w:trPr>
        <w:tc>
          <w:tcPr>
            <w:tcW w:w="2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F1AFF" w:rsidRPr="004619D6" w:rsidRDefault="007F1AFF" w:rsidP="007F1A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1AFF" w:rsidRPr="004619D6" w:rsidRDefault="007F1AFF" w:rsidP="007F1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13 296 000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1AFF" w:rsidRPr="004619D6" w:rsidRDefault="007F1AFF" w:rsidP="007F1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1 399 602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1AFF" w:rsidRPr="004619D6" w:rsidRDefault="007F1AFF" w:rsidP="007F1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2 073 102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1AFF" w:rsidRPr="004619D6" w:rsidRDefault="007F1AFF" w:rsidP="007F1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2 073 102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F1AFF" w:rsidRPr="004619D6" w:rsidRDefault="007F1AFF" w:rsidP="007F1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</w:p>
        </w:tc>
      </w:tr>
    </w:tbl>
    <w:p w:rsidR="00E93708" w:rsidRPr="00E93708" w:rsidRDefault="00E93708" w:rsidP="00E93708">
      <w:pPr>
        <w:tabs>
          <w:tab w:val="num" w:pos="1080"/>
        </w:tabs>
        <w:spacing w:after="0" w:line="240" w:lineRule="auto"/>
        <w:ind w:right="-32"/>
        <w:rPr>
          <w:rFonts w:ascii="Times New Roman" w:hAnsi="Times New Roman"/>
          <w:bCs/>
          <w:color w:val="FF0000"/>
          <w:sz w:val="20"/>
          <w:szCs w:val="20"/>
          <w:lang w:eastAsia="sk-SK"/>
        </w:rPr>
      </w:pPr>
    </w:p>
    <w:p w:rsidR="007F649A" w:rsidRPr="00E93708" w:rsidRDefault="007F649A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hAnsi="Times New Roman"/>
          <w:bCs/>
          <w:sz w:val="16"/>
          <w:szCs w:val="16"/>
          <w:lang w:eastAsia="sk-SK"/>
        </w:rPr>
      </w:pPr>
    </w:p>
    <w:p w:rsidR="007D5748" w:rsidRPr="00E9370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16"/>
          <w:szCs w:val="16"/>
          <w:lang w:eastAsia="sk-SK"/>
        </w:rPr>
      </w:pPr>
      <w:r w:rsidRPr="00E93708">
        <w:rPr>
          <w:rFonts w:ascii="Times New Roman" w:hAnsi="Times New Roman"/>
          <w:bCs/>
          <w:sz w:val="16"/>
          <w:szCs w:val="16"/>
          <w:lang w:eastAsia="sk-SK"/>
        </w:rPr>
        <w:t>2 –  výdavky rozpísať až do položiek platnej ekonomickej klasifikácie</w:t>
      </w:r>
    </w:p>
    <w:p w:rsidR="007D5748" w:rsidRPr="00E9370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16"/>
          <w:szCs w:val="16"/>
          <w:lang w:eastAsia="sk-SK"/>
        </w:rPr>
      </w:pPr>
    </w:p>
    <w:p w:rsidR="007D5748" w:rsidRPr="00E9370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/>
          <w:bCs/>
          <w:sz w:val="16"/>
          <w:szCs w:val="16"/>
          <w:lang w:eastAsia="sk-SK"/>
        </w:rPr>
      </w:pPr>
      <w:r w:rsidRPr="00E93708">
        <w:rPr>
          <w:rFonts w:ascii="Times New Roman" w:hAnsi="Times New Roman"/>
          <w:b/>
          <w:bCs/>
          <w:sz w:val="16"/>
          <w:szCs w:val="16"/>
          <w:lang w:eastAsia="sk-SK"/>
        </w:rPr>
        <w:lastRenderedPageBreak/>
        <w:t>Poznámka:</w:t>
      </w:r>
    </w:p>
    <w:p w:rsidR="007D5748" w:rsidRPr="00E9370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16"/>
          <w:szCs w:val="16"/>
          <w:lang w:eastAsia="sk-SK"/>
        </w:rPr>
      </w:pPr>
      <w:r w:rsidRPr="00E93708">
        <w:rPr>
          <w:rFonts w:ascii="Times New Roman" w:hAnsi="Times New Roman"/>
          <w:bCs/>
          <w:sz w:val="16"/>
          <w:szCs w:val="16"/>
          <w:lang w:eastAsia="sk-SK"/>
        </w:rPr>
        <w:t>Ak sa vplyv týka viacerých subjektov verejnej správy, vypĺňa sa samostatná tabuľka za každý subjekt.</w:t>
      </w:r>
    </w:p>
    <w:p w:rsidR="007D5748" w:rsidRPr="00E93708" w:rsidRDefault="007D5748" w:rsidP="001037AC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sk-SK"/>
        </w:rPr>
      </w:pPr>
    </w:p>
    <w:p w:rsidR="007D5748" w:rsidRPr="00E9370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16"/>
          <w:szCs w:val="16"/>
          <w:lang w:eastAsia="sk-SK"/>
        </w:rPr>
      </w:pPr>
    </w:p>
    <w:p w:rsidR="007D5748" w:rsidRPr="00E9370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16"/>
          <w:szCs w:val="16"/>
          <w:lang w:eastAsia="sk-SK"/>
        </w:rPr>
      </w:pPr>
    </w:p>
    <w:p w:rsidR="007D5748" w:rsidRPr="00E9370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16"/>
          <w:szCs w:val="16"/>
          <w:lang w:eastAsia="sk-SK"/>
        </w:rPr>
      </w:pPr>
    </w:p>
    <w:p w:rsidR="007F649A" w:rsidRPr="00E9370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sk-SK"/>
        </w:rPr>
      </w:pPr>
      <w:r w:rsidRPr="00E93708">
        <w:rPr>
          <w:rFonts w:ascii="Times New Roman" w:hAnsi="Times New Roman"/>
          <w:bCs/>
          <w:sz w:val="16"/>
          <w:szCs w:val="16"/>
          <w:lang w:eastAsia="sk-SK"/>
        </w:rPr>
        <w:t xml:space="preserve">                 </w:t>
      </w:r>
    </w:p>
    <w:p w:rsidR="007D5748" w:rsidRPr="00E93708" w:rsidRDefault="00E93708" w:rsidP="00E93708">
      <w:pPr>
        <w:rPr>
          <w:rFonts w:ascii="Times New Roman" w:hAnsi="Times New Roman"/>
          <w:bCs/>
          <w:sz w:val="16"/>
          <w:szCs w:val="16"/>
          <w:lang w:eastAsia="sk-SK"/>
        </w:rPr>
      </w:pPr>
      <w:r>
        <w:rPr>
          <w:rFonts w:ascii="Times New Roman" w:hAnsi="Times New Roman"/>
          <w:bCs/>
          <w:sz w:val="16"/>
          <w:szCs w:val="16"/>
          <w:lang w:eastAsia="sk-SK"/>
        </w:rPr>
        <w:t>T</w:t>
      </w:r>
      <w:r w:rsidR="007D5748" w:rsidRPr="00E93708">
        <w:rPr>
          <w:rFonts w:ascii="Times New Roman" w:hAnsi="Times New Roman"/>
          <w:bCs/>
          <w:sz w:val="16"/>
          <w:szCs w:val="16"/>
          <w:lang w:eastAsia="sk-SK"/>
        </w:rPr>
        <w:t xml:space="preserve">abuľka č. 5 </w:t>
      </w:r>
    </w:p>
    <w:p w:rsidR="007F649A" w:rsidRPr="00E93708" w:rsidRDefault="007F649A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E93708" w:rsidRPr="00E93708" w:rsidTr="001E5847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3708" w:rsidRPr="00E93708" w:rsidRDefault="00E93708" w:rsidP="001E58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E9370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3708" w:rsidRPr="00E93708" w:rsidRDefault="00E93708" w:rsidP="001E58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E9370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3708" w:rsidRPr="00E93708" w:rsidRDefault="00E93708" w:rsidP="001E58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E9370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E93708" w:rsidRPr="00E93708" w:rsidTr="001E5847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3708" w:rsidRPr="00E93708" w:rsidRDefault="00E93708" w:rsidP="001E58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3708" w:rsidRPr="00E93708" w:rsidRDefault="00393D32" w:rsidP="001E58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3708" w:rsidRPr="00E93708" w:rsidRDefault="00393D32" w:rsidP="001E58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3708" w:rsidRPr="00E93708" w:rsidRDefault="00393D32" w:rsidP="001E58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3708" w:rsidRPr="00E93708" w:rsidRDefault="00393D32" w:rsidP="001E58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3708" w:rsidRPr="00E93708" w:rsidRDefault="00E93708" w:rsidP="001E584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</w:tr>
      <w:tr w:rsidR="00E93708" w:rsidRPr="00E93708" w:rsidTr="001E584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08" w:rsidRPr="00E93708" w:rsidRDefault="00E93708" w:rsidP="001E58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E9370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708" w:rsidRPr="00E93708" w:rsidRDefault="00393D32" w:rsidP="00393D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708" w:rsidRPr="00E93708" w:rsidRDefault="00393D32" w:rsidP="00393D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708" w:rsidRPr="00E93708" w:rsidRDefault="00393D32" w:rsidP="00393D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708" w:rsidRPr="00E93708" w:rsidRDefault="00393D32" w:rsidP="00393D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708" w:rsidRPr="00E93708" w:rsidRDefault="00AB6B04" w:rsidP="00EF2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Vplyv </w:t>
            </w:r>
            <w:r w:rsidRPr="00AB6B0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z postupného, celoplošného zavedenia </w:t>
            </w:r>
            <w:r w:rsidR="00EF2558">
              <w:rPr>
                <w:rFonts w:ascii="Times New Roman" w:hAnsi="Times New Roman"/>
                <w:sz w:val="20"/>
                <w:szCs w:val="20"/>
                <w:lang w:eastAsia="sk-SK"/>
              </w:rPr>
              <w:t>e</w:t>
            </w:r>
            <w:r w:rsidRPr="00AB6B04">
              <w:rPr>
                <w:rFonts w:ascii="Times New Roman" w:hAnsi="Times New Roman"/>
                <w:sz w:val="20"/>
                <w:szCs w:val="20"/>
                <w:lang w:eastAsia="sk-SK"/>
              </w:rPr>
              <w:t>-kasy.</w:t>
            </w:r>
          </w:p>
        </w:tc>
      </w:tr>
      <w:tr w:rsidR="00E93708" w:rsidRPr="00E93708" w:rsidTr="001E584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08" w:rsidRPr="004619D6" w:rsidRDefault="00E93708" w:rsidP="001E58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708" w:rsidRPr="004619D6" w:rsidRDefault="00393D32" w:rsidP="00393D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708" w:rsidRPr="004619D6" w:rsidRDefault="00393D32" w:rsidP="00393D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708" w:rsidRPr="004619D6" w:rsidRDefault="00393D32" w:rsidP="00393D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708" w:rsidRPr="004619D6" w:rsidRDefault="00393D32" w:rsidP="00393D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708" w:rsidRPr="00E93708" w:rsidRDefault="00E93708" w:rsidP="001E5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393D32" w:rsidRPr="00E93708" w:rsidTr="001E584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2" w:rsidRPr="004619D6" w:rsidRDefault="00393D32" w:rsidP="001E58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  štátna služba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32" w:rsidRPr="004619D6" w:rsidRDefault="00393D32" w:rsidP="00393D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32" w:rsidRPr="004619D6" w:rsidRDefault="00393D32" w:rsidP="00393D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4 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32" w:rsidRPr="004619D6" w:rsidRDefault="00393D32" w:rsidP="00393D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32" w:rsidRPr="004619D6" w:rsidRDefault="00393D32" w:rsidP="00393D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D32" w:rsidRPr="00E93708" w:rsidRDefault="00393D32" w:rsidP="001E5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393D32" w:rsidRPr="00E93708" w:rsidTr="001E584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2" w:rsidRPr="004619D6" w:rsidRDefault="00393D32" w:rsidP="001E58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  colníci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32" w:rsidRPr="004619D6" w:rsidRDefault="00393D32" w:rsidP="00393D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32" w:rsidRPr="004619D6" w:rsidRDefault="00393D32" w:rsidP="00393D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32" w:rsidRPr="004619D6" w:rsidRDefault="00393D32" w:rsidP="00393D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32" w:rsidRPr="004619D6" w:rsidRDefault="00393D32" w:rsidP="00393D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D32" w:rsidRPr="00E93708" w:rsidRDefault="00393D32" w:rsidP="001E5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E93708" w:rsidRPr="00E93708" w:rsidTr="001E584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08" w:rsidRPr="00E93708" w:rsidRDefault="00E93708" w:rsidP="001E58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E9370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708" w:rsidRPr="00E93708" w:rsidRDefault="00393D32" w:rsidP="00393D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708" w:rsidRPr="00E93708" w:rsidRDefault="00393D32" w:rsidP="00393D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1 300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708" w:rsidRPr="00E93708" w:rsidRDefault="00393D32" w:rsidP="00393D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1 300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708" w:rsidRPr="00E93708" w:rsidRDefault="00393D32" w:rsidP="00393D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1 300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708" w:rsidRPr="00E93708" w:rsidRDefault="00E93708" w:rsidP="001E5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93708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</w:p>
        </w:tc>
      </w:tr>
      <w:tr w:rsidR="00E93708" w:rsidRPr="00E93708" w:rsidTr="001E584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08" w:rsidRPr="004619D6" w:rsidRDefault="00E93708" w:rsidP="001E5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708" w:rsidRPr="00E93708" w:rsidRDefault="00393D32" w:rsidP="00393D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708" w:rsidRPr="00E93708" w:rsidRDefault="00393D32" w:rsidP="00393D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1 300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708" w:rsidRPr="00E93708" w:rsidRDefault="00393D32" w:rsidP="00393D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1 300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708" w:rsidRPr="00E93708" w:rsidRDefault="00393D32" w:rsidP="00393D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1 300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708" w:rsidRPr="00E93708" w:rsidRDefault="00E93708" w:rsidP="001E5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93708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</w:p>
        </w:tc>
      </w:tr>
      <w:tr w:rsidR="00393D32" w:rsidRPr="00E93708" w:rsidTr="001E584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2" w:rsidRPr="004619D6" w:rsidRDefault="00393D32" w:rsidP="00393D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  štátna služba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32" w:rsidRPr="00E93708" w:rsidRDefault="00393D32" w:rsidP="00393D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32" w:rsidRPr="00E93708" w:rsidRDefault="00393D32" w:rsidP="00393D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1 300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32" w:rsidRPr="00E93708" w:rsidRDefault="00393D32" w:rsidP="00393D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1 300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32" w:rsidRPr="00E93708" w:rsidRDefault="00393D32" w:rsidP="00393D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1 300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D32" w:rsidRPr="00E93708" w:rsidRDefault="00393D32" w:rsidP="00393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393D32" w:rsidRPr="00E93708" w:rsidTr="001E584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2" w:rsidRPr="004619D6" w:rsidRDefault="00393D32" w:rsidP="00393D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  colníci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32" w:rsidRPr="00E93708" w:rsidRDefault="00393D32" w:rsidP="00393D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32" w:rsidRPr="00E93708" w:rsidRDefault="00393D32" w:rsidP="00393D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1 300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32" w:rsidRPr="00E93708" w:rsidRDefault="00393D32" w:rsidP="00393D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1 300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D32" w:rsidRPr="00E93708" w:rsidRDefault="00393D32" w:rsidP="00393D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1 300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D32" w:rsidRPr="00E93708" w:rsidRDefault="00393D32" w:rsidP="00393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E93708" w:rsidRPr="00E93708" w:rsidTr="001E584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3708" w:rsidRPr="00E93708" w:rsidRDefault="00E93708" w:rsidP="001E58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E9370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3708" w:rsidRPr="00E93708" w:rsidRDefault="00E93708" w:rsidP="00393D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E9370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3708" w:rsidRPr="00E93708" w:rsidRDefault="00393D32" w:rsidP="00393D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126 702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3708" w:rsidRPr="00E93708" w:rsidRDefault="00393D32" w:rsidP="00393D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126 702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3708" w:rsidRPr="00E93708" w:rsidRDefault="00393D32" w:rsidP="00393D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126 702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93708" w:rsidRPr="00E93708" w:rsidRDefault="00E93708" w:rsidP="001E58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E9370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93708" w:rsidRPr="00E93708" w:rsidTr="001E584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08" w:rsidRPr="00E93708" w:rsidRDefault="00E93708" w:rsidP="001E58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E9370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708" w:rsidRPr="00E93708" w:rsidRDefault="00393D32" w:rsidP="00393D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708" w:rsidRPr="00E93708" w:rsidRDefault="00393D32" w:rsidP="00393D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93 600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708" w:rsidRPr="00E93708" w:rsidRDefault="00393D32" w:rsidP="00393D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93 600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708" w:rsidRPr="00E93708" w:rsidRDefault="00393D32" w:rsidP="00393D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93 600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708" w:rsidRPr="00E93708" w:rsidRDefault="00E93708" w:rsidP="001E58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E9370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393D32" w:rsidRPr="00E93708" w:rsidTr="001E584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2" w:rsidRPr="004619D6" w:rsidRDefault="00393D32" w:rsidP="00393D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32" w:rsidRPr="004619D6" w:rsidRDefault="00393D32" w:rsidP="00393D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32" w:rsidRPr="004619D6" w:rsidRDefault="00393D32" w:rsidP="00393D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93 600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32" w:rsidRPr="004619D6" w:rsidRDefault="00393D32" w:rsidP="00393D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93 600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32" w:rsidRPr="004619D6" w:rsidRDefault="00393D32" w:rsidP="00393D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93 600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D32" w:rsidRPr="00E93708" w:rsidRDefault="00393D32" w:rsidP="00393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93708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</w:p>
        </w:tc>
      </w:tr>
      <w:tr w:rsidR="00393D32" w:rsidRPr="00E93708" w:rsidTr="001E584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2" w:rsidRPr="004619D6" w:rsidRDefault="00393D32" w:rsidP="00393D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  štátna služba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32" w:rsidRPr="004619D6" w:rsidRDefault="00393D32" w:rsidP="00393D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32" w:rsidRPr="004619D6" w:rsidRDefault="00393D32" w:rsidP="00393D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62 400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32" w:rsidRPr="004619D6" w:rsidRDefault="00393D32" w:rsidP="00393D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62 400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32" w:rsidRPr="004619D6" w:rsidRDefault="00393D32" w:rsidP="00393D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62 400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D32" w:rsidRPr="00E93708" w:rsidRDefault="00393D32" w:rsidP="00393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393D32" w:rsidRPr="00E93708" w:rsidTr="001E584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2" w:rsidRPr="004619D6" w:rsidRDefault="00393D32" w:rsidP="00393D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  colníci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32" w:rsidRPr="004619D6" w:rsidRDefault="00393D32" w:rsidP="00393D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32" w:rsidRPr="004619D6" w:rsidRDefault="00393D32" w:rsidP="00393D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31 200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32" w:rsidRPr="004619D6" w:rsidRDefault="00393D32" w:rsidP="00393D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31 200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32" w:rsidRPr="004619D6" w:rsidRDefault="00393D32" w:rsidP="00393D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31 200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D32" w:rsidRPr="00E93708" w:rsidRDefault="00393D32" w:rsidP="00393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E93708" w:rsidRPr="00E93708" w:rsidTr="001E584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08" w:rsidRPr="00E93708" w:rsidRDefault="00E93708" w:rsidP="001E58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E9370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708" w:rsidRPr="004619D6" w:rsidRDefault="00393D32" w:rsidP="00393D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708" w:rsidRPr="004619D6" w:rsidRDefault="00393D32" w:rsidP="00393D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33 102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708" w:rsidRPr="004619D6" w:rsidRDefault="00393D32" w:rsidP="00393D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33 102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708" w:rsidRPr="004619D6" w:rsidRDefault="00393D32" w:rsidP="00393D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33 102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708" w:rsidRPr="00E93708" w:rsidRDefault="00E93708" w:rsidP="001E58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E9370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393D32" w:rsidRPr="00E93708" w:rsidTr="001E584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2" w:rsidRPr="004619D6" w:rsidRDefault="00393D32" w:rsidP="00393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32" w:rsidRPr="004619D6" w:rsidRDefault="00393D32" w:rsidP="00393D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32" w:rsidRPr="004619D6" w:rsidRDefault="00393D32" w:rsidP="00393D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33 102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32" w:rsidRPr="004619D6" w:rsidRDefault="00393D32" w:rsidP="00393D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33 102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32" w:rsidRPr="004619D6" w:rsidRDefault="00393D32" w:rsidP="00393D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33 102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D32" w:rsidRPr="00E93708" w:rsidRDefault="00393D32" w:rsidP="00393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93708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</w:p>
        </w:tc>
      </w:tr>
      <w:tr w:rsidR="00393D32" w:rsidRPr="00E93708" w:rsidTr="001E584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2" w:rsidRPr="004619D6" w:rsidRDefault="00393D32" w:rsidP="00393D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  štátna služba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32" w:rsidRPr="004619D6" w:rsidRDefault="00393D32" w:rsidP="00393D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32" w:rsidRPr="004619D6" w:rsidRDefault="004619D6" w:rsidP="00393D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21 808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32" w:rsidRPr="004619D6" w:rsidRDefault="004619D6" w:rsidP="00393D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21 808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32" w:rsidRPr="004619D6" w:rsidRDefault="004619D6" w:rsidP="00393D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21 808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D32" w:rsidRPr="00E93708" w:rsidRDefault="00393D32" w:rsidP="00393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393D32" w:rsidRPr="00E93708" w:rsidTr="001E584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32" w:rsidRPr="004619D6" w:rsidRDefault="00393D32" w:rsidP="00393D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  colníci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32" w:rsidRPr="004619D6" w:rsidRDefault="00393D32" w:rsidP="00393D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32" w:rsidRPr="004619D6" w:rsidRDefault="004619D6" w:rsidP="00393D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11 294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32" w:rsidRPr="004619D6" w:rsidRDefault="004619D6" w:rsidP="00393D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11 294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D32" w:rsidRPr="004619D6" w:rsidRDefault="004619D6" w:rsidP="00393D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4619D6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11 294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D32" w:rsidRPr="00E93708" w:rsidRDefault="00393D32" w:rsidP="00393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E93708" w:rsidRPr="00E93708" w:rsidTr="001E5847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3708" w:rsidRPr="00E93708" w:rsidRDefault="00E93708" w:rsidP="001E5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3708" w:rsidRPr="00E93708" w:rsidRDefault="00E93708" w:rsidP="001E5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3708" w:rsidRPr="00E93708" w:rsidRDefault="00E93708" w:rsidP="001E5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3708" w:rsidRPr="00E93708" w:rsidRDefault="00E93708" w:rsidP="001E5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3708" w:rsidRPr="00E93708" w:rsidRDefault="00E93708" w:rsidP="001E5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3708" w:rsidRPr="00E93708" w:rsidRDefault="00E93708" w:rsidP="001E5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E93708" w:rsidRPr="00E93708" w:rsidTr="001E5847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E93708" w:rsidRPr="00E93708" w:rsidRDefault="00E93708" w:rsidP="001E58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E9370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3708" w:rsidRPr="00E93708" w:rsidRDefault="00E93708" w:rsidP="001E5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3708" w:rsidRPr="00E93708" w:rsidRDefault="00E93708" w:rsidP="001E5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3708" w:rsidRPr="00E93708" w:rsidRDefault="00E93708" w:rsidP="001E5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3708" w:rsidRPr="00E93708" w:rsidRDefault="00E93708" w:rsidP="001E5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3708" w:rsidRPr="00E93708" w:rsidRDefault="00E93708" w:rsidP="001E5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E93708" w:rsidRPr="00E93708" w:rsidTr="001E5847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E93708" w:rsidRPr="00E93708" w:rsidRDefault="00E93708" w:rsidP="001E5847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E93708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E93708" w:rsidRPr="00E93708" w:rsidRDefault="00E93708" w:rsidP="001E5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93708">
              <w:rPr>
                <w:rFonts w:ascii="Times New Roman" w:hAnsi="Times New Roman"/>
                <w:sz w:val="20"/>
                <w:szCs w:val="20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3708" w:rsidRPr="00E93708" w:rsidRDefault="00E93708" w:rsidP="001E5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E93708" w:rsidRPr="00E93708" w:rsidTr="001E5847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3708" w:rsidRPr="00E93708" w:rsidRDefault="00E93708" w:rsidP="001E5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93708">
              <w:rPr>
                <w:rFonts w:ascii="Times New Roman" w:hAnsi="Times New Roman"/>
                <w:sz w:val="20"/>
                <w:szCs w:val="20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3708" w:rsidRPr="00E93708" w:rsidRDefault="00E93708" w:rsidP="001E5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3708" w:rsidRPr="00E93708" w:rsidRDefault="00E93708" w:rsidP="001E5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3708" w:rsidRPr="00E93708" w:rsidRDefault="00E93708" w:rsidP="001E5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E93708" w:rsidRPr="00E93708" w:rsidRDefault="00E93708" w:rsidP="007F649A">
      <w:pPr>
        <w:tabs>
          <w:tab w:val="num" w:pos="1080"/>
        </w:tabs>
        <w:spacing w:after="0" w:line="240" w:lineRule="auto"/>
        <w:ind w:right="-32"/>
        <w:jc w:val="center"/>
        <w:rPr>
          <w:rFonts w:ascii="Times New Roman" w:hAnsi="Times New Roman"/>
          <w:bCs/>
          <w:color w:val="FF0000"/>
          <w:sz w:val="20"/>
          <w:szCs w:val="20"/>
          <w:lang w:eastAsia="sk-SK"/>
        </w:rPr>
      </w:pPr>
    </w:p>
    <w:p w:rsidR="00E93708" w:rsidRPr="00E93708" w:rsidRDefault="00E93708" w:rsidP="007F649A">
      <w:pPr>
        <w:tabs>
          <w:tab w:val="num" w:pos="1080"/>
        </w:tabs>
        <w:spacing w:after="0" w:line="240" w:lineRule="auto"/>
        <w:ind w:right="-32"/>
        <w:jc w:val="center"/>
        <w:rPr>
          <w:rFonts w:ascii="Times New Roman" w:hAnsi="Times New Roman"/>
          <w:bCs/>
          <w:color w:val="FF0000"/>
          <w:sz w:val="20"/>
          <w:szCs w:val="20"/>
          <w:lang w:eastAsia="sk-SK"/>
        </w:rPr>
      </w:pPr>
    </w:p>
    <w:sectPr w:rsidR="00E93708" w:rsidRPr="00E93708" w:rsidSect="00E9370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88F" w:rsidRDefault="005E288F">
      <w:pPr>
        <w:spacing w:after="0" w:line="240" w:lineRule="auto"/>
      </w:pPr>
      <w:r>
        <w:separator/>
      </w:r>
    </w:p>
  </w:endnote>
  <w:endnote w:type="continuationSeparator" w:id="0">
    <w:p w:rsidR="005E288F" w:rsidRDefault="005E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48" w:rsidRDefault="007D574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7D5748" w:rsidRDefault="007D5748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48" w:rsidRDefault="007D5748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1D497E">
      <w:rPr>
        <w:noProof/>
      </w:rPr>
      <w:t>9</w:t>
    </w:r>
    <w:r>
      <w:fldChar w:fldCharType="end"/>
    </w:r>
  </w:p>
  <w:p w:rsidR="007D5748" w:rsidRDefault="007D5748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48" w:rsidRDefault="007D5748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7D5748" w:rsidRDefault="007D57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88F" w:rsidRDefault="005E288F">
      <w:pPr>
        <w:spacing w:after="0" w:line="240" w:lineRule="auto"/>
      </w:pPr>
      <w:r>
        <w:separator/>
      </w:r>
    </w:p>
  </w:footnote>
  <w:footnote w:type="continuationSeparator" w:id="0">
    <w:p w:rsidR="005E288F" w:rsidRDefault="005E288F">
      <w:pPr>
        <w:spacing w:after="0" w:line="240" w:lineRule="auto"/>
      </w:pPr>
      <w:r>
        <w:continuationSeparator/>
      </w:r>
    </w:p>
  </w:footnote>
  <w:footnote w:id="1">
    <w:p w:rsidR="004B475A" w:rsidRDefault="00B45DAB" w:rsidP="00B45DAB">
      <w:pPr>
        <w:pStyle w:val="Textpoznmkypodiarou"/>
      </w:pPr>
      <w:r w:rsidRPr="00E65823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>)</w:t>
      </w:r>
      <w:r w:rsidRPr="00E65823">
        <w:rPr>
          <w:rFonts w:ascii="Arial Narrow" w:hAnsi="Arial Narrow"/>
          <w:sz w:val="18"/>
        </w:rPr>
        <w:t xml:space="preserve"> V sektore ubytovania a služieb reštaurácií a v sektore služieb bola vo výške takmer 70% z potenciálnej hodnoty DPH.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48" w:rsidRDefault="007D5748" w:rsidP="00EB59C8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7D5748" w:rsidRPr="00EB59C8" w:rsidRDefault="007D5748" w:rsidP="00EB59C8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48" w:rsidRPr="0024067A" w:rsidRDefault="007D5748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48" w:rsidRPr="000A15AE" w:rsidRDefault="007D5748" w:rsidP="000A15A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04858"/>
    <w:multiLevelType w:val="hybridMultilevel"/>
    <w:tmpl w:val="B8C4C9BA"/>
    <w:lvl w:ilvl="0" w:tplc="AE90430C">
      <w:numFmt w:val="bullet"/>
      <w:lvlText w:val="-"/>
      <w:lvlJc w:val="left"/>
      <w:pPr>
        <w:ind w:left="4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4277B"/>
    <w:multiLevelType w:val="hybridMultilevel"/>
    <w:tmpl w:val="9EB62C42"/>
    <w:lvl w:ilvl="0" w:tplc="ADB8F2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A3AFD"/>
    <w:multiLevelType w:val="hybridMultilevel"/>
    <w:tmpl w:val="F6CEDD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223B05"/>
    <w:multiLevelType w:val="hybridMultilevel"/>
    <w:tmpl w:val="DD4EB8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3252E"/>
    <w:rsid w:val="00035EB6"/>
    <w:rsid w:val="00057135"/>
    <w:rsid w:val="000572B0"/>
    <w:rsid w:val="00075094"/>
    <w:rsid w:val="000924BD"/>
    <w:rsid w:val="000A15AE"/>
    <w:rsid w:val="000D0B06"/>
    <w:rsid w:val="000E6C74"/>
    <w:rsid w:val="000F2C2A"/>
    <w:rsid w:val="000F5A7E"/>
    <w:rsid w:val="001037AC"/>
    <w:rsid w:val="00110DCB"/>
    <w:rsid w:val="00111141"/>
    <w:rsid w:val="001127A8"/>
    <w:rsid w:val="00170D2B"/>
    <w:rsid w:val="001C0F46"/>
    <w:rsid w:val="001C7495"/>
    <w:rsid w:val="001D1709"/>
    <w:rsid w:val="001D497E"/>
    <w:rsid w:val="001E5847"/>
    <w:rsid w:val="001F492C"/>
    <w:rsid w:val="00200898"/>
    <w:rsid w:val="002050F0"/>
    <w:rsid w:val="0021158B"/>
    <w:rsid w:val="00212894"/>
    <w:rsid w:val="002312D3"/>
    <w:rsid w:val="0024067A"/>
    <w:rsid w:val="00290DE2"/>
    <w:rsid w:val="002A169B"/>
    <w:rsid w:val="002A3C70"/>
    <w:rsid w:val="002A7154"/>
    <w:rsid w:val="002B2271"/>
    <w:rsid w:val="002B69EA"/>
    <w:rsid w:val="002C65F6"/>
    <w:rsid w:val="002F2BA9"/>
    <w:rsid w:val="00303B04"/>
    <w:rsid w:val="00317B90"/>
    <w:rsid w:val="003254F8"/>
    <w:rsid w:val="00330C5D"/>
    <w:rsid w:val="003468BF"/>
    <w:rsid w:val="00360480"/>
    <w:rsid w:val="003659F6"/>
    <w:rsid w:val="003660C8"/>
    <w:rsid w:val="00393D32"/>
    <w:rsid w:val="003B038F"/>
    <w:rsid w:val="003D1B64"/>
    <w:rsid w:val="003F43AF"/>
    <w:rsid w:val="0042622A"/>
    <w:rsid w:val="004531B7"/>
    <w:rsid w:val="00453599"/>
    <w:rsid w:val="004549C1"/>
    <w:rsid w:val="00457E9D"/>
    <w:rsid w:val="004619D6"/>
    <w:rsid w:val="00481487"/>
    <w:rsid w:val="004B475A"/>
    <w:rsid w:val="004C7EAD"/>
    <w:rsid w:val="004E6A34"/>
    <w:rsid w:val="005005EC"/>
    <w:rsid w:val="00536218"/>
    <w:rsid w:val="00550BEE"/>
    <w:rsid w:val="00570AF6"/>
    <w:rsid w:val="0057494D"/>
    <w:rsid w:val="0059747F"/>
    <w:rsid w:val="005B045F"/>
    <w:rsid w:val="005C5B8B"/>
    <w:rsid w:val="005C756C"/>
    <w:rsid w:val="005E288F"/>
    <w:rsid w:val="0060381A"/>
    <w:rsid w:val="00652F50"/>
    <w:rsid w:val="00667E94"/>
    <w:rsid w:val="00670161"/>
    <w:rsid w:val="00691CF3"/>
    <w:rsid w:val="006D3C4C"/>
    <w:rsid w:val="006E36D4"/>
    <w:rsid w:val="0070272F"/>
    <w:rsid w:val="007246BD"/>
    <w:rsid w:val="00730F29"/>
    <w:rsid w:val="00735FC4"/>
    <w:rsid w:val="0078609A"/>
    <w:rsid w:val="00790689"/>
    <w:rsid w:val="007B71A4"/>
    <w:rsid w:val="007D355F"/>
    <w:rsid w:val="007D5748"/>
    <w:rsid w:val="007F1AFF"/>
    <w:rsid w:val="007F649A"/>
    <w:rsid w:val="008029EB"/>
    <w:rsid w:val="00807A06"/>
    <w:rsid w:val="00856342"/>
    <w:rsid w:val="0086200A"/>
    <w:rsid w:val="008B230F"/>
    <w:rsid w:val="008D2655"/>
    <w:rsid w:val="008D339D"/>
    <w:rsid w:val="008D6D2A"/>
    <w:rsid w:val="008E2736"/>
    <w:rsid w:val="008E5580"/>
    <w:rsid w:val="008F3EEE"/>
    <w:rsid w:val="0094143B"/>
    <w:rsid w:val="009473F6"/>
    <w:rsid w:val="00955B25"/>
    <w:rsid w:val="009706B7"/>
    <w:rsid w:val="00990C4C"/>
    <w:rsid w:val="00995B99"/>
    <w:rsid w:val="009A72FA"/>
    <w:rsid w:val="009C4EE3"/>
    <w:rsid w:val="00A179A6"/>
    <w:rsid w:val="00A30748"/>
    <w:rsid w:val="00A5088D"/>
    <w:rsid w:val="00A63915"/>
    <w:rsid w:val="00A81AC6"/>
    <w:rsid w:val="00A8694F"/>
    <w:rsid w:val="00A90323"/>
    <w:rsid w:val="00A95FCF"/>
    <w:rsid w:val="00AB55D4"/>
    <w:rsid w:val="00AB6571"/>
    <w:rsid w:val="00AB6B04"/>
    <w:rsid w:val="00AC34BC"/>
    <w:rsid w:val="00AE2B70"/>
    <w:rsid w:val="00AF6D1B"/>
    <w:rsid w:val="00B226EE"/>
    <w:rsid w:val="00B45DAB"/>
    <w:rsid w:val="00B6186E"/>
    <w:rsid w:val="00B906CC"/>
    <w:rsid w:val="00B95269"/>
    <w:rsid w:val="00BA3A7E"/>
    <w:rsid w:val="00BF7669"/>
    <w:rsid w:val="00C03250"/>
    <w:rsid w:val="00C114E5"/>
    <w:rsid w:val="00C1458F"/>
    <w:rsid w:val="00C15212"/>
    <w:rsid w:val="00C2247E"/>
    <w:rsid w:val="00C27872"/>
    <w:rsid w:val="00C51FD4"/>
    <w:rsid w:val="00C863AA"/>
    <w:rsid w:val="00CA0816"/>
    <w:rsid w:val="00CB3623"/>
    <w:rsid w:val="00CD3D5B"/>
    <w:rsid w:val="00CE4BFB"/>
    <w:rsid w:val="00CF7308"/>
    <w:rsid w:val="00D02166"/>
    <w:rsid w:val="00D1290B"/>
    <w:rsid w:val="00D21519"/>
    <w:rsid w:val="00D360D4"/>
    <w:rsid w:val="00D544B3"/>
    <w:rsid w:val="00D74A13"/>
    <w:rsid w:val="00D8123A"/>
    <w:rsid w:val="00DA7B5C"/>
    <w:rsid w:val="00DB57DD"/>
    <w:rsid w:val="00DC044F"/>
    <w:rsid w:val="00DC07B9"/>
    <w:rsid w:val="00DD586B"/>
    <w:rsid w:val="00DE2882"/>
    <w:rsid w:val="00DE5BF1"/>
    <w:rsid w:val="00DE623F"/>
    <w:rsid w:val="00E07CE9"/>
    <w:rsid w:val="00E227C7"/>
    <w:rsid w:val="00E25840"/>
    <w:rsid w:val="00E46880"/>
    <w:rsid w:val="00E57F67"/>
    <w:rsid w:val="00E65823"/>
    <w:rsid w:val="00E93708"/>
    <w:rsid w:val="00E963A3"/>
    <w:rsid w:val="00EA1E90"/>
    <w:rsid w:val="00EB59C8"/>
    <w:rsid w:val="00EB729D"/>
    <w:rsid w:val="00EF007C"/>
    <w:rsid w:val="00EF097C"/>
    <w:rsid w:val="00EF10F7"/>
    <w:rsid w:val="00EF2558"/>
    <w:rsid w:val="00F36061"/>
    <w:rsid w:val="00F40136"/>
    <w:rsid w:val="00F504E7"/>
    <w:rsid w:val="00F5311B"/>
    <w:rsid w:val="00F531F1"/>
    <w:rsid w:val="00F723E8"/>
    <w:rsid w:val="00F73C27"/>
    <w:rsid w:val="00F97AEA"/>
    <w:rsid w:val="00FE2122"/>
    <w:rsid w:val="00F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EAD124-F16B-4C5C-B774-A7E5348A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123A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7D5748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7D5748"/>
    <w:rPr>
      <w:rFonts w:ascii="Times New Roman" w:hAnsi="Times New Roman" w:cs="Times New Roman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8B230F"/>
    <w:pPr>
      <w:spacing w:after="0" w:line="240" w:lineRule="auto"/>
      <w:ind w:left="720"/>
    </w:pPr>
    <w:rPr>
      <w:rFonts w:ascii="Calibri" w:hAnsi="Calibri"/>
    </w:rPr>
  </w:style>
  <w:style w:type="character" w:customStyle="1" w:styleId="OdsekzoznamuChar">
    <w:name w:val="Odsek zoznamu Char"/>
    <w:link w:val="Odsekzoznamu"/>
    <w:uiPriority w:val="34"/>
    <w:locked/>
    <w:rsid w:val="008B230F"/>
    <w:rPr>
      <w:rFonts w:ascii="Calibri" w:hAnsi="Calibri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45DAB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B45DAB"/>
    <w:rPr>
      <w:rFonts w:ascii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B45DAB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F504E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2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791A9-9851-4903-8A57-FFD62BFD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2340</Words>
  <Characters>13341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Mastihubova Petronela</cp:lastModifiedBy>
  <cp:revision>5</cp:revision>
  <cp:lastPrinted>2018-09-11T11:38:00Z</cp:lastPrinted>
  <dcterms:created xsi:type="dcterms:W3CDTF">2018-09-13T06:32:00Z</dcterms:created>
  <dcterms:modified xsi:type="dcterms:W3CDTF">2018-09-13T14:00:00Z</dcterms:modified>
</cp:coreProperties>
</file>