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E806C9" w:rsidRPr="00E806C9" w:rsidTr="00CD6AFF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TABUĽKA ZHODY </w:t>
            </w:r>
          </w:p>
        </w:tc>
      </w:tr>
      <w:tr w:rsidR="00E806C9" w:rsidRPr="00E806C9" w:rsidTr="00CD6AFF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Subject"/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Smernica 2012/27/EU Európskeho Parlamentu a Rady 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 25.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2012 o energetickej efektívnosti, ktorou sa menia a dopĺňajú smernice 2009/125/ES a 2010/30/EU a ktorou sa  zrušujú smernice 2004/8/ES a 2006/32/ES</w:t>
            </w:r>
            <w:bookmarkEnd w:id="0"/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znení smernice Rady 2013/12/EÚ 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C9" w:rsidRDefault="00E806C9" w:rsidP="00DE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zákona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č. ......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/2018 Z. z., ktorým sa mení a dopĺňa zákon č. 321/2014 o energetickej efektívnosti a o zmene a doplnení niektorých zákonov a ktorým sa menia a dopĺňajú niektoré zákony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(ďalej len „návrh zákona“)</w:t>
            </w:r>
          </w:p>
          <w:p w:rsidR="00DE3B3F" w:rsidRDefault="00DE3B3F" w:rsidP="00DE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DE3B3F" w:rsidRPr="00E806C9" w:rsidRDefault="00DE3B3F" w:rsidP="00D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Zákon č. 321/2014 Z. z. o energetickej efektívnosti a o zmene a doplnení niektorých zákonov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Článok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(Č, O,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Spôsob </w:t>
            </w: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transp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(N, O, D, </w:t>
            </w: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Poznámky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(pri návrhu predpisu – predpokladaný dátum účinnosti**)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Energetické služby</w:t>
            </w:r>
          </w:p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Členské štáty podporujú trh s energetickými službami a prístup na tento trh pre malé a stredné podniky prostredníctvom: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Pr="00E806C9" w:rsidRDefault="00236426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7. V § 20 sa odsek 1 dopĺňa písmenom g), ktoré znie: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Pr="00E806C9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  <w:t>01. 01. 2019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 šírenia jasných a ľahko prístupných informácií 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C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C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CE252A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CE252A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P:c</w:t>
            </w:r>
          </w:p>
          <w:p w:rsidR="00CE252A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lastRenderedPageBreak/>
              <w:t>V § 20 sa odsek 1 dopĺňa písmenom g), ktoré znie: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i) dostupných zmluvách a ustanoveniach o energetických službách, ktoré by mali byť obsiahnuté v takýchto zmluvách s cieľom zaručiť úspory energie a práva koncových odberateľov,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P:c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 V § 20 sa odsek 1 dopĺňa písmenom g), ktoré znie: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Pr="00E806C9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finančných nástrojoch, stimuloch, grantoch a pôžičkách na podporu projektov energetických služieb v oblasti energetickej efektívnosti;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č. 321/2014 Z. z. </w:t>
            </w:r>
          </w:p>
          <w:p w:rsidR="00E806C9" w:rsidRPr="00E806C9" w:rsidRDefault="00E806C9" w:rsidP="0023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§ 20 </w:t>
            </w:r>
          </w:p>
          <w:p w:rsidR="00236426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 w:type="page"/>
              <w:t>d) podpory verejného sektora pri využívaní ponúk energetických služieb, najmä na obnovu budov, tak, že: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lastRenderedPageBreak/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i) zabezpečia vzorové zmluvy pre zmluvy o energetickej efektívnosti obsahujúce aspoň položky uvedené v prílohe XIII,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Pr="00E806C9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zabezpečia informácie o najlepších postupoch týkajúcich sa zmlúv o energetickej efektívnosti, a to vrátane analýzy nákladov a prínosov využívajúcej prístup založený na životnom cykle v prípade, ak je taká analýza k dispozícii;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e)kontaktných miestach určených na podporu a </w:t>
            </w: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Pr="00E806C9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O:2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Členské štáty podporujú riadne fungovanie trhu s energetickými službami podľa potreby: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Pr="00E806C9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O:2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 určením a propagáciou kontaktného miesta (kontaktných miest), kde môžu koncoví odberatelia získať informácie uvedené v odseku 1;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    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d)finančných nástrojoch, stimuloch, grantoch </w:t>
            </w: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Pr="00E806C9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O:2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d) umožnením nezávislým trhovým sprostredkovateľom, aby zohrávali úlohu v podobe podporovania rozvoja trhu na strane spotreby a strane ponuky.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 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Pr="00E806C9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P:XIII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PRÍLOHA XIII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Minimálne položky, ktoré sa majú zahrnúť do zmlúv o energetickej efektívnosti uzatvorených s verejným sektorom alebo do špecifikácií súvisiacich výziev na predkladanie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ponúk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Jasný a transparentný zoznam opatrení efektívnosti, ktoré sa majú realizovať, alebo výsledkov v oblasti energetickej efektívnosti, ktoré sa majú dosiahnuť.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Garantované úspory, ktoré sa majú dosiahnuť realizáciou opatrení v zmluve.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Trvanie a dôležité medzníky zmluvy, podmienky a výpovedná lehota.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Jasný a transparentný zoznam povinností každej zmluvnej strany.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Referenčný dátum alebo dátumy stanovené na dosiahnutie úspor.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Jasný a transparentný zoznam krokov, ktoré sa majú podniknúť v záujme realizácie opatrenia alebo balíka opatrení, a v príslušných prípadoch súvisiace náklady.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Povinnosť v plnej miere realizovať opatrenia v zmluve a dokumentácia všetkých zmien uskutočnených počas projektu.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Predpisy upravujúce zahrnutie rovnocenných požiadaviek do všetkých subdodávateľských zmlúv s tretími stranami.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Jasné a transparentné informácie o finančných dôsledkoch projektu a rozdelenie podielu oboch zmluvných strán na dosiahnutých peňažných úsporách (t. j. odmena poskytovateľovi služieb).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Jasné a transparentné ustanovenia o meraní a overovaní dosiahnutých garantovaných úspor, kontrolách kvality a zárukách.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Ustanovenia objasňujúce postup pri meniacich sa rámcových podmienkach,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ktoré ovplyvňujú obsah a výsledok zmluvy (t. j. meniace sa ceny energií, intenzita používania zariadenia).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— Podrobné informácie o povinnostiach každej zmluvnej strany a sankciách v prípade ich porušenia.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CE2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Zákon                     č. 321/2014 Z. z.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CD3565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CE2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 18</w:t>
            </w:r>
          </w:p>
          <w:p w:rsidR="00CE252A" w:rsidRPr="00E806C9" w:rsidRDefault="00CE252A" w:rsidP="00CE2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P:j</w:t>
            </w: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E806C9"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E806C9" w:rsidRDefault="00E806C9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P:o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§18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P:p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P:v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Pr="00E806C9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P:w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(2) Zmluva o energetickej efektívnosti pre verejný sektor musí obsahovať: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a) zmluvne určené hodnoty zlepšenia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 záruku garantovaných úspor energie počas trvania zmluvy alebo dátum, kedy sa má zmluvne určená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hodnota zlepšenia energetickej efektívnosti dosiahnuť,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c) referenčnú spotrebu energie v energetickom a finančnom vyjadrení,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d) prepočet garantovaných úspor energie ak sa zmenia vstupné parametre oproti referenčnej spotrebe energie,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e) povinnosti zmluvných strán ak sa nedosiahnu zmluvne určené hodnoty zlepšenia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f) povinnosti zmluvných strán ak sa prekročia zmluvne určené hodnoty zlepšenia energetickej efektívnosti a spôsob použitia peňažného rozdielu,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g) povinnosť poskytovateľa garantovanej energetickej služby predkladať prijímateľovi garantovanej energetickej služby aspoň raz ročne správu o vyhodnotení zmluvne určených hodnôt zlepšenia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h) povinnosť prijímateľa garantovanej energetickej služby uhradiť cenu garantovanej energetickej služby v určenom termíne a spôsob úhrady,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i) spôsob a formu platieb za služby, úspory a investície,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j) spôsob financovania garantovanej energetickej služby,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k) zodpovednosť poskytovateľa garantovanej energetickej služby za správnosť projektu a za realizáciu navrhnutých opatrení na zlepšenie energetickej efektívnosti,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l) povinnosť prijímateľa garantovanej energetickej služby zabezpečiť podmienky na realizáciu opatrení na zlepšenie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m) povinnosť prijímateľa garantovanej energetickej služby zabezpečiť správne prevádzkovanie dodanej technológie, zariadenia alebo budovy,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n) dobu vykonávania opatrení na zlepšenie energetickej efektívnosti,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o) spôsob prevodu vlastníctva inštalovaných zariadení na prijímateľa garantovanej energetickej služby,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p) dobu, na ktorú sa zmluva uzatvára,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q) ustanovenia o meraní a overovaní dosiahnutých garantovaných úspor energie,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r) ustanovenia o kontrolách kvality,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s) ustanovenia zahrňujúce rovnocenné požiadavky do všetkých subdodávateľských zmlúv s tretími stranami,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t) povinnosť dokumentovať všetky zmeny uskutočnené počas projektu,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u) podmienky odstúpenia od zmluvy a výpovednú lehotu zmluvy, ak bola zmluva uzatvorená na dobu neurčitú.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V § 18 ods. 2 písm. j) sa na konci pripájajú tieto slová: „ktorý nemá dôsledky na výšku dlhu verejnej správy v jednotnej metodike platnej pre Európsku úniu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B32A0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Pr="000B32A0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Poznámka pod čiarou k odkazu 68a znie:</w:t>
            </w:r>
          </w:p>
          <w:p w:rsidR="000B32A0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„68a) Nariadenie Európskeho parlamentu a Rady (EÚ) č. 549/2013 z 21. mája 2013 o európskom systéme národných a regionálnych účtov v Európskej únii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Ú. v. EÚ L174, 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26. 6. 2013) v platnom znení.“.</w:t>
            </w:r>
          </w:p>
          <w:p w:rsidR="000B32A0" w:rsidRDefault="000B32A0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§ 18 ods. 2 písmeno o)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„o) rozsah a podmienky prenechania majetku</w:t>
            </w:r>
            <w:r w:rsidR="000B3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68b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) vo vlastníctve alebo v správe prijímateľa garantovanej energetickej služby poskytovateľovi garantovanej energetickej služby,“.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0B32A0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Poznámka pod čiarou k odkazu 68b</w:t>
            </w:r>
            <w:r w:rsidR="00E806C9"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0B3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68b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Napríklad § 9f ods. 1 zákona Slovenskej národnej rady č. 138/1991 Zb. v znení zákona č.  ..../2018 Z. z., § 13g ods. 1 zákona Národnej rady Slovenskej republiky č. 278/1993 Z. z. v znení zákona č.  ..../2018 Z. z., § 9f  ods. 1 zákona č. 446/2001 Z. z. v znení zákona č. ..../2018 Z. z., § 11d ods. 1 zákona č. 176/2004 Z. z. o nakladaní s majetkom verejnoprávnych inštitúcií a o zmene zákona Národnej rady Slovenskej republiky č. 259/1993 Z. z. o Slovenskej lesníckej komore </w:t>
            </w:r>
            <w:r w:rsid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 znení zákona č. 464/2002 Z. z.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znení zákona č.  ..../2018 Z. z.“.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 § 18 ods. 2 sa za písmeno o) vkladá nové písmeno p), ktoré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„p) spôsob a termín nadobudnutia inštalovaného zariadenia do vlastníctva alebo správy prijímateľa garantovanej energetickej služby; termín nadobudnutia inštalovaného zariadenia</w:t>
            </w:r>
            <w:r w:rsidR="00C767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musí byť dohodnutý najneskôr dňom jeho odovzdania do prevádzky,“.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Doterajšie písmená p) až u) sa označujú ako q) až v).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§ 18 ods. 2 písm. v) sa na konci bodka nahrádza bodkočiarkou a pripájajú sa tieto slová: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„výpovedná lehota nemôže byť dlhšia ako jeden rok od doručenia výpovede a začína plynúť od prvého dňa mesiaca nasledujúceho po doručení výpovede,“.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§ 18 sa odsek 2 dopĺňa písmenom w), ktoré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w) stav, v akom má byť majetok vo vlastníctve alebo v správe prijímateľa garantovanej energetickej služby ku dňu skončenia zmluvy o energetickej efektívnosti pre verejný sektor.“.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Pr="00E806C9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06C9" w:rsidRPr="00E806C9" w:rsidRDefault="00E806C9" w:rsidP="00E80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E806C9" w:rsidRPr="00E806C9" w:rsidSect="00F56943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851B4" w:rsidRDefault="00A851B4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43" w:rsidRDefault="00F56943" w:rsidP="00F56943">
      <w:pPr>
        <w:spacing w:after="0" w:line="240" w:lineRule="auto"/>
      </w:pPr>
      <w:r>
        <w:separator/>
      </w:r>
    </w:p>
  </w:endnote>
  <w:endnote w:type="continuationSeparator" w:id="0">
    <w:p w:rsidR="00F56943" w:rsidRDefault="00F56943" w:rsidP="00F5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67247"/>
      <w:docPartObj>
        <w:docPartGallery w:val="Page Numbers (Bottom of Page)"/>
        <w:docPartUnique/>
      </w:docPartObj>
    </w:sdtPr>
    <w:sdtEndPr/>
    <w:sdtContent>
      <w:p w:rsidR="00F56943" w:rsidRDefault="00F569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A0">
          <w:rPr>
            <w:noProof/>
          </w:rPr>
          <w:t>2</w:t>
        </w:r>
        <w:r>
          <w:fldChar w:fldCharType="end"/>
        </w:r>
      </w:p>
    </w:sdtContent>
  </w:sdt>
  <w:p w:rsidR="00F56943" w:rsidRDefault="00F569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43" w:rsidRDefault="00F56943" w:rsidP="00F56943">
      <w:pPr>
        <w:spacing w:after="0" w:line="240" w:lineRule="auto"/>
      </w:pPr>
      <w:r>
        <w:separator/>
      </w:r>
    </w:p>
  </w:footnote>
  <w:footnote w:type="continuationSeparator" w:id="0">
    <w:p w:rsidR="00F56943" w:rsidRDefault="00F56943" w:rsidP="00F5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9"/>
    <w:rsid w:val="000B32A0"/>
    <w:rsid w:val="00236426"/>
    <w:rsid w:val="002F7583"/>
    <w:rsid w:val="00A851B4"/>
    <w:rsid w:val="00C76712"/>
    <w:rsid w:val="00CD3565"/>
    <w:rsid w:val="00CE252A"/>
    <w:rsid w:val="00DE3B3F"/>
    <w:rsid w:val="00E806C9"/>
    <w:rsid w:val="00F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943"/>
  </w:style>
  <w:style w:type="paragraph" w:styleId="Pta">
    <w:name w:val="footer"/>
    <w:basedOn w:val="Normlny"/>
    <w:link w:val="Pt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943"/>
  </w:style>
  <w:style w:type="paragraph" w:styleId="Textbubliny">
    <w:name w:val="Balloon Text"/>
    <w:basedOn w:val="Normlny"/>
    <w:link w:val="TextbublinyChar"/>
    <w:uiPriority w:val="99"/>
    <w:semiHidden/>
    <w:unhideWhenUsed/>
    <w:rsid w:val="00F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943"/>
  </w:style>
  <w:style w:type="paragraph" w:styleId="Pta">
    <w:name w:val="footer"/>
    <w:basedOn w:val="Normlny"/>
    <w:link w:val="Pt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943"/>
  </w:style>
  <w:style w:type="paragraph" w:styleId="Textbubliny">
    <w:name w:val="Balloon Text"/>
    <w:basedOn w:val="Normlny"/>
    <w:link w:val="TextbublinyChar"/>
    <w:uiPriority w:val="99"/>
    <w:semiHidden/>
    <w:unhideWhenUsed/>
    <w:rsid w:val="00F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2018-08-22T10:57:00Z</cp:lastPrinted>
  <dcterms:created xsi:type="dcterms:W3CDTF">2018-09-05T07:08:00Z</dcterms:created>
  <dcterms:modified xsi:type="dcterms:W3CDTF">2018-09-13T13:15:00Z</dcterms:modified>
</cp:coreProperties>
</file>