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95" w:rsidRDefault="004F3995" w:rsidP="004F3995">
      <w:pPr>
        <w:spacing w:after="0" w:line="240" w:lineRule="auto"/>
        <w:jc w:val="center"/>
        <w:rPr>
          <w:rFonts w:ascii="Times New Roman" w:eastAsia="Times New Roman" w:hAnsi="Times New Roman" w:cs="Times New Roman"/>
          <w:b/>
          <w:bCs/>
          <w:sz w:val="28"/>
          <w:szCs w:val="28"/>
          <w:lang w:eastAsia="sk-SK"/>
        </w:rPr>
      </w:pPr>
      <w:r w:rsidRPr="004F6C69">
        <w:rPr>
          <w:rFonts w:ascii="Times New Roman" w:eastAsia="Times New Roman" w:hAnsi="Times New Roman" w:cs="Times New Roman"/>
          <w:b/>
          <w:bCs/>
          <w:sz w:val="28"/>
          <w:szCs w:val="28"/>
          <w:lang w:eastAsia="sk-SK"/>
        </w:rPr>
        <w:t>Doložka vybraných vplyvov</w:t>
      </w:r>
    </w:p>
    <w:p w:rsidR="004F3995" w:rsidRDefault="004F3995" w:rsidP="004F3995">
      <w:pPr>
        <w:spacing w:after="0" w:line="240" w:lineRule="auto"/>
        <w:jc w:val="center"/>
        <w:rPr>
          <w:rFonts w:ascii="Times New Roman" w:eastAsia="Times New Roman" w:hAnsi="Times New Roman" w:cs="Times New Roman"/>
          <w:b/>
          <w:bCs/>
          <w:sz w:val="28"/>
          <w:szCs w:val="28"/>
          <w:lang w:eastAsia="sk-SK"/>
        </w:rPr>
      </w:pPr>
    </w:p>
    <w:tbl>
      <w:tblPr>
        <w:tblStyle w:val="Mriekatabuky33"/>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4F3995"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F3995" w:rsidRPr="00832C44" w:rsidRDefault="004F3995"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Základné údaje</w:t>
            </w:r>
          </w:p>
        </w:tc>
      </w:tr>
      <w:tr w:rsidR="004F3995"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F3995" w:rsidRPr="00832C44" w:rsidRDefault="004F3995" w:rsidP="00882FD6">
            <w:pPr>
              <w:ind w:left="142"/>
              <w:contextualSpacing/>
              <w:rPr>
                <w:rFonts w:ascii="Times New Roman" w:hAnsi="Times New Roman"/>
                <w:b/>
                <w:sz w:val="24"/>
                <w:szCs w:val="24"/>
              </w:rPr>
            </w:pPr>
            <w:r w:rsidRPr="00832C44">
              <w:rPr>
                <w:rFonts w:ascii="Times New Roman" w:hAnsi="Times New Roman"/>
                <w:b/>
                <w:sz w:val="24"/>
                <w:szCs w:val="24"/>
              </w:rPr>
              <w:t>Názov materiálu</w:t>
            </w:r>
          </w:p>
        </w:tc>
      </w:tr>
      <w:tr w:rsidR="00616740" w:rsidRPr="00832C44" w:rsidTr="00E81211">
        <w:tc>
          <w:tcPr>
            <w:tcW w:w="9180" w:type="dxa"/>
            <w:gridSpan w:val="10"/>
            <w:tcBorders>
              <w:top w:val="single" w:sz="4" w:space="0" w:color="FFFFFF" w:themeColor="background1"/>
              <w:left w:val="single" w:sz="4" w:space="0" w:color="auto"/>
              <w:bottom w:val="single" w:sz="4" w:space="0" w:color="auto"/>
              <w:right w:val="single" w:sz="4" w:space="0" w:color="auto"/>
            </w:tcBorders>
            <w:vAlign w:val="center"/>
          </w:tcPr>
          <w:p w:rsidR="00616740" w:rsidRDefault="00616740" w:rsidP="007877C3">
            <w:pPr>
              <w:jc w:val="both"/>
              <w:rPr>
                <w:rFonts w:ascii="Times New Roman" w:eastAsia="Times New Roman" w:hAnsi="Times New Roman"/>
                <w:sz w:val="24"/>
                <w:szCs w:val="24"/>
                <w:lang w:eastAsia="sk-SK"/>
              </w:rPr>
            </w:pPr>
            <w:r w:rsidRPr="002A0B46">
              <w:rPr>
                <w:rFonts w:ascii="Times New Roman" w:eastAsia="Times New Roman" w:hAnsi="Times New Roman"/>
                <w:sz w:val="24"/>
                <w:szCs w:val="24"/>
                <w:lang w:eastAsia="sk-SK"/>
              </w:rPr>
              <w:t>Návrh Akčného plánu inteligentného priemyslu SR</w:t>
            </w:r>
            <w:r w:rsidR="00695223">
              <w:rPr>
                <w:rFonts w:ascii="Times New Roman" w:eastAsia="Times New Roman" w:hAnsi="Times New Roman"/>
                <w:sz w:val="24"/>
                <w:szCs w:val="24"/>
                <w:lang w:eastAsia="sk-SK"/>
              </w:rPr>
              <w:t xml:space="preserve"> (AP IP)</w:t>
            </w:r>
          </w:p>
          <w:p w:rsidR="00616740" w:rsidRPr="002A0B46" w:rsidRDefault="00616740" w:rsidP="007877C3">
            <w:pPr>
              <w:jc w:val="both"/>
              <w:rPr>
                <w:rFonts w:ascii="Times New Roman" w:eastAsia="Times New Roman" w:hAnsi="Times New Roman"/>
                <w:sz w:val="24"/>
                <w:szCs w:val="24"/>
                <w:lang w:eastAsia="sk-SK"/>
              </w:rPr>
            </w:pP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882FD6">
            <w:pPr>
              <w:ind w:left="142"/>
              <w:contextualSpacing/>
              <w:rPr>
                <w:rFonts w:ascii="Times New Roman" w:hAnsi="Times New Roman"/>
                <w:b/>
                <w:sz w:val="24"/>
                <w:szCs w:val="24"/>
              </w:rPr>
            </w:pPr>
            <w:r w:rsidRPr="00832C44">
              <w:rPr>
                <w:rFonts w:ascii="Times New Roman" w:hAnsi="Times New Roman"/>
                <w:b/>
                <w:sz w:val="24"/>
                <w:szCs w:val="24"/>
              </w:rPr>
              <w:t>Predkladateľ (a spolupredkladateľ)</w:t>
            </w:r>
          </w:p>
        </w:tc>
      </w:tr>
      <w:tr w:rsidR="00616740" w:rsidRPr="00832C44" w:rsidTr="00882FD6">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Ministerstvo hospodárstva SR</w:t>
            </w:r>
          </w:p>
          <w:p w:rsidR="00616740" w:rsidRPr="00832C44" w:rsidRDefault="00616740" w:rsidP="00882FD6">
            <w:pPr>
              <w:rPr>
                <w:rFonts w:ascii="Times New Roman" w:eastAsia="Times New Roman" w:hAnsi="Times New Roman"/>
                <w:sz w:val="24"/>
                <w:szCs w:val="24"/>
              </w:rPr>
            </w:pPr>
          </w:p>
        </w:tc>
      </w:tr>
      <w:tr w:rsidR="00616740" w:rsidRPr="00832C44" w:rsidTr="00882FD6">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616740" w:rsidRPr="00832C44" w:rsidRDefault="00616740" w:rsidP="00882FD6">
            <w:pPr>
              <w:ind w:left="142"/>
              <w:contextualSpacing/>
              <w:rPr>
                <w:rFonts w:ascii="Times New Roman" w:hAnsi="Times New Roman"/>
                <w:b/>
                <w:sz w:val="24"/>
                <w:szCs w:val="24"/>
              </w:rPr>
            </w:pPr>
            <w:r w:rsidRPr="00832C44">
              <w:rPr>
                <w:rFonts w:ascii="Times New Roman" w:hAnsi="Times New Roman"/>
                <w:b/>
                <w:sz w:val="24"/>
                <w:szCs w:val="24"/>
              </w:rPr>
              <w:t>Charakter predkladaného materiálu</w:t>
            </w:r>
          </w:p>
        </w:tc>
        <w:sdt>
          <w:sdtPr>
            <w:rPr>
              <w:rFonts w:ascii="Times New Roman" w:eastAsia="Times New Roman" w:hAnsi="Times New Roman"/>
              <w:sz w:val="24"/>
              <w:szCs w:val="24"/>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616740" w:rsidRPr="00832C44" w:rsidRDefault="00616740" w:rsidP="00882FD6">
                <w:pPr>
                  <w:jc w:val="center"/>
                  <w:rPr>
                    <w:rFonts w:ascii="Times New Roman" w:eastAsia="Times New Roman" w:hAnsi="Times New Roman"/>
                    <w:sz w:val="24"/>
                    <w:szCs w:val="24"/>
                  </w:rPr>
                </w:pPr>
                <w:r w:rsidRPr="00832C44">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Materiál nelegislatívnej povahy</w:t>
            </w:r>
          </w:p>
        </w:tc>
      </w:tr>
      <w:tr w:rsidR="00616740" w:rsidRPr="00832C44" w:rsidTr="00616740">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616740" w:rsidRPr="00832C44" w:rsidRDefault="00616740" w:rsidP="00882FD6">
            <w:pPr>
              <w:rPr>
                <w:rFonts w:ascii="Times New Roman" w:hAnsi="Times New Roman"/>
                <w:b/>
                <w:sz w:val="24"/>
                <w:szCs w:val="24"/>
              </w:rPr>
            </w:pPr>
          </w:p>
        </w:tc>
        <w:sdt>
          <w:sdtPr>
            <w:rPr>
              <w:rFonts w:ascii="Times New Roman" w:eastAsia="Times New Roman" w:hAnsi="Times New Roman"/>
              <w:sz w:val="24"/>
              <w:szCs w:val="24"/>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616740" w:rsidRPr="00832C44" w:rsidRDefault="00616740" w:rsidP="00882FD6">
                <w:pPr>
                  <w:jc w:val="center"/>
                  <w:rPr>
                    <w:rFonts w:ascii="Times New Roman" w:eastAsia="Times New Roman" w:hAnsi="Times New Roman"/>
                    <w:sz w:val="24"/>
                    <w:szCs w:val="24"/>
                  </w:rPr>
                </w:pPr>
                <w:r w:rsidRPr="00832C44">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616740" w:rsidRPr="00832C44" w:rsidRDefault="00616740" w:rsidP="00882FD6">
            <w:pPr>
              <w:ind w:left="175" w:hanging="175"/>
              <w:rPr>
                <w:rFonts w:ascii="Times New Roman" w:eastAsia="Times New Roman" w:hAnsi="Times New Roman"/>
                <w:sz w:val="24"/>
                <w:szCs w:val="24"/>
              </w:rPr>
            </w:pPr>
            <w:r w:rsidRPr="00832C44">
              <w:rPr>
                <w:rFonts w:ascii="Times New Roman" w:eastAsia="Times New Roman" w:hAnsi="Times New Roman"/>
                <w:sz w:val="24"/>
                <w:szCs w:val="24"/>
              </w:rPr>
              <w:t>Materiál legislatívnej povahy</w:t>
            </w:r>
          </w:p>
        </w:tc>
      </w:tr>
      <w:tr w:rsidR="00616740" w:rsidRPr="00832C44" w:rsidTr="00616740">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616740" w:rsidRPr="00832C44" w:rsidRDefault="00616740" w:rsidP="00882FD6">
            <w:pPr>
              <w:rPr>
                <w:rFonts w:ascii="Times New Roman" w:hAnsi="Times New Roman"/>
                <w:b/>
                <w:sz w:val="24"/>
                <w:szCs w:val="24"/>
              </w:rPr>
            </w:pPr>
          </w:p>
        </w:tc>
        <w:sdt>
          <w:sdtPr>
            <w:rPr>
              <w:rFonts w:ascii="Times New Roman" w:eastAsia="Times New Roman" w:hAnsi="Times New Roman"/>
              <w:sz w:val="24"/>
              <w:szCs w:val="24"/>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616740" w:rsidRPr="00832C44" w:rsidRDefault="00616740" w:rsidP="00882FD6">
                <w:pPr>
                  <w:jc w:val="center"/>
                  <w:rPr>
                    <w:rFonts w:ascii="Times New Roman" w:eastAsia="Times New Roman" w:hAnsi="Times New Roman"/>
                    <w:sz w:val="24"/>
                    <w:szCs w:val="24"/>
                  </w:rPr>
                </w:pPr>
                <w:r w:rsidRPr="00832C44">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Transpozícia práva EÚ</w:t>
            </w: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616740" w:rsidRPr="00832C44" w:rsidRDefault="00616740" w:rsidP="00882FD6">
            <w:pPr>
              <w:rPr>
                <w:rFonts w:ascii="Times New Roman" w:eastAsia="Times New Roman" w:hAnsi="Times New Roman"/>
                <w:i/>
                <w:sz w:val="24"/>
                <w:szCs w:val="24"/>
              </w:rPr>
            </w:pPr>
            <w:r w:rsidRPr="00832C44">
              <w:rPr>
                <w:rFonts w:ascii="Times New Roman" w:eastAsia="Times New Roman" w:hAnsi="Times New Roman"/>
                <w:i/>
                <w:sz w:val="24"/>
                <w:szCs w:val="24"/>
              </w:rPr>
              <w:t>V prípade transpozície uveďte zoznam transponovaných predpisov:</w:t>
            </w:r>
          </w:p>
          <w:p w:rsidR="00616740" w:rsidRPr="00832C44" w:rsidRDefault="00616740" w:rsidP="00882FD6">
            <w:pPr>
              <w:rPr>
                <w:rFonts w:ascii="Times New Roman" w:eastAsia="Times New Roman" w:hAnsi="Times New Roman"/>
                <w:sz w:val="24"/>
                <w:szCs w:val="24"/>
              </w:rPr>
            </w:pPr>
          </w:p>
          <w:p w:rsidR="00616740" w:rsidRPr="00832C44" w:rsidRDefault="00616740" w:rsidP="00882FD6">
            <w:pPr>
              <w:rPr>
                <w:rFonts w:ascii="Times New Roman" w:eastAsia="Times New Roman" w:hAnsi="Times New Roman"/>
                <w:sz w:val="24"/>
                <w:szCs w:val="24"/>
              </w:rPr>
            </w:pPr>
          </w:p>
        </w:tc>
      </w:tr>
      <w:tr w:rsidR="00616740" w:rsidRPr="00832C44" w:rsidTr="00882FD6">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882FD6">
            <w:pPr>
              <w:ind w:left="142"/>
              <w:contextualSpacing/>
              <w:rPr>
                <w:rFonts w:ascii="Times New Roman" w:hAnsi="Times New Roman"/>
                <w:b/>
                <w:sz w:val="24"/>
                <w:szCs w:val="24"/>
              </w:rPr>
            </w:pPr>
            <w:r w:rsidRPr="00832C44">
              <w:rPr>
                <w:rFonts w:ascii="Times New Roman" w:hAnsi="Times New Roman"/>
                <w:b/>
                <w:sz w:val="24"/>
                <w:szCs w:val="24"/>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hideMark/>
          </w:tcPr>
          <w:p w:rsidR="00616740" w:rsidRPr="00832C44" w:rsidRDefault="00616740" w:rsidP="00882FD6">
            <w:pPr>
              <w:rPr>
                <w:rFonts w:ascii="Times New Roman" w:eastAsia="Times New Roman" w:hAnsi="Times New Roman"/>
                <w:i/>
                <w:sz w:val="24"/>
                <w:szCs w:val="24"/>
              </w:rPr>
            </w:pPr>
            <w:r>
              <w:rPr>
                <w:rFonts w:ascii="Times New Roman" w:eastAsia="Times New Roman" w:hAnsi="Times New Roman"/>
                <w:i/>
                <w:sz w:val="24"/>
                <w:szCs w:val="24"/>
              </w:rPr>
              <w:t>máj 2018</w:t>
            </w:r>
          </w:p>
        </w:tc>
      </w:tr>
      <w:tr w:rsidR="00616740" w:rsidRPr="00832C44" w:rsidTr="00882FD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882FD6">
            <w:pPr>
              <w:ind w:left="142"/>
              <w:contextualSpacing/>
              <w:rPr>
                <w:rFonts w:ascii="Times New Roman" w:hAnsi="Times New Roman"/>
                <w:b/>
                <w:sz w:val="24"/>
                <w:szCs w:val="24"/>
              </w:rPr>
            </w:pPr>
            <w:r w:rsidRPr="00832C44">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hideMark/>
          </w:tcPr>
          <w:p w:rsidR="00616740" w:rsidRPr="00832C44" w:rsidRDefault="00616740" w:rsidP="00882FD6">
            <w:pPr>
              <w:rPr>
                <w:rFonts w:ascii="Times New Roman" w:eastAsia="Times New Roman" w:hAnsi="Times New Roman"/>
                <w:i/>
                <w:sz w:val="24"/>
                <w:szCs w:val="24"/>
              </w:rPr>
            </w:pPr>
            <w:r>
              <w:rPr>
                <w:rFonts w:ascii="Times New Roman" w:eastAsia="Times New Roman" w:hAnsi="Times New Roman"/>
                <w:i/>
                <w:sz w:val="24"/>
                <w:szCs w:val="24"/>
              </w:rPr>
              <w:t>jún 2018</w:t>
            </w:r>
          </w:p>
        </w:tc>
      </w:tr>
      <w:tr w:rsidR="00616740" w:rsidRPr="00832C44" w:rsidTr="00882FD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882FD6">
            <w:pPr>
              <w:ind w:left="142"/>
              <w:contextualSpacing/>
              <w:rPr>
                <w:rFonts w:ascii="Times New Roman" w:hAnsi="Times New Roman"/>
                <w:b/>
                <w:sz w:val="24"/>
                <w:szCs w:val="24"/>
              </w:rPr>
            </w:pPr>
            <w:r w:rsidRPr="00832C44">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hideMark/>
          </w:tcPr>
          <w:p w:rsidR="00616740" w:rsidRPr="00832C44" w:rsidRDefault="00616740" w:rsidP="00882FD6">
            <w:pPr>
              <w:rPr>
                <w:rFonts w:ascii="Times New Roman" w:eastAsia="Times New Roman" w:hAnsi="Times New Roman"/>
                <w:i/>
                <w:sz w:val="24"/>
                <w:szCs w:val="24"/>
              </w:rPr>
            </w:pPr>
            <w:r>
              <w:rPr>
                <w:rFonts w:ascii="Times New Roman" w:eastAsia="Times New Roman" w:hAnsi="Times New Roman"/>
                <w:i/>
                <w:sz w:val="24"/>
                <w:szCs w:val="24"/>
              </w:rPr>
              <w:t>do 30. 06. 2018</w:t>
            </w:r>
          </w:p>
        </w:tc>
      </w:tr>
      <w:tr w:rsidR="00616740" w:rsidRPr="00832C44" w:rsidTr="00882FD6">
        <w:tc>
          <w:tcPr>
            <w:tcW w:w="9180" w:type="dxa"/>
            <w:gridSpan w:val="10"/>
            <w:tcBorders>
              <w:top w:val="single" w:sz="4" w:space="0" w:color="auto"/>
              <w:left w:val="nil"/>
              <w:bottom w:val="single" w:sz="4" w:space="0" w:color="auto"/>
              <w:right w:val="nil"/>
            </w:tcBorders>
            <w:shd w:val="clear" w:color="auto" w:fill="FFFFFF" w:themeFill="background1"/>
          </w:tcPr>
          <w:p w:rsidR="00616740" w:rsidRPr="00832C44" w:rsidRDefault="00616740" w:rsidP="00882FD6">
            <w:pPr>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Definovanie problému</w:t>
            </w:r>
          </w:p>
        </w:tc>
      </w:tr>
      <w:tr w:rsidR="00616740" w:rsidRPr="00832C44" w:rsidTr="00882FD6">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616740" w:rsidRPr="00832C44" w:rsidRDefault="00616740" w:rsidP="00882FD6">
            <w:pPr>
              <w:rPr>
                <w:rFonts w:ascii="Times New Roman" w:eastAsia="Times New Roman" w:hAnsi="Times New Roman"/>
                <w:i/>
                <w:sz w:val="24"/>
                <w:szCs w:val="24"/>
              </w:rPr>
            </w:pPr>
            <w:r w:rsidRPr="00832C44">
              <w:rPr>
                <w:rFonts w:ascii="Times New Roman" w:eastAsia="Times New Roman" w:hAnsi="Times New Roman"/>
                <w:i/>
                <w:sz w:val="24"/>
                <w:szCs w:val="24"/>
              </w:rPr>
              <w:t>Uveďte základné problémy, na ktoré navrhovaná regulácia reaguje.</w:t>
            </w:r>
          </w:p>
          <w:p w:rsidR="00616740" w:rsidRDefault="0029638E" w:rsidP="00B64BE5">
            <w:pPr>
              <w:spacing w:before="120"/>
              <w:jc w:val="both"/>
              <w:rPr>
                <w:rFonts w:ascii="Times New Roman" w:eastAsia="Times New Roman" w:hAnsi="Times New Roman"/>
                <w:sz w:val="24"/>
                <w:szCs w:val="24"/>
              </w:rPr>
            </w:pPr>
            <w:r w:rsidRPr="002A0B46">
              <w:rPr>
                <w:rFonts w:ascii="Times New Roman" w:hAnsi="Times New Roman"/>
                <w:sz w:val="24"/>
                <w:szCs w:val="24"/>
              </w:rPr>
              <w:t xml:space="preserve">Slovenská republika patrí ku krajinám so silnou priemyselnou tradíciou a ambíciou je, aby aj jej budúcnosť zostala spojená s priemyslom. Štvrtá priemyselná revolúcia prináša viacero výziev, ale hlavne jedinečnú príležitosť zaistiť dlhodobú konkurencieschopnosť slovenského hospodárstva v globálnom konkurenčnom prostredí. Oblasti robotiky, automatizácie, digitalizácie a informačno-komunikačných technológií (IKT) </w:t>
            </w:r>
            <w:r w:rsidR="000F63C4" w:rsidRPr="00FC005E">
              <w:rPr>
                <w:rFonts w:ascii="Times New Roman" w:hAnsi="Times New Roman"/>
                <w:sz w:val="24"/>
                <w:szCs w:val="24"/>
              </w:rPr>
              <w:t>sú súčasťou domén Stratégie výskumu a vývoja pre inteligentnú špecializáciu</w:t>
            </w:r>
            <w:r w:rsidR="000F63C4">
              <w:rPr>
                <w:rFonts w:ascii="Times New Roman" w:hAnsi="Times New Roman"/>
                <w:sz w:val="24"/>
                <w:szCs w:val="24"/>
              </w:rPr>
              <w:t xml:space="preserve"> SR</w:t>
            </w:r>
            <w:r w:rsidRPr="002A0B46">
              <w:rPr>
                <w:rFonts w:ascii="Times New Roman" w:hAnsi="Times New Roman"/>
                <w:sz w:val="24"/>
                <w:szCs w:val="24"/>
              </w:rPr>
              <w:t>.</w:t>
            </w:r>
            <w:r>
              <w:rPr>
                <w:rFonts w:ascii="Times New Roman" w:hAnsi="Times New Roman"/>
                <w:sz w:val="24"/>
                <w:szCs w:val="24"/>
              </w:rPr>
              <w:t xml:space="preserve"> </w:t>
            </w:r>
            <w:r w:rsidR="00530463">
              <w:rPr>
                <w:rFonts w:ascii="Times New Roman" w:hAnsi="Times New Roman"/>
                <w:sz w:val="24"/>
                <w:szCs w:val="24"/>
              </w:rPr>
              <w:t>Vzniká</w:t>
            </w:r>
            <w:r>
              <w:rPr>
                <w:rFonts w:ascii="Times New Roman" w:hAnsi="Times New Roman"/>
                <w:sz w:val="24"/>
                <w:szCs w:val="24"/>
              </w:rPr>
              <w:t xml:space="preserve"> teda p</w:t>
            </w:r>
            <w:r w:rsidR="00616740">
              <w:rPr>
                <w:rFonts w:ascii="Times New Roman" w:eastAsia="Times New Roman" w:hAnsi="Times New Roman"/>
                <w:sz w:val="24"/>
                <w:szCs w:val="24"/>
              </w:rPr>
              <w:t xml:space="preserve">otreba </w:t>
            </w:r>
            <w:r w:rsidR="00616740" w:rsidRPr="00616740">
              <w:rPr>
                <w:rFonts w:ascii="Times New Roman" w:eastAsia="Times New Roman" w:hAnsi="Times New Roman"/>
                <w:sz w:val="24"/>
                <w:szCs w:val="24"/>
              </w:rPr>
              <w:t>transformácie slovenskej ekonomiky reagujúce</w:t>
            </w:r>
            <w:r w:rsidR="00616740">
              <w:rPr>
                <w:rFonts w:ascii="Times New Roman" w:eastAsia="Times New Roman" w:hAnsi="Times New Roman"/>
                <w:sz w:val="24"/>
                <w:szCs w:val="24"/>
              </w:rPr>
              <w:t>j na digitalizáciu priemyslu, s </w:t>
            </w:r>
            <w:r w:rsidR="00616740" w:rsidRPr="00616740">
              <w:rPr>
                <w:rFonts w:ascii="Times New Roman" w:eastAsia="Times New Roman" w:hAnsi="Times New Roman"/>
                <w:sz w:val="24"/>
                <w:szCs w:val="24"/>
              </w:rPr>
              <w:t>predpokladom naštartovania digitalizačného procesu</w:t>
            </w:r>
            <w:r w:rsidR="00616740">
              <w:rPr>
                <w:rFonts w:ascii="Times New Roman" w:eastAsia="Times New Roman" w:hAnsi="Times New Roman"/>
                <w:sz w:val="24"/>
                <w:szCs w:val="24"/>
              </w:rPr>
              <w:t>,</w:t>
            </w:r>
            <w:r w:rsidR="00616740" w:rsidRPr="00616740">
              <w:rPr>
                <w:rFonts w:ascii="Times New Roman" w:eastAsia="Times New Roman" w:hAnsi="Times New Roman"/>
                <w:sz w:val="24"/>
                <w:szCs w:val="24"/>
              </w:rPr>
              <w:t xml:space="preserve"> inovatívnych riešení a zvýšenie konkurencieschopnosti vo väčšine podnikov</w:t>
            </w:r>
            <w:r w:rsidR="00B345DD">
              <w:rPr>
                <w:rFonts w:ascii="Times New Roman" w:eastAsia="Times New Roman" w:hAnsi="Times New Roman"/>
                <w:sz w:val="24"/>
                <w:szCs w:val="24"/>
              </w:rPr>
              <w:t>, ako aj potreba podporovať</w:t>
            </w:r>
            <w:r w:rsidR="00616740">
              <w:rPr>
                <w:rFonts w:ascii="Times New Roman" w:eastAsia="Times New Roman" w:hAnsi="Times New Roman"/>
                <w:sz w:val="24"/>
                <w:szCs w:val="24"/>
              </w:rPr>
              <w:t xml:space="preserve"> priemyseln</w:t>
            </w:r>
            <w:r w:rsidR="00B345DD">
              <w:rPr>
                <w:rFonts w:ascii="Times New Roman" w:eastAsia="Times New Roman" w:hAnsi="Times New Roman"/>
                <w:sz w:val="24"/>
                <w:szCs w:val="24"/>
              </w:rPr>
              <w:t>é</w:t>
            </w:r>
            <w:r w:rsidR="00616740">
              <w:rPr>
                <w:rFonts w:ascii="Times New Roman" w:eastAsia="Times New Roman" w:hAnsi="Times New Roman"/>
                <w:sz w:val="24"/>
                <w:szCs w:val="24"/>
              </w:rPr>
              <w:t xml:space="preserve"> podnik</w:t>
            </w:r>
            <w:r w:rsidR="00B345DD">
              <w:rPr>
                <w:rFonts w:ascii="Times New Roman" w:eastAsia="Times New Roman" w:hAnsi="Times New Roman"/>
                <w:sz w:val="24"/>
                <w:szCs w:val="24"/>
              </w:rPr>
              <w:t>y a</w:t>
            </w:r>
            <w:r w:rsidR="00616740" w:rsidRPr="00616740">
              <w:rPr>
                <w:rFonts w:ascii="Times New Roman" w:eastAsia="Times New Roman" w:hAnsi="Times New Roman"/>
                <w:sz w:val="24"/>
                <w:szCs w:val="24"/>
              </w:rPr>
              <w:t xml:space="preserve"> podnik</w:t>
            </w:r>
            <w:r w:rsidR="00B345DD">
              <w:rPr>
                <w:rFonts w:ascii="Times New Roman" w:eastAsia="Times New Roman" w:hAnsi="Times New Roman"/>
                <w:sz w:val="24"/>
                <w:szCs w:val="24"/>
              </w:rPr>
              <w:t>y</w:t>
            </w:r>
            <w:r w:rsidR="00616740" w:rsidRPr="00616740">
              <w:rPr>
                <w:rFonts w:ascii="Times New Roman" w:eastAsia="Times New Roman" w:hAnsi="Times New Roman"/>
                <w:sz w:val="24"/>
                <w:szCs w:val="24"/>
              </w:rPr>
              <w:t xml:space="preserve"> služieb a obchodu, bez ohľadu na ich veľkosť</w:t>
            </w:r>
            <w:r w:rsidR="00616740">
              <w:rPr>
                <w:rFonts w:ascii="Times New Roman" w:eastAsia="Times New Roman" w:hAnsi="Times New Roman"/>
                <w:sz w:val="24"/>
                <w:szCs w:val="24"/>
              </w:rPr>
              <w:t>.</w:t>
            </w:r>
            <w:r w:rsidR="00616740" w:rsidRPr="00616740">
              <w:rPr>
                <w:rFonts w:ascii="Times New Roman" w:eastAsia="Times New Roman" w:hAnsi="Times New Roman"/>
                <w:sz w:val="24"/>
                <w:szCs w:val="24"/>
              </w:rPr>
              <w:t xml:space="preserve"> </w:t>
            </w:r>
          </w:p>
          <w:p w:rsidR="00616740" w:rsidRPr="00832C44" w:rsidRDefault="00616740" w:rsidP="00B64BE5">
            <w:pPr>
              <w:jc w:val="both"/>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nil"/>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Ciele a výsledný stav</w:t>
            </w:r>
          </w:p>
        </w:tc>
      </w:tr>
      <w:tr w:rsidR="00616740" w:rsidRPr="00832C44" w:rsidTr="00882FD6">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16740" w:rsidRPr="00832C44" w:rsidRDefault="00616740" w:rsidP="00882FD6">
            <w:pPr>
              <w:rPr>
                <w:rFonts w:ascii="Times New Roman" w:eastAsia="Times New Roman" w:hAnsi="Times New Roman"/>
                <w:i/>
                <w:sz w:val="24"/>
                <w:szCs w:val="24"/>
              </w:rPr>
            </w:pPr>
            <w:r w:rsidRPr="00832C44">
              <w:rPr>
                <w:rFonts w:ascii="Times New Roman" w:eastAsia="Times New Roman" w:hAnsi="Times New Roman"/>
                <w:i/>
                <w:sz w:val="24"/>
                <w:szCs w:val="24"/>
              </w:rPr>
              <w:t>Uveďte hlavné ciele navrhovaného predpisu (aký výsledný stav chcete reguláciou dosiahnuť).</w:t>
            </w:r>
          </w:p>
          <w:p w:rsidR="00616740" w:rsidRDefault="00616740" w:rsidP="00616740">
            <w:pPr>
              <w:spacing w:before="120"/>
              <w:jc w:val="both"/>
              <w:rPr>
                <w:rFonts w:ascii="Times New Roman" w:eastAsia="Times New Roman" w:hAnsi="Times New Roman"/>
                <w:sz w:val="24"/>
                <w:szCs w:val="24"/>
              </w:rPr>
            </w:pPr>
            <w:r w:rsidRPr="00616740">
              <w:rPr>
                <w:rFonts w:ascii="Times New Roman" w:eastAsia="Times New Roman" w:hAnsi="Times New Roman"/>
                <w:sz w:val="24"/>
                <w:szCs w:val="24"/>
              </w:rPr>
              <w:t xml:space="preserve">Cieľom </w:t>
            </w:r>
            <w:r w:rsidR="00695223">
              <w:rPr>
                <w:rFonts w:ascii="Times New Roman" w:eastAsia="Times New Roman" w:hAnsi="Times New Roman"/>
                <w:sz w:val="24"/>
                <w:szCs w:val="24"/>
              </w:rPr>
              <w:t>AP IP</w:t>
            </w:r>
            <w:r w:rsidRPr="00616740">
              <w:rPr>
                <w:rFonts w:ascii="Times New Roman" w:eastAsia="Times New Roman" w:hAnsi="Times New Roman"/>
                <w:sz w:val="24"/>
                <w:szCs w:val="24"/>
              </w:rPr>
              <w:t xml:space="preserve"> je podpora pre priemyselné podniky, podniky služieb a obchodu, bez ohľadu na ich veľkosť, zameraná na vytvorenie lepších podmienok na implementáciu digitalizácie, inovatívnych riešení a zvýšenie konkurencieschopnosti: znížením byrokratickej záťaže, úpravou legislatívy, definovaním štandardov, zmenou vzdelávacích programov a</w:t>
            </w:r>
            <w:r>
              <w:rPr>
                <w:rFonts w:ascii="Times New Roman" w:eastAsia="Times New Roman" w:hAnsi="Times New Roman"/>
                <w:sz w:val="24"/>
                <w:szCs w:val="24"/>
              </w:rPr>
              <w:t> t</w:t>
            </w:r>
            <w:r w:rsidRPr="00616740">
              <w:rPr>
                <w:rFonts w:ascii="Times New Roman" w:eastAsia="Times New Roman" w:hAnsi="Times New Roman"/>
                <w:sz w:val="24"/>
                <w:szCs w:val="24"/>
              </w:rPr>
              <w:t>rhu práce, spolufinancovaním výskumu</w:t>
            </w:r>
            <w:r w:rsidR="00BE0A3E">
              <w:rPr>
                <w:rFonts w:ascii="Times New Roman" w:eastAsia="Times New Roman" w:hAnsi="Times New Roman"/>
                <w:sz w:val="24"/>
                <w:szCs w:val="24"/>
              </w:rPr>
              <w:t>,</w:t>
            </w:r>
            <w:r w:rsidRPr="00616740">
              <w:rPr>
                <w:rFonts w:ascii="Times New Roman" w:eastAsia="Times New Roman" w:hAnsi="Times New Roman"/>
                <w:sz w:val="24"/>
                <w:szCs w:val="24"/>
              </w:rPr>
              <w:t xml:space="preserve"> </w:t>
            </w:r>
            <w:r w:rsidR="00BE0A3E" w:rsidRPr="002A0B46">
              <w:rPr>
                <w:rFonts w:ascii="Times New Roman" w:hAnsi="Times New Roman"/>
                <w:sz w:val="24"/>
                <w:szCs w:val="24"/>
              </w:rPr>
              <w:t>vytváraním Centier digitálnych inovácií (Digital Innovation Hubs)</w:t>
            </w:r>
            <w:r w:rsidR="00BE0A3E">
              <w:rPr>
                <w:rFonts w:ascii="Times New Roman" w:hAnsi="Times New Roman"/>
                <w:sz w:val="24"/>
                <w:szCs w:val="24"/>
              </w:rPr>
              <w:t xml:space="preserve"> a podobne</w:t>
            </w:r>
            <w:r w:rsidR="00BE0A3E" w:rsidRPr="002A0B46">
              <w:rPr>
                <w:rFonts w:ascii="Times New Roman" w:hAnsi="Times New Roman"/>
                <w:sz w:val="24"/>
                <w:szCs w:val="24"/>
              </w:rPr>
              <w:t xml:space="preserve">. </w:t>
            </w:r>
            <w:r w:rsidRPr="00616740">
              <w:rPr>
                <w:rFonts w:ascii="Times New Roman" w:eastAsia="Times New Roman" w:hAnsi="Times New Roman"/>
                <w:sz w:val="24"/>
                <w:szCs w:val="24"/>
              </w:rPr>
              <w:t>Akčný plán poskytuje súbor 40 opatrení, ktoré by mali byť realizované do konca roku 2020.</w:t>
            </w:r>
          </w:p>
          <w:p w:rsidR="00616740" w:rsidRPr="00832C44" w:rsidRDefault="00616740" w:rsidP="00BE0A3E">
            <w:pPr>
              <w:jc w:val="both"/>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nil"/>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A602B8">
              <w:rPr>
                <w:rFonts w:ascii="Times New Roman" w:hAnsi="Times New Roman"/>
                <w:b/>
                <w:sz w:val="24"/>
                <w:szCs w:val="24"/>
              </w:rPr>
              <w:t>Dotknuté subjekty</w:t>
            </w:r>
          </w:p>
        </w:tc>
      </w:tr>
      <w:tr w:rsidR="00616740" w:rsidRPr="00832C44" w:rsidTr="00882FD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16740" w:rsidRPr="00832C44" w:rsidRDefault="00616740" w:rsidP="005D58E3">
            <w:pPr>
              <w:spacing w:after="120"/>
              <w:rPr>
                <w:rFonts w:ascii="Times New Roman" w:eastAsia="Times New Roman" w:hAnsi="Times New Roman"/>
                <w:i/>
                <w:sz w:val="24"/>
                <w:szCs w:val="24"/>
              </w:rPr>
            </w:pPr>
            <w:r w:rsidRPr="00832C44">
              <w:rPr>
                <w:rFonts w:ascii="Times New Roman" w:eastAsia="Times New Roman" w:hAnsi="Times New Roman"/>
                <w:i/>
                <w:sz w:val="24"/>
                <w:szCs w:val="24"/>
              </w:rPr>
              <w:t>Uveďte subjekty, ktorých sa zmeny návrhu dotknú priamo aj nepriamo:</w:t>
            </w:r>
          </w:p>
          <w:p w:rsidR="005D58E3" w:rsidRPr="00792A63" w:rsidRDefault="000D131C" w:rsidP="005D58E3">
            <w:pPr>
              <w:jc w:val="both"/>
              <w:rPr>
                <w:rFonts w:ascii="Times New Roman" w:eastAsia="Times New Roman" w:hAnsi="Times New Roman"/>
                <w:sz w:val="24"/>
                <w:szCs w:val="24"/>
              </w:rPr>
            </w:pPr>
            <w:r w:rsidRPr="000D131C">
              <w:rPr>
                <w:rFonts w:ascii="Times New Roman" w:eastAsia="Times New Roman" w:hAnsi="Times New Roman"/>
                <w:sz w:val="24"/>
                <w:szCs w:val="24"/>
              </w:rPr>
              <w:t xml:space="preserve">Slovenské priemyselné podniky, vrátane malých a stredných podnikateľov, predovšetkým dodávateľov zariadení, technológií a služieb </w:t>
            </w:r>
            <w:r w:rsidR="00C352DE" w:rsidRPr="00C352DE">
              <w:rPr>
                <w:rFonts w:ascii="Times New Roman" w:eastAsia="Times New Roman" w:hAnsi="Times New Roman"/>
                <w:sz w:val="24"/>
                <w:szCs w:val="24"/>
              </w:rPr>
              <w:t>cca 23 361</w:t>
            </w:r>
            <w:r w:rsidR="00C352DE">
              <w:rPr>
                <w:rFonts w:ascii="Times New Roman" w:eastAsia="Times New Roman" w:hAnsi="Times New Roman"/>
                <w:sz w:val="24"/>
                <w:szCs w:val="24"/>
              </w:rPr>
              <w:t>. Údaj je z </w:t>
            </w:r>
            <w:r w:rsidR="00C352DE" w:rsidRPr="00C352DE">
              <w:rPr>
                <w:rFonts w:ascii="Times New Roman" w:eastAsia="Times New Roman" w:hAnsi="Times New Roman"/>
                <w:sz w:val="24"/>
                <w:szCs w:val="24"/>
              </w:rPr>
              <w:t>webového sídla ŠÚ SR</w:t>
            </w:r>
            <w:r>
              <w:rPr>
                <w:rFonts w:ascii="Times New Roman" w:eastAsia="Times New Roman" w:hAnsi="Times New Roman"/>
                <w:sz w:val="24"/>
                <w:szCs w:val="24"/>
              </w:rPr>
              <w:t>.</w:t>
            </w:r>
            <w:r w:rsidR="005D58E3">
              <w:rPr>
                <w:rFonts w:ascii="Times New Roman" w:eastAsia="Times New Roman" w:hAnsi="Times New Roman"/>
                <w:sz w:val="24"/>
                <w:szCs w:val="24"/>
              </w:rPr>
              <w:t xml:space="preserve"> </w:t>
            </w:r>
            <w:r w:rsidR="005D58E3">
              <w:rPr>
                <w:rFonts w:ascii="Times New Roman" w:eastAsia="Times New Roman" w:hAnsi="Times New Roman"/>
                <w:sz w:val="24"/>
                <w:szCs w:val="24"/>
              </w:rPr>
              <w:lastRenderedPageBreak/>
              <w:t>Ústredné orgány štátnej správy: MF SR, MH SR, MŠVVŠ SR,MPSVR SR, ÚPPVII SR, MDV SR, ÚNMS SR, NBÚ SR, ÚPV SR.</w:t>
            </w:r>
          </w:p>
          <w:p w:rsidR="00B66512" w:rsidRPr="00C352DE" w:rsidRDefault="00B66512" w:rsidP="000D131C">
            <w:pPr>
              <w:jc w:val="both"/>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nil"/>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lastRenderedPageBreak/>
              <w:t>Alternatívne riešenia</w:t>
            </w:r>
          </w:p>
        </w:tc>
      </w:tr>
      <w:tr w:rsidR="00616740" w:rsidRPr="00832C44" w:rsidTr="00882FD6">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16740" w:rsidRPr="00832C44" w:rsidRDefault="00616740" w:rsidP="00106A1E">
            <w:pPr>
              <w:rPr>
                <w:rFonts w:ascii="Times New Roman" w:eastAsia="Times New Roman" w:hAnsi="Times New Roman"/>
                <w:i/>
                <w:sz w:val="24"/>
                <w:szCs w:val="24"/>
              </w:rPr>
            </w:pPr>
            <w:r w:rsidRPr="00832C44">
              <w:rPr>
                <w:rFonts w:ascii="Times New Roman" w:eastAsia="Times New Roman" w:hAnsi="Times New Roman"/>
                <w:i/>
                <w:sz w:val="24"/>
                <w:szCs w:val="24"/>
              </w:rPr>
              <w:t>Aké alternatívne riešenia boli posudzované?</w:t>
            </w:r>
          </w:p>
          <w:p w:rsidR="00616740" w:rsidRPr="00832C44" w:rsidRDefault="00616740" w:rsidP="00106A1E">
            <w:pPr>
              <w:rPr>
                <w:rFonts w:ascii="Times New Roman" w:eastAsia="Times New Roman" w:hAnsi="Times New Roman"/>
                <w:i/>
                <w:sz w:val="24"/>
                <w:szCs w:val="24"/>
              </w:rPr>
            </w:pPr>
            <w:r w:rsidRPr="00832C44">
              <w:rPr>
                <w:rFonts w:ascii="Times New Roman" w:eastAsia="Times New Roman" w:hAnsi="Times New Roman"/>
                <w:i/>
                <w:sz w:val="24"/>
                <w:szCs w:val="24"/>
              </w:rPr>
              <w:t>Uveďte, aké alternatívne spôsoby na odstránenie definovaného problému boli identifikované a posudzované.</w:t>
            </w:r>
          </w:p>
          <w:p w:rsidR="00616740" w:rsidRDefault="00616740" w:rsidP="00106A1E">
            <w:pPr>
              <w:jc w:val="both"/>
              <w:rPr>
                <w:rFonts w:ascii="Times New Roman" w:eastAsia="Times New Roman" w:hAnsi="Times New Roman"/>
                <w:sz w:val="24"/>
                <w:szCs w:val="24"/>
              </w:rPr>
            </w:pPr>
          </w:p>
          <w:p w:rsidR="009970DA" w:rsidRPr="00832C44" w:rsidRDefault="009970DA" w:rsidP="00106A1E">
            <w:pPr>
              <w:jc w:val="both"/>
              <w:rPr>
                <w:rFonts w:ascii="Times New Roman" w:eastAsia="Times New Roman" w:hAnsi="Times New Roman"/>
                <w:sz w:val="24"/>
                <w:szCs w:val="24"/>
              </w:rPr>
            </w:pPr>
            <w:r>
              <w:rPr>
                <w:rFonts w:ascii="Times New Roman" w:eastAsia="Times New Roman" w:hAnsi="Times New Roman"/>
                <w:sz w:val="24"/>
                <w:szCs w:val="24"/>
              </w:rPr>
              <w:t xml:space="preserve">Materiál je plním úlohy </w:t>
            </w:r>
            <w:r w:rsidRPr="002A0B46">
              <w:rPr>
                <w:rFonts w:ascii="Times New Roman" w:eastAsia="Times New Roman" w:hAnsi="Times New Roman"/>
                <w:sz w:val="24"/>
                <w:szCs w:val="24"/>
                <w:lang w:eastAsia="sk-SK"/>
              </w:rPr>
              <w:t>B.2 z uznesenia vlády č.</w:t>
            </w:r>
            <w:r>
              <w:rPr>
                <w:rFonts w:ascii="Times New Roman" w:eastAsia="Times New Roman" w:hAnsi="Times New Roman"/>
                <w:sz w:val="24"/>
                <w:szCs w:val="24"/>
                <w:lang w:eastAsia="sk-SK"/>
              </w:rPr>
              <w:t> </w:t>
            </w:r>
            <w:r w:rsidRPr="002A0B46">
              <w:rPr>
                <w:rFonts w:ascii="Times New Roman" w:eastAsia="Times New Roman" w:hAnsi="Times New Roman"/>
                <w:sz w:val="24"/>
                <w:szCs w:val="24"/>
                <w:lang w:eastAsia="sk-SK"/>
              </w:rPr>
              <w:t>490/2016</w:t>
            </w:r>
            <w:r w:rsidR="00E535AE">
              <w:rPr>
                <w:rFonts w:ascii="Times New Roman" w:eastAsia="Times New Roman" w:hAnsi="Times New Roman"/>
                <w:sz w:val="24"/>
                <w:szCs w:val="24"/>
                <w:lang w:eastAsia="sk-SK"/>
              </w:rPr>
              <w:t xml:space="preserve"> </w:t>
            </w:r>
            <w:r w:rsidR="00E535AE" w:rsidRPr="00E535AE">
              <w:rPr>
                <w:rFonts w:ascii="Times New Roman" w:eastAsia="Times New Roman" w:hAnsi="Times New Roman"/>
                <w:sz w:val="24"/>
                <w:szCs w:val="24"/>
                <w:lang w:eastAsia="sk-SK"/>
              </w:rPr>
              <w:t>ku Koncepcii inteligentného priemyslu pre Slovensko</w:t>
            </w:r>
            <w:r w:rsidR="00106A1E">
              <w:rPr>
                <w:rFonts w:ascii="Times New Roman" w:eastAsia="Times New Roman" w:hAnsi="Times New Roman"/>
                <w:sz w:val="24"/>
                <w:szCs w:val="24"/>
                <w:lang w:eastAsia="sk-SK"/>
              </w:rPr>
              <w:t>, ktorá predstavuje</w:t>
            </w:r>
            <w:r w:rsidR="00106A1E" w:rsidRPr="002A0B46">
              <w:rPr>
                <w:rFonts w:ascii="Times New Roman" w:hAnsi="Times New Roman"/>
                <w:sz w:val="24"/>
                <w:szCs w:val="24"/>
              </w:rPr>
              <w:t xml:space="preserve"> začiatok celoštátnej iniciatívy</w:t>
            </w:r>
            <w:r w:rsidR="00106A1E">
              <w:rPr>
                <w:rFonts w:ascii="Times New Roman" w:hAnsi="Times New Roman"/>
                <w:sz w:val="24"/>
                <w:szCs w:val="24"/>
              </w:rPr>
              <w:t xml:space="preserve"> s </w:t>
            </w:r>
            <w:r w:rsidR="00106A1E" w:rsidRPr="002A0B46">
              <w:rPr>
                <w:rFonts w:ascii="Times New Roman" w:hAnsi="Times New Roman"/>
                <w:sz w:val="24"/>
                <w:szCs w:val="24"/>
              </w:rPr>
              <w:t xml:space="preserve">cieľom </w:t>
            </w:r>
            <w:r w:rsidR="00102784">
              <w:rPr>
                <w:rFonts w:ascii="Times New Roman" w:hAnsi="Times New Roman"/>
                <w:sz w:val="24"/>
                <w:szCs w:val="24"/>
              </w:rPr>
              <w:t>t</w:t>
            </w:r>
            <w:r w:rsidR="00106A1E" w:rsidRPr="002A0B46">
              <w:rPr>
                <w:rFonts w:ascii="Times New Roman" w:hAnsi="Times New Roman"/>
                <w:sz w:val="24"/>
                <w:szCs w:val="24"/>
              </w:rPr>
              <w:t>ransformovať a posilniť priemysel pomocou najnovšieho technologického rozvoja, a tiež pomôcť Slovensku sa prispôsobiť zmenám, ktoré táto transformácia prinesie.</w:t>
            </w:r>
            <w:r w:rsidR="005477FF">
              <w:rPr>
                <w:rFonts w:ascii="Times New Roman" w:hAnsi="Times New Roman"/>
                <w:sz w:val="24"/>
                <w:szCs w:val="24"/>
              </w:rPr>
              <w:t xml:space="preserve"> Pri tvorbe konkrétnych opatrení boli zvažované alternatívne riešenia</w:t>
            </w:r>
            <w:r w:rsidR="005477FF">
              <w:rPr>
                <w:rFonts w:ascii="Times New Roman" w:eastAsia="Times New Roman" w:hAnsi="Times New Roman"/>
                <w:sz w:val="24"/>
                <w:szCs w:val="24"/>
              </w:rPr>
              <w:t>, tak aby bol dosiahnutý cieľ akčného plánu</w:t>
            </w:r>
            <w:r w:rsidR="00A13CCD">
              <w:rPr>
                <w:rFonts w:ascii="Times New Roman" w:eastAsia="Times New Roman" w:hAnsi="Times New Roman"/>
                <w:sz w:val="24"/>
                <w:szCs w:val="24"/>
              </w:rPr>
              <w:t xml:space="preserve"> –</w:t>
            </w:r>
            <w:r w:rsidR="005477FF">
              <w:rPr>
                <w:rFonts w:ascii="Times New Roman" w:eastAsia="Times New Roman" w:hAnsi="Times New Roman"/>
                <w:sz w:val="24"/>
                <w:szCs w:val="24"/>
              </w:rPr>
              <w:t xml:space="preserve"> </w:t>
            </w:r>
            <w:r w:rsidR="00A13CCD" w:rsidRPr="00A13CCD">
              <w:rPr>
                <w:rFonts w:ascii="Times New Roman" w:hAnsi="Times New Roman"/>
                <w:sz w:val="24"/>
                <w:szCs w:val="24"/>
              </w:rPr>
              <w:t>zlepšenie</w:t>
            </w:r>
            <w:r w:rsidR="00A13CCD">
              <w:rPr>
                <w:rFonts w:ascii="Times New Roman" w:hAnsi="Times New Roman"/>
                <w:sz w:val="24"/>
                <w:szCs w:val="24"/>
              </w:rPr>
              <w:t xml:space="preserve"> </w:t>
            </w:r>
            <w:r w:rsidR="00A13CCD" w:rsidRPr="00A13CCD">
              <w:rPr>
                <w:rFonts w:ascii="Times New Roman" w:hAnsi="Times New Roman"/>
                <w:sz w:val="24"/>
                <w:szCs w:val="24"/>
              </w:rPr>
              <w:t>inovačného potenciálu slovenských podnikov</w:t>
            </w:r>
            <w:r w:rsidR="00A13CCD">
              <w:rPr>
                <w:rFonts w:ascii="Times New Roman" w:hAnsi="Times New Roman"/>
                <w:sz w:val="24"/>
                <w:szCs w:val="24"/>
              </w:rPr>
              <w:t>,</w:t>
            </w:r>
            <w:r w:rsidR="00A13CCD" w:rsidRPr="00616740">
              <w:rPr>
                <w:rFonts w:ascii="Times New Roman" w:eastAsia="Times New Roman" w:hAnsi="Times New Roman"/>
                <w:sz w:val="24"/>
                <w:szCs w:val="24"/>
              </w:rPr>
              <w:t xml:space="preserve"> </w:t>
            </w:r>
            <w:r w:rsidR="005477FF" w:rsidRPr="00616740">
              <w:rPr>
                <w:rFonts w:ascii="Times New Roman" w:eastAsia="Times New Roman" w:hAnsi="Times New Roman"/>
                <w:sz w:val="24"/>
                <w:szCs w:val="24"/>
              </w:rPr>
              <w:t>podpora pre priemyselné podniky, podniky služieb a obchodu zameraná na vytvorenie lepších podmienok na implementáciu digitalizácie, inovatívnych riešení a</w:t>
            </w:r>
            <w:r w:rsidR="005477FF">
              <w:rPr>
                <w:rFonts w:ascii="Times New Roman" w:eastAsia="Times New Roman" w:hAnsi="Times New Roman"/>
                <w:sz w:val="24"/>
                <w:szCs w:val="24"/>
              </w:rPr>
              <w:t> </w:t>
            </w:r>
            <w:r w:rsidR="005477FF" w:rsidRPr="00616740">
              <w:rPr>
                <w:rFonts w:ascii="Times New Roman" w:eastAsia="Times New Roman" w:hAnsi="Times New Roman"/>
                <w:sz w:val="24"/>
                <w:szCs w:val="24"/>
              </w:rPr>
              <w:t>zvýšenie konkurencieschopnosti</w:t>
            </w:r>
            <w:r w:rsidR="005477FF">
              <w:rPr>
                <w:rFonts w:ascii="Times New Roman" w:hAnsi="Times New Roman"/>
                <w:sz w:val="24"/>
                <w:szCs w:val="24"/>
              </w:rPr>
              <w:t xml:space="preserve">. </w:t>
            </w:r>
            <w:r w:rsidR="00A13CCD">
              <w:rPr>
                <w:rFonts w:ascii="Times New Roman" w:hAnsi="Times New Roman"/>
                <w:sz w:val="24"/>
                <w:szCs w:val="24"/>
              </w:rPr>
              <w:t>Alternatívne riešenia boli zvažované v diskusiách na zasadnutí Platformy inteligentného priemyslu</w:t>
            </w:r>
            <w:r w:rsidR="009339F8">
              <w:rPr>
                <w:rFonts w:ascii="Times New Roman" w:hAnsi="Times New Roman"/>
                <w:sz w:val="24"/>
                <w:szCs w:val="24"/>
              </w:rPr>
              <w:t xml:space="preserve"> </w:t>
            </w:r>
            <w:bookmarkStart w:id="0" w:name="_GoBack"/>
            <w:bookmarkEnd w:id="0"/>
            <w:r w:rsidR="00A13CCD" w:rsidRPr="00A13CCD">
              <w:rPr>
                <w:rFonts w:ascii="Times New Roman" w:hAnsi="Times New Roman"/>
                <w:sz w:val="24"/>
                <w:szCs w:val="24"/>
              </w:rPr>
              <w:t>od konca roka 2017 do mája 201</w:t>
            </w:r>
            <w:r w:rsidR="00A13CCD">
              <w:rPr>
                <w:rFonts w:ascii="Times New Roman" w:hAnsi="Times New Roman"/>
                <w:sz w:val="24"/>
                <w:szCs w:val="24"/>
              </w:rPr>
              <w:t xml:space="preserve">8, rovnako v rámci konzultácií v </w:t>
            </w:r>
            <w:r w:rsidR="00A13CCD" w:rsidRPr="00A13CCD">
              <w:rPr>
                <w:rFonts w:ascii="Times New Roman" w:hAnsi="Times New Roman"/>
                <w:sz w:val="24"/>
                <w:szCs w:val="24"/>
              </w:rPr>
              <w:t>užš</w:t>
            </w:r>
            <w:r w:rsidR="00A13CCD">
              <w:rPr>
                <w:rFonts w:ascii="Times New Roman" w:hAnsi="Times New Roman"/>
                <w:sz w:val="24"/>
                <w:szCs w:val="24"/>
              </w:rPr>
              <w:t>om</w:t>
            </w:r>
            <w:r w:rsidR="00A13CCD" w:rsidRPr="00A13CCD">
              <w:rPr>
                <w:rFonts w:ascii="Times New Roman" w:hAnsi="Times New Roman"/>
                <w:sz w:val="24"/>
                <w:szCs w:val="24"/>
              </w:rPr>
              <w:t xml:space="preserve"> tím</w:t>
            </w:r>
            <w:r w:rsidR="00A13CCD">
              <w:rPr>
                <w:rFonts w:ascii="Times New Roman" w:hAnsi="Times New Roman"/>
                <w:sz w:val="24"/>
                <w:szCs w:val="24"/>
              </w:rPr>
              <w:t>e</w:t>
            </w:r>
            <w:r w:rsidR="00A13CCD" w:rsidRPr="00A13CCD">
              <w:rPr>
                <w:rFonts w:ascii="Times New Roman" w:hAnsi="Times New Roman"/>
                <w:sz w:val="24"/>
                <w:szCs w:val="24"/>
              </w:rPr>
              <w:t xml:space="preserve"> expertov. MH SR </w:t>
            </w:r>
            <w:r w:rsidR="00A13CCD">
              <w:rPr>
                <w:rFonts w:ascii="Times New Roman" w:hAnsi="Times New Roman"/>
                <w:sz w:val="24"/>
                <w:szCs w:val="24"/>
              </w:rPr>
              <w:t xml:space="preserve">a </w:t>
            </w:r>
            <w:r w:rsidR="00A13CCD" w:rsidRPr="00A13CCD">
              <w:rPr>
                <w:rFonts w:ascii="Times New Roman" w:hAnsi="Times New Roman"/>
                <w:sz w:val="24"/>
                <w:szCs w:val="24"/>
              </w:rPr>
              <w:t xml:space="preserve">tím expertov </w:t>
            </w:r>
            <w:r w:rsidR="00A13CCD">
              <w:rPr>
                <w:rFonts w:ascii="Times New Roman" w:hAnsi="Times New Roman"/>
                <w:sz w:val="24"/>
                <w:szCs w:val="24"/>
              </w:rPr>
              <w:t xml:space="preserve">tiež </w:t>
            </w:r>
            <w:r w:rsidR="00A13CCD" w:rsidRPr="00A13CCD">
              <w:rPr>
                <w:rFonts w:ascii="Times New Roman" w:hAnsi="Times New Roman"/>
                <w:sz w:val="24"/>
                <w:szCs w:val="24"/>
              </w:rPr>
              <w:t>realizovali bilaterálne/individuálne stretnutia k</w:t>
            </w:r>
            <w:r w:rsidR="00A13CCD">
              <w:rPr>
                <w:rFonts w:ascii="Times New Roman" w:hAnsi="Times New Roman"/>
                <w:sz w:val="24"/>
                <w:szCs w:val="24"/>
              </w:rPr>
              <w:t> </w:t>
            </w:r>
            <w:r w:rsidR="00A13CCD" w:rsidRPr="00A13CCD">
              <w:rPr>
                <w:rFonts w:ascii="Times New Roman" w:hAnsi="Times New Roman"/>
                <w:sz w:val="24"/>
                <w:szCs w:val="24"/>
              </w:rPr>
              <w:t>navrhnutým opatreniam s relevantnými rezortmi a</w:t>
            </w:r>
            <w:r w:rsidR="00A13CCD">
              <w:rPr>
                <w:rFonts w:ascii="Times New Roman" w:hAnsi="Times New Roman"/>
                <w:sz w:val="24"/>
                <w:szCs w:val="24"/>
              </w:rPr>
              <w:t> </w:t>
            </w:r>
            <w:r w:rsidR="00A13CCD" w:rsidRPr="00A13CCD">
              <w:rPr>
                <w:rFonts w:ascii="Times New Roman" w:hAnsi="Times New Roman"/>
                <w:sz w:val="24"/>
                <w:szCs w:val="24"/>
              </w:rPr>
              <w:t xml:space="preserve">zástupcami podnikateľskej sféry. </w:t>
            </w:r>
            <w:r w:rsidR="00A13CCD">
              <w:rPr>
                <w:rFonts w:ascii="Times New Roman" w:hAnsi="Times New Roman"/>
                <w:sz w:val="24"/>
                <w:szCs w:val="24"/>
              </w:rPr>
              <w:t xml:space="preserve">Predložený dokument je výsledkom viacerých konzultácií a riešenia viacerých navrhovaných alternatív na opatrenia. </w:t>
            </w: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Vykonávacie predpisy</w:t>
            </w:r>
          </w:p>
        </w:tc>
      </w:tr>
      <w:tr w:rsidR="00616740" w:rsidRPr="00832C44" w:rsidTr="00882FD6">
        <w:tc>
          <w:tcPr>
            <w:tcW w:w="6203" w:type="dxa"/>
            <w:gridSpan w:val="6"/>
            <w:tcBorders>
              <w:top w:val="single" w:sz="4" w:space="0" w:color="FFFFFF" w:themeColor="background1"/>
              <w:left w:val="single" w:sz="4" w:space="0" w:color="auto"/>
              <w:bottom w:val="nil"/>
              <w:right w:val="nil"/>
            </w:tcBorders>
            <w:shd w:val="clear" w:color="auto" w:fill="FFFFFF" w:themeFill="background1"/>
            <w:hideMark/>
          </w:tcPr>
          <w:p w:rsidR="00616740" w:rsidRPr="00832C44" w:rsidRDefault="00616740" w:rsidP="00882FD6">
            <w:pPr>
              <w:rPr>
                <w:rFonts w:ascii="Times New Roman" w:eastAsia="Times New Roman" w:hAnsi="Times New Roman"/>
                <w:i/>
                <w:sz w:val="24"/>
                <w:szCs w:val="24"/>
              </w:rPr>
            </w:pPr>
            <w:r w:rsidRPr="00832C44">
              <w:rPr>
                <w:rFonts w:ascii="Times New Roman" w:eastAsia="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hideMark/>
          </w:tcPr>
          <w:p w:rsidR="00616740" w:rsidRPr="00832C44" w:rsidRDefault="009339F8" w:rsidP="00882FD6">
            <w:pPr>
              <w:jc w:val="center"/>
              <w:rPr>
                <w:rFonts w:ascii="Times New Roman" w:eastAsia="Times New Roman" w:hAnsi="Times New Roman"/>
                <w:sz w:val="24"/>
                <w:szCs w:val="24"/>
              </w:rPr>
            </w:pPr>
            <w:sdt>
              <w:sdtPr>
                <w:rPr>
                  <w:rFonts w:ascii="Times New Roman" w:eastAsia="Times New Roman" w:hAnsi="Times New Roman"/>
                  <w:sz w:val="24"/>
                  <w:szCs w:val="24"/>
                </w:rPr>
                <w:id w:val="-1407611648"/>
              </w:sdtPr>
              <w:sdtEndPr/>
              <w:sdtContent>
                <w:r w:rsidR="00616740" w:rsidRPr="00832C44">
                  <w:rPr>
                    <w:rFonts w:ascii="MS Mincho" w:eastAsia="MS Mincho" w:hAnsi="MS Mincho" w:cs="MS Mincho" w:hint="eastAsia"/>
                    <w:sz w:val="24"/>
                    <w:szCs w:val="24"/>
                  </w:rPr>
                  <w:t>☐</w:t>
                </w:r>
              </w:sdtContent>
            </w:sdt>
            <w:r w:rsidR="00616740" w:rsidRPr="00832C44">
              <w:rPr>
                <w:rFonts w:ascii="Times New Roman" w:eastAsia="Times New Roman" w:hAnsi="Times New Roman"/>
                <w:sz w:val="24"/>
                <w:szCs w:val="24"/>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hideMark/>
          </w:tcPr>
          <w:p w:rsidR="00616740" w:rsidRPr="00832C44" w:rsidRDefault="009339F8" w:rsidP="00882FD6">
            <w:pPr>
              <w:jc w:val="center"/>
              <w:rPr>
                <w:rFonts w:ascii="Times New Roman" w:eastAsia="Times New Roman" w:hAnsi="Times New Roman"/>
                <w:sz w:val="24"/>
                <w:szCs w:val="24"/>
              </w:rPr>
            </w:pPr>
            <w:sdt>
              <w:sdtPr>
                <w:rPr>
                  <w:rFonts w:ascii="Times New Roman" w:eastAsia="Times New Roman" w:hAnsi="Times New Roman"/>
                  <w:sz w:val="24"/>
                  <w:szCs w:val="24"/>
                </w:rPr>
                <w:id w:val="-1625842802"/>
              </w:sdtPr>
              <w:sdtEndPr/>
              <w:sdtContent>
                <w:r w:rsidR="00616740" w:rsidRPr="00832C44">
                  <w:rPr>
                    <w:rFonts w:ascii="MS Mincho" w:eastAsia="MS Mincho" w:hAnsi="MS Mincho" w:cs="MS Mincho" w:hint="eastAsia"/>
                    <w:sz w:val="24"/>
                    <w:szCs w:val="24"/>
                  </w:rPr>
                  <w:t>☒</w:t>
                </w:r>
              </w:sdtContent>
            </w:sdt>
            <w:r w:rsidR="00616740" w:rsidRPr="00832C44">
              <w:rPr>
                <w:rFonts w:ascii="Times New Roman" w:eastAsia="Times New Roman" w:hAnsi="Times New Roman"/>
                <w:sz w:val="24"/>
                <w:szCs w:val="24"/>
              </w:rPr>
              <w:t xml:space="preserve">  Nie</w:t>
            </w:r>
          </w:p>
        </w:tc>
      </w:tr>
      <w:tr w:rsidR="00616740" w:rsidRPr="00832C44" w:rsidTr="00882FD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i/>
                <w:sz w:val="24"/>
                <w:szCs w:val="24"/>
              </w:rPr>
              <w:t>Ak áno, uveďte ktoré oblasti budú nimi upravené, resp. ktorých vykonávacích predpisov sa zmena dotkne:</w:t>
            </w:r>
          </w:p>
          <w:p w:rsidR="00616740" w:rsidRPr="00832C44" w:rsidRDefault="00616740" w:rsidP="00882FD6">
            <w:pPr>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 xml:space="preserve">Transpozícia práva EÚ </w:t>
            </w:r>
          </w:p>
        </w:tc>
      </w:tr>
      <w:tr w:rsidR="00616740" w:rsidRPr="00832C44" w:rsidTr="00882FD6">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hideMark/>
          </w:tcPr>
          <w:p w:rsidR="00616740" w:rsidRPr="00832C44" w:rsidRDefault="00616740" w:rsidP="00882FD6">
            <w:pPr>
              <w:rPr>
                <w:rFonts w:ascii="Times New Roman" w:eastAsia="Times New Roman" w:hAnsi="Times New Roman"/>
                <w:i/>
                <w:sz w:val="24"/>
                <w:szCs w:val="24"/>
              </w:rPr>
            </w:pPr>
            <w:r w:rsidRPr="00832C44">
              <w:rPr>
                <w:rFonts w:ascii="Times New Roman" w:eastAsia="Times New Roman" w:hAnsi="Times New Roman"/>
                <w:i/>
                <w:sz w:val="24"/>
                <w:szCs w:val="24"/>
              </w:rPr>
              <w:t>Uveďte, v ktorých ustanoveniach ide národná právna úprava nad rámec minimálnych požiadaviek EÚ spolu s odôvodnením.</w:t>
            </w:r>
          </w:p>
        </w:tc>
      </w:tr>
      <w:tr w:rsidR="00616740" w:rsidRPr="00832C44" w:rsidTr="00882FD6">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616740" w:rsidRPr="00832C44" w:rsidRDefault="00616740" w:rsidP="00882FD6">
            <w:pPr>
              <w:jc w:val="center"/>
              <w:rPr>
                <w:rFonts w:ascii="Times New Roman" w:eastAsia="Times New Roman" w:hAnsi="Times New Roman"/>
                <w:sz w:val="24"/>
                <w:szCs w:val="24"/>
              </w:rPr>
            </w:pPr>
          </w:p>
        </w:tc>
      </w:tr>
      <w:tr w:rsidR="00616740" w:rsidRPr="00832C44" w:rsidTr="00882FD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Preskúmanie účelnosti**</w:t>
            </w:r>
          </w:p>
        </w:tc>
      </w:tr>
      <w:tr w:rsidR="00616740" w:rsidRPr="00832C44" w:rsidTr="00882FD6">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616740" w:rsidRPr="00955876" w:rsidRDefault="00616740" w:rsidP="00882FD6">
            <w:pPr>
              <w:rPr>
                <w:rFonts w:ascii="Times New Roman" w:eastAsia="Times New Roman" w:hAnsi="Times New Roman"/>
                <w:i/>
                <w:sz w:val="24"/>
                <w:szCs w:val="24"/>
              </w:rPr>
            </w:pPr>
            <w:r w:rsidRPr="00955876">
              <w:rPr>
                <w:rFonts w:ascii="Times New Roman" w:eastAsia="Times New Roman" w:hAnsi="Times New Roman"/>
                <w:i/>
                <w:sz w:val="24"/>
                <w:szCs w:val="24"/>
              </w:rPr>
              <w:t>Uveďte termín, kedy by malo dôjsť k preskúmaniu účinnosti a účelnosti navrhovaného predpisu.</w:t>
            </w:r>
          </w:p>
          <w:p w:rsidR="00616740" w:rsidRPr="00955876" w:rsidRDefault="00616740" w:rsidP="00882FD6">
            <w:pPr>
              <w:rPr>
                <w:rFonts w:ascii="Times New Roman" w:eastAsia="Times New Roman" w:hAnsi="Times New Roman"/>
                <w:i/>
                <w:sz w:val="24"/>
                <w:szCs w:val="24"/>
              </w:rPr>
            </w:pPr>
            <w:r w:rsidRPr="00955876">
              <w:rPr>
                <w:rFonts w:ascii="Times New Roman" w:eastAsia="Times New Roman" w:hAnsi="Times New Roman"/>
                <w:i/>
                <w:sz w:val="24"/>
                <w:szCs w:val="24"/>
              </w:rPr>
              <w:t>Uveďte kritériá, na základe ktorých bude preskúmanie vykonané.</w:t>
            </w:r>
          </w:p>
          <w:p w:rsidR="00616740" w:rsidRPr="00832C44" w:rsidRDefault="00E535AE" w:rsidP="00E535AE">
            <w:pPr>
              <w:spacing w:before="120"/>
              <w:jc w:val="both"/>
              <w:outlineLvl w:val="1"/>
              <w:rPr>
                <w:rFonts w:ascii="Times New Roman" w:eastAsia="Times New Roman" w:hAnsi="Times New Roman"/>
                <w:sz w:val="24"/>
                <w:szCs w:val="24"/>
              </w:rPr>
            </w:pPr>
            <w:r w:rsidRPr="00955876">
              <w:rPr>
                <w:rFonts w:ascii="Times New Roman" w:eastAsia="Times New Roman" w:hAnsi="Times New Roman"/>
                <w:sz w:val="24"/>
                <w:szCs w:val="24"/>
              </w:rPr>
              <w:t>MH SR bude priebežne sledovať a monitorovať plnenie opatrení stanovených v Akčnom pláne inteligentného priemyslu SR každoročne k 31. decembru.</w:t>
            </w:r>
            <w:r w:rsidR="001E50BB">
              <w:rPr>
                <w:rFonts w:ascii="Times New Roman" w:eastAsia="Times New Roman" w:hAnsi="Times New Roman"/>
                <w:sz w:val="24"/>
                <w:szCs w:val="24"/>
              </w:rPr>
              <w:t xml:space="preserve"> </w:t>
            </w:r>
          </w:p>
          <w:p w:rsidR="00616740" w:rsidRPr="00832C44" w:rsidRDefault="00616740" w:rsidP="00882FD6">
            <w:pPr>
              <w:rPr>
                <w:rFonts w:ascii="Times New Roman" w:eastAsia="Times New Roman" w:hAnsi="Times New Roman"/>
                <w:i/>
                <w:sz w:val="24"/>
                <w:szCs w:val="24"/>
              </w:rPr>
            </w:pPr>
          </w:p>
        </w:tc>
      </w:tr>
      <w:tr w:rsidR="00616740" w:rsidRPr="00832C44" w:rsidTr="00882FD6">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616740" w:rsidRPr="00832C44" w:rsidRDefault="00616740" w:rsidP="004F3995">
            <w:pPr>
              <w:numPr>
                <w:ilvl w:val="0"/>
                <w:numId w:val="1"/>
              </w:numPr>
              <w:ind w:left="426"/>
              <w:contextualSpacing/>
              <w:rPr>
                <w:rFonts w:ascii="Times New Roman" w:hAnsi="Times New Roman"/>
                <w:b/>
                <w:sz w:val="24"/>
                <w:szCs w:val="24"/>
              </w:rPr>
            </w:pPr>
            <w:r w:rsidRPr="00832C44">
              <w:rPr>
                <w:rFonts w:ascii="Times New Roman" w:hAnsi="Times New Roman"/>
                <w:b/>
                <w:sz w:val="24"/>
                <w:szCs w:val="24"/>
              </w:rPr>
              <w:t>Vplyvy navrhovaného materiálu</w:t>
            </w:r>
          </w:p>
        </w:tc>
      </w:tr>
      <w:tr w:rsidR="00616740" w:rsidRPr="00832C44" w:rsidTr="00882FD6">
        <w:tc>
          <w:tcPr>
            <w:tcW w:w="3812" w:type="dxa"/>
            <w:tcBorders>
              <w:top w:val="single" w:sz="4" w:space="0" w:color="auto"/>
              <w:left w:val="single" w:sz="4" w:space="0" w:color="auto"/>
              <w:bottom w:val="nil"/>
              <w:right w:val="single" w:sz="4" w:space="0" w:color="auto"/>
            </w:tcBorders>
            <w:shd w:val="clear" w:color="auto" w:fill="E2E2E2"/>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Vplyvy na rozpočet verejnej správy</w:t>
            </w:r>
          </w:p>
        </w:tc>
        <w:sdt>
          <w:sdtPr>
            <w:rPr>
              <w:rFonts w:ascii="Times New Roman" w:eastAsia="Times New Roman" w:hAnsi="Times New Roman"/>
              <w:b/>
              <w:sz w:val="24"/>
              <w:szCs w:val="24"/>
            </w:rPr>
            <w:id w:val="1121575439"/>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832C44" w:rsidRDefault="00616740" w:rsidP="00882FD6">
                <w:pPr>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Pozitívne</w:t>
            </w:r>
          </w:p>
        </w:tc>
        <w:sdt>
          <w:sdtPr>
            <w:rPr>
              <w:rFonts w:ascii="Times New Roman" w:eastAsia="Times New Roman" w:hAnsi="Times New Roman"/>
              <w:b/>
              <w:sz w:val="24"/>
              <w:szCs w:val="24"/>
            </w:rPr>
            <w:id w:val="-916405887"/>
          </w:sdtPr>
          <w:sdtEndPr/>
          <w:sdtContent>
            <w:tc>
              <w:tcPr>
                <w:tcW w:w="569" w:type="dxa"/>
                <w:tcBorders>
                  <w:top w:val="single" w:sz="4" w:space="0" w:color="auto"/>
                  <w:left w:val="nil"/>
                  <w:bottom w:val="single" w:sz="4" w:space="0" w:color="auto"/>
                  <w:right w:val="nil"/>
                </w:tcBorders>
                <w:hideMark/>
              </w:tcPr>
              <w:p w:rsidR="00616740" w:rsidRPr="00832C44" w:rsidRDefault="00616740" w:rsidP="00882FD6">
                <w:pPr>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Žiadne</w:t>
            </w:r>
          </w:p>
        </w:tc>
        <w:sdt>
          <w:sdtPr>
            <w:rPr>
              <w:rFonts w:ascii="Times New Roman" w:eastAsia="Times New Roman" w:hAnsi="Times New Roman"/>
              <w:b/>
              <w:sz w:val="24"/>
              <w:szCs w:val="24"/>
            </w:rPr>
            <w:id w:val="-853649096"/>
          </w:sdtPr>
          <w:sdtEndPr/>
          <w:sdtContent>
            <w:tc>
              <w:tcPr>
                <w:tcW w:w="547" w:type="dxa"/>
                <w:gridSpan w:val="2"/>
                <w:tcBorders>
                  <w:top w:val="single" w:sz="4" w:space="0" w:color="auto"/>
                  <w:left w:val="nil"/>
                  <w:bottom w:val="single" w:sz="4" w:space="0" w:color="auto"/>
                  <w:right w:val="nil"/>
                </w:tcBorders>
                <w:hideMark/>
              </w:tcPr>
              <w:p w:rsidR="00616740" w:rsidRPr="00832C44" w:rsidRDefault="00616740" w:rsidP="00882FD6">
                <w:pPr>
                  <w:ind w:left="-107" w:right="-108"/>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832C44" w:rsidRDefault="00616740" w:rsidP="00882FD6">
            <w:pPr>
              <w:ind w:left="34"/>
              <w:rPr>
                <w:rFonts w:ascii="Times New Roman" w:eastAsia="Times New Roman" w:hAnsi="Times New Roman"/>
                <w:b/>
                <w:sz w:val="24"/>
                <w:szCs w:val="24"/>
              </w:rPr>
            </w:pPr>
            <w:r w:rsidRPr="00832C44">
              <w:rPr>
                <w:rFonts w:ascii="Times New Roman" w:eastAsia="Times New Roman" w:hAnsi="Times New Roman"/>
                <w:b/>
                <w:sz w:val="24"/>
                <w:szCs w:val="24"/>
              </w:rPr>
              <w:t>Negatívne</w:t>
            </w:r>
          </w:p>
        </w:tc>
      </w:tr>
      <w:tr w:rsidR="00616740" w:rsidRPr="00832C44" w:rsidTr="00882FD6">
        <w:tc>
          <w:tcPr>
            <w:tcW w:w="3812" w:type="dxa"/>
            <w:tcBorders>
              <w:top w:val="nil"/>
              <w:left w:val="single" w:sz="4" w:space="0" w:color="auto"/>
              <w:bottom w:val="single" w:sz="4" w:space="0" w:color="000000" w:themeColor="text1"/>
              <w:right w:val="single" w:sz="4" w:space="0" w:color="auto"/>
            </w:tcBorders>
            <w:shd w:val="clear" w:color="auto" w:fill="E2E2E2"/>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 xml:space="preserve">    z toho rozpočtovo zabezpečené vplyvy</w:t>
            </w:r>
          </w:p>
        </w:tc>
        <w:sdt>
          <w:sdtPr>
            <w:rPr>
              <w:rFonts w:ascii="Times New Roman" w:eastAsia="Times New Roman" w:hAnsi="Times New Roman"/>
              <w:sz w:val="24"/>
              <w:szCs w:val="24"/>
            </w:rPr>
            <w:id w:val="-2073729125"/>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832C44" w:rsidRDefault="00414226" w:rsidP="00882FD6">
                <w:pPr>
                  <w:jc w:val="center"/>
                  <w:rPr>
                    <w:rFonts w:ascii="Times New Roman" w:eastAsia="Times New Roman" w:hAnsi="Times New Roman"/>
                    <w:sz w:val="24"/>
                    <w:szCs w:val="24"/>
                  </w:rPr>
                </w:pPr>
                <w:r>
                  <w:rPr>
                    <w:rFonts w:ascii="MS Gothic" w:eastAsia="MS Gothic" w:hAnsi="MS Gothic" w:hint="eastAsia"/>
                    <w:sz w:val="24"/>
                    <w:szCs w:val="24"/>
                  </w:rPr>
                  <w:t>☒</w:t>
                </w:r>
                <w:r w:rsidDel="00414226">
                  <w:rPr>
                    <w:rFonts w:ascii="MS Gothic" w:eastAsia="MS Gothic" w:hAnsi="MS Gothic" w:hint="eastAsia"/>
                    <w:sz w:val="24"/>
                    <w:szCs w:val="24"/>
                  </w:rPr>
                  <w:t xml:space="preserve"> </w:t>
                </w:r>
              </w:p>
            </w:tc>
          </w:sdtContent>
        </w:sdt>
        <w:tc>
          <w:tcPr>
            <w:tcW w:w="1281" w:type="dxa"/>
            <w:gridSpan w:val="2"/>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Áno</w:t>
            </w:r>
          </w:p>
        </w:tc>
        <w:sdt>
          <w:sdtPr>
            <w:rPr>
              <w:rFonts w:ascii="Times New Roman" w:eastAsia="Times New Roman" w:hAnsi="Times New Roman"/>
              <w:sz w:val="24"/>
              <w:szCs w:val="24"/>
            </w:rPr>
            <w:id w:val="-54388876"/>
          </w:sdtPr>
          <w:sdtEndPr/>
          <w:sdtContent>
            <w:tc>
              <w:tcPr>
                <w:tcW w:w="569" w:type="dxa"/>
                <w:tcBorders>
                  <w:top w:val="single" w:sz="4" w:space="0" w:color="auto"/>
                  <w:left w:val="nil"/>
                  <w:bottom w:val="single" w:sz="4" w:space="0" w:color="auto"/>
                  <w:right w:val="nil"/>
                </w:tcBorders>
                <w:hideMark/>
              </w:tcPr>
              <w:p w:rsidR="00616740" w:rsidRPr="00832C44" w:rsidRDefault="00F82791" w:rsidP="00882FD6">
                <w:pPr>
                  <w:jc w:val="center"/>
                  <w:rPr>
                    <w:rFonts w:ascii="Times New Roman" w:eastAsia="Times New Roman" w:hAnsi="Times New Roman"/>
                    <w:sz w:val="24"/>
                    <w:szCs w:val="24"/>
                  </w:rPr>
                </w:pPr>
                <w:r>
                  <w:rPr>
                    <w:rFonts w:ascii="MS Gothic" w:eastAsia="MS Gothic" w:hAnsi="MS Gothic" w:hint="eastAsia"/>
                    <w:sz w:val="24"/>
                    <w:szCs w:val="24"/>
                  </w:rPr>
                  <w:t>☐</w:t>
                </w:r>
              </w:p>
            </w:tc>
          </w:sdtContent>
        </w:sdt>
        <w:tc>
          <w:tcPr>
            <w:tcW w:w="1133" w:type="dxa"/>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Nie</w:t>
            </w:r>
          </w:p>
        </w:tc>
        <w:sdt>
          <w:sdtPr>
            <w:rPr>
              <w:rFonts w:ascii="Times New Roman" w:eastAsia="Times New Roman" w:hAnsi="Times New Roman"/>
              <w:sz w:val="24"/>
              <w:szCs w:val="24"/>
            </w:rPr>
            <w:id w:val="361940775"/>
          </w:sdtPr>
          <w:sdtEndPr/>
          <w:sdtContent>
            <w:tc>
              <w:tcPr>
                <w:tcW w:w="547" w:type="dxa"/>
                <w:gridSpan w:val="2"/>
                <w:tcBorders>
                  <w:top w:val="single" w:sz="4" w:space="0" w:color="auto"/>
                  <w:left w:val="nil"/>
                  <w:bottom w:val="single" w:sz="4" w:space="0" w:color="auto"/>
                  <w:right w:val="nil"/>
                </w:tcBorders>
                <w:hideMark/>
              </w:tcPr>
              <w:p w:rsidR="00616740" w:rsidRPr="00832C44" w:rsidRDefault="009339F8" w:rsidP="00414226">
                <w:pPr>
                  <w:ind w:left="-107" w:right="-108"/>
                  <w:jc w:val="center"/>
                  <w:rPr>
                    <w:rFonts w:ascii="Times New Roman" w:eastAsia="Times New Roman" w:hAnsi="Times New Roman"/>
                    <w:sz w:val="24"/>
                    <w:szCs w:val="24"/>
                  </w:rPr>
                </w:pPr>
                <w:sdt>
                  <w:sdtPr>
                    <w:rPr>
                      <w:rFonts w:ascii="Times New Roman" w:eastAsia="Times New Roman" w:hAnsi="Times New Roman"/>
                      <w:sz w:val="24"/>
                      <w:szCs w:val="24"/>
                    </w:rPr>
                    <w:id w:val="1690111746"/>
                  </w:sdtPr>
                  <w:sdtEndPr/>
                  <w:sdtContent>
                    <w:r w:rsidR="00414226">
                      <w:rPr>
                        <w:rFonts w:ascii="MS Gothic" w:eastAsia="MS Gothic" w:hAnsi="MS Gothic" w:hint="eastAsia"/>
                        <w:sz w:val="24"/>
                        <w:szCs w:val="24"/>
                      </w:rPr>
                      <w:t>☐</w:t>
                    </w:r>
                  </w:sdtContent>
                </w:sdt>
                <w:r w:rsidR="00414226" w:rsidDel="00414226">
                  <w:rPr>
                    <w:rFonts w:ascii="MS Gothic" w:eastAsia="MS Gothic" w:hAnsi="MS Gothic" w:hint="eastAsia"/>
                    <w:sz w:val="24"/>
                    <w:szCs w:val="24"/>
                  </w:rPr>
                  <w:t xml:space="preserve"> </w:t>
                </w:r>
              </w:p>
            </w:tc>
          </w:sdtContent>
        </w:sdt>
        <w:tc>
          <w:tcPr>
            <w:tcW w:w="1297" w:type="dxa"/>
            <w:tcBorders>
              <w:top w:val="single" w:sz="4" w:space="0" w:color="auto"/>
              <w:left w:val="nil"/>
              <w:bottom w:val="single" w:sz="4" w:space="0" w:color="auto"/>
              <w:right w:val="single" w:sz="4" w:space="0" w:color="auto"/>
            </w:tcBorders>
            <w:hideMark/>
          </w:tcPr>
          <w:p w:rsidR="00616740" w:rsidRPr="00832C44" w:rsidRDefault="00616740" w:rsidP="00882FD6">
            <w:pPr>
              <w:ind w:left="34"/>
              <w:rPr>
                <w:rFonts w:ascii="Times New Roman" w:eastAsia="Times New Roman" w:hAnsi="Times New Roman"/>
                <w:sz w:val="24"/>
                <w:szCs w:val="24"/>
              </w:rPr>
            </w:pPr>
            <w:r w:rsidRPr="00832C44">
              <w:rPr>
                <w:rFonts w:ascii="Times New Roman" w:eastAsia="Times New Roman" w:hAnsi="Times New Roman"/>
                <w:sz w:val="24"/>
                <w:szCs w:val="24"/>
              </w:rPr>
              <w:t>Čiastočne</w:t>
            </w:r>
          </w:p>
        </w:tc>
      </w:tr>
      <w:tr w:rsidR="00616740" w:rsidRPr="00832C44" w:rsidTr="00882FD6">
        <w:tc>
          <w:tcPr>
            <w:tcW w:w="3812" w:type="dxa"/>
            <w:tcBorders>
              <w:top w:val="single" w:sz="4" w:space="0" w:color="000000" w:themeColor="text1"/>
              <w:left w:val="single" w:sz="4" w:space="0" w:color="auto"/>
              <w:bottom w:val="nil"/>
              <w:right w:val="single" w:sz="4" w:space="0" w:color="auto"/>
            </w:tcBorders>
            <w:shd w:val="clear" w:color="auto" w:fill="E2E2E2"/>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Vplyvy na podnikateľské prostredie</w:t>
            </w:r>
          </w:p>
        </w:tc>
        <w:sdt>
          <w:sdtPr>
            <w:rPr>
              <w:rFonts w:ascii="Times New Roman" w:eastAsia="Times New Roman" w:hAnsi="Times New Roman"/>
              <w:b/>
              <w:sz w:val="24"/>
              <w:szCs w:val="24"/>
            </w:rPr>
            <w:id w:val="1328319843"/>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832C44" w:rsidRDefault="005C2D92" w:rsidP="00882FD6">
                <w:pPr>
                  <w:jc w:val="center"/>
                  <w:rPr>
                    <w:rFonts w:ascii="Times New Roman" w:eastAsia="Times New Roman" w:hAnsi="Times New Roman"/>
                    <w:b/>
                    <w:sz w:val="24"/>
                    <w:szCs w:val="24"/>
                  </w:rPr>
                </w:pPr>
                <w:r>
                  <w:rPr>
                    <w:rFonts w:ascii="MS Gothic" w:eastAsia="MS Gothic" w:hAnsi="MS Gothic" w:hint="eastAsia"/>
                    <w:b/>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832C44" w:rsidRDefault="00616740" w:rsidP="00882FD6">
            <w:pPr>
              <w:ind w:right="-108"/>
              <w:rPr>
                <w:rFonts w:ascii="Times New Roman" w:eastAsia="Times New Roman" w:hAnsi="Times New Roman"/>
                <w:b/>
                <w:sz w:val="24"/>
                <w:szCs w:val="24"/>
              </w:rPr>
            </w:pPr>
            <w:r w:rsidRPr="00832C44">
              <w:rPr>
                <w:rFonts w:ascii="Times New Roman" w:eastAsia="Times New Roman" w:hAnsi="Times New Roman"/>
                <w:b/>
                <w:sz w:val="24"/>
                <w:szCs w:val="24"/>
              </w:rPr>
              <w:t>Pozitívne</w:t>
            </w:r>
          </w:p>
        </w:tc>
        <w:sdt>
          <w:sdtPr>
            <w:rPr>
              <w:rFonts w:ascii="Times New Roman" w:eastAsia="Times New Roman" w:hAnsi="Times New Roman"/>
              <w:b/>
              <w:sz w:val="24"/>
              <w:szCs w:val="24"/>
            </w:rPr>
            <w:id w:val="1564608664"/>
          </w:sdtPr>
          <w:sdtEndPr/>
          <w:sdtContent>
            <w:tc>
              <w:tcPr>
                <w:tcW w:w="569" w:type="dxa"/>
                <w:tcBorders>
                  <w:top w:val="single" w:sz="4" w:space="0" w:color="auto"/>
                  <w:left w:val="nil"/>
                  <w:bottom w:val="single" w:sz="4" w:space="0" w:color="auto"/>
                  <w:right w:val="nil"/>
                </w:tcBorders>
                <w:hideMark/>
              </w:tcPr>
              <w:p w:rsidR="00616740" w:rsidRPr="00832C44" w:rsidRDefault="005C2D92" w:rsidP="00882FD6">
                <w:pPr>
                  <w:jc w:val="center"/>
                  <w:rPr>
                    <w:rFonts w:ascii="Times New Roman" w:eastAsia="Times New Roman" w:hAnsi="Times New Roman"/>
                    <w:b/>
                    <w:sz w:val="24"/>
                    <w:szCs w:val="24"/>
                  </w:rPr>
                </w:pPr>
                <w:r>
                  <w:rPr>
                    <w:rFonts w:ascii="MS Gothic" w:eastAsia="MS Gothic" w:hAnsi="MS Gothic" w:hint="eastAsia"/>
                    <w:b/>
                    <w:sz w:val="24"/>
                    <w:szCs w:val="24"/>
                  </w:rPr>
                  <w:t>☐</w:t>
                </w:r>
              </w:p>
            </w:tc>
          </w:sdtContent>
        </w:sdt>
        <w:tc>
          <w:tcPr>
            <w:tcW w:w="1133" w:type="dxa"/>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Žiadne</w:t>
            </w:r>
          </w:p>
        </w:tc>
        <w:sdt>
          <w:sdtPr>
            <w:rPr>
              <w:rFonts w:ascii="Times New Roman" w:eastAsia="Times New Roman" w:hAnsi="Times New Roman"/>
              <w:b/>
              <w:sz w:val="24"/>
              <w:szCs w:val="24"/>
            </w:rPr>
            <w:id w:val="2173546"/>
          </w:sdtPr>
          <w:sdtEndPr/>
          <w:sdtContent>
            <w:tc>
              <w:tcPr>
                <w:tcW w:w="547" w:type="dxa"/>
                <w:gridSpan w:val="2"/>
                <w:tcBorders>
                  <w:top w:val="single" w:sz="4" w:space="0" w:color="auto"/>
                  <w:left w:val="nil"/>
                  <w:bottom w:val="single" w:sz="4" w:space="0" w:color="auto"/>
                  <w:right w:val="nil"/>
                </w:tcBorders>
                <w:hideMark/>
              </w:tcPr>
              <w:p w:rsidR="00616740" w:rsidRPr="00832C44" w:rsidRDefault="00616740" w:rsidP="00882FD6">
                <w:pPr>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832C44" w:rsidRDefault="00616740" w:rsidP="00882FD6">
            <w:pPr>
              <w:ind w:left="54"/>
              <w:rPr>
                <w:rFonts w:ascii="Times New Roman" w:eastAsia="Times New Roman" w:hAnsi="Times New Roman"/>
                <w:b/>
                <w:sz w:val="24"/>
                <w:szCs w:val="24"/>
              </w:rPr>
            </w:pPr>
            <w:r w:rsidRPr="00832C44">
              <w:rPr>
                <w:rFonts w:ascii="Times New Roman" w:eastAsia="Times New Roman" w:hAnsi="Times New Roman"/>
                <w:b/>
                <w:sz w:val="24"/>
                <w:szCs w:val="24"/>
              </w:rPr>
              <w:t>Negatívne</w:t>
            </w:r>
          </w:p>
        </w:tc>
      </w:tr>
      <w:tr w:rsidR="00616740" w:rsidRPr="00832C44" w:rsidTr="00882FD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 xml:space="preserve">    z toho vplyvy na MSP</w:t>
            </w:r>
          </w:p>
        </w:tc>
        <w:sdt>
          <w:sdtPr>
            <w:rPr>
              <w:rFonts w:ascii="Times New Roman" w:eastAsia="Times New Roman" w:hAnsi="Times New Roman"/>
              <w:sz w:val="24"/>
              <w:szCs w:val="24"/>
            </w:rPr>
            <w:id w:val="1931938095"/>
          </w:sdtPr>
          <w:sdtEndPr/>
          <w:sdtContent>
            <w:tc>
              <w:tcPr>
                <w:tcW w:w="541" w:type="dxa"/>
                <w:gridSpan w:val="2"/>
                <w:tcBorders>
                  <w:top w:val="single" w:sz="4" w:space="0" w:color="auto"/>
                  <w:left w:val="single" w:sz="4" w:space="0" w:color="000000" w:themeColor="text1"/>
                  <w:bottom w:val="single" w:sz="4" w:space="0" w:color="auto"/>
                  <w:right w:val="nil"/>
                </w:tcBorders>
                <w:hideMark/>
              </w:tcPr>
              <w:p w:rsidR="00616740" w:rsidRPr="00832C44" w:rsidRDefault="006669BF" w:rsidP="00882FD6">
                <w:pPr>
                  <w:jc w:val="center"/>
                  <w:rPr>
                    <w:rFonts w:ascii="Times New Roman" w:eastAsia="Times New Roman" w:hAnsi="Times New Roman"/>
                    <w:sz w:val="24"/>
                    <w:szCs w:val="24"/>
                  </w:rPr>
                </w:pPr>
                <w:r>
                  <w:rPr>
                    <w:rFonts w:ascii="MS Gothic" w:eastAsia="MS Gothic" w:hAnsi="MS Gothic" w:hint="eastAsia"/>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832C44" w:rsidRDefault="00616740" w:rsidP="00882FD6">
            <w:pPr>
              <w:ind w:right="-108"/>
              <w:rPr>
                <w:rFonts w:ascii="Times New Roman" w:eastAsia="Times New Roman" w:hAnsi="Times New Roman"/>
                <w:sz w:val="24"/>
                <w:szCs w:val="24"/>
              </w:rPr>
            </w:pPr>
            <w:r w:rsidRPr="00832C44">
              <w:rPr>
                <w:rFonts w:ascii="Times New Roman" w:eastAsia="Times New Roman" w:hAnsi="Times New Roman"/>
                <w:sz w:val="24"/>
                <w:szCs w:val="24"/>
              </w:rPr>
              <w:t>Pozitívne</w:t>
            </w:r>
          </w:p>
        </w:tc>
        <w:sdt>
          <w:sdtPr>
            <w:rPr>
              <w:rFonts w:ascii="Times New Roman" w:eastAsia="Times New Roman" w:hAnsi="Times New Roman"/>
              <w:sz w:val="24"/>
              <w:szCs w:val="24"/>
            </w:rPr>
            <w:id w:val="-1696063787"/>
          </w:sdtPr>
          <w:sdtEndPr/>
          <w:sdtContent>
            <w:tc>
              <w:tcPr>
                <w:tcW w:w="569" w:type="dxa"/>
                <w:tcBorders>
                  <w:top w:val="single" w:sz="4" w:space="0" w:color="auto"/>
                  <w:left w:val="nil"/>
                  <w:bottom w:val="single" w:sz="4" w:space="0" w:color="auto"/>
                  <w:right w:val="nil"/>
                </w:tcBorders>
                <w:hideMark/>
              </w:tcPr>
              <w:p w:rsidR="00616740" w:rsidRPr="00832C44" w:rsidRDefault="006669BF" w:rsidP="00882FD6">
                <w:pPr>
                  <w:jc w:val="center"/>
                  <w:rPr>
                    <w:rFonts w:ascii="Times New Roman" w:eastAsia="Times New Roman" w:hAnsi="Times New Roman"/>
                    <w:sz w:val="24"/>
                    <w:szCs w:val="24"/>
                  </w:rPr>
                </w:pPr>
                <w:r>
                  <w:rPr>
                    <w:rFonts w:ascii="MS Gothic" w:eastAsia="MS Gothic" w:hAnsi="MS Gothic" w:hint="eastAsia"/>
                    <w:sz w:val="24"/>
                    <w:szCs w:val="24"/>
                  </w:rPr>
                  <w:t>☐</w:t>
                </w:r>
              </w:p>
            </w:tc>
          </w:sdtContent>
        </w:sdt>
        <w:tc>
          <w:tcPr>
            <w:tcW w:w="1133" w:type="dxa"/>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sz w:val="24"/>
                <w:szCs w:val="24"/>
              </w:rPr>
            </w:pPr>
            <w:r w:rsidRPr="00832C44">
              <w:rPr>
                <w:rFonts w:ascii="Times New Roman" w:eastAsia="Times New Roman" w:hAnsi="Times New Roman"/>
                <w:sz w:val="24"/>
                <w:szCs w:val="24"/>
              </w:rPr>
              <w:t>Žiadne</w:t>
            </w:r>
          </w:p>
        </w:tc>
        <w:sdt>
          <w:sdtPr>
            <w:rPr>
              <w:rFonts w:ascii="Times New Roman" w:eastAsia="Times New Roman" w:hAnsi="Times New Roman"/>
              <w:sz w:val="24"/>
              <w:szCs w:val="24"/>
            </w:rPr>
            <w:id w:val="671765022"/>
          </w:sdtPr>
          <w:sdtEndPr/>
          <w:sdtContent>
            <w:tc>
              <w:tcPr>
                <w:tcW w:w="547" w:type="dxa"/>
                <w:gridSpan w:val="2"/>
                <w:tcBorders>
                  <w:top w:val="single" w:sz="4" w:space="0" w:color="auto"/>
                  <w:left w:val="nil"/>
                  <w:bottom w:val="single" w:sz="4" w:space="0" w:color="auto"/>
                  <w:right w:val="nil"/>
                </w:tcBorders>
                <w:hideMark/>
              </w:tcPr>
              <w:p w:rsidR="00616740" w:rsidRPr="00832C44" w:rsidRDefault="00616740" w:rsidP="00882FD6">
                <w:pPr>
                  <w:jc w:val="center"/>
                  <w:rPr>
                    <w:rFonts w:ascii="Times New Roman" w:eastAsia="Times New Roman" w:hAnsi="Times New Roman"/>
                    <w:sz w:val="24"/>
                    <w:szCs w:val="24"/>
                  </w:rPr>
                </w:pPr>
                <w:r w:rsidRPr="00832C44">
                  <w:rPr>
                    <w:rFonts w:ascii="MS Mincho" w:eastAsia="MS Mincho" w:hAnsi="MS Mincho" w:cs="MS Mincho" w:hint="eastAsia"/>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832C44" w:rsidRDefault="00616740" w:rsidP="00882FD6">
            <w:pPr>
              <w:ind w:left="54"/>
              <w:rPr>
                <w:rFonts w:ascii="Times New Roman" w:eastAsia="Times New Roman" w:hAnsi="Times New Roman"/>
                <w:sz w:val="24"/>
                <w:szCs w:val="24"/>
              </w:rPr>
            </w:pPr>
            <w:r w:rsidRPr="00832C44">
              <w:rPr>
                <w:rFonts w:ascii="Times New Roman" w:eastAsia="Times New Roman" w:hAnsi="Times New Roman"/>
                <w:sz w:val="24"/>
                <w:szCs w:val="24"/>
              </w:rPr>
              <w:t>Negatívne</w:t>
            </w:r>
          </w:p>
        </w:tc>
      </w:tr>
      <w:tr w:rsidR="00616740" w:rsidRPr="006669BF" w:rsidTr="00882FD6">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616740" w:rsidRPr="00765778" w:rsidRDefault="00616740" w:rsidP="00882FD6">
            <w:pPr>
              <w:rPr>
                <w:rFonts w:ascii="Times New Roman" w:eastAsia="Times New Roman" w:hAnsi="Times New Roman"/>
                <w:b/>
                <w:sz w:val="24"/>
                <w:szCs w:val="24"/>
              </w:rPr>
            </w:pPr>
            <w:r w:rsidRPr="00765778">
              <w:rPr>
                <w:rFonts w:ascii="Times New Roman" w:eastAsia="Times New Roman" w:hAnsi="Times New Roman"/>
                <w:b/>
                <w:sz w:val="24"/>
                <w:szCs w:val="24"/>
              </w:rPr>
              <w:t>Sociálne vplyvy</w:t>
            </w:r>
          </w:p>
        </w:tc>
        <w:sdt>
          <w:sdtPr>
            <w:rPr>
              <w:rFonts w:ascii="Times New Roman" w:eastAsia="Times New Roman" w:hAnsi="Times New Roman"/>
              <w:b/>
              <w:sz w:val="24"/>
              <w:szCs w:val="24"/>
            </w:rPr>
            <w:id w:val="449357865"/>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765778" w:rsidRDefault="00750FAB" w:rsidP="00882FD6">
                <w:pPr>
                  <w:jc w:val="center"/>
                  <w:rPr>
                    <w:rFonts w:ascii="Times New Roman" w:eastAsia="Times New Roman" w:hAnsi="Times New Roman"/>
                    <w:b/>
                    <w:sz w:val="24"/>
                    <w:szCs w:val="24"/>
                  </w:rPr>
                </w:pPr>
                <w:r w:rsidRPr="00765778">
                  <w:rPr>
                    <w:rFonts w:ascii="MS Gothic" w:eastAsia="MS Gothic" w:hAnsi="MS Gothic" w:cs="MS Mincho" w:hint="eastAsia"/>
                    <w:b/>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765778" w:rsidRDefault="00616740" w:rsidP="00882FD6">
            <w:pPr>
              <w:ind w:right="-108"/>
              <w:rPr>
                <w:rFonts w:ascii="Times New Roman" w:eastAsia="Times New Roman" w:hAnsi="Times New Roman"/>
                <w:b/>
                <w:sz w:val="24"/>
                <w:szCs w:val="24"/>
              </w:rPr>
            </w:pPr>
            <w:r w:rsidRPr="00765778">
              <w:rPr>
                <w:rFonts w:ascii="Times New Roman" w:eastAsia="Times New Roman" w:hAnsi="Times New Roman"/>
                <w:b/>
                <w:sz w:val="24"/>
                <w:szCs w:val="24"/>
              </w:rPr>
              <w:t>Pozitívne</w:t>
            </w:r>
          </w:p>
        </w:tc>
        <w:sdt>
          <w:sdtPr>
            <w:rPr>
              <w:rFonts w:ascii="Times New Roman" w:eastAsia="Times New Roman" w:hAnsi="Times New Roman"/>
              <w:b/>
              <w:sz w:val="24"/>
              <w:szCs w:val="24"/>
            </w:rPr>
            <w:id w:val="-1719425362"/>
          </w:sdtPr>
          <w:sdtEndPr/>
          <w:sdtContent>
            <w:tc>
              <w:tcPr>
                <w:tcW w:w="569" w:type="dxa"/>
                <w:tcBorders>
                  <w:top w:val="single" w:sz="4" w:space="0" w:color="auto"/>
                  <w:left w:val="nil"/>
                  <w:bottom w:val="single" w:sz="4" w:space="0" w:color="auto"/>
                  <w:right w:val="nil"/>
                </w:tcBorders>
                <w:hideMark/>
              </w:tcPr>
              <w:p w:rsidR="00616740" w:rsidRPr="00765778" w:rsidRDefault="00750FAB" w:rsidP="00882FD6">
                <w:pPr>
                  <w:jc w:val="center"/>
                  <w:rPr>
                    <w:rFonts w:ascii="Times New Roman" w:eastAsia="Times New Roman" w:hAnsi="Times New Roman"/>
                    <w:b/>
                    <w:sz w:val="24"/>
                    <w:szCs w:val="24"/>
                  </w:rPr>
                </w:pPr>
                <w:r w:rsidRPr="00765778">
                  <w:rPr>
                    <w:rFonts w:ascii="MS Gothic" w:eastAsia="MS Gothic" w:hAnsi="MS Gothic" w:cs="MS Mincho" w:hint="eastAsia"/>
                    <w:b/>
                    <w:sz w:val="24"/>
                    <w:szCs w:val="24"/>
                  </w:rPr>
                  <w:t>☐</w:t>
                </w:r>
              </w:p>
            </w:tc>
          </w:sdtContent>
        </w:sdt>
        <w:tc>
          <w:tcPr>
            <w:tcW w:w="1133" w:type="dxa"/>
            <w:tcBorders>
              <w:top w:val="single" w:sz="4" w:space="0" w:color="auto"/>
              <w:left w:val="nil"/>
              <w:bottom w:val="single" w:sz="4" w:space="0" w:color="auto"/>
              <w:right w:val="nil"/>
            </w:tcBorders>
            <w:hideMark/>
          </w:tcPr>
          <w:p w:rsidR="00616740" w:rsidRPr="00765778" w:rsidRDefault="00616740" w:rsidP="00882FD6">
            <w:pPr>
              <w:rPr>
                <w:rFonts w:ascii="Times New Roman" w:eastAsia="Times New Roman" w:hAnsi="Times New Roman"/>
                <w:b/>
                <w:sz w:val="24"/>
                <w:szCs w:val="24"/>
              </w:rPr>
            </w:pPr>
            <w:r w:rsidRPr="00765778">
              <w:rPr>
                <w:rFonts w:ascii="Times New Roman" w:eastAsia="Times New Roman" w:hAnsi="Times New Roman"/>
                <w:b/>
                <w:sz w:val="24"/>
                <w:szCs w:val="24"/>
              </w:rPr>
              <w:t>Žiadne</w:t>
            </w:r>
          </w:p>
        </w:tc>
        <w:sdt>
          <w:sdtPr>
            <w:rPr>
              <w:rFonts w:ascii="Times New Roman" w:eastAsia="Times New Roman" w:hAnsi="Times New Roman"/>
              <w:b/>
              <w:sz w:val="24"/>
              <w:szCs w:val="24"/>
            </w:rPr>
            <w:id w:val="-870833546"/>
          </w:sdtPr>
          <w:sdtEndPr/>
          <w:sdtContent>
            <w:tc>
              <w:tcPr>
                <w:tcW w:w="547" w:type="dxa"/>
                <w:gridSpan w:val="2"/>
                <w:tcBorders>
                  <w:top w:val="single" w:sz="4" w:space="0" w:color="auto"/>
                  <w:left w:val="nil"/>
                  <w:bottom w:val="single" w:sz="4" w:space="0" w:color="auto"/>
                  <w:right w:val="nil"/>
                </w:tcBorders>
                <w:hideMark/>
              </w:tcPr>
              <w:p w:rsidR="00616740" w:rsidRPr="00765778" w:rsidRDefault="00616740" w:rsidP="00882FD6">
                <w:pPr>
                  <w:jc w:val="center"/>
                  <w:rPr>
                    <w:rFonts w:ascii="Times New Roman" w:eastAsia="Times New Roman" w:hAnsi="Times New Roman"/>
                    <w:b/>
                    <w:sz w:val="24"/>
                    <w:szCs w:val="24"/>
                  </w:rPr>
                </w:pPr>
                <w:r w:rsidRPr="00765778">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765778" w:rsidRDefault="00616740" w:rsidP="00882FD6">
            <w:pPr>
              <w:ind w:left="54"/>
              <w:rPr>
                <w:rFonts w:ascii="Times New Roman" w:eastAsia="Times New Roman" w:hAnsi="Times New Roman"/>
                <w:b/>
                <w:sz w:val="24"/>
                <w:szCs w:val="24"/>
              </w:rPr>
            </w:pPr>
            <w:r w:rsidRPr="00765778">
              <w:rPr>
                <w:rFonts w:ascii="Times New Roman" w:eastAsia="Times New Roman" w:hAnsi="Times New Roman"/>
                <w:b/>
                <w:sz w:val="24"/>
                <w:szCs w:val="24"/>
              </w:rPr>
              <w:t>Negatívne</w:t>
            </w:r>
          </w:p>
        </w:tc>
      </w:tr>
      <w:tr w:rsidR="00616740" w:rsidRPr="00832C44" w:rsidTr="00882FD6">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Vplyvy na životné prostredie</w:t>
            </w:r>
          </w:p>
        </w:tc>
        <w:sdt>
          <w:sdtPr>
            <w:rPr>
              <w:rFonts w:ascii="Times New Roman" w:eastAsia="Times New Roman" w:hAnsi="Times New Roman"/>
              <w:b/>
              <w:sz w:val="24"/>
              <w:szCs w:val="24"/>
            </w:rPr>
            <w:id w:val="304755157"/>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832C44" w:rsidRDefault="006669BF" w:rsidP="00882FD6">
                <w:pPr>
                  <w:jc w:val="center"/>
                  <w:rPr>
                    <w:rFonts w:ascii="Times New Roman" w:eastAsia="Times New Roman" w:hAnsi="Times New Roman"/>
                    <w:b/>
                    <w:sz w:val="24"/>
                    <w:szCs w:val="24"/>
                  </w:rPr>
                </w:pPr>
                <w:r>
                  <w:rPr>
                    <w:rFonts w:ascii="MS Gothic" w:eastAsia="MS Gothic" w:hAnsi="MS Gothic" w:hint="eastAsia"/>
                    <w:b/>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832C44" w:rsidRDefault="00616740" w:rsidP="00882FD6">
            <w:pPr>
              <w:ind w:right="-108"/>
              <w:rPr>
                <w:rFonts w:ascii="Times New Roman" w:eastAsia="Times New Roman" w:hAnsi="Times New Roman"/>
                <w:b/>
                <w:sz w:val="24"/>
                <w:szCs w:val="24"/>
              </w:rPr>
            </w:pPr>
            <w:r w:rsidRPr="00832C44">
              <w:rPr>
                <w:rFonts w:ascii="Times New Roman" w:eastAsia="Times New Roman" w:hAnsi="Times New Roman"/>
                <w:b/>
                <w:sz w:val="24"/>
                <w:szCs w:val="24"/>
              </w:rPr>
              <w:t>Pozitívne</w:t>
            </w:r>
          </w:p>
        </w:tc>
        <w:sdt>
          <w:sdtPr>
            <w:rPr>
              <w:rFonts w:ascii="Times New Roman" w:eastAsia="Times New Roman" w:hAnsi="Times New Roman"/>
              <w:b/>
              <w:sz w:val="24"/>
              <w:szCs w:val="24"/>
            </w:rPr>
            <w:id w:val="235136192"/>
          </w:sdtPr>
          <w:sdtEndPr/>
          <w:sdtContent>
            <w:tc>
              <w:tcPr>
                <w:tcW w:w="569" w:type="dxa"/>
                <w:tcBorders>
                  <w:top w:val="single" w:sz="4" w:space="0" w:color="auto"/>
                  <w:left w:val="nil"/>
                  <w:bottom w:val="single" w:sz="4" w:space="0" w:color="auto"/>
                  <w:right w:val="nil"/>
                </w:tcBorders>
                <w:hideMark/>
              </w:tcPr>
              <w:p w:rsidR="00616740" w:rsidRPr="00832C44" w:rsidRDefault="00616740" w:rsidP="00882FD6">
                <w:pPr>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hideMark/>
          </w:tcPr>
          <w:p w:rsidR="00616740" w:rsidRPr="00832C44" w:rsidRDefault="00616740" w:rsidP="00882FD6">
            <w:pPr>
              <w:rPr>
                <w:rFonts w:ascii="Times New Roman" w:eastAsia="Times New Roman" w:hAnsi="Times New Roman"/>
                <w:b/>
                <w:sz w:val="24"/>
                <w:szCs w:val="24"/>
              </w:rPr>
            </w:pPr>
            <w:r w:rsidRPr="00832C44">
              <w:rPr>
                <w:rFonts w:ascii="Times New Roman" w:eastAsia="Times New Roman" w:hAnsi="Times New Roman"/>
                <w:b/>
                <w:sz w:val="24"/>
                <w:szCs w:val="24"/>
              </w:rPr>
              <w:t>Žiadne</w:t>
            </w:r>
          </w:p>
        </w:tc>
        <w:sdt>
          <w:sdtPr>
            <w:rPr>
              <w:rFonts w:ascii="Times New Roman" w:eastAsia="Times New Roman" w:hAnsi="Times New Roman"/>
              <w:b/>
              <w:sz w:val="24"/>
              <w:szCs w:val="24"/>
            </w:rPr>
            <w:id w:val="-131020046"/>
          </w:sdtPr>
          <w:sdtEndPr/>
          <w:sdtContent>
            <w:tc>
              <w:tcPr>
                <w:tcW w:w="547" w:type="dxa"/>
                <w:gridSpan w:val="2"/>
                <w:tcBorders>
                  <w:top w:val="single" w:sz="4" w:space="0" w:color="auto"/>
                  <w:left w:val="nil"/>
                  <w:bottom w:val="single" w:sz="4" w:space="0" w:color="auto"/>
                  <w:right w:val="nil"/>
                </w:tcBorders>
                <w:hideMark/>
              </w:tcPr>
              <w:p w:rsidR="00616740" w:rsidRPr="00832C44" w:rsidRDefault="00616740" w:rsidP="00882FD6">
                <w:pPr>
                  <w:jc w:val="center"/>
                  <w:rPr>
                    <w:rFonts w:ascii="Times New Roman" w:eastAsia="Times New Roman" w:hAnsi="Times New Roman"/>
                    <w:b/>
                    <w:sz w:val="24"/>
                    <w:szCs w:val="24"/>
                  </w:rPr>
                </w:pPr>
                <w:r w:rsidRPr="00832C44">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832C44" w:rsidRDefault="00616740" w:rsidP="00882FD6">
            <w:pPr>
              <w:ind w:left="54"/>
              <w:rPr>
                <w:rFonts w:ascii="Times New Roman" w:eastAsia="Times New Roman" w:hAnsi="Times New Roman"/>
                <w:b/>
                <w:sz w:val="24"/>
                <w:szCs w:val="24"/>
              </w:rPr>
            </w:pPr>
            <w:r w:rsidRPr="00832C44">
              <w:rPr>
                <w:rFonts w:ascii="Times New Roman" w:eastAsia="Times New Roman" w:hAnsi="Times New Roman"/>
                <w:b/>
                <w:sz w:val="24"/>
                <w:szCs w:val="24"/>
              </w:rPr>
              <w:t>Negatívne</w:t>
            </w:r>
          </w:p>
        </w:tc>
      </w:tr>
      <w:tr w:rsidR="00616740" w:rsidRPr="006669BF" w:rsidTr="00882FD6">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616740" w:rsidRPr="000F2599" w:rsidRDefault="00616740" w:rsidP="00882FD6">
            <w:pPr>
              <w:rPr>
                <w:rFonts w:ascii="Times New Roman" w:eastAsia="Times New Roman" w:hAnsi="Times New Roman"/>
                <w:b/>
                <w:sz w:val="24"/>
                <w:szCs w:val="24"/>
              </w:rPr>
            </w:pPr>
            <w:r w:rsidRPr="000F2599">
              <w:rPr>
                <w:rFonts w:ascii="Times New Roman" w:eastAsia="Times New Roman" w:hAnsi="Times New Roman"/>
                <w:b/>
                <w:sz w:val="24"/>
                <w:szCs w:val="24"/>
              </w:rPr>
              <w:lastRenderedPageBreak/>
              <w:t>Vplyvy na informatizáciu</w:t>
            </w:r>
          </w:p>
        </w:tc>
        <w:sdt>
          <w:sdtPr>
            <w:rPr>
              <w:rFonts w:ascii="Times New Roman" w:eastAsia="Times New Roman" w:hAnsi="Times New Roman"/>
              <w:b/>
              <w:sz w:val="24"/>
              <w:szCs w:val="24"/>
            </w:rPr>
            <w:id w:val="-940751000"/>
          </w:sdtPr>
          <w:sdtEndPr/>
          <w:sdtContent>
            <w:tc>
              <w:tcPr>
                <w:tcW w:w="541" w:type="dxa"/>
                <w:gridSpan w:val="2"/>
                <w:tcBorders>
                  <w:top w:val="single" w:sz="4" w:space="0" w:color="auto"/>
                  <w:left w:val="single" w:sz="4" w:space="0" w:color="auto"/>
                  <w:bottom w:val="single" w:sz="4" w:space="0" w:color="auto"/>
                  <w:right w:val="nil"/>
                </w:tcBorders>
                <w:hideMark/>
              </w:tcPr>
              <w:p w:rsidR="00616740" w:rsidRPr="000F2599" w:rsidRDefault="00CF3D28" w:rsidP="00882FD6">
                <w:pPr>
                  <w:jc w:val="center"/>
                  <w:rPr>
                    <w:rFonts w:ascii="Times New Roman" w:eastAsia="Times New Roman" w:hAnsi="Times New Roman"/>
                    <w:b/>
                    <w:sz w:val="24"/>
                    <w:szCs w:val="24"/>
                  </w:rPr>
                </w:pPr>
                <w:r w:rsidRPr="000F2599">
                  <w:rPr>
                    <w:rFonts w:ascii="MS Gothic" w:eastAsia="MS Gothic" w:hAnsi="MS Gothic" w:hint="eastAsia"/>
                    <w:b/>
                    <w:sz w:val="24"/>
                    <w:szCs w:val="24"/>
                  </w:rPr>
                  <w:t>☐</w:t>
                </w:r>
              </w:p>
            </w:tc>
          </w:sdtContent>
        </w:sdt>
        <w:tc>
          <w:tcPr>
            <w:tcW w:w="1281" w:type="dxa"/>
            <w:gridSpan w:val="2"/>
            <w:tcBorders>
              <w:top w:val="single" w:sz="4" w:space="0" w:color="auto"/>
              <w:left w:val="nil"/>
              <w:bottom w:val="single" w:sz="4" w:space="0" w:color="auto"/>
              <w:right w:val="nil"/>
            </w:tcBorders>
            <w:hideMark/>
          </w:tcPr>
          <w:p w:rsidR="00616740" w:rsidRPr="000F2599" w:rsidRDefault="00616740" w:rsidP="00882FD6">
            <w:pPr>
              <w:ind w:right="-108"/>
              <w:rPr>
                <w:rFonts w:ascii="Times New Roman" w:eastAsia="Times New Roman" w:hAnsi="Times New Roman"/>
                <w:b/>
                <w:sz w:val="24"/>
                <w:szCs w:val="24"/>
              </w:rPr>
            </w:pPr>
            <w:r w:rsidRPr="000F2599">
              <w:rPr>
                <w:rFonts w:ascii="Times New Roman" w:eastAsia="Times New Roman" w:hAnsi="Times New Roman"/>
                <w:b/>
                <w:sz w:val="24"/>
                <w:szCs w:val="24"/>
              </w:rPr>
              <w:t>Pozitívne</w:t>
            </w:r>
          </w:p>
        </w:tc>
        <w:sdt>
          <w:sdtPr>
            <w:rPr>
              <w:rFonts w:ascii="Times New Roman" w:eastAsia="Times New Roman" w:hAnsi="Times New Roman"/>
              <w:b/>
              <w:sz w:val="24"/>
              <w:szCs w:val="24"/>
            </w:rPr>
            <w:id w:val="-1126152168"/>
          </w:sdtPr>
          <w:sdtEndPr/>
          <w:sdtContent>
            <w:tc>
              <w:tcPr>
                <w:tcW w:w="569" w:type="dxa"/>
                <w:tcBorders>
                  <w:top w:val="single" w:sz="4" w:space="0" w:color="auto"/>
                  <w:left w:val="nil"/>
                  <w:bottom w:val="single" w:sz="4" w:space="0" w:color="auto"/>
                  <w:right w:val="nil"/>
                </w:tcBorders>
                <w:hideMark/>
              </w:tcPr>
              <w:p w:rsidR="00616740" w:rsidRPr="000F2599" w:rsidRDefault="00CF3D28" w:rsidP="00882FD6">
                <w:pPr>
                  <w:jc w:val="center"/>
                  <w:rPr>
                    <w:rFonts w:ascii="Times New Roman" w:eastAsia="Times New Roman" w:hAnsi="Times New Roman"/>
                    <w:b/>
                    <w:sz w:val="24"/>
                    <w:szCs w:val="24"/>
                  </w:rPr>
                </w:pPr>
                <w:r w:rsidRPr="000F2599">
                  <w:rPr>
                    <w:rFonts w:ascii="MS Gothic" w:eastAsia="MS Gothic" w:hAnsi="MS Gothic" w:hint="eastAsia"/>
                    <w:b/>
                    <w:sz w:val="24"/>
                    <w:szCs w:val="24"/>
                  </w:rPr>
                  <w:t>☒</w:t>
                </w:r>
              </w:p>
            </w:tc>
          </w:sdtContent>
        </w:sdt>
        <w:tc>
          <w:tcPr>
            <w:tcW w:w="1133" w:type="dxa"/>
            <w:tcBorders>
              <w:top w:val="single" w:sz="4" w:space="0" w:color="auto"/>
              <w:left w:val="nil"/>
              <w:bottom w:val="single" w:sz="4" w:space="0" w:color="auto"/>
              <w:right w:val="nil"/>
            </w:tcBorders>
            <w:hideMark/>
          </w:tcPr>
          <w:p w:rsidR="00616740" w:rsidRPr="000F2599" w:rsidRDefault="00616740" w:rsidP="00882FD6">
            <w:pPr>
              <w:rPr>
                <w:rFonts w:ascii="Times New Roman" w:eastAsia="Times New Roman" w:hAnsi="Times New Roman"/>
                <w:b/>
                <w:sz w:val="24"/>
                <w:szCs w:val="24"/>
              </w:rPr>
            </w:pPr>
            <w:r w:rsidRPr="000F2599">
              <w:rPr>
                <w:rFonts w:ascii="Times New Roman" w:eastAsia="Times New Roman" w:hAnsi="Times New Roman"/>
                <w:b/>
                <w:sz w:val="24"/>
                <w:szCs w:val="24"/>
              </w:rPr>
              <w:t>Žiadne</w:t>
            </w:r>
          </w:p>
        </w:tc>
        <w:sdt>
          <w:sdtPr>
            <w:rPr>
              <w:rFonts w:ascii="Times New Roman" w:eastAsia="Times New Roman" w:hAnsi="Times New Roman"/>
              <w:b/>
              <w:sz w:val="24"/>
              <w:szCs w:val="24"/>
            </w:rPr>
            <w:id w:val="378831873"/>
          </w:sdtPr>
          <w:sdtEndPr/>
          <w:sdtContent>
            <w:tc>
              <w:tcPr>
                <w:tcW w:w="547" w:type="dxa"/>
                <w:gridSpan w:val="2"/>
                <w:tcBorders>
                  <w:top w:val="single" w:sz="4" w:space="0" w:color="auto"/>
                  <w:left w:val="nil"/>
                  <w:bottom w:val="single" w:sz="4" w:space="0" w:color="auto"/>
                  <w:right w:val="nil"/>
                </w:tcBorders>
                <w:hideMark/>
              </w:tcPr>
              <w:p w:rsidR="00616740" w:rsidRPr="000F2599" w:rsidRDefault="005E3C29" w:rsidP="00882FD6">
                <w:pPr>
                  <w:jc w:val="center"/>
                  <w:rPr>
                    <w:rFonts w:ascii="Times New Roman" w:eastAsia="Times New Roman" w:hAnsi="Times New Roman"/>
                    <w:b/>
                    <w:sz w:val="24"/>
                    <w:szCs w:val="24"/>
                  </w:rPr>
                </w:pPr>
                <w:r w:rsidRPr="000F2599">
                  <w:rPr>
                    <w:rFonts w:ascii="MS Gothic" w:eastAsia="MS Gothic" w:hAnsi="MS Gothic" w:hint="eastAsia"/>
                    <w:b/>
                    <w:sz w:val="24"/>
                    <w:szCs w:val="24"/>
                  </w:rPr>
                  <w:t>☐</w:t>
                </w:r>
              </w:p>
            </w:tc>
          </w:sdtContent>
        </w:sdt>
        <w:tc>
          <w:tcPr>
            <w:tcW w:w="1297" w:type="dxa"/>
            <w:tcBorders>
              <w:top w:val="single" w:sz="4" w:space="0" w:color="auto"/>
              <w:left w:val="nil"/>
              <w:bottom w:val="single" w:sz="4" w:space="0" w:color="auto"/>
              <w:right w:val="single" w:sz="4" w:space="0" w:color="auto"/>
            </w:tcBorders>
            <w:hideMark/>
          </w:tcPr>
          <w:p w:rsidR="00616740" w:rsidRPr="000F2599" w:rsidRDefault="00616740" w:rsidP="00882FD6">
            <w:pPr>
              <w:ind w:left="54"/>
              <w:rPr>
                <w:rFonts w:ascii="Times New Roman" w:eastAsia="Times New Roman" w:hAnsi="Times New Roman"/>
                <w:b/>
                <w:sz w:val="24"/>
                <w:szCs w:val="24"/>
              </w:rPr>
            </w:pPr>
            <w:r w:rsidRPr="000F2599">
              <w:rPr>
                <w:rFonts w:ascii="Times New Roman" w:eastAsia="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F3995" w:rsidRPr="00C10515" w:rsidTr="00882FD6">
        <w:tc>
          <w:tcPr>
            <w:tcW w:w="3812" w:type="dxa"/>
            <w:tcBorders>
              <w:top w:val="single" w:sz="4" w:space="0" w:color="auto"/>
              <w:left w:val="single" w:sz="4" w:space="0" w:color="auto"/>
              <w:bottom w:val="nil"/>
              <w:right w:val="single" w:sz="4" w:space="0" w:color="auto"/>
            </w:tcBorders>
            <w:shd w:val="clear" w:color="auto" w:fill="E2E2E2"/>
            <w:hideMark/>
          </w:tcPr>
          <w:p w:rsidR="004F3995" w:rsidRPr="00C10515" w:rsidRDefault="004F3995" w:rsidP="00882FD6">
            <w:pPr>
              <w:spacing w:after="0"/>
              <w:rPr>
                <w:rFonts w:ascii="Times New Roman" w:eastAsia="Times New Roman" w:hAnsi="Times New Roman" w:cs="Times New Roman"/>
                <w:b/>
                <w:sz w:val="20"/>
                <w:szCs w:val="20"/>
              </w:rPr>
            </w:pPr>
            <w:r w:rsidRPr="0025437D">
              <w:rPr>
                <w:rFonts w:ascii="Times New Roman" w:eastAsia="Times New Roman" w:hAnsi="Times New Roman" w:cs="Times New Roman"/>
                <w:b/>
                <w:sz w:val="24"/>
                <w:szCs w:val="24"/>
              </w:rPr>
              <w:t xml:space="preserve">Vplyvy na služby verejnej správy pre občana, </w:t>
            </w:r>
            <w:r w:rsidRPr="00C10515">
              <w:rPr>
                <w:rFonts w:ascii="Times New Roman" w:eastAsia="Calibri" w:hAnsi="Times New Roman" w:cs="Times New Roman"/>
                <w:b/>
                <w:sz w:val="20"/>
                <w:szCs w:val="20"/>
              </w:rPr>
              <w:t>z toho</w:t>
            </w:r>
          </w:p>
        </w:tc>
        <w:tc>
          <w:tcPr>
            <w:tcW w:w="541" w:type="dxa"/>
            <w:tcBorders>
              <w:top w:val="single" w:sz="4" w:space="0" w:color="auto"/>
              <w:left w:val="single" w:sz="4" w:space="0" w:color="auto"/>
              <w:bottom w:val="nil"/>
              <w:right w:val="nil"/>
            </w:tcBorders>
          </w:tcPr>
          <w:p w:rsidR="004F3995" w:rsidRPr="00C10515" w:rsidRDefault="004F3995" w:rsidP="00882FD6">
            <w:pPr>
              <w:spacing w:after="0"/>
              <w:jc w:val="center"/>
              <w:rPr>
                <w:rFonts w:ascii="Times New Roman" w:eastAsia="MS Mincho" w:hAnsi="Times New Roman" w:cs="Times New Roman"/>
                <w:b/>
                <w:sz w:val="20"/>
                <w:szCs w:val="20"/>
              </w:rPr>
            </w:pPr>
          </w:p>
        </w:tc>
        <w:tc>
          <w:tcPr>
            <w:tcW w:w="1281" w:type="dxa"/>
            <w:tcBorders>
              <w:top w:val="single" w:sz="4" w:space="0" w:color="auto"/>
              <w:left w:val="nil"/>
              <w:bottom w:val="nil"/>
              <w:right w:val="nil"/>
            </w:tcBorders>
          </w:tcPr>
          <w:p w:rsidR="004F3995" w:rsidRPr="00C10515" w:rsidRDefault="004F3995" w:rsidP="00882FD6">
            <w:pPr>
              <w:spacing w:after="0"/>
              <w:ind w:right="-108"/>
              <w:rPr>
                <w:rFonts w:ascii="Times New Roman" w:eastAsia="Times New Roman" w:hAnsi="Times New Roman" w:cs="Times New Roman"/>
                <w:b/>
                <w:sz w:val="20"/>
                <w:szCs w:val="20"/>
              </w:rPr>
            </w:pPr>
          </w:p>
        </w:tc>
        <w:tc>
          <w:tcPr>
            <w:tcW w:w="569" w:type="dxa"/>
            <w:tcBorders>
              <w:top w:val="single" w:sz="4" w:space="0" w:color="auto"/>
              <w:left w:val="nil"/>
              <w:bottom w:val="nil"/>
              <w:right w:val="nil"/>
            </w:tcBorders>
          </w:tcPr>
          <w:p w:rsidR="004F3995" w:rsidRPr="00C10515" w:rsidRDefault="004F3995" w:rsidP="00882FD6">
            <w:pPr>
              <w:spacing w:after="0"/>
              <w:jc w:val="center"/>
              <w:rPr>
                <w:rFonts w:ascii="Times New Roman" w:eastAsia="MS Mincho" w:hAnsi="Times New Roman" w:cs="Times New Roman"/>
                <w:b/>
                <w:sz w:val="20"/>
                <w:szCs w:val="20"/>
              </w:rPr>
            </w:pPr>
          </w:p>
        </w:tc>
        <w:tc>
          <w:tcPr>
            <w:tcW w:w="1133" w:type="dxa"/>
            <w:tcBorders>
              <w:top w:val="single" w:sz="4" w:space="0" w:color="auto"/>
              <w:left w:val="nil"/>
              <w:bottom w:val="nil"/>
              <w:right w:val="nil"/>
            </w:tcBorders>
          </w:tcPr>
          <w:p w:rsidR="004F3995" w:rsidRPr="00C10515" w:rsidRDefault="004F3995" w:rsidP="00882FD6">
            <w:pPr>
              <w:spacing w:after="0"/>
              <w:rPr>
                <w:rFonts w:ascii="Times New Roman" w:eastAsia="Times New Roman" w:hAnsi="Times New Roman" w:cs="Times New Roman"/>
                <w:b/>
                <w:sz w:val="20"/>
                <w:szCs w:val="20"/>
              </w:rPr>
            </w:pPr>
          </w:p>
        </w:tc>
        <w:tc>
          <w:tcPr>
            <w:tcW w:w="547" w:type="dxa"/>
            <w:tcBorders>
              <w:top w:val="single" w:sz="4" w:space="0" w:color="auto"/>
              <w:left w:val="nil"/>
              <w:bottom w:val="nil"/>
              <w:right w:val="nil"/>
            </w:tcBorders>
          </w:tcPr>
          <w:p w:rsidR="004F3995" w:rsidRPr="00C10515" w:rsidRDefault="004F3995" w:rsidP="00882FD6">
            <w:pPr>
              <w:spacing w:after="0"/>
              <w:jc w:val="center"/>
              <w:rPr>
                <w:rFonts w:ascii="Times New Roman" w:eastAsia="MS Mincho" w:hAnsi="Times New Roman" w:cs="Times New Roman"/>
                <w:b/>
                <w:sz w:val="20"/>
                <w:szCs w:val="20"/>
              </w:rPr>
            </w:pPr>
          </w:p>
        </w:tc>
        <w:tc>
          <w:tcPr>
            <w:tcW w:w="1297" w:type="dxa"/>
            <w:tcBorders>
              <w:top w:val="single" w:sz="4" w:space="0" w:color="auto"/>
              <w:left w:val="nil"/>
              <w:bottom w:val="nil"/>
              <w:right w:val="single" w:sz="4" w:space="0" w:color="auto"/>
            </w:tcBorders>
          </w:tcPr>
          <w:p w:rsidR="004F3995" w:rsidRPr="00C10515" w:rsidRDefault="004F3995" w:rsidP="00882FD6">
            <w:pPr>
              <w:spacing w:after="0"/>
              <w:ind w:left="54"/>
              <w:rPr>
                <w:rFonts w:ascii="Times New Roman" w:eastAsia="Times New Roman" w:hAnsi="Times New Roman" w:cs="Times New Roman"/>
                <w:b/>
                <w:sz w:val="20"/>
                <w:szCs w:val="20"/>
              </w:rPr>
            </w:pPr>
          </w:p>
        </w:tc>
      </w:tr>
      <w:tr w:rsidR="004F3995" w:rsidRPr="00C10515" w:rsidTr="00882FD6">
        <w:tc>
          <w:tcPr>
            <w:tcW w:w="3812" w:type="dxa"/>
            <w:tcBorders>
              <w:top w:val="nil"/>
              <w:left w:val="single" w:sz="4" w:space="0" w:color="auto"/>
              <w:bottom w:val="nil"/>
              <w:right w:val="single" w:sz="4" w:space="0" w:color="auto"/>
            </w:tcBorders>
            <w:shd w:val="clear" w:color="auto" w:fill="E2E2E2"/>
            <w:hideMark/>
          </w:tcPr>
          <w:p w:rsidR="004F3995" w:rsidRPr="00C10515" w:rsidRDefault="004F3995" w:rsidP="00882FD6">
            <w:pPr>
              <w:spacing w:after="0"/>
              <w:ind w:left="196" w:hanging="196"/>
              <w:rPr>
                <w:rFonts w:ascii="Times New Roman" w:eastAsia="Calibri" w:hAnsi="Times New Roman" w:cs="Times New Roman"/>
                <w:b/>
                <w:sz w:val="20"/>
                <w:szCs w:val="20"/>
              </w:rPr>
            </w:pPr>
            <w:r w:rsidRPr="00C10515">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rPr>
            <w:id w:val="-1688362683"/>
          </w:sdtPr>
          <w:sdtEndPr/>
          <w:sdtContent>
            <w:tc>
              <w:tcPr>
                <w:tcW w:w="541" w:type="dxa"/>
                <w:tcBorders>
                  <w:top w:val="nil"/>
                  <w:left w:val="single" w:sz="4" w:space="0" w:color="auto"/>
                  <w:bottom w:val="nil"/>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281" w:type="dxa"/>
            <w:tcBorders>
              <w:top w:val="nil"/>
              <w:left w:val="nil"/>
              <w:bottom w:val="nil"/>
              <w:right w:val="nil"/>
            </w:tcBorders>
            <w:hideMark/>
          </w:tcPr>
          <w:p w:rsidR="004F3995" w:rsidRPr="00C10515" w:rsidRDefault="004F3995" w:rsidP="00882FD6">
            <w:pPr>
              <w:spacing w:after="0"/>
              <w:ind w:right="-108"/>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884985506"/>
          </w:sdtPr>
          <w:sdtEndPr/>
          <w:sdtContent>
            <w:tc>
              <w:tcPr>
                <w:tcW w:w="569" w:type="dxa"/>
                <w:tcBorders>
                  <w:top w:val="nil"/>
                  <w:left w:val="nil"/>
                  <w:bottom w:val="nil"/>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133" w:type="dxa"/>
            <w:tcBorders>
              <w:top w:val="nil"/>
              <w:left w:val="nil"/>
              <w:bottom w:val="nil"/>
              <w:right w:val="nil"/>
            </w:tcBorders>
            <w:hideMark/>
          </w:tcPr>
          <w:p w:rsidR="004F3995" w:rsidRPr="00C10515" w:rsidRDefault="004F3995" w:rsidP="00882FD6">
            <w:pPr>
              <w:spacing w:after="0"/>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2146805846"/>
          </w:sdtPr>
          <w:sdtEndPr/>
          <w:sdtContent>
            <w:tc>
              <w:tcPr>
                <w:tcW w:w="547" w:type="dxa"/>
                <w:tcBorders>
                  <w:top w:val="nil"/>
                  <w:left w:val="nil"/>
                  <w:bottom w:val="nil"/>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297" w:type="dxa"/>
            <w:tcBorders>
              <w:top w:val="nil"/>
              <w:left w:val="nil"/>
              <w:bottom w:val="nil"/>
              <w:right w:val="single" w:sz="4" w:space="0" w:color="auto"/>
            </w:tcBorders>
            <w:hideMark/>
          </w:tcPr>
          <w:p w:rsidR="004F3995" w:rsidRPr="00C10515" w:rsidRDefault="004F3995" w:rsidP="00882FD6">
            <w:pPr>
              <w:spacing w:after="0"/>
              <w:ind w:left="54"/>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Negatívne</w:t>
            </w:r>
          </w:p>
        </w:tc>
      </w:tr>
      <w:tr w:rsidR="004F3995" w:rsidRPr="00C10515" w:rsidTr="00882FD6">
        <w:tc>
          <w:tcPr>
            <w:tcW w:w="3812" w:type="dxa"/>
            <w:tcBorders>
              <w:top w:val="nil"/>
              <w:left w:val="single" w:sz="4" w:space="0" w:color="auto"/>
              <w:bottom w:val="single" w:sz="4" w:space="0" w:color="auto"/>
              <w:right w:val="single" w:sz="4" w:space="0" w:color="auto"/>
            </w:tcBorders>
            <w:shd w:val="clear" w:color="auto" w:fill="E2E2E2"/>
            <w:hideMark/>
          </w:tcPr>
          <w:p w:rsidR="004F3995" w:rsidRPr="00C10515" w:rsidRDefault="004F3995" w:rsidP="00882FD6">
            <w:pPr>
              <w:spacing w:after="0"/>
              <w:ind w:left="168" w:hanging="168"/>
              <w:rPr>
                <w:rFonts w:ascii="Times New Roman" w:eastAsia="Calibri" w:hAnsi="Times New Roman" w:cs="Times New Roman"/>
                <w:b/>
                <w:sz w:val="20"/>
                <w:szCs w:val="20"/>
              </w:rPr>
            </w:pPr>
            <w:r w:rsidRPr="00C10515">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rPr>
            <w:id w:val="-113984565"/>
          </w:sdtPr>
          <w:sdtEndPr/>
          <w:sdtContent>
            <w:tc>
              <w:tcPr>
                <w:tcW w:w="541" w:type="dxa"/>
                <w:tcBorders>
                  <w:top w:val="nil"/>
                  <w:left w:val="single" w:sz="4" w:space="0" w:color="auto"/>
                  <w:bottom w:val="single" w:sz="4" w:space="0" w:color="auto"/>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281" w:type="dxa"/>
            <w:tcBorders>
              <w:top w:val="nil"/>
              <w:left w:val="nil"/>
              <w:bottom w:val="single" w:sz="4" w:space="0" w:color="auto"/>
              <w:right w:val="nil"/>
            </w:tcBorders>
            <w:hideMark/>
          </w:tcPr>
          <w:p w:rsidR="004F3995" w:rsidRPr="00C10515" w:rsidRDefault="004F3995" w:rsidP="00882FD6">
            <w:pPr>
              <w:spacing w:after="0"/>
              <w:ind w:right="-108"/>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Pozitívne</w:t>
            </w:r>
          </w:p>
        </w:tc>
        <w:sdt>
          <w:sdtPr>
            <w:rPr>
              <w:rFonts w:ascii="Times New Roman" w:eastAsia="Times New Roman" w:hAnsi="Times New Roman" w:cs="Times New Roman"/>
              <w:b/>
              <w:sz w:val="20"/>
              <w:szCs w:val="20"/>
            </w:rPr>
            <w:id w:val="-1325040833"/>
          </w:sdtPr>
          <w:sdtEndPr/>
          <w:sdtContent>
            <w:tc>
              <w:tcPr>
                <w:tcW w:w="569" w:type="dxa"/>
                <w:tcBorders>
                  <w:top w:val="nil"/>
                  <w:left w:val="nil"/>
                  <w:bottom w:val="single" w:sz="4" w:space="0" w:color="auto"/>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133" w:type="dxa"/>
            <w:tcBorders>
              <w:top w:val="nil"/>
              <w:left w:val="nil"/>
              <w:bottom w:val="single" w:sz="4" w:space="0" w:color="auto"/>
              <w:right w:val="nil"/>
            </w:tcBorders>
            <w:hideMark/>
          </w:tcPr>
          <w:p w:rsidR="004F3995" w:rsidRPr="00C10515" w:rsidRDefault="004F3995" w:rsidP="00882FD6">
            <w:pPr>
              <w:spacing w:after="0"/>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Žiadne</w:t>
            </w:r>
          </w:p>
        </w:tc>
        <w:sdt>
          <w:sdtPr>
            <w:rPr>
              <w:rFonts w:ascii="Times New Roman" w:eastAsia="Times New Roman" w:hAnsi="Times New Roman" w:cs="Times New Roman"/>
              <w:b/>
              <w:sz w:val="20"/>
              <w:szCs w:val="20"/>
            </w:rPr>
            <w:id w:val="2018029189"/>
          </w:sdtPr>
          <w:sdtEndPr/>
          <w:sdtContent>
            <w:tc>
              <w:tcPr>
                <w:tcW w:w="547" w:type="dxa"/>
                <w:tcBorders>
                  <w:top w:val="nil"/>
                  <w:left w:val="nil"/>
                  <w:bottom w:val="single" w:sz="4" w:space="0" w:color="auto"/>
                  <w:right w:val="nil"/>
                </w:tcBorders>
                <w:hideMark/>
              </w:tcPr>
              <w:p w:rsidR="004F3995" w:rsidRPr="00C10515" w:rsidRDefault="004F3995" w:rsidP="00882FD6">
                <w:pPr>
                  <w:spacing w:after="0"/>
                  <w:jc w:val="center"/>
                  <w:rPr>
                    <w:rFonts w:ascii="Times New Roman" w:eastAsia="Times New Roman" w:hAnsi="Times New Roman" w:cs="Times New Roman"/>
                    <w:b/>
                    <w:sz w:val="20"/>
                    <w:szCs w:val="20"/>
                  </w:rPr>
                </w:pPr>
                <w:r w:rsidRPr="00C10515">
                  <w:rPr>
                    <w:rFonts w:ascii="MS Mincho" w:eastAsia="MS Mincho" w:hAnsi="MS Mincho" w:cs="MS Mincho" w:hint="eastAsia"/>
                    <w:b/>
                    <w:sz w:val="20"/>
                    <w:szCs w:val="20"/>
                  </w:rPr>
                  <w:t>☐</w:t>
                </w:r>
              </w:p>
            </w:tc>
          </w:sdtContent>
        </w:sdt>
        <w:tc>
          <w:tcPr>
            <w:tcW w:w="1297" w:type="dxa"/>
            <w:tcBorders>
              <w:top w:val="nil"/>
              <w:left w:val="nil"/>
              <w:bottom w:val="single" w:sz="4" w:space="0" w:color="auto"/>
              <w:right w:val="single" w:sz="4" w:space="0" w:color="auto"/>
            </w:tcBorders>
            <w:hideMark/>
          </w:tcPr>
          <w:p w:rsidR="004F3995" w:rsidRPr="00C10515" w:rsidRDefault="004F3995" w:rsidP="00882FD6">
            <w:pPr>
              <w:spacing w:after="0"/>
              <w:ind w:left="54"/>
              <w:rPr>
                <w:rFonts w:ascii="Times New Roman" w:eastAsia="Times New Roman" w:hAnsi="Times New Roman" w:cs="Times New Roman"/>
                <w:b/>
                <w:sz w:val="20"/>
                <w:szCs w:val="20"/>
              </w:rPr>
            </w:pPr>
            <w:r w:rsidRPr="00C10515">
              <w:rPr>
                <w:rFonts w:ascii="Times New Roman" w:eastAsia="Times New Roman" w:hAnsi="Times New Roman" w:cs="Times New Roman"/>
                <w:b/>
                <w:sz w:val="20"/>
                <w:szCs w:val="20"/>
              </w:rPr>
              <w:t>Negatívne</w:t>
            </w:r>
          </w:p>
        </w:tc>
      </w:tr>
    </w:tbl>
    <w:p w:rsidR="004F3995" w:rsidRPr="00C10515" w:rsidRDefault="004F3995" w:rsidP="004F3995">
      <w:pPr>
        <w:spacing w:after="0" w:line="240" w:lineRule="auto"/>
        <w:ind w:right="141"/>
        <w:rPr>
          <w:rFonts w:ascii="Times New Roman" w:eastAsia="Times New Roman" w:hAnsi="Times New Roman" w:cs="Times New Roman"/>
          <w:b/>
          <w:sz w:val="20"/>
          <w:szCs w:val="20"/>
          <w:lang w:eastAsia="sk-SK"/>
        </w:rPr>
      </w:pPr>
    </w:p>
    <w:tbl>
      <w:tblPr>
        <w:tblStyle w:val="Mriekatabuky34"/>
        <w:tblW w:w="9176" w:type="dxa"/>
        <w:tblLayout w:type="fixed"/>
        <w:tblLook w:val="04A0" w:firstRow="1" w:lastRow="0" w:firstColumn="1" w:lastColumn="0" w:noHBand="0" w:noVBand="1"/>
      </w:tblPr>
      <w:tblGrid>
        <w:gridCol w:w="9176"/>
      </w:tblGrid>
      <w:tr w:rsidR="004F3995" w:rsidRPr="002D5B3B" w:rsidTr="00882FD6">
        <w:tc>
          <w:tcPr>
            <w:tcW w:w="9176" w:type="dxa"/>
            <w:tcBorders>
              <w:top w:val="single" w:sz="4" w:space="0" w:color="auto"/>
              <w:left w:val="single" w:sz="4" w:space="0" w:color="auto"/>
              <w:bottom w:val="nil"/>
              <w:right w:val="single" w:sz="4" w:space="0" w:color="auto"/>
            </w:tcBorders>
            <w:shd w:val="clear" w:color="auto" w:fill="E2E2E2"/>
          </w:tcPr>
          <w:p w:rsidR="004F3995" w:rsidRPr="002D5B3B" w:rsidRDefault="004F3995" w:rsidP="00882FD6">
            <w:pPr>
              <w:ind w:left="56"/>
              <w:contextualSpacing/>
              <w:rPr>
                <w:rFonts w:ascii="Times New Roman" w:hAnsi="Times New Roman" w:cs="Times New Roman"/>
                <w:b/>
                <w:sz w:val="24"/>
                <w:szCs w:val="24"/>
              </w:rPr>
            </w:pPr>
            <w:r w:rsidRPr="00695223">
              <w:rPr>
                <w:rFonts w:ascii="Times New Roman" w:hAnsi="Times New Roman" w:cs="Times New Roman"/>
                <w:b/>
                <w:sz w:val="24"/>
                <w:szCs w:val="24"/>
              </w:rPr>
              <w:t>10.   Poznámky</w:t>
            </w:r>
          </w:p>
        </w:tc>
      </w:tr>
      <w:tr w:rsidR="004F3995" w:rsidRPr="002D5B3B" w:rsidTr="00882FD6">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3995" w:rsidRPr="002D5B3B" w:rsidRDefault="004F3995" w:rsidP="00484B15">
            <w:pPr>
              <w:rPr>
                <w:rFonts w:ascii="Times New Roman" w:hAnsi="Times New Roman" w:cs="Times New Roman"/>
                <w:i/>
                <w:sz w:val="24"/>
                <w:szCs w:val="24"/>
                <w:lang w:eastAsia="sk-SK"/>
              </w:rPr>
            </w:pPr>
            <w:r w:rsidRPr="002D5B3B">
              <w:rPr>
                <w:rFonts w:ascii="Times New Roman" w:hAnsi="Times New Roman" w:cs="Times New Roman"/>
                <w:i/>
                <w:sz w:val="24"/>
                <w:szCs w:val="24"/>
                <w:lang w:eastAsia="sk-SK"/>
              </w:rPr>
              <w:t>V prípade potreby uveďte doplňujúce informácie k návrhu.</w:t>
            </w:r>
          </w:p>
          <w:p w:rsidR="004F3995" w:rsidRPr="002D5B3B" w:rsidRDefault="004F3995" w:rsidP="00484B15">
            <w:pPr>
              <w:rPr>
                <w:rFonts w:ascii="Times New Roman" w:hAnsi="Times New Roman" w:cs="Times New Roman"/>
                <w:b/>
                <w:sz w:val="24"/>
                <w:szCs w:val="24"/>
                <w:lang w:eastAsia="sk-SK"/>
              </w:rPr>
            </w:pPr>
          </w:p>
          <w:p w:rsidR="0025437D" w:rsidRDefault="0025437D" w:rsidP="00484B15">
            <w:pPr>
              <w:jc w:val="both"/>
              <w:rPr>
                <w:rFonts w:ascii="Times New Roman" w:hAnsi="Times New Roman" w:cs="Times New Roman"/>
                <w:lang w:eastAsia="sk-SK"/>
              </w:rPr>
            </w:pPr>
            <w:r w:rsidRPr="00484B15">
              <w:rPr>
                <w:rFonts w:ascii="Times New Roman" w:hAnsi="Times New Roman" w:cs="Times New Roman"/>
                <w:lang w:eastAsia="sk-SK"/>
              </w:rPr>
              <w:t>Podľa vyjadrenia členov Stálej pracovnej komisie Legislatívnej rady vlády SR na posudzovanie vybraných vplyvov pri MH SR m</w:t>
            </w:r>
            <w:r w:rsidR="004F3995" w:rsidRPr="00484B15">
              <w:rPr>
                <w:rFonts w:ascii="Times New Roman" w:hAnsi="Times New Roman" w:cs="Times New Roman"/>
                <w:lang w:eastAsia="sk-SK"/>
              </w:rPr>
              <w:t xml:space="preserve">ateriál predpokladá </w:t>
            </w:r>
            <w:r w:rsidRPr="00484B15">
              <w:rPr>
                <w:rFonts w:ascii="Times New Roman" w:hAnsi="Times New Roman" w:cs="Times New Roman"/>
                <w:lang w:eastAsia="sk-SK"/>
              </w:rPr>
              <w:t xml:space="preserve">negatívne vplyvy na rozpočet verejnej správy, pozitívne sociálne </w:t>
            </w:r>
            <w:r w:rsidR="004F3995" w:rsidRPr="00484B15">
              <w:rPr>
                <w:rFonts w:ascii="Times New Roman" w:hAnsi="Times New Roman" w:cs="Times New Roman"/>
                <w:lang w:eastAsia="sk-SK"/>
              </w:rPr>
              <w:t>vplyvy</w:t>
            </w:r>
            <w:r w:rsidRPr="00484B15">
              <w:rPr>
                <w:rFonts w:ascii="Times New Roman" w:hAnsi="Times New Roman" w:cs="Times New Roman"/>
                <w:lang w:eastAsia="sk-SK"/>
              </w:rPr>
              <w:t>, pozitívne vplyvy na podnikateľské prostredie a</w:t>
            </w:r>
            <w:r w:rsidR="00241EB5">
              <w:rPr>
                <w:rFonts w:ascii="Times New Roman" w:hAnsi="Times New Roman" w:cs="Times New Roman"/>
                <w:lang w:eastAsia="sk-SK"/>
              </w:rPr>
              <w:t xml:space="preserve"> pozitívne vplyvy na </w:t>
            </w:r>
            <w:r w:rsidRPr="00484B15">
              <w:rPr>
                <w:rFonts w:ascii="Times New Roman" w:hAnsi="Times New Roman" w:cs="Times New Roman"/>
                <w:lang w:eastAsia="sk-SK"/>
              </w:rPr>
              <w:t>informatizáciu spoločnosti. Materiál nemá vplyvy na životné prostredie a vplyvy na sl</w:t>
            </w:r>
            <w:r w:rsidR="00484B15">
              <w:rPr>
                <w:rFonts w:ascii="Times New Roman" w:hAnsi="Times New Roman" w:cs="Times New Roman"/>
                <w:lang w:eastAsia="sk-SK"/>
              </w:rPr>
              <w:t>užby verejnej správy pre občana.</w:t>
            </w:r>
          </w:p>
          <w:p w:rsidR="00484B15" w:rsidRDefault="00484B15" w:rsidP="00484B15">
            <w:pPr>
              <w:jc w:val="both"/>
              <w:rPr>
                <w:rFonts w:ascii="Times New Roman" w:hAnsi="Times New Roman" w:cs="Times New Roman"/>
                <w:lang w:eastAsia="sk-SK"/>
              </w:rPr>
            </w:pPr>
          </w:p>
          <w:p w:rsidR="00083559" w:rsidRPr="00083559" w:rsidRDefault="00083559" w:rsidP="00083559">
            <w:pPr>
              <w:jc w:val="both"/>
              <w:rPr>
                <w:rFonts w:ascii="Times New Roman" w:hAnsi="Times New Roman" w:cs="Times New Roman"/>
                <w:b/>
                <w:lang w:eastAsia="sk-SK"/>
              </w:rPr>
            </w:pPr>
            <w:r w:rsidRPr="00083559">
              <w:rPr>
                <w:rFonts w:ascii="Times New Roman" w:hAnsi="Times New Roman" w:cs="Times New Roman"/>
                <w:b/>
                <w:lang w:eastAsia="sk-SK"/>
              </w:rPr>
              <w:t>Vplyvy na rozpočet verejnej správy</w:t>
            </w:r>
          </w:p>
          <w:p w:rsidR="00083559" w:rsidRPr="00083559" w:rsidRDefault="00083559" w:rsidP="00083559">
            <w:pPr>
              <w:jc w:val="both"/>
              <w:rPr>
                <w:rFonts w:ascii="Times New Roman" w:hAnsi="Times New Roman" w:cs="Times New Roman"/>
                <w:lang w:eastAsia="sk-SK"/>
              </w:rPr>
            </w:pPr>
          </w:p>
          <w:p w:rsidR="00D6464B" w:rsidRPr="00FC3E44" w:rsidRDefault="00D6464B" w:rsidP="00D6464B">
            <w:pPr>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Opatrenia, ktoré </w:t>
            </w:r>
            <w:r w:rsidRPr="00FC3E44">
              <w:rPr>
                <w:rFonts w:ascii="Times New Roman" w:eastAsia="Times New Roman" w:hAnsi="Times New Roman" w:cs="Times New Roman"/>
                <w:b/>
                <w:bCs/>
                <w:sz w:val="24"/>
                <w:szCs w:val="24"/>
                <w:lang w:eastAsia="sk-SK"/>
              </w:rPr>
              <w:t>nepredpokladajú</w:t>
            </w:r>
            <w:r w:rsidRPr="00FC3E44">
              <w:rPr>
                <w:rFonts w:ascii="Times New Roman" w:eastAsia="Times New Roman" w:hAnsi="Times New Roman" w:cs="Times New Roman"/>
                <w:bCs/>
                <w:sz w:val="24"/>
                <w:szCs w:val="24"/>
                <w:lang w:eastAsia="sk-SK"/>
              </w:rPr>
              <w:t xml:space="preserve"> vplyv na rozpočet verejnej správy:</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3.1 – opatrenie č. 2, 4</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3.2 – opatrenia č. 1, 2</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3.3 – opatrenia č. 6, 7, 8, 13</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časť 3.4 – opatrenia č. 1, 2, </w:t>
            </w:r>
            <w:r>
              <w:rPr>
                <w:rFonts w:ascii="Times New Roman" w:eastAsia="Times New Roman" w:hAnsi="Times New Roman" w:cs="Times New Roman"/>
                <w:bCs/>
                <w:sz w:val="24"/>
                <w:szCs w:val="24"/>
                <w:lang w:eastAsia="sk-SK"/>
              </w:rPr>
              <w:t xml:space="preserve">4, 5, </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3.5 – opatrenia č. 1, 2, 4</w:t>
            </w:r>
          </w:p>
          <w:p w:rsidR="00D6464B" w:rsidRPr="00FC3E44" w:rsidRDefault="00D6464B" w:rsidP="00D6464B">
            <w:pPr>
              <w:rPr>
                <w:rFonts w:ascii="Times New Roman" w:eastAsia="Times New Roman" w:hAnsi="Times New Roman" w:cs="Times New Roman"/>
                <w:bCs/>
                <w:sz w:val="24"/>
                <w:szCs w:val="24"/>
                <w:lang w:eastAsia="sk-SK"/>
              </w:rPr>
            </w:pPr>
          </w:p>
          <w:p w:rsidR="00D6464B" w:rsidRPr="00FC3E44" w:rsidRDefault="00D6464B" w:rsidP="00D6464B">
            <w:pPr>
              <w:ind w:firstLine="426"/>
              <w:jc w:val="both"/>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Opatrenia č. </w:t>
            </w:r>
            <w:r w:rsidRPr="00FC3E44">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5</w:t>
            </w:r>
            <w:r w:rsidRPr="00FC3E44">
              <w:rPr>
                <w:rFonts w:ascii="Times New Roman" w:eastAsia="Times New Roman" w:hAnsi="Times New Roman" w:cs="Times New Roman"/>
                <w:b/>
                <w:bCs/>
                <w:sz w:val="24"/>
                <w:szCs w:val="24"/>
                <w:lang w:eastAsia="sk-SK"/>
              </w:rPr>
              <w:t xml:space="preserve">, 3.4) </w:t>
            </w:r>
            <w:r>
              <w:rPr>
                <w:rFonts w:ascii="Times New Roman" w:eastAsia="Times New Roman" w:hAnsi="Times New Roman" w:cs="Times New Roman"/>
                <w:b/>
                <w:bCs/>
                <w:sz w:val="24"/>
                <w:szCs w:val="24"/>
                <w:lang w:eastAsia="sk-SK"/>
              </w:rPr>
              <w:t xml:space="preserve">(3, 3.5) </w:t>
            </w:r>
            <w:r w:rsidRPr="00FC3E44">
              <w:rPr>
                <w:rFonts w:ascii="Times New Roman" w:eastAsia="Times New Roman" w:hAnsi="Times New Roman" w:cs="Times New Roman"/>
                <w:b/>
                <w:bCs/>
                <w:sz w:val="24"/>
                <w:szCs w:val="24"/>
                <w:lang w:eastAsia="sk-SK"/>
              </w:rPr>
              <w:t>a (</w:t>
            </w:r>
            <w:r>
              <w:rPr>
                <w:rFonts w:ascii="Times New Roman" w:eastAsia="Times New Roman" w:hAnsi="Times New Roman" w:cs="Times New Roman"/>
                <w:b/>
                <w:bCs/>
                <w:sz w:val="24"/>
                <w:szCs w:val="24"/>
                <w:lang w:eastAsia="sk-SK"/>
              </w:rPr>
              <w:t>6</w:t>
            </w:r>
            <w:r w:rsidRPr="00FC3E44">
              <w:rPr>
                <w:rFonts w:ascii="Times New Roman" w:eastAsia="Times New Roman" w:hAnsi="Times New Roman" w:cs="Times New Roman"/>
                <w:b/>
                <w:bCs/>
                <w:sz w:val="24"/>
                <w:szCs w:val="24"/>
                <w:lang w:eastAsia="sk-SK"/>
              </w:rPr>
              <w:t>, 3.5)</w:t>
            </w:r>
            <w:r w:rsidRPr="00FC3E44">
              <w:rPr>
                <w:rFonts w:ascii="Times New Roman" w:eastAsia="Times New Roman" w:hAnsi="Times New Roman" w:cs="Times New Roman"/>
                <w:bCs/>
                <w:sz w:val="24"/>
                <w:szCs w:val="24"/>
                <w:lang w:eastAsia="sk-SK"/>
              </w:rPr>
              <w:t xml:space="preserve"> vychádzajú z činnosti existujúcej Platformy inteligentného priemyslu, ktorú zriadilo MH SR za účasti zástupcov štátnej správy, akademickej obce, podnikateľskej a priemyselnej sféry. Platforma predstavuje riadiaci orgán pre aktivity v oblasti inteligentného priemyslu. Pôsobnosť platformy je zameraná najmä na koordinovanie súčinnosti rezortov pri príprave a implementácii zásadných opatrení a politík s</w:t>
            </w:r>
            <w:r>
              <w:rPr>
                <w:rFonts w:ascii="Times New Roman" w:eastAsia="Times New Roman" w:hAnsi="Times New Roman" w:cs="Times New Roman"/>
                <w:bCs/>
                <w:sz w:val="24"/>
                <w:szCs w:val="24"/>
                <w:lang w:eastAsia="sk-SK"/>
              </w:rPr>
              <w:t> </w:t>
            </w:r>
            <w:r w:rsidRPr="00FC3E44">
              <w:rPr>
                <w:rFonts w:ascii="Times New Roman" w:eastAsia="Times New Roman" w:hAnsi="Times New Roman" w:cs="Times New Roman"/>
                <w:bCs/>
                <w:sz w:val="24"/>
                <w:szCs w:val="24"/>
                <w:lang w:eastAsia="sk-SK"/>
              </w:rPr>
              <w:t xml:space="preserve">interdisciplinárnym, medziodborovým, nadrezortným rozmerom v oblasti inteligentného priemyslu a vypracovanie materiálov v oblasti inteligentného priemyslu. </w:t>
            </w:r>
            <w:r w:rsidRPr="00FC3E44">
              <w:rPr>
                <w:rFonts w:ascii="Times New Roman" w:eastAsia="Times New Roman" w:hAnsi="Times New Roman" w:cs="Times New Roman"/>
                <w:b/>
                <w:bCs/>
                <w:sz w:val="24"/>
                <w:szCs w:val="24"/>
                <w:lang w:eastAsia="sk-SK"/>
              </w:rPr>
              <w:t>Členstvo v</w:t>
            </w:r>
            <w:r>
              <w:rPr>
                <w:rFonts w:ascii="Times New Roman" w:eastAsia="Times New Roman" w:hAnsi="Times New Roman" w:cs="Times New Roman"/>
                <w:b/>
                <w:bCs/>
                <w:sz w:val="24"/>
                <w:szCs w:val="24"/>
                <w:lang w:eastAsia="sk-SK"/>
              </w:rPr>
              <w:t> </w:t>
            </w:r>
            <w:r w:rsidRPr="00FC3E44">
              <w:rPr>
                <w:rFonts w:ascii="Times New Roman" w:eastAsia="Times New Roman" w:hAnsi="Times New Roman" w:cs="Times New Roman"/>
                <w:b/>
                <w:bCs/>
                <w:sz w:val="24"/>
                <w:szCs w:val="24"/>
                <w:lang w:eastAsia="sk-SK"/>
              </w:rPr>
              <w:t>platforme je dobrovoľné a bezodplatné.</w:t>
            </w:r>
            <w:r>
              <w:rPr>
                <w:rFonts w:ascii="Times New Roman" w:eastAsia="Times New Roman" w:hAnsi="Times New Roman" w:cs="Times New Roman"/>
                <w:b/>
                <w:bCs/>
                <w:sz w:val="24"/>
                <w:szCs w:val="24"/>
                <w:lang w:eastAsia="sk-SK"/>
              </w:rPr>
              <w:t xml:space="preserve"> </w:t>
            </w:r>
            <w:r w:rsidRPr="00FC3E44">
              <w:rPr>
                <w:rFonts w:ascii="Times New Roman" w:eastAsia="Times New Roman" w:hAnsi="Times New Roman" w:cs="Times New Roman"/>
                <w:bCs/>
                <w:sz w:val="24"/>
                <w:szCs w:val="24"/>
                <w:lang w:eastAsia="sk-SK"/>
              </w:rPr>
              <w:t>A teda tieto opatrenia nezakladajú mzdové požiadavky.</w:t>
            </w:r>
          </w:p>
          <w:p w:rsidR="00D6464B" w:rsidRPr="00FC3E44" w:rsidRDefault="00D6464B" w:rsidP="00D6464B">
            <w:pPr>
              <w:rPr>
                <w:rFonts w:ascii="Times New Roman" w:eastAsia="Times New Roman" w:hAnsi="Times New Roman" w:cs="Times New Roman"/>
                <w:bCs/>
                <w:sz w:val="24"/>
                <w:szCs w:val="24"/>
                <w:lang w:eastAsia="sk-SK"/>
              </w:rPr>
            </w:pPr>
          </w:p>
          <w:p w:rsidR="00D6464B" w:rsidRPr="00FC3E44" w:rsidRDefault="00D6464B" w:rsidP="00D6464B">
            <w:pPr>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Opatrenia,</w:t>
            </w:r>
            <w:r>
              <w:rPr>
                <w:rFonts w:ascii="Times New Roman" w:eastAsia="Times New Roman" w:hAnsi="Times New Roman" w:cs="Times New Roman"/>
                <w:bCs/>
                <w:sz w:val="24"/>
                <w:szCs w:val="24"/>
                <w:lang w:eastAsia="sk-SK"/>
              </w:rPr>
              <w:t xml:space="preserve"> ktoré</w:t>
            </w:r>
            <w:r w:rsidRPr="00FC3E44">
              <w:rPr>
                <w:rFonts w:ascii="Times New Roman" w:eastAsia="Times New Roman" w:hAnsi="Times New Roman" w:cs="Times New Roman"/>
                <w:bCs/>
                <w:sz w:val="24"/>
                <w:szCs w:val="24"/>
                <w:lang w:eastAsia="sk-SK"/>
              </w:rPr>
              <w:t xml:space="preserve"> pravdepodobne budú </w:t>
            </w:r>
            <w:r w:rsidRPr="00FC3E44">
              <w:rPr>
                <w:rFonts w:ascii="Times New Roman" w:eastAsia="Times New Roman" w:hAnsi="Times New Roman" w:cs="Times New Roman"/>
                <w:b/>
                <w:bCs/>
                <w:sz w:val="24"/>
                <w:szCs w:val="24"/>
                <w:lang w:eastAsia="sk-SK"/>
              </w:rPr>
              <w:t>mať vplyv na rozpočet</w:t>
            </w:r>
            <w:r w:rsidRPr="00FC3E44">
              <w:rPr>
                <w:rFonts w:ascii="Times New Roman" w:eastAsia="Times New Roman" w:hAnsi="Times New Roman" w:cs="Times New Roman"/>
                <w:bCs/>
                <w:sz w:val="24"/>
                <w:szCs w:val="24"/>
                <w:lang w:eastAsia="sk-SK"/>
              </w:rPr>
              <w:t xml:space="preserve"> verejnej správy:</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časť 3.1 – opatrenie č. 1, 3, 5, 6, 7 </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3.2 – opatreni</w:t>
            </w:r>
            <w:r>
              <w:rPr>
                <w:rFonts w:ascii="Times New Roman" w:eastAsia="Times New Roman" w:hAnsi="Times New Roman" w:cs="Times New Roman"/>
                <w:bCs/>
                <w:sz w:val="24"/>
                <w:szCs w:val="24"/>
                <w:lang w:eastAsia="sk-SK"/>
              </w:rPr>
              <w:t>e</w:t>
            </w:r>
            <w:r w:rsidRPr="00FC3E44">
              <w:rPr>
                <w:rFonts w:ascii="Times New Roman" w:eastAsia="Times New Roman" w:hAnsi="Times New Roman" w:cs="Times New Roman"/>
                <w:bCs/>
                <w:sz w:val="24"/>
                <w:szCs w:val="24"/>
                <w:lang w:eastAsia="sk-SK"/>
              </w:rPr>
              <w:t xml:space="preserve"> č. 5 </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časť 3.3 – opatrenia č. 1 až 5, </w:t>
            </w:r>
            <w:r>
              <w:rPr>
                <w:rFonts w:ascii="Times New Roman" w:eastAsia="Times New Roman" w:hAnsi="Times New Roman" w:cs="Times New Roman"/>
                <w:bCs/>
                <w:sz w:val="24"/>
                <w:szCs w:val="24"/>
                <w:lang w:eastAsia="sk-SK"/>
              </w:rPr>
              <w:t>9</w:t>
            </w:r>
            <w:r w:rsidRPr="00FC3E44">
              <w:rPr>
                <w:rFonts w:ascii="Times New Roman" w:eastAsia="Times New Roman" w:hAnsi="Times New Roman" w:cs="Times New Roman"/>
                <w:bCs/>
                <w:sz w:val="24"/>
                <w:szCs w:val="24"/>
                <w:lang w:eastAsia="sk-SK"/>
              </w:rPr>
              <w:t xml:space="preserve"> až 12, 14</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3.4 – opatreni</w:t>
            </w:r>
            <w:r>
              <w:rPr>
                <w:rFonts w:ascii="Times New Roman" w:eastAsia="Times New Roman" w:hAnsi="Times New Roman" w:cs="Times New Roman"/>
                <w:bCs/>
                <w:sz w:val="24"/>
                <w:szCs w:val="24"/>
                <w:lang w:eastAsia="sk-SK"/>
              </w:rPr>
              <w:t>e</w:t>
            </w:r>
            <w:r w:rsidRPr="00FC3E44">
              <w:rPr>
                <w:rFonts w:ascii="Times New Roman" w:eastAsia="Times New Roman" w:hAnsi="Times New Roman" w:cs="Times New Roman"/>
                <w:bCs/>
                <w:sz w:val="24"/>
                <w:szCs w:val="24"/>
                <w:lang w:eastAsia="sk-SK"/>
              </w:rPr>
              <w:t xml:space="preserve"> č. 3 </w:t>
            </w:r>
          </w:p>
          <w:p w:rsidR="00D6464B" w:rsidRPr="00FC3E44" w:rsidRDefault="00D6464B" w:rsidP="00D6464B">
            <w:pPr>
              <w:ind w:firstLine="426"/>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časť 3.5 – opatrenia č. 3, 5, 6,</w:t>
            </w:r>
            <w:r>
              <w:rPr>
                <w:rFonts w:ascii="Times New Roman" w:eastAsia="Times New Roman" w:hAnsi="Times New Roman" w:cs="Times New Roman"/>
                <w:bCs/>
                <w:sz w:val="24"/>
                <w:szCs w:val="24"/>
                <w:lang w:eastAsia="sk-SK"/>
              </w:rPr>
              <w:t xml:space="preserve"> </w:t>
            </w:r>
            <w:r w:rsidRPr="00FC3E44">
              <w:rPr>
                <w:rFonts w:ascii="Times New Roman" w:eastAsia="Times New Roman" w:hAnsi="Times New Roman" w:cs="Times New Roman"/>
                <w:bCs/>
                <w:sz w:val="24"/>
                <w:szCs w:val="24"/>
                <w:lang w:eastAsia="sk-SK"/>
              </w:rPr>
              <w:t xml:space="preserve">7. </w:t>
            </w:r>
          </w:p>
          <w:p w:rsidR="00D6464B" w:rsidRDefault="00D6464B" w:rsidP="00D6464B">
            <w:pPr>
              <w:ind w:firstLine="434"/>
              <w:jc w:val="both"/>
              <w:rPr>
                <w:rFonts w:ascii="Times New Roman" w:eastAsia="Times New Roman" w:hAnsi="Times New Roman" w:cs="Times New Roman"/>
                <w:bCs/>
                <w:sz w:val="24"/>
                <w:szCs w:val="24"/>
                <w:lang w:eastAsia="sk-SK"/>
              </w:rPr>
            </w:pPr>
            <w:r w:rsidRPr="00FC3E44">
              <w:rPr>
                <w:rFonts w:ascii="Times New Roman" w:eastAsia="Times New Roman" w:hAnsi="Times New Roman" w:cs="Times New Roman"/>
                <w:bCs/>
                <w:sz w:val="24"/>
                <w:szCs w:val="24"/>
                <w:lang w:eastAsia="sk-SK"/>
              </w:rPr>
              <w:t xml:space="preserve">Opatrenia sú vyčíslené v analýze vplyvov na rozpočet verejnej správy vo väčšine prípadov na základe expertného odhadu, prípadne na základe alokácie finančných prostriedkov v rámci realizovaných výziev zo štrukturálnych fondov, </w:t>
            </w:r>
            <w:r w:rsidRPr="00FC3E44">
              <w:rPr>
                <w:rFonts w:ascii="Times New Roman" w:eastAsia="Times New Roman" w:hAnsi="Times New Roman" w:cs="Times New Roman"/>
                <w:b/>
                <w:bCs/>
                <w:sz w:val="24"/>
                <w:szCs w:val="24"/>
                <w:lang w:eastAsia="sk-SK"/>
              </w:rPr>
              <w:t>okrem</w:t>
            </w:r>
            <w:r>
              <w:rPr>
                <w:rFonts w:ascii="Times New Roman" w:eastAsia="Times New Roman" w:hAnsi="Times New Roman" w:cs="Times New Roman"/>
                <w:bCs/>
                <w:sz w:val="24"/>
                <w:szCs w:val="24"/>
                <w:lang w:eastAsia="sk-SK"/>
              </w:rPr>
              <w:t xml:space="preserve"> opatrení č. </w:t>
            </w:r>
            <w:r w:rsidRPr="00FC3E44">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 </w:t>
            </w:r>
            <w:r w:rsidRPr="00FC3E44">
              <w:rPr>
                <w:rFonts w:ascii="Times New Roman" w:eastAsia="Times New Roman" w:hAnsi="Times New Roman" w:cs="Times New Roman"/>
                <w:b/>
                <w:bCs/>
                <w:sz w:val="24"/>
                <w:szCs w:val="24"/>
                <w:lang w:eastAsia="sk-SK"/>
              </w:rPr>
              <w:t>4, 5, 9</w:t>
            </w:r>
            <w:r>
              <w:rPr>
                <w:rFonts w:ascii="Times New Roman" w:eastAsia="Times New Roman" w:hAnsi="Times New Roman" w:cs="Times New Roman"/>
                <w:b/>
                <w:bCs/>
                <w:sz w:val="24"/>
                <w:szCs w:val="24"/>
                <w:lang w:eastAsia="sk-SK"/>
              </w:rPr>
              <w:t>, 10</w:t>
            </w:r>
            <w:r w:rsidRPr="00FC3E44">
              <w:rPr>
                <w:rFonts w:ascii="Times New Roman" w:eastAsia="Times New Roman" w:hAnsi="Times New Roman" w:cs="Times New Roman"/>
                <w:b/>
                <w:bCs/>
                <w:sz w:val="24"/>
                <w:szCs w:val="24"/>
                <w:lang w:eastAsia="sk-SK"/>
              </w:rPr>
              <w:t xml:space="preserve"> a 14, 3.3) </w:t>
            </w:r>
            <w:r w:rsidRPr="00FC3E44">
              <w:rPr>
                <w:rFonts w:ascii="Times New Roman" w:eastAsia="Times New Roman" w:hAnsi="Times New Roman" w:cs="Times New Roman"/>
                <w:bCs/>
                <w:sz w:val="24"/>
                <w:szCs w:val="24"/>
                <w:lang w:eastAsia="sk-SK"/>
              </w:rPr>
              <w:t>súvisia</w:t>
            </w:r>
            <w:r>
              <w:rPr>
                <w:rFonts w:ascii="Times New Roman" w:eastAsia="Times New Roman" w:hAnsi="Times New Roman" w:cs="Times New Roman"/>
                <w:bCs/>
                <w:sz w:val="24"/>
                <w:szCs w:val="24"/>
                <w:lang w:eastAsia="sk-SK"/>
              </w:rPr>
              <w:t>cich</w:t>
            </w:r>
            <w:r w:rsidRPr="00FC3E44">
              <w:rPr>
                <w:rFonts w:ascii="Times New Roman" w:eastAsia="Times New Roman" w:hAnsi="Times New Roman" w:cs="Times New Roman"/>
                <w:bCs/>
                <w:sz w:val="24"/>
                <w:szCs w:val="24"/>
                <w:lang w:eastAsia="sk-SK"/>
              </w:rPr>
              <w:t xml:space="preserve"> s komplexnou reformou školského systému zo systémového aj finančného hľadiska. </w:t>
            </w:r>
            <w:r>
              <w:rPr>
                <w:rFonts w:ascii="Times New Roman" w:eastAsia="Times New Roman" w:hAnsi="Times New Roman" w:cs="Times New Roman"/>
                <w:bCs/>
                <w:sz w:val="24"/>
                <w:szCs w:val="24"/>
                <w:lang w:eastAsia="sk-SK"/>
              </w:rPr>
              <w:t>Opatrenia b</w:t>
            </w:r>
            <w:r w:rsidRPr="00FC3E44">
              <w:rPr>
                <w:rFonts w:ascii="Times New Roman" w:eastAsia="Times New Roman" w:hAnsi="Times New Roman" w:cs="Times New Roman"/>
                <w:bCs/>
                <w:sz w:val="24"/>
                <w:szCs w:val="24"/>
                <w:lang w:eastAsia="sk-SK"/>
              </w:rPr>
              <w:t xml:space="preserve">udú mať negatívny vplyv na rozpočet verejnej správy, avšak v súčasnosti tento nie je možné </w:t>
            </w:r>
            <w:r>
              <w:rPr>
                <w:rFonts w:ascii="Times New Roman" w:eastAsia="Times New Roman" w:hAnsi="Times New Roman" w:cs="Times New Roman"/>
                <w:bCs/>
                <w:sz w:val="24"/>
                <w:szCs w:val="24"/>
                <w:lang w:eastAsia="sk-SK"/>
              </w:rPr>
              <w:t xml:space="preserve">presne </w:t>
            </w:r>
            <w:r w:rsidRPr="00FC3E44">
              <w:rPr>
                <w:rFonts w:ascii="Times New Roman" w:eastAsia="Times New Roman" w:hAnsi="Times New Roman" w:cs="Times New Roman"/>
                <w:bCs/>
                <w:sz w:val="24"/>
                <w:szCs w:val="24"/>
                <w:lang w:eastAsia="sk-SK"/>
              </w:rPr>
              <w:t xml:space="preserve">vyčísliť, pretože </w:t>
            </w:r>
            <w:r>
              <w:rPr>
                <w:rFonts w:ascii="Times New Roman" w:eastAsia="Times New Roman" w:hAnsi="Times New Roman" w:cs="Times New Roman"/>
                <w:bCs/>
                <w:sz w:val="24"/>
                <w:szCs w:val="24"/>
                <w:lang w:eastAsia="sk-SK"/>
              </w:rPr>
              <w:t xml:space="preserve">opatrenia </w:t>
            </w:r>
            <w:r w:rsidRPr="00FC3E44">
              <w:rPr>
                <w:rFonts w:ascii="Times New Roman" w:eastAsia="Times New Roman" w:hAnsi="Times New Roman" w:cs="Times New Roman"/>
                <w:bCs/>
                <w:sz w:val="24"/>
                <w:szCs w:val="24"/>
                <w:lang w:eastAsia="sk-SK"/>
              </w:rPr>
              <w:t>sú v</w:t>
            </w:r>
            <w:r>
              <w:rPr>
                <w:rFonts w:ascii="Times New Roman" w:eastAsia="Times New Roman" w:hAnsi="Times New Roman" w:cs="Times New Roman"/>
                <w:bCs/>
                <w:sz w:val="24"/>
                <w:szCs w:val="24"/>
                <w:lang w:eastAsia="sk-SK"/>
              </w:rPr>
              <w:t> </w:t>
            </w:r>
            <w:r w:rsidRPr="00FC3E44">
              <w:rPr>
                <w:rFonts w:ascii="Times New Roman" w:eastAsia="Times New Roman" w:hAnsi="Times New Roman" w:cs="Times New Roman"/>
                <w:bCs/>
                <w:sz w:val="24"/>
                <w:szCs w:val="24"/>
                <w:lang w:eastAsia="sk-SK"/>
              </w:rPr>
              <w:t>štádiu plánovania prípravy a nie sú k dispozícii potrebné dáta. Komplexná analýza vplyvov na rozpočet verejnej správy bude súčasťou dokumentov predkladaných na rokovanie vlády SR zo strany gestora opatrení MŠVVŠ SR.</w:t>
            </w:r>
          </w:p>
          <w:p w:rsidR="00D6464B" w:rsidRDefault="00D6464B" w:rsidP="00D6464B">
            <w:pPr>
              <w:jc w:val="both"/>
              <w:rPr>
                <w:rFonts w:ascii="Times New Roman" w:hAnsi="Times New Roman" w:cs="Times New Roman"/>
                <w:sz w:val="24"/>
                <w:szCs w:val="24"/>
              </w:rPr>
            </w:pPr>
            <w:r w:rsidRPr="00C053CB">
              <w:rPr>
                <w:rFonts w:ascii="Times New Roman" w:hAnsi="Times New Roman" w:cs="Times New Roman"/>
                <w:b/>
                <w:i/>
                <w:sz w:val="24"/>
                <w:szCs w:val="24"/>
              </w:rPr>
              <w:lastRenderedPageBreak/>
              <w:t>MH SR</w:t>
            </w:r>
            <w:r>
              <w:rPr>
                <w:rFonts w:ascii="Times New Roman" w:hAnsi="Times New Roman" w:cs="Times New Roman"/>
                <w:sz w:val="24"/>
                <w:szCs w:val="24"/>
              </w:rPr>
              <w:t xml:space="preserve"> </w:t>
            </w:r>
            <w:r w:rsidRPr="00445D52">
              <w:rPr>
                <w:rFonts w:ascii="Times New Roman" w:hAnsi="Times New Roman" w:cs="Times New Roman"/>
                <w:sz w:val="24"/>
                <w:szCs w:val="24"/>
              </w:rPr>
              <w:t xml:space="preserve">má na realizáciu </w:t>
            </w:r>
            <w:r>
              <w:rPr>
                <w:rFonts w:ascii="Times New Roman" w:hAnsi="Times New Roman" w:cs="Times New Roman"/>
                <w:sz w:val="24"/>
                <w:szCs w:val="24"/>
              </w:rPr>
              <w:t>opatrení</w:t>
            </w:r>
            <w:r w:rsidRPr="00445D52">
              <w:rPr>
                <w:rFonts w:ascii="Times New Roman" w:hAnsi="Times New Roman" w:cs="Times New Roman"/>
                <w:sz w:val="24"/>
                <w:szCs w:val="24"/>
              </w:rPr>
              <w:t xml:space="preserve"> na rok 2018 </w:t>
            </w:r>
            <w:r>
              <w:rPr>
                <w:rFonts w:ascii="Times New Roman" w:hAnsi="Times New Roman" w:cs="Times New Roman"/>
                <w:sz w:val="24"/>
                <w:szCs w:val="24"/>
              </w:rPr>
              <w:t xml:space="preserve">a ďalšie roky </w:t>
            </w:r>
            <w:r w:rsidRPr="00445D52">
              <w:rPr>
                <w:rFonts w:ascii="Times New Roman" w:hAnsi="Times New Roman" w:cs="Times New Roman"/>
                <w:sz w:val="24"/>
                <w:szCs w:val="24"/>
              </w:rPr>
              <w:t>finančné prostriedky</w:t>
            </w:r>
            <w:r w:rsidRPr="00F85EA4">
              <w:t xml:space="preserve"> </w:t>
            </w:r>
            <w:r>
              <w:rPr>
                <w:rFonts w:ascii="Times New Roman" w:hAnsi="Times New Roman" w:cs="Times New Roman"/>
                <w:sz w:val="24"/>
                <w:szCs w:val="24"/>
              </w:rPr>
              <w:t>zabezpečené v rámci schválených limitov rozpočtovej kapitoly.</w:t>
            </w:r>
          </w:p>
          <w:p w:rsidR="00D6464B" w:rsidRDefault="00D6464B" w:rsidP="00D6464B">
            <w:pPr>
              <w:jc w:val="both"/>
              <w:rPr>
                <w:rFonts w:ascii="Times New Roman" w:hAnsi="Times New Roman" w:cs="Times New Roman"/>
                <w:sz w:val="24"/>
                <w:szCs w:val="24"/>
              </w:rPr>
            </w:pPr>
          </w:p>
          <w:p w:rsidR="00D6464B" w:rsidRDefault="00D6464B" w:rsidP="00D6464B">
            <w:pPr>
              <w:jc w:val="both"/>
              <w:rPr>
                <w:rFonts w:ascii="Times New Roman" w:hAnsi="Times New Roman" w:cs="Times New Roman"/>
                <w:sz w:val="24"/>
                <w:szCs w:val="24"/>
              </w:rPr>
            </w:pPr>
            <w:r w:rsidRPr="00C053CB">
              <w:rPr>
                <w:rFonts w:ascii="Times New Roman" w:hAnsi="Times New Roman" w:cs="Times New Roman"/>
                <w:sz w:val="24"/>
                <w:szCs w:val="24"/>
              </w:rPr>
              <w:t xml:space="preserve">Financovanie návrhu bude zabezpečené v rámci schválených limitov rozpočtovej kapitoly </w:t>
            </w:r>
            <w:r w:rsidRPr="00C053CB">
              <w:rPr>
                <w:rFonts w:ascii="Times New Roman" w:hAnsi="Times New Roman" w:cs="Times New Roman"/>
                <w:b/>
                <w:i/>
                <w:sz w:val="24"/>
                <w:szCs w:val="24"/>
              </w:rPr>
              <w:t>MPSVR SR</w:t>
            </w:r>
            <w:r w:rsidRPr="00C053CB">
              <w:rPr>
                <w:rFonts w:ascii="Times New Roman" w:hAnsi="Times New Roman" w:cs="Times New Roman"/>
                <w:sz w:val="24"/>
                <w:szCs w:val="24"/>
              </w:rPr>
              <w:t>.</w:t>
            </w:r>
          </w:p>
          <w:p w:rsidR="00D6464B" w:rsidRDefault="00D6464B" w:rsidP="00D6464B">
            <w:pPr>
              <w:jc w:val="both"/>
              <w:rPr>
                <w:rFonts w:ascii="Times New Roman" w:hAnsi="Times New Roman" w:cs="Times New Roman"/>
                <w:sz w:val="24"/>
                <w:szCs w:val="24"/>
              </w:rPr>
            </w:pPr>
          </w:p>
          <w:p w:rsidR="00D6464B" w:rsidRDefault="00D6464B" w:rsidP="00D6464B">
            <w:pPr>
              <w:jc w:val="both"/>
              <w:rPr>
                <w:rFonts w:ascii="Times New Roman" w:eastAsia="Times New Roman" w:hAnsi="Times New Roman" w:cs="Times New Roman"/>
                <w:bCs/>
                <w:sz w:val="24"/>
                <w:szCs w:val="24"/>
                <w:lang w:eastAsia="sk-SK"/>
              </w:rPr>
            </w:pPr>
            <w:r w:rsidRPr="00B50304">
              <w:rPr>
                <w:rFonts w:ascii="Times New Roman" w:eastAsia="Times New Roman" w:hAnsi="Times New Roman" w:cs="Times New Roman"/>
                <w:bCs/>
                <w:sz w:val="24"/>
                <w:szCs w:val="24"/>
                <w:lang w:eastAsia="sk-SK"/>
              </w:rPr>
              <w:t>Rozpočtovo nie je krytá analýza existujúcich študijných programov</w:t>
            </w:r>
            <w:r>
              <w:rPr>
                <w:rFonts w:ascii="Times New Roman" w:eastAsia="Times New Roman" w:hAnsi="Times New Roman" w:cs="Times New Roman"/>
                <w:bCs/>
                <w:sz w:val="24"/>
                <w:szCs w:val="24"/>
                <w:lang w:eastAsia="sk-SK"/>
              </w:rPr>
              <w:t xml:space="preserve"> (opatrenie 7 a 8 časti 3.3 </w:t>
            </w:r>
            <w:r w:rsidRPr="00D6464B">
              <w:rPr>
                <w:rFonts w:ascii="Times New Roman" w:eastAsia="Times New Roman" w:hAnsi="Times New Roman" w:cs="Times New Roman"/>
                <w:b/>
                <w:bCs/>
                <w:i/>
                <w:sz w:val="24"/>
                <w:szCs w:val="24"/>
                <w:lang w:eastAsia="sk-SK"/>
              </w:rPr>
              <w:t>MŠVVŠ SR</w:t>
            </w:r>
            <w:r>
              <w:rPr>
                <w:rFonts w:ascii="Times New Roman" w:eastAsia="Times New Roman" w:hAnsi="Times New Roman" w:cs="Times New Roman"/>
                <w:bCs/>
                <w:sz w:val="24"/>
                <w:szCs w:val="24"/>
                <w:lang w:eastAsia="sk-SK"/>
              </w:rPr>
              <w:t xml:space="preserve">). Keďže ide o novú úlohu, vyplývajúcu z predloženého návrhu, je potrebné na jej realizáciu zabezpečiť dodatočné rozpočtové prostriedky, ktoré závisia od výšky disponibilných zdrojov rezortu. </w:t>
            </w:r>
          </w:p>
          <w:p w:rsidR="008C4C2B" w:rsidRPr="00484B15" w:rsidRDefault="008C4C2B" w:rsidP="00083559">
            <w:pPr>
              <w:jc w:val="both"/>
              <w:rPr>
                <w:rFonts w:ascii="Times New Roman" w:hAnsi="Times New Roman" w:cs="Times New Roman"/>
                <w:lang w:eastAsia="sk-SK"/>
              </w:rPr>
            </w:pPr>
          </w:p>
          <w:p w:rsidR="0025437D" w:rsidRDefault="00484B15" w:rsidP="00484B15">
            <w:pPr>
              <w:jc w:val="both"/>
              <w:rPr>
                <w:rFonts w:ascii="Times New Roman" w:hAnsi="Times New Roman" w:cs="Times New Roman"/>
                <w:b/>
                <w:lang w:eastAsia="sk-SK"/>
              </w:rPr>
            </w:pPr>
            <w:r w:rsidRPr="00484B15">
              <w:rPr>
                <w:rFonts w:ascii="Times New Roman" w:hAnsi="Times New Roman" w:cs="Times New Roman"/>
                <w:b/>
                <w:lang w:eastAsia="sk-SK"/>
              </w:rPr>
              <w:t>Vplyvy na podnikateľské prostredie</w:t>
            </w:r>
          </w:p>
          <w:p w:rsidR="00484B15" w:rsidRPr="00484B15" w:rsidRDefault="00484B15" w:rsidP="00484B15">
            <w:pPr>
              <w:jc w:val="both"/>
              <w:rPr>
                <w:rFonts w:ascii="Times New Roman" w:hAnsi="Times New Roman" w:cs="Times New Roman"/>
                <w:b/>
                <w:lang w:eastAsia="sk-SK"/>
              </w:rPr>
            </w:pPr>
          </w:p>
          <w:p w:rsidR="004F3995" w:rsidRPr="00484B15" w:rsidRDefault="0025437D" w:rsidP="00484B15">
            <w:pPr>
              <w:jc w:val="both"/>
              <w:rPr>
                <w:rFonts w:ascii="Times New Roman" w:hAnsi="Times New Roman" w:cs="Times New Roman"/>
                <w:lang w:eastAsia="sk-SK"/>
              </w:rPr>
            </w:pPr>
            <w:r w:rsidRPr="00484B15">
              <w:rPr>
                <w:rFonts w:ascii="Times New Roman" w:hAnsi="Times New Roman" w:cs="Times New Roman"/>
                <w:lang w:eastAsia="sk-SK"/>
              </w:rPr>
              <w:t xml:space="preserve">Pozitívne vplyvy </w:t>
            </w:r>
            <w:r w:rsidR="0070204B" w:rsidRPr="00484B15">
              <w:rPr>
                <w:rFonts w:ascii="Times New Roman" w:hAnsi="Times New Roman" w:cs="Times New Roman"/>
                <w:lang w:eastAsia="sk-SK"/>
              </w:rPr>
              <w:t xml:space="preserve">na podnikateľské prostredie </w:t>
            </w:r>
            <w:r w:rsidRPr="00484B15">
              <w:rPr>
                <w:rFonts w:ascii="Times New Roman" w:hAnsi="Times New Roman" w:cs="Times New Roman"/>
                <w:lang w:eastAsia="sk-SK"/>
              </w:rPr>
              <w:t xml:space="preserve">zahŕňajú aj pozitívne vplyvy na malé a stredné podniky, najmä </w:t>
            </w:r>
            <w:r w:rsidR="0070204B" w:rsidRPr="00484B15">
              <w:rPr>
                <w:rFonts w:ascii="Times New Roman" w:hAnsi="Times New Roman" w:cs="Times New Roman"/>
                <w:lang w:eastAsia="sk-SK"/>
              </w:rPr>
              <w:t>z hľadiska inovácií</w:t>
            </w:r>
            <w:r w:rsidR="004F3995" w:rsidRPr="00484B15">
              <w:rPr>
                <w:rFonts w:ascii="Times New Roman" w:hAnsi="Times New Roman" w:cs="Times New Roman"/>
                <w:lang w:eastAsia="sk-SK"/>
              </w:rPr>
              <w:t>.</w:t>
            </w:r>
            <w:r w:rsidRPr="00484B15">
              <w:rPr>
                <w:rFonts w:ascii="Times New Roman" w:hAnsi="Times New Roman" w:cs="Times New Roman"/>
                <w:lang w:eastAsia="sk-SK"/>
              </w:rPr>
              <w:t xml:space="preserve"> </w:t>
            </w:r>
            <w:r w:rsidR="00E404A1">
              <w:rPr>
                <w:rFonts w:ascii="Times New Roman" w:hAnsi="Times New Roman" w:cs="Times New Roman"/>
                <w:lang w:eastAsia="sk-SK"/>
              </w:rPr>
              <w:t>Pozitívny vplyv</w:t>
            </w:r>
            <w:r w:rsidRPr="00484B15">
              <w:rPr>
                <w:rFonts w:ascii="Times New Roman" w:hAnsi="Times New Roman" w:cs="Times New Roman"/>
                <w:lang w:eastAsia="sk-SK"/>
              </w:rPr>
              <w:t xml:space="preserve"> na podnikateľské prostredia </w:t>
            </w:r>
            <w:r w:rsidR="00E404A1">
              <w:rPr>
                <w:rFonts w:ascii="Times New Roman" w:hAnsi="Times New Roman" w:cs="Times New Roman"/>
                <w:b/>
                <w:lang w:eastAsia="sk-SK"/>
              </w:rPr>
              <w:t>nie je možné vyčísliť,</w:t>
            </w:r>
            <w:r w:rsidRPr="00484B15">
              <w:rPr>
                <w:rFonts w:ascii="Times New Roman" w:hAnsi="Times New Roman" w:cs="Times New Roman"/>
                <w:lang w:eastAsia="sk-SK"/>
              </w:rPr>
              <w:t xml:space="preserve"> keďže ide o nelegislatívny návrh, ktorého obsahom sú však len ciele/plány, bez konkretizácie spôsobu, akým sa dosiahnu (t. j. ako to vždy býva u akčných plánoch, absentuje zatiaľ návrh konkrétnej legislatívnej zmeny, len je pridelený zodpovedný subjekt). C</w:t>
            </w:r>
            <w:r w:rsidR="004F3995" w:rsidRPr="00484B15">
              <w:rPr>
                <w:rFonts w:ascii="Times New Roman" w:hAnsi="Times New Roman" w:cs="Times New Roman"/>
                <w:lang w:eastAsia="sk-SK"/>
              </w:rPr>
              <w:t xml:space="preserve">ieľom </w:t>
            </w:r>
            <w:r w:rsidRPr="00484B15">
              <w:rPr>
                <w:rFonts w:ascii="Times New Roman" w:hAnsi="Times New Roman" w:cs="Times New Roman"/>
                <w:lang w:eastAsia="sk-SK"/>
              </w:rPr>
              <w:t xml:space="preserve">materiálu </w:t>
            </w:r>
            <w:r w:rsidR="004F3995" w:rsidRPr="00484B15">
              <w:rPr>
                <w:rFonts w:ascii="Times New Roman" w:hAnsi="Times New Roman" w:cs="Times New Roman"/>
                <w:lang w:eastAsia="sk-SK"/>
              </w:rPr>
              <w:t xml:space="preserve">je </w:t>
            </w:r>
            <w:r w:rsidR="00E535AE" w:rsidRPr="00484B15">
              <w:rPr>
                <w:rFonts w:ascii="Times New Roman" w:hAnsi="Times New Roman" w:cs="Times New Roman"/>
                <w:lang w:eastAsia="sk-SK"/>
              </w:rPr>
              <w:t>do roku 2020 zaviesť do prostredia iniciatívy smerujúce k</w:t>
            </w:r>
            <w:r w:rsidR="009E7B5D" w:rsidRPr="00484B15">
              <w:rPr>
                <w:rFonts w:ascii="Times New Roman" w:hAnsi="Times New Roman" w:cs="Times New Roman"/>
                <w:lang w:eastAsia="sk-SK"/>
              </w:rPr>
              <w:t> </w:t>
            </w:r>
            <w:r w:rsidR="00E535AE" w:rsidRPr="00484B15">
              <w:rPr>
                <w:rFonts w:ascii="Times New Roman" w:hAnsi="Times New Roman" w:cs="Times New Roman"/>
                <w:lang w:eastAsia="sk-SK"/>
              </w:rPr>
              <w:t>podpore</w:t>
            </w:r>
            <w:r w:rsidR="009E7B5D" w:rsidRPr="00484B15">
              <w:rPr>
                <w:rFonts w:ascii="Times New Roman" w:hAnsi="Times New Roman" w:cs="Times New Roman"/>
                <w:lang w:eastAsia="sk-SK"/>
              </w:rPr>
              <w:t xml:space="preserve"> zavádzania prvkov inteligentného priemyslu do praxe.</w:t>
            </w:r>
            <w:r w:rsidR="00E535AE" w:rsidRPr="00484B15">
              <w:rPr>
                <w:rFonts w:ascii="Times New Roman" w:hAnsi="Times New Roman" w:cs="Times New Roman"/>
                <w:lang w:eastAsia="sk-SK"/>
              </w:rPr>
              <w:t xml:space="preserve"> </w:t>
            </w:r>
            <w:r w:rsidR="005E3C29" w:rsidRPr="00484B15">
              <w:rPr>
                <w:rFonts w:ascii="Times New Roman" w:hAnsi="Times New Roman" w:cs="Times New Roman"/>
                <w:lang w:eastAsia="sk-SK"/>
              </w:rPr>
              <w:t>Zo svojej povahy bud</w:t>
            </w:r>
            <w:r w:rsidR="00B51BB4" w:rsidRPr="00484B15">
              <w:rPr>
                <w:rFonts w:ascii="Times New Roman" w:hAnsi="Times New Roman" w:cs="Times New Roman"/>
                <w:lang w:eastAsia="sk-SK"/>
              </w:rPr>
              <w:t>ú</w:t>
            </w:r>
            <w:r w:rsidR="005E3C29" w:rsidRPr="00484B15">
              <w:rPr>
                <w:rFonts w:ascii="Times New Roman" w:hAnsi="Times New Roman" w:cs="Times New Roman"/>
                <w:lang w:eastAsia="sk-SK"/>
              </w:rPr>
              <w:t xml:space="preserve"> mať </w:t>
            </w:r>
            <w:r w:rsidR="00B51BB4" w:rsidRPr="00484B15">
              <w:rPr>
                <w:rFonts w:ascii="Times New Roman" w:hAnsi="Times New Roman" w:cs="Times New Roman"/>
                <w:lang w:eastAsia="sk-SK"/>
              </w:rPr>
              <w:t xml:space="preserve">v materiáli uvedené opatrenia </w:t>
            </w:r>
            <w:r w:rsidR="005E3C29" w:rsidRPr="00484B15">
              <w:rPr>
                <w:rFonts w:ascii="Times New Roman" w:hAnsi="Times New Roman" w:cs="Times New Roman"/>
                <w:lang w:eastAsia="sk-SK"/>
              </w:rPr>
              <w:t>výrazne pozitívne vplyvy na podnikateľské prostredie, avšak tieto sa odzrkadlia až po implementácii jednotlivých opatrení akčného plánu</w:t>
            </w:r>
            <w:r w:rsidR="00B51BB4" w:rsidRPr="00484B15">
              <w:rPr>
                <w:rFonts w:ascii="Times New Roman" w:hAnsi="Times New Roman" w:cs="Times New Roman"/>
                <w:lang w:eastAsia="sk-SK"/>
              </w:rPr>
              <w:t xml:space="preserve"> a v súčasnosti ich nie je možné vyčísliť a to aj z toho dôvodu, že navrhnuté opatrenia majú širší záber a nie sú formulované špecificky/konkrétne.</w:t>
            </w:r>
          </w:p>
          <w:p w:rsidR="00484B15" w:rsidRDefault="00484B15" w:rsidP="00484B15">
            <w:pPr>
              <w:ind w:left="294"/>
              <w:contextualSpacing/>
              <w:jc w:val="both"/>
              <w:rPr>
                <w:rFonts w:ascii="Times New Roman" w:hAnsi="Times New Roman" w:cs="Times New Roman"/>
              </w:rPr>
            </w:pPr>
          </w:p>
          <w:p w:rsidR="00E46257" w:rsidRDefault="00527787" w:rsidP="00E46257">
            <w:pPr>
              <w:ind w:firstLine="709"/>
              <w:contextualSpacing/>
              <w:jc w:val="both"/>
              <w:rPr>
                <w:rFonts w:ascii="Times New Roman" w:hAnsi="Times New Roman" w:cs="Times New Roman"/>
                <w:lang w:eastAsia="sk-SK"/>
              </w:rPr>
            </w:pPr>
            <w:r w:rsidRPr="005C3B5A">
              <w:rPr>
                <w:rFonts w:ascii="Times New Roman" w:hAnsi="Times New Roman" w:cs="Times New Roman"/>
                <w:i/>
                <w:u w:val="single"/>
              </w:rPr>
              <w:t>Opatrenia, ktorých implementácia bude mať pozitívny vplyvom na podnikateľské prostredie</w:t>
            </w:r>
            <w:r w:rsidRPr="00960D66">
              <w:rPr>
                <w:rFonts w:ascii="Times New Roman" w:hAnsi="Times New Roman" w:cs="Times New Roman"/>
                <w:i/>
              </w:rPr>
              <w:t xml:space="preserve">: </w:t>
            </w:r>
            <w:r w:rsidR="003572E4" w:rsidRPr="00527787">
              <w:rPr>
                <w:rFonts w:ascii="Times New Roman" w:hAnsi="Times New Roman" w:cs="Times New Roman"/>
                <w:b/>
                <w:lang w:eastAsia="sk-SK"/>
              </w:rPr>
              <w:t>(1, 3.1)</w:t>
            </w:r>
            <w:r w:rsidR="003572E4">
              <w:rPr>
                <w:rFonts w:ascii="Times New Roman" w:hAnsi="Times New Roman" w:cs="Times New Roman"/>
                <w:lang w:eastAsia="sk-SK"/>
              </w:rPr>
              <w:t xml:space="preserve"> </w:t>
            </w:r>
            <w:r w:rsidR="00930697">
              <w:rPr>
                <w:rFonts w:ascii="Times New Roman" w:hAnsi="Times New Roman" w:cs="Times New Roman"/>
                <w:lang w:eastAsia="sk-SK"/>
              </w:rPr>
              <w:t>sa dosiahne s</w:t>
            </w:r>
            <w:r w:rsidR="00930697" w:rsidRPr="00930697">
              <w:rPr>
                <w:rFonts w:ascii="Times New Roman" w:hAnsi="Times New Roman" w:cs="Times New Roman"/>
                <w:lang w:eastAsia="sk-SK"/>
              </w:rPr>
              <w:t>poluprác</w:t>
            </w:r>
            <w:r w:rsidR="00930697">
              <w:rPr>
                <w:rFonts w:ascii="Times New Roman" w:hAnsi="Times New Roman" w:cs="Times New Roman"/>
                <w:lang w:eastAsia="sk-SK"/>
              </w:rPr>
              <w:t>a</w:t>
            </w:r>
            <w:r w:rsidR="00930697" w:rsidRPr="00930697">
              <w:rPr>
                <w:rFonts w:ascii="Times New Roman" w:hAnsi="Times New Roman" w:cs="Times New Roman"/>
                <w:lang w:eastAsia="sk-SK"/>
              </w:rPr>
              <w:t xml:space="preserve"> súkromného a akademického sektora pri výskume, vývoji a</w:t>
            </w:r>
            <w:r w:rsidR="00960D66">
              <w:rPr>
                <w:rFonts w:ascii="Times New Roman" w:hAnsi="Times New Roman" w:cs="Times New Roman"/>
                <w:lang w:eastAsia="sk-SK"/>
              </w:rPr>
              <w:t> </w:t>
            </w:r>
            <w:r w:rsidR="00930697" w:rsidRPr="00930697">
              <w:rPr>
                <w:rFonts w:ascii="Times New Roman" w:hAnsi="Times New Roman" w:cs="Times New Roman"/>
                <w:lang w:eastAsia="sk-SK"/>
              </w:rPr>
              <w:t>inováciách orientovaných na inteligentný priemysel</w:t>
            </w:r>
            <w:r w:rsidR="00930697">
              <w:rPr>
                <w:rFonts w:ascii="Times New Roman" w:hAnsi="Times New Roman" w:cs="Times New Roman"/>
                <w:lang w:eastAsia="sk-SK"/>
              </w:rPr>
              <w:t xml:space="preserve">. </w:t>
            </w:r>
            <w:r w:rsidR="00E46257" w:rsidRPr="00E46257">
              <w:rPr>
                <w:rFonts w:ascii="Times New Roman" w:hAnsi="Times New Roman" w:cs="Times New Roman"/>
                <w:lang w:eastAsia="sk-SK"/>
              </w:rPr>
              <w:t xml:space="preserve">Realizácia opatrenia z prostriedkov OP VaI predpokladá pozitívny vplyv na podnikateľské prostredie. </w:t>
            </w:r>
          </w:p>
          <w:p w:rsidR="00E46257" w:rsidRDefault="00E46257" w:rsidP="00E46257">
            <w:pPr>
              <w:contextualSpacing/>
              <w:jc w:val="both"/>
              <w:rPr>
                <w:rFonts w:ascii="Times New Roman" w:hAnsi="Times New Roman" w:cs="Times New Roman"/>
                <w:b/>
                <w:lang w:eastAsia="sk-SK"/>
              </w:rPr>
            </w:pPr>
          </w:p>
          <w:p w:rsidR="00E46257" w:rsidRDefault="007F30BD" w:rsidP="00E46257">
            <w:pPr>
              <w:contextualSpacing/>
              <w:jc w:val="both"/>
              <w:rPr>
                <w:rFonts w:ascii="Times New Roman" w:eastAsia="Times New Roman" w:hAnsi="Times New Roman" w:cs="Times New Roman"/>
                <w:sz w:val="24"/>
                <w:szCs w:val="24"/>
                <w:lang w:eastAsia="sk-SK"/>
              </w:rPr>
            </w:pPr>
            <w:r w:rsidRPr="00527787">
              <w:rPr>
                <w:rFonts w:ascii="Times New Roman" w:hAnsi="Times New Roman" w:cs="Times New Roman"/>
                <w:b/>
                <w:lang w:eastAsia="sk-SK"/>
              </w:rPr>
              <w:t>(7, 3.1</w:t>
            </w:r>
            <w:r w:rsidRPr="00FD57E9">
              <w:rPr>
                <w:rFonts w:ascii="Times New Roman" w:hAnsi="Times New Roman" w:cs="Times New Roman"/>
                <w:b/>
                <w:lang w:eastAsia="sk-SK"/>
              </w:rPr>
              <w:t>)</w:t>
            </w:r>
            <w:r w:rsidRPr="00FD57E9">
              <w:rPr>
                <w:rFonts w:ascii="Times New Roman" w:eastAsia="Times New Roman" w:hAnsi="Times New Roman" w:cs="Times New Roman"/>
                <w:bCs/>
                <w:i/>
                <w:sz w:val="24"/>
                <w:szCs w:val="24"/>
                <w:lang w:eastAsia="sk-SK"/>
              </w:rPr>
              <w:t xml:space="preserve">; </w:t>
            </w:r>
            <w:r w:rsidRPr="00FD57E9">
              <w:rPr>
                <w:rFonts w:ascii="Times New Roman" w:eastAsia="Times New Roman" w:hAnsi="Times New Roman" w:cs="Times New Roman"/>
                <w:b/>
                <w:bCs/>
                <w:sz w:val="24"/>
                <w:szCs w:val="24"/>
                <w:lang w:eastAsia="sk-SK"/>
              </w:rPr>
              <w:t>(1, 3.3)</w:t>
            </w:r>
            <w:r w:rsidR="00527787" w:rsidRPr="00FD57E9">
              <w:rPr>
                <w:rFonts w:ascii="Times New Roman" w:eastAsia="Times New Roman" w:hAnsi="Times New Roman" w:cs="Times New Roman"/>
                <w:b/>
                <w:bCs/>
                <w:sz w:val="24"/>
                <w:szCs w:val="24"/>
                <w:lang w:eastAsia="sk-SK"/>
              </w:rPr>
              <w:t>;</w:t>
            </w:r>
            <w:r w:rsidRPr="00FD57E9">
              <w:rPr>
                <w:rFonts w:ascii="Times New Roman" w:eastAsia="Times New Roman" w:hAnsi="Times New Roman" w:cs="Times New Roman"/>
                <w:bCs/>
                <w:sz w:val="24"/>
                <w:szCs w:val="24"/>
                <w:lang w:eastAsia="sk-SK"/>
              </w:rPr>
              <w:t xml:space="preserve"> </w:t>
            </w:r>
            <w:r w:rsidRPr="00FD57E9">
              <w:rPr>
                <w:rFonts w:ascii="Times New Roman" w:eastAsia="Times New Roman" w:hAnsi="Times New Roman" w:cs="Times New Roman"/>
                <w:b/>
                <w:bCs/>
                <w:sz w:val="24"/>
                <w:szCs w:val="24"/>
                <w:lang w:eastAsia="sk-SK"/>
              </w:rPr>
              <w:t>(5, 3.5)</w:t>
            </w:r>
            <w:r w:rsidRPr="00FD57E9">
              <w:rPr>
                <w:rFonts w:ascii="Times New Roman" w:eastAsia="Times New Roman" w:hAnsi="Times New Roman" w:cs="Times New Roman"/>
                <w:bCs/>
                <w:sz w:val="24"/>
                <w:szCs w:val="24"/>
                <w:lang w:eastAsia="sk-SK"/>
              </w:rPr>
              <w:t xml:space="preserve"> </w:t>
            </w:r>
            <w:r w:rsidRPr="00FD57E9">
              <w:rPr>
                <w:rFonts w:ascii="Times New Roman" w:eastAsia="Times New Roman" w:hAnsi="Times New Roman" w:cs="Times New Roman"/>
                <w:bCs/>
                <w:i/>
                <w:sz w:val="24"/>
                <w:szCs w:val="24"/>
                <w:lang w:eastAsia="sk-SK"/>
              </w:rPr>
              <w:t xml:space="preserve">a </w:t>
            </w:r>
            <w:r w:rsidRPr="00FD57E9">
              <w:rPr>
                <w:rFonts w:ascii="Times New Roman" w:eastAsia="Times New Roman" w:hAnsi="Times New Roman" w:cs="Times New Roman"/>
                <w:b/>
                <w:bCs/>
                <w:sz w:val="24"/>
                <w:szCs w:val="24"/>
                <w:lang w:eastAsia="sk-SK"/>
              </w:rPr>
              <w:t>(7</w:t>
            </w:r>
            <w:r w:rsidRPr="00527787">
              <w:rPr>
                <w:rFonts w:ascii="Times New Roman" w:eastAsia="Times New Roman" w:hAnsi="Times New Roman" w:cs="Times New Roman"/>
                <w:b/>
                <w:bCs/>
                <w:sz w:val="24"/>
                <w:szCs w:val="24"/>
                <w:lang w:eastAsia="sk-SK"/>
              </w:rPr>
              <w:t>, 3.5)</w:t>
            </w:r>
            <w:r w:rsidRPr="00E950AB">
              <w:rPr>
                <w:rFonts w:ascii="Times New Roman" w:eastAsia="Times New Roman" w:hAnsi="Times New Roman" w:cs="Times New Roman"/>
                <w:bCs/>
                <w:sz w:val="24"/>
                <w:szCs w:val="24"/>
                <w:lang w:eastAsia="sk-SK"/>
              </w:rPr>
              <w:t xml:space="preserve"> </w:t>
            </w:r>
            <w:r w:rsidR="00A17243" w:rsidRPr="00E950AB">
              <w:rPr>
                <w:rFonts w:ascii="Times New Roman" w:eastAsia="Times New Roman" w:hAnsi="Times New Roman" w:cs="Times New Roman"/>
                <w:bCs/>
                <w:sz w:val="24"/>
                <w:szCs w:val="24"/>
                <w:lang w:eastAsia="sk-SK"/>
              </w:rPr>
              <w:t>bude zabezpečená v rámci Národného projektu Zvýšenie inovačnej výkonnosti slovenskej ekonomiky (NP ZIVSE), ktorého h</w:t>
            </w:r>
            <w:r w:rsidR="00A17243" w:rsidRPr="007F30BD">
              <w:rPr>
                <w:rFonts w:ascii="Times New Roman" w:eastAsia="Times New Roman" w:hAnsi="Times New Roman" w:cs="Times New Roman"/>
                <w:sz w:val="24"/>
                <w:szCs w:val="24"/>
                <w:lang w:eastAsia="sk-SK"/>
              </w:rPr>
              <w:t>lavným cieľom je zvýšenie inovačnej výkonnosti slovenskej ekonomiky prostredníctvom realizácie cielených aktivít vo všetkých regiónoch SR. V rámci projektu budú vytvorené</w:t>
            </w:r>
            <w:r w:rsidR="00A17243" w:rsidRPr="00E950AB">
              <w:rPr>
                <w:rFonts w:ascii="Times New Roman" w:eastAsia="Times New Roman" w:hAnsi="Times New Roman" w:cs="Times New Roman"/>
                <w:sz w:val="24"/>
                <w:szCs w:val="24"/>
                <w:lang w:eastAsia="sk-SK"/>
              </w:rPr>
              <w:t xml:space="preserve"> </w:t>
            </w:r>
            <w:r w:rsidR="00A17243" w:rsidRPr="007F30BD">
              <w:rPr>
                <w:rFonts w:ascii="Times New Roman" w:eastAsia="Times New Roman" w:hAnsi="Times New Roman" w:cs="Times New Roman"/>
                <w:sz w:val="24"/>
                <w:szCs w:val="24"/>
                <w:lang w:eastAsia="sk-SK"/>
              </w:rPr>
              <w:t>regionálne konzultačné centrá zamerané na poskytovanie poradenských služieb</w:t>
            </w:r>
            <w:r w:rsidR="00A17243">
              <w:rPr>
                <w:rFonts w:ascii="Times New Roman" w:eastAsia="Times New Roman" w:hAnsi="Times New Roman" w:cs="Times New Roman"/>
                <w:sz w:val="24"/>
                <w:szCs w:val="24"/>
                <w:lang w:eastAsia="sk-SK"/>
              </w:rPr>
              <w:t xml:space="preserve"> </w:t>
            </w:r>
            <w:r w:rsidR="00A17243" w:rsidRPr="007F30BD">
              <w:rPr>
                <w:rFonts w:ascii="Times New Roman" w:eastAsia="Times New Roman" w:hAnsi="Times New Roman" w:cs="Times New Roman"/>
                <w:sz w:val="24"/>
                <w:szCs w:val="24"/>
                <w:lang w:eastAsia="sk-SK"/>
              </w:rPr>
              <w:t>pre cieľové skupiny, najmä pre podnikateľské subjekty, v ktorých sa bude poskytovať špecializované inovačné a</w:t>
            </w:r>
            <w:r w:rsidR="00987E64">
              <w:rPr>
                <w:rFonts w:ascii="Times New Roman" w:eastAsia="Times New Roman" w:hAnsi="Times New Roman" w:cs="Times New Roman"/>
                <w:sz w:val="24"/>
                <w:szCs w:val="24"/>
                <w:lang w:eastAsia="sk-SK"/>
              </w:rPr>
              <w:t> </w:t>
            </w:r>
            <w:r w:rsidR="00A17243" w:rsidRPr="007F30BD">
              <w:rPr>
                <w:rFonts w:ascii="Times New Roman" w:eastAsia="Times New Roman" w:hAnsi="Times New Roman" w:cs="Times New Roman"/>
                <w:sz w:val="24"/>
                <w:szCs w:val="24"/>
                <w:lang w:eastAsia="sk-SK"/>
              </w:rPr>
              <w:t>technologické poradenstvo.</w:t>
            </w:r>
            <w:r w:rsidR="00A17243" w:rsidRPr="00E950AB">
              <w:rPr>
                <w:rFonts w:ascii="Times New Roman" w:eastAsia="Times New Roman" w:hAnsi="Times New Roman" w:cs="Times New Roman"/>
                <w:sz w:val="24"/>
                <w:szCs w:val="24"/>
                <w:lang w:eastAsia="sk-SK"/>
              </w:rPr>
              <w:t xml:space="preserve"> </w:t>
            </w:r>
            <w:r w:rsidR="00A17243" w:rsidRPr="007F30BD">
              <w:rPr>
                <w:rFonts w:ascii="Times New Roman" w:eastAsia="Times New Roman" w:hAnsi="Times New Roman" w:cs="Times New Roman"/>
                <w:sz w:val="24"/>
                <w:szCs w:val="24"/>
                <w:lang w:eastAsia="sk-SK"/>
              </w:rPr>
              <w:t>Poradenstvo bude určené pre všetky typy podnikov, pričom zvýšená pozornosť bude venovaná kategórii MSP, ale aj klastrovým organizáciám a ďalším cieľovým skupinám. Na základe doterajších skúsenosti bude realizovaný benchmarking klastrových organizácií s medzinárodným rozmerom</w:t>
            </w:r>
            <w:r w:rsidR="00A17243">
              <w:rPr>
                <w:rFonts w:ascii="Times New Roman" w:eastAsia="Times New Roman" w:hAnsi="Times New Roman" w:cs="Times New Roman"/>
                <w:sz w:val="24"/>
                <w:szCs w:val="24"/>
                <w:lang w:eastAsia="sk-SK"/>
              </w:rPr>
              <w:t xml:space="preserve">, </w:t>
            </w:r>
            <w:r w:rsidR="00A17243" w:rsidRPr="007F30BD">
              <w:rPr>
                <w:rFonts w:ascii="Times New Roman" w:eastAsia="Times New Roman" w:hAnsi="Times New Roman" w:cs="Times New Roman"/>
                <w:sz w:val="24"/>
                <w:szCs w:val="24"/>
                <w:lang w:eastAsia="sk-SK"/>
              </w:rPr>
              <w:t>monitor</w:t>
            </w:r>
            <w:r w:rsidR="00A17243">
              <w:rPr>
                <w:rFonts w:ascii="Times New Roman" w:eastAsia="Times New Roman" w:hAnsi="Times New Roman" w:cs="Times New Roman"/>
                <w:sz w:val="24"/>
                <w:szCs w:val="24"/>
                <w:lang w:eastAsia="sk-SK"/>
              </w:rPr>
              <w:t>ing</w:t>
            </w:r>
            <w:r w:rsidR="00A17243" w:rsidRPr="007F30BD">
              <w:rPr>
                <w:rFonts w:ascii="Times New Roman" w:eastAsia="Times New Roman" w:hAnsi="Times New Roman" w:cs="Times New Roman"/>
                <w:sz w:val="24"/>
                <w:szCs w:val="24"/>
                <w:lang w:eastAsia="sk-SK"/>
              </w:rPr>
              <w:t xml:space="preserve"> inovačné</w:t>
            </w:r>
            <w:r w:rsidR="00A17243">
              <w:rPr>
                <w:rFonts w:ascii="Times New Roman" w:eastAsia="Times New Roman" w:hAnsi="Times New Roman" w:cs="Times New Roman"/>
                <w:sz w:val="24"/>
                <w:szCs w:val="24"/>
                <w:lang w:eastAsia="sk-SK"/>
              </w:rPr>
              <w:t>ho</w:t>
            </w:r>
            <w:r w:rsidR="00A17243" w:rsidRPr="007F30BD">
              <w:rPr>
                <w:rFonts w:ascii="Times New Roman" w:eastAsia="Times New Roman" w:hAnsi="Times New Roman" w:cs="Times New Roman"/>
                <w:sz w:val="24"/>
                <w:szCs w:val="24"/>
                <w:lang w:eastAsia="sk-SK"/>
              </w:rPr>
              <w:t xml:space="preserve"> prostredi</w:t>
            </w:r>
            <w:r w:rsidR="00A17243">
              <w:rPr>
                <w:rFonts w:ascii="Times New Roman" w:eastAsia="Times New Roman" w:hAnsi="Times New Roman" w:cs="Times New Roman"/>
                <w:sz w:val="24"/>
                <w:szCs w:val="24"/>
                <w:lang w:eastAsia="sk-SK"/>
              </w:rPr>
              <w:t>a</w:t>
            </w:r>
            <w:r w:rsidR="00A17243" w:rsidRPr="007F30BD">
              <w:rPr>
                <w:rFonts w:ascii="Times New Roman" w:eastAsia="Times New Roman" w:hAnsi="Times New Roman" w:cs="Times New Roman"/>
                <w:sz w:val="24"/>
                <w:szCs w:val="24"/>
                <w:lang w:eastAsia="sk-SK"/>
              </w:rPr>
              <w:t xml:space="preserve"> v</w:t>
            </w:r>
            <w:r w:rsidR="00A17243">
              <w:rPr>
                <w:rFonts w:ascii="Times New Roman" w:eastAsia="Times New Roman" w:hAnsi="Times New Roman" w:cs="Times New Roman"/>
                <w:sz w:val="24"/>
                <w:szCs w:val="24"/>
                <w:lang w:eastAsia="sk-SK"/>
              </w:rPr>
              <w:t> </w:t>
            </w:r>
            <w:r w:rsidR="00A17243" w:rsidRPr="007F30BD">
              <w:rPr>
                <w:rFonts w:ascii="Times New Roman" w:eastAsia="Times New Roman" w:hAnsi="Times New Roman" w:cs="Times New Roman"/>
                <w:sz w:val="24"/>
                <w:szCs w:val="24"/>
                <w:lang w:eastAsia="sk-SK"/>
              </w:rPr>
              <w:t>SR</w:t>
            </w:r>
            <w:r w:rsidR="00A17243">
              <w:rPr>
                <w:rFonts w:ascii="Times New Roman" w:eastAsia="Times New Roman" w:hAnsi="Times New Roman" w:cs="Times New Roman"/>
                <w:sz w:val="24"/>
                <w:szCs w:val="24"/>
                <w:lang w:eastAsia="sk-SK"/>
              </w:rPr>
              <w:t>, štúdie a prieskumy</w:t>
            </w:r>
            <w:r w:rsidR="00A17243" w:rsidRPr="007F30BD">
              <w:rPr>
                <w:rFonts w:ascii="Times New Roman" w:eastAsia="Times New Roman" w:hAnsi="Times New Roman" w:cs="Times New Roman"/>
                <w:sz w:val="24"/>
                <w:szCs w:val="24"/>
                <w:lang w:eastAsia="sk-SK"/>
              </w:rPr>
              <w:t>.</w:t>
            </w:r>
            <w:r w:rsidR="00A17243">
              <w:rPr>
                <w:rFonts w:ascii="Times New Roman" w:eastAsia="Times New Roman" w:hAnsi="Times New Roman" w:cs="Times New Roman"/>
                <w:sz w:val="24"/>
                <w:szCs w:val="24"/>
                <w:lang w:eastAsia="sk-SK"/>
              </w:rPr>
              <w:t xml:space="preserve"> </w:t>
            </w:r>
            <w:r w:rsidR="00A17243">
              <w:rPr>
                <w:rFonts w:ascii="Times New Roman" w:hAnsi="Times New Roman" w:cs="Times New Roman"/>
                <w:b/>
              </w:rPr>
              <w:t>V súčasnosti n</w:t>
            </w:r>
            <w:r w:rsidR="00A17243" w:rsidRPr="003572E4">
              <w:rPr>
                <w:rFonts w:ascii="Times New Roman" w:hAnsi="Times New Roman" w:cs="Times New Roman"/>
                <w:b/>
              </w:rPr>
              <w:t>ie je možné vyčísliť pozitívny vplyv na podnikateľské prostredie</w:t>
            </w:r>
            <w:r w:rsidR="00A17243">
              <w:rPr>
                <w:rFonts w:ascii="Times New Roman" w:hAnsi="Times New Roman" w:cs="Times New Roman"/>
                <w:b/>
              </w:rPr>
              <w:t xml:space="preserve">, bude známy po vyhodnotení národného projektu prostredníctvom merateľných ukazovateľov: </w:t>
            </w:r>
            <w:r w:rsidR="00A17243" w:rsidRPr="00E950AB">
              <w:rPr>
                <w:rFonts w:ascii="Times New Roman" w:eastAsia="Times New Roman" w:hAnsi="Times New Roman" w:cs="Times New Roman"/>
                <w:sz w:val="24"/>
                <w:szCs w:val="24"/>
                <w:lang w:eastAsia="sk-SK"/>
              </w:rPr>
              <w:t>p</w:t>
            </w:r>
            <w:r w:rsidR="00A17243">
              <w:rPr>
                <w:rFonts w:ascii="Times New Roman" w:eastAsia="Times New Roman" w:hAnsi="Times New Roman" w:cs="Times New Roman"/>
                <w:sz w:val="24"/>
                <w:szCs w:val="24"/>
                <w:lang w:eastAsia="sk-SK"/>
              </w:rPr>
              <w:t>očet p</w:t>
            </w:r>
            <w:r w:rsidR="00A17243" w:rsidRPr="00E950AB">
              <w:rPr>
                <w:rFonts w:ascii="Times New Roman" w:eastAsia="Times New Roman" w:hAnsi="Times New Roman" w:cs="Times New Roman"/>
                <w:sz w:val="24"/>
                <w:szCs w:val="24"/>
                <w:lang w:eastAsia="sk-SK"/>
              </w:rPr>
              <w:t xml:space="preserve">odnikov, ktoré dostávajú nefinančnú podporu, </w:t>
            </w:r>
            <w:r w:rsidR="00A17243">
              <w:rPr>
                <w:rFonts w:ascii="Times New Roman" w:eastAsia="Times New Roman" w:hAnsi="Times New Roman" w:cs="Times New Roman"/>
                <w:sz w:val="24"/>
                <w:szCs w:val="24"/>
                <w:lang w:eastAsia="sk-SK"/>
              </w:rPr>
              <w:t>p</w:t>
            </w:r>
            <w:r w:rsidR="00A17243" w:rsidRPr="00E950AB">
              <w:rPr>
                <w:rFonts w:ascii="Times New Roman" w:eastAsia="Times New Roman" w:hAnsi="Times New Roman" w:cs="Times New Roman"/>
                <w:sz w:val="24"/>
                <w:szCs w:val="24"/>
                <w:lang w:eastAsia="sk-SK"/>
              </w:rPr>
              <w:t>očet hodnotení, analýz a štúdií zrealizovaných v</w:t>
            </w:r>
            <w:r w:rsidR="00A17243">
              <w:rPr>
                <w:rFonts w:ascii="Times New Roman" w:eastAsia="Times New Roman" w:hAnsi="Times New Roman" w:cs="Times New Roman"/>
                <w:sz w:val="24"/>
                <w:szCs w:val="24"/>
                <w:lang w:eastAsia="sk-SK"/>
              </w:rPr>
              <w:t> </w:t>
            </w:r>
            <w:r w:rsidR="00A17243" w:rsidRPr="00E950AB">
              <w:rPr>
                <w:rFonts w:ascii="Times New Roman" w:eastAsia="Times New Roman" w:hAnsi="Times New Roman" w:cs="Times New Roman"/>
                <w:sz w:val="24"/>
                <w:szCs w:val="24"/>
                <w:lang w:eastAsia="sk-SK"/>
              </w:rPr>
              <w:t>rámci projektu a</w:t>
            </w:r>
            <w:r w:rsidR="00A17243">
              <w:rPr>
                <w:rFonts w:ascii="Times New Roman" w:eastAsia="Times New Roman" w:hAnsi="Times New Roman" w:cs="Times New Roman"/>
                <w:sz w:val="24"/>
                <w:szCs w:val="24"/>
                <w:lang w:eastAsia="sk-SK"/>
              </w:rPr>
              <w:t> </w:t>
            </w:r>
            <w:r w:rsidR="00A17243" w:rsidRPr="00E950AB">
              <w:rPr>
                <w:rFonts w:ascii="Times New Roman" w:eastAsia="Times New Roman" w:hAnsi="Times New Roman" w:cs="Times New Roman"/>
                <w:sz w:val="24"/>
                <w:szCs w:val="24"/>
                <w:lang w:eastAsia="sk-SK"/>
              </w:rPr>
              <w:t>Počet zrealizovaných informačných aktivít.</w:t>
            </w:r>
          </w:p>
          <w:p w:rsidR="00E46257" w:rsidRDefault="00E46257" w:rsidP="00E46257">
            <w:pPr>
              <w:contextualSpacing/>
              <w:jc w:val="both"/>
              <w:rPr>
                <w:rFonts w:ascii="Times New Roman" w:hAnsi="Times New Roman" w:cs="Times New Roman"/>
                <w:lang w:eastAsia="sk-SK"/>
              </w:rPr>
            </w:pPr>
          </w:p>
          <w:p w:rsidR="00E46257" w:rsidRDefault="00653A73" w:rsidP="00E46257">
            <w:pPr>
              <w:contextualSpacing/>
              <w:jc w:val="both"/>
              <w:rPr>
                <w:rFonts w:ascii="Times New Roman" w:hAnsi="Times New Roman" w:cs="Times New Roman"/>
                <w:lang w:eastAsia="sk-SK"/>
              </w:rPr>
            </w:pPr>
            <w:r w:rsidRPr="001612F0">
              <w:rPr>
                <w:rFonts w:ascii="Times New Roman" w:hAnsi="Times New Roman" w:cs="Times New Roman"/>
                <w:b/>
                <w:lang w:eastAsia="sk-SK"/>
              </w:rPr>
              <w:t>(</w:t>
            </w:r>
            <w:r w:rsidR="001612F0" w:rsidRPr="001612F0">
              <w:rPr>
                <w:rFonts w:ascii="Times New Roman" w:hAnsi="Times New Roman" w:cs="Times New Roman"/>
                <w:b/>
                <w:lang w:eastAsia="sk-SK"/>
              </w:rPr>
              <w:t xml:space="preserve">2, </w:t>
            </w:r>
            <w:r w:rsidR="003572E4" w:rsidRPr="001612F0">
              <w:rPr>
                <w:rFonts w:ascii="Times New Roman" w:hAnsi="Times New Roman" w:cs="Times New Roman"/>
                <w:b/>
                <w:lang w:eastAsia="sk-SK"/>
              </w:rPr>
              <w:t>4, 6, 7, 8, 11,12, 14</w:t>
            </w:r>
            <w:r w:rsidR="001612F0" w:rsidRPr="001612F0">
              <w:rPr>
                <w:rFonts w:ascii="Times New Roman" w:hAnsi="Times New Roman" w:cs="Times New Roman"/>
                <w:b/>
                <w:lang w:eastAsia="sk-SK"/>
              </w:rPr>
              <w:t xml:space="preserve"> časti</w:t>
            </w:r>
            <w:r w:rsidR="003572E4" w:rsidRPr="001612F0">
              <w:rPr>
                <w:rFonts w:ascii="Times New Roman" w:hAnsi="Times New Roman" w:cs="Times New Roman"/>
                <w:b/>
                <w:lang w:eastAsia="sk-SK"/>
              </w:rPr>
              <w:t xml:space="preserve"> 3.3)</w:t>
            </w:r>
            <w:r w:rsidRPr="001612F0">
              <w:rPr>
                <w:rFonts w:ascii="Times New Roman" w:hAnsi="Times New Roman" w:cs="Times New Roman"/>
                <w:lang w:eastAsia="sk-SK"/>
              </w:rPr>
              <w:t xml:space="preserve"> </w:t>
            </w:r>
            <w:r w:rsidR="001612F0" w:rsidRPr="001612F0">
              <w:rPr>
                <w:rFonts w:ascii="Times New Roman" w:hAnsi="Times New Roman" w:cs="Times New Roman"/>
                <w:lang w:eastAsia="sk-SK"/>
              </w:rPr>
              <w:t>–</w:t>
            </w:r>
            <w:r w:rsidRPr="001612F0">
              <w:rPr>
                <w:rFonts w:ascii="Times New Roman" w:hAnsi="Times New Roman" w:cs="Times New Roman"/>
                <w:lang w:eastAsia="sk-SK"/>
              </w:rPr>
              <w:t xml:space="preserve"> </w:t>
            </w:r>
            <w:r w:rsidR="001612F0" w:rsidRPr="001612F0">
              <w:rPr>
                <w:rFonts w:ascii="Times New Roman" w:hAnsi="Times New Roman" w:cs="Times New Roman"/>
                <w:lang w:eastAsia="sk-SK"/>
              </w:rPr>
              <w:t>ich implementáciou sa vytvárajú podmienky na zvyšovanie digitálnych zručností ako je Digitálna koalícia SR, univerzitné technologické inkubátory, využitie operačného programu Ľudské zdroje pre kvalitné praxou požadované rekvalifikačné projekty, otvorenie slovenského pracovného trhu expertom z tretích krajín v profesiách kde je jednoznačne identifikovaný nedostatok pracovníkov a nie je perspektíva ho pokryť z vlastných ľudských zdrojov.</w:t>
            </w:r>
            <w:r w:rsidR="001612F0">
              <w:rPr>
                <w:rFonts w:ascii="Times New Roman" w:hAnsi="Times New Roman" w:cs="Times New Roman"/>
                <w:lang w:eastAsia="sk-SK"/>
              </w:rPr>
              <w:t xml:space="preserve"> S</w:t>
            </w:r>
            <w:r w:rsidR="001612F0" w:rsidRPr="001612F0">
              <w:rPr>
                <w:rFonts w:ascii="Times New Roman" w:hAnsi="Times New Roman" w:cs="Times New Roman"/>
                <w:lang w:eastAsia="sk-SK"/>
              </w:rPr>
              <w:t xml:space="preserve">ú smerované do sektora </w:t>
            </w:r>
            <w:r w:rsidR="001612F0">
              <w:rPr>
                <w:rFonts w:ascii="Times New Roman" w:hAnsi="Times New Roman" w:cs="Times New Roman"/>
                <w:lang w:eastAsia="sk-SK"/>
              </w:rPr>
              <w:t xml:space="preserve">priemyslu a obchodu a služieb, </w:t>
            </w:r>
            <w:r w:rsidR="001612F0" w:rsidRPr="001612F0">
              <w:rPr>
                <w:rFonts w:ascii="Times New Roman" w:hAnsi="Times New Roman" w:cs="Times New Roman"/>
                <w:lang w:eastAsia="sk-SK"/>
              </w:rPr>
              <w:t>bez regionálnych rozdielov. Zámerom opatrení je mať v SR vysokokvalifikovaných pracovníkov, ktorí by vedeli realizovať výskum a</w:t>
            </w:r>
            <w:r w:rsidR="00CC3764">
              <w:rPr>
                <w:rFonts w:ascii="Times New Roman" w:hAnsi="Times New Roman" w:cs="Times New Roman"/>
                <w:lang w:eastAsia="sk-SK"/>
              </w:rPr>
              <w:t> </w:t>
            </w:r>
            <w:r w:rsidR="001612F0" w:rsidRPr="001612F0">
              <w:rPr>
                <w:rFonts w:ascii="Times New Roman" w:hAnsi="Times New Roman" w:cs="Times New Roman"/>
                <w:lang w:eastAsia="sk-SK"/>
              </w:rPr>
              <w:t xml:space="preserve">vývoj. </w:t>
            </w:r>
          </w:p>
          <w:p w:rsidR="00E46257" w:rsidRDefault="00E46257" w:rsidP="00E46257">
            <w:pPr>
              <w:contextualSpacing/>
              <w:jc w:val="both"/>
              <w:rPr>
                <w:rFonts w:ascii="Times New Roman" w:hAnsi="Times New Roman" w:cs="Times New Roman"/>
                <w:lang w:eastAsia="sk-SK"/>
              </w:rPr>
            </w:pPr>
          </w:p>
          <w:p w:rsidR="00E46257" w:rsidRDefault="00484B15" w:rsidP="00E46257">
            <w:pPr>
              <w:contextualSpacing/>
              <w:jc w:val="both"/>
              <w:rPr>
                <w:rFonts w:ascii="Times New Roman" w:hAnsi="Times New Roman" w:cs="Times New Roman"/>
                <w:b/>
              </w:rPr>
            </w:pPr>
            <w:r w:rsidRPr="001612F0">
              <w:rPr>
                <w:rFonts w:ascii="Times New Roman" w:hAnsi="Times New Roman" w:cs="Times New Roman"/>
                <w:b/>
              </w:rPr>
              <w:lastRenderedPageBreak/>
              <w:t>(3, 3.4)</w:t>
            </w:r>
            <w:r w:rsidRPr="00484B15">
              <w:rPr>
                <w:rFonts w:ascii="Times New Roman" w:hAnsi="Times New Roman" w:cs="Times New Roman"/>
              </w:rPr>
              <w:t xml:space="preserve"> bude znamenať uľahčenie práce </w:t>
            </w:r>
            <w:r>
              <w:rPr>
                <w:rFonts w:ascii="Times New Roman" w:hAnsi="Times New Roman" w:cs="Times New Roman"/>
              </w:rPr>
              <w:t xml:space="preserve">podnikateľským subjektom </w:t>
            </w:r>
            <w:r w:rsidRPr="00484B15">
              <w:rPr>
                <w:rFonts w:ascii="Times New Roman" w:hAnsi="Times New Roman" w:cs="Times New Roman"/>
              </w:rPr>
              <w:t xml:space="preserve">vzhľadom k vyššiemu počtu noriem vydaných v úradnom jazyku a ušetrené náklady za </w:t>
            </w:r>
            <w:r>
              <w:rPr>
                <w:rFonts w:ascii="Times New Roman" w:hAnsi="Times New Roman" w:cs="Times New Roman"/>
              </w:rPr>
              <w:t>preklady</w:t>
            </w:r>
            <w:r w:rsidRPr="00484B15">
              <w:rPr>
                <w:rFonts w:ascii="Times New Roman" w:hAnsi="Times New Roman" w:cs="Times New Roman"/>
              </w:rPr>
              <w:t>. Súčasne toto opatrenie zabráni následkom plynúcim z</w:t>
            </w:r>
            <w:r w:rsidR="003572E4">
              <w:rPr>
                <w:rFonts w:ascii="Times New Roman" w:hAnsi="Times New Roman" w:cs="Times New Roman"/>
              </w:rPr>
              <w:t> </w:t>
            </w:r>
            <w:r w:rsidRPr="00484B15">
              <w:rPr>
                <w:rFonts w:ascii="Times New Roman" w:hAnsi="Times New Roman" w:cs="Times New Roman"/>
              </w:rPr>
              <w:t>nesprávnej aplikácie (použitia) normy z dôvodu nesprávneho/neodborného prekladu. V</w:t>
            </w:r>
            <w:r w:rsidR="003572E4">
              <w:rPr>
                <w:rFonts w:ascii="Times New Roman" w:hAnsi="Times New Roman" w:cs="Times New Roman"/>
              </w:rPr>
              <w:t> </w:t>
            </w:r>
            <w:r w:rsidRPr="00484B15">
              <w:rPr>
                <w:rFonts w:ascii="Times New Roman" w:hAnsi="Times New Roman" w:cs="Times New Roman"/>
              </w:rPr>
              <w:t xml:space="preserve">súčasnosti nie je možné predpokladať výšku záujmu podnikateľskej obce o STN, ktorých počet sa zvýši. </w:t>
            </w:r>
            <w:r w:rsidRPr="003572E4">
              <w:rPr>
                <w:rFonts w:ascii="Times New Roman" w:hAnsi="Times New Roman" w:cs="Times New Roman"/>
                <w:b/>
              </w:rPr>
              <w:t>Nie je možné vyčísliť pozitívny vplyv na podnikateľské prostredie.</w:t>
            </w:r>
          </w:p>
          <w:p w:rsidR="00E46257" w:rsidRDefault="00E46257" w:rsidP="00E46257">
            <w:pPr>
              <w:contextualSpacing/>
              <w:jc w:val="both"/>
              <w:rPr>
                <w:rFonts w:ascii="Times New Roman" w:hAnsi="Times New Roman" w:cs="Times New Roman"/>
                <w:b/>
              </w:rPr>
            </w:pPr>
          </w:p>
          <w:p w:rsidR="00DE0C88" w:rsidRPr="00DE0C88" w:rsidRDefault="003572E4" w:rsidP="00E46257">
            <w:pPr>
              <w:contextualSpacing/>
              <w:jc w:val="both"/>
              <w:rPr>
                <w:rFonts w:ascii="Times New Roman" w:hAnsi="Times New Roman" w:cs="Times New Roman"/>
                <w:lang w:eastAsia="sk-SK"/>
              </w:rPr>
            </w:pPr>
            <w:r w:rsidRPr="00BA3B9A">
              <w:rPr>
                <w:rFonts w:ascii="Times New Roman" w:hAnsi="Times New Roman" w:cs="Times New Roman"/>
                <w:b/>
                <w:lang w:eastAsia="sk-SK"/>
              </w:rPr>
              <w:t xml:space="preserve">(1,2, </w:t>
            </w:r>
            <w:r w:rsidR="00BA3B9A" w:rsidRPr="00BA3B9A">
              <w:rPr>
                <w:rFonts w:ascii="Times New Roman" w:hAnsi="Times New Roman" w:cs="Times New Roman"/>
                <w:b/>
                <w:lang w:eastAsia="sk-SK"/>
              </w:rPr>
              <w:t xml:space="preserve">3, </w:t>
            </w:r>
            <w:r w:rsidRPr="00BA3B9A">
              <w:rPr>
                <w:rFonts w:ascii="Times New Roman" w:hAnsi="Times New Roman" w:cs="Times New Roman"/>
                <w:b/>
                <w:lang w:eastAsia="sk-SK"/>
              </w:rPr>
              <w:t>6, 3.5)</w:t>
            </w:r>
            <w:r w:rsidR="00BA3B9A">
              <w:rPr>
                <w:rFonts w:ascii="Times New Roman" w:hAnsi="Times New Roman" w:cs="Times New Roman"/>
                <w:lang w:eastAsia="sk-SK"/>
              </w:rPr>
              <w:t xml:space="preserve"> – ide o opatrenia na zvýšenie informovanosti zainteresovaných subjektov o agende inteligentného priemyslu, o nových technológiách a trendoch, o možnosť viesť diskusie na aktuálne témy, inšpirácie, hľadanie riešení</w:t>
            </w:r>
            <w:r w:rsidR="00DE0C88">
              <w:rPr>
                <w:rFonts w:ascii="Times New Roman" w:hAnsi="Times New Roman" w:cs="Times New Roman"/>
                <w:lang w:eastAsia="sk-SK"/>
              </w:rPr>
              <w:t xml:space="preserve">, </w:t>
            </w:r>
            <w:r w:rsidR="00DE0C88" w:rsidRPr="00DE0C88">
              <w:rPr>
                <w:rFonts w:ascii="Times New Roman" w:hAnsi="Times New Roman" w:cs="Times New Roman"/>
                <w:lang w:eastAsia="sk-SK"/>
              </w:rPr>
              <w:t>podpora t</w:t>
            </w:r>
            <w:r w:rsidR="00DE0C88">
              <w:rPr>
                <w:rFonts w:ascii="Times New Roman" w:hAnsi="Times New Roman" w:cs="Times New Roman"/>
                <w:lang w:eastAsia="sk-SK"/>
              </w:rPr>
              <w:t>ímového prístupu, a pod.</w:t>
            </w:r>
          </w:p>
          <w:p w:rsidR="00D67095" w:rsidRDefault="00D67095" w:rsidP="00D67095">
            <w:pPr>
              <w:jc w:val="both"/>
              <w:rPr>
                <w:rFonts w:ascii="Times New Roman" w:hAnsi="Times New Roman" w:cs="Times New Roman"/>
                <w:b/>
                <w:lang w:eastAsia="sk-SK"/>
              </w:rPr>
            </w:pPr>
          </w:p>
          <w:p w:rsidR="00D67095" w:rsidRPr="00E51881" w:rsidRDefault="00D67095" w:rsidP="00D67095">
            <w:pPr>
              <w:jc w:val="both"/>
              <w:rPr>
                <w:rFonts w:ascii="Times New Roman" w:hAnsi="Times New Roman" w:cs="Times New Roman"/>
                <w:lang w:eastAsia="sk-SK"/>
              </w:rPr>
            </w:pPr>
            <w:r w:rsidRPr="00E51881">
              <w:rPr>
                <w:rFonts w:ascii="Times New Roman" w:hAnsi="Times New Roman" w:cs="Times New Roman"/>
                <w:b/>
                <w:lang w:eastAsia="sk-SK"/>
              </w:rPr>
              <w:t xml:space="preserve">Sociálne vplyvy </w:t>
            </w:r>
            <w:r w:rsidRPr="00E51881">
              <w:rPr>
                <w:rFonts w:ascii="Times New Roman" w:hAnsi="Times New Roman" w:cs="Times New Roman"/>
                <w:lang w:eastAsia="sk-SK"/>
              </w:rPr>
              <w:t>zakladajú opatrenia v časti 3.3 Trh práce a</w:t>
            </w:r>
            <w:r w:rsidR="00960D66" w:rsidRPr="00E51881">
              <w:rPr>
                <w:rFonts w:ascii="Times New Roman" w:hAnsi="Times New Roman" w:cs="Times New Roman"/>
                <w:lang w:eastAsia="sk-SK"/>
              </w:rPr>
              <w:t> </w:t>
            </w:r>
            <w:r w:rsidRPr="00E51881">
              <w:rPr>
                <w:rFonts w:ascii="Times New Roman" w:hAnsi="Times New Roman" w:cs="Times New Roman"/>
                <w:lang w:eastAsia="sk-SK"/>
              </w:rPr>
              <w:t>vzdelávanie</w:t>
            </w:r>
            <w:r w:rsidR="00960D66" w:rsidRPr="00E51881">
              <w:rPr>
                <w:rFonts w:ascii="Times New Roman" w:hAnsi="Times New Roman" w:cs="Times New Roman"/>
                <w:lang w:eastAsia="sk-SK"/>
              </w:rPr>
              <w:t xml:space="preserve"> a sú definované v analýze vplyvov</w:t>
            </w:r>
            <w:r w:rsidRPr="00E51881">
              <w:rPr>
                <w:rFonts w:ascii="Times New Roman" w:hAnsi="Times New Roman" w:cs="Times New Roman"/>
                <w:lang w:eastAsia="sk-SK"/>
              </w:rPr>
              <w:t>.</w:t>
            </w:r>
          </w:p>
          <w:p w:rsidR="00484B15" w:rsidRDefault="00484B15" w:rsidP="00484B15">
            <w:pPr>
              <w:jc w:val="both"/>
              <w:rPr>
                <w:rFonts w:ascii="Times New Roman" w:hAnsi="Times New Roman" w:cs="Times New Roman"/>
                <w:b/>
              </w:rPr>
            </w:pPr>
          </w:p>
          <w:p w:rsidR="0025437D" w:rsidRDefault="0025437D" w:rsidP="00484B15">
            <w:pPr>
              <w:jc w:val="both"/>
              <w:rPr>
                <w:rFonts w:ascii="Times New Roman" w:hAnsi="Times New Roman" w:cs="Times New Roman"/>
                <w:b/>
              </w:rPr>
            </w:pPr>
            <w:r w:rsidRPr="00484B15">
              <w:rPr>
                <w:rFonts w:ascii="Times New Roman" w:hAnsi="Times New Roman" w:cs="Times New Roman"/>
                <w:b/>
              </w:rPr>
              <w:t>Vplyvy na informatizáciu spoločnosti</w:t>
            </w:r>
          </w:p>
          <w:p w:rsidR="00240F40" w:rsidRPr="00484B15" w:rsidRDefault="00240F40" w:rsidP="00484B15">
            <w:pPr>
              <w:jc w:val="both"/>
              <w:rPr>
                <w:rFonts w:ascii="Times New Roman" w:hAnsi="Times New Roman" w:cs="Times New Roman"/>
                <w:b/>
              </w:rPr>
            </w:pPr>
          </w:p>
          <w:p w:rsidR="00E46257" w:rsidRDefault="0025437D" w:rsidP="00E46257">
            <w:pPr>
              <w:ind w:left="294"/>
              <w:contextualSpacing/>
              <w:jc w:val="both"/>
              <w:rPr>
                <w:rFonts w:ascii="Times New Roman" w:hAnsi="Times New Roman" w:cs="Times New Roman"/>
              </w:rPr>
            </w:pPr>
            <w:r w:rsidRPr="00484B15">
              <w:rPr>
                <w:rFonts w:ascii="Times New Roman" w:hAnsi="Times New Roman" w:cs="Times New Roman"/>
              </w:rPr>
              <w:t>Implementácia opatrenia</w:t>
            </w:r>
          </w:p>
          <w:p w:rsidR="000F2599" w:rsidRDefault="0025437D" w:rsidP="000F2599">
            <w:pPr>
              <w:contextualSpacing/>
              <w:jc w:val="both"/>
              <w:rPr>
                <w:rFonts w:ascii="Times New Roman" w:hAnsi="Times New Roman" w:cs="Times New Roman"/>
              </w:rPr>
            </w:pPr>
            <w:r w:rsidRPr="004A5126">
              <w:rPr>
                <w:rFonts w:ascii="Times New Roman" w:hAnsi="Times New Roman" w:cs="Times New Roman"/>
                <w:b/>
              </w:rPr>
              <w:t>(6, 3.5)</w:t>
            </w:r>
            <w:r w:rsidRPr="00484B15">
              <w:rPr>
                <w:rFonts w:ascii="Times New Roman" w:hAnsi="Times New Roman" w:cs="Times New Roman"/>
              </w:rPr>
              <w:t xml:space="preserve"> bude mať pozitívny vply</w:t>
            </w:r>
            <w:r w:rsidR="00862EB1" w:rsidRPr="00484B15">
              <w:rPr>
                <w:rFonts w:ascii="Times New Roman" w:hAnsi="Times New Roman" w:cs="Times New Roman"/>
              </w:rPr>
              <w:t xml:space="preserve">v na informatizáciu spoločnosti, ktorý v súčasnosti nie je možné </w:t>
            </w:r>
            <w:r w:rsidR="008F5E01" w:rsidRPr="00484B15">
              <w:rPr>
                <w:rFonts w:ascii="Times New Roman" w:hAnsi="Times New Roman" w:cs="Times New Roman"/>
              </w:rPr>
              <w:t>kvantifikovať</w:t>
            </w:r>
            <w:r w:rsidR="00862EB1" w:rsidRPr="00484B15">
              <w:rPr>
                <w:rFonts w:ascii="Times New Roman" w:hAnsi="Times New Roman" w:cs="Times New Roman"/>
              </w:rPr>
              <w:t>. Účelom opatrenia je naprofilovať elektronickú platformu inteligentného priemyslu a</w:t>
            </w:r>
            <w:r w:rsidR="008F5E01" w:rsidRPr="00484B15">
              <w:rPr>
                <w:rFonts w:ascii="Times New Roman" w:hAnsi="Times New Roman" w:cs="Times New Roman"/>
              </w:rPr>
              <w:t> </w:t>
            </w:r>
            <w:r w:rsidR="00862EB1" w:rsidRPr="00484B15">
              <w:rPr>
                <w:rFonts w:ascii="Times New Roman" w:hAnsi="Times New Roman" w:cs="Times New Roman"/>
              </w:rPr>
              <w:t>zabezpečiť tak informovanosť podnikateľských subjektov a verejnosti o inteligentnom priemysle. Okrem zriadenia takéhoto webového sídla je potrebná aj jeho aktualizácia a prepojenie na ďalšie relevantné webové sídla. Existuje viacero variant riešenia, ktoré budú predmetom verejného obstarávania a v súčasnosti MH SR zvažuje všetky alternatívy zabezpečenia uvedenej úlohy. Napr. jednou je využitie webového sídla MH SR, čo si bude vyžadovať len minimálne financie na obstaranie; zriadenie samostatného webového sídla, resp. využitie/rozšírenie existujúcich webových sídel partnerov. Výška finančných prostriedkov závisí od konkrétneho variantu plnenia opatrenia, od zadania rozsahu služieb a ďalších parametrov. V súčasnosti presne nevieme vyčísliť požadovanú čiastku. Tá bude známa až po realizácii a záveroch prieskumu z verejného obstarávania. V prípade, že ako najvhodnejší variant bude vyhodnotené zriadenie samostatného webového sídla predpokladáme, že na financovanie budú využité finančné prostriedky kapitoly MH SR, konkrétne z</w:t>
            </w:r>
            <w:r w:rsidR="00CF3D28">
              <w:rPr>
                <w:rFonts w:ascii="Times New Roman" w:hAnsi="Times New Roman" w:cs="Times New Roman"/>
              </w:rPr>
              <w:t> </w:t>
            </w:r>
            <w:r w:rsidR="00862EB1" w:rsidRPr="00484B15">
              <w:rPr>
                <w:rFonts w:ascii="Times New Roman" w:hAnsi="Times New Roman" w:cs="Times New Roman"/>
              </w:rPr>
              <w:t xml:space="preserve">programu 07L04 – Podpora programov rezortu MH SR vo výške 10 000 eur pre rok 2018. Následne bude aj zaregistrovaná doména a aktivity súvisiace s informatizáciou pretože pôjde o novú službu. V prípade, že sa využijú existujúce možnosti pôjde len o rozšírenie existujúcich služieb na informatizáciu. </w:t>
            </w:r>
          </w:p>
          <w:p w:rsidR="004F3995" w:rsidRPr="00F059A8" w:rsidRDefault="004F3995" w:rsidP="000F2599">
            <w:pPr>
              <w:contextualSpacing/>
              <w:jc w:val="both"/>
              <w:rPr>
                <w:rFonts w:ascii="Times New Roman" w:hAnsi="Times New Roman" w:cs="Times New Roman"/>
              </w:rPr>
            </w:pPr>
          </w:p>
        </w:tc>
      </w:tr>
      <w:tr w:rsidR="004F3995" w:rsidRPr="002D5B3B" w:rsidTr="00882FD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4F3995" w:rsidRPr="002D5B3B" w:rsidRDefault="004F3995" w:rsidP="00882FD6">
            <w:pPr>
              <w:ind w:left="70"/>
              <w:contextualSpacing/>
              <w:rPr>
                <w:rFonts w:ascii="Times New Roman" w:hAnsi="Times New Roman" w:cs="Times New Roman"/>
                <w:b/>
                <w:sz w:val="24"/>
                <w:szCs w:val="24"/>
              </w:rPr>
            </w:pPr>
            <w:r w:rsidRPr="002D5B3B">
              <w:rPr>
                <w:rFonts w:ascii="Times New Roman" w:hAnsi="Times New Roman" w:cs="Times New Roman"/>
                <w:b/>
                <w:sz w:val="24"/>
                <w:szCs w:val="24"/>
              </w:rPr>
              <w:lastRenderedPageBreak/>
              <w:t>11. Kontakt na spracovateľa</w:t>
            </w:r>
          </w:p>
        </w:tc>
      </w:tr>
      <w:tr w:rsidR="004F3995" w:rsidRPr="002D5B3B" w:rsidTr="00882FD6">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F3995" w:rsidRPr="002D5B3B" w:rsidRDefault="004F3995" w:rsidP="00882FD6">
            <w:pPr>
              <w:rPr>
                <w:rFonts w:ascii="Times New Roman" w:hAnsi="Times New Roman" w:cs="Times New Roman"/>
                <w:i/>
                <w:sz w:val="24"/>
                <w:szCs w:val="24"/>
                <w:lang w:eastAsia="sk-SK"/>
              </w:rPr>
            </w:pPr>
            <w:r w:rsidRPr="002D5B3B">
              <w:rPr>
                <w:rFonts w:ascii="Times New Roman" w:hAnsi="Times New Roman" w:cs="Times New Roman"/>
                <w:i/>
                <w:sz w:val="24"/>
                <w:szCs w:val="24"/>
                <w:lang w:eastAsia="sk-SK"/>
              </w:rPr>
              <w:t>Uveďte údaje na kontaktnú osobu, ktorú je možné kontaktovať v súvislosti s posúdením vybraných vplyvov</w:t>
            </w:r>
          </w:p>
          <w:p w:rsidR="004F3995" w:rsidRPr="002D5B3B" w:rsidRDefault="004F3995" w:rsidP="00882FD6">
            <w:pPr>
              <w:rPr>
                <w:rFonts w:ascii="Times New Roman" w:hAnsi="Times New Roman" w:cs="Times New Roman"/>
                <w:sz w:val="24"/>
                <w:szCs w:val="24"/>
                <w:lang w:eastAsia="sk-SK"/>
              </w:rPr>
            </w:pPr>
            <w:r w:rsidRPr="002D5B3B">
              <w:rPr>
                <w:rFonts w:ascii="Times New Roman" w:hAnsi="Times New Roman" w:cs="Times New Roman"/>
                <w:sz w:val="24"/>
                <w:szCs w:val="24"/>
                <w:lang w:eastAsia="sk-SK"/>
              </w:rPr>
              <w:t xml:space="preserve">Ing. </w:t>
            </w:r>
            <w:r w:rsidR="00322C3B">
              <w:rPr>
                <w:rFonts w:ascii="Times New Roman" w:hAnsi="Times New Roman" w:cs="Times New Roman"/>
                <w:sz w:val="24"/>
                <w:szCs w:val="24"/>
                <w:lang w:eastAsia="sk-SK"/>
              </w:rPr>
              <w:t>Vladimír Tanistrák</w:t>
            </w:r>
            <w:r w:rsidRPr="002D5B3B">
              <w:rPr>
                <w:rFonts w:ascii="Times New Roman" w:hAnsi="Times New Roman" w:cs="Times New Roman"/>
                <w:sz w:val="24"/>
                <w:szCs w:val="24"/>
                <w:lang w:eastAsia="sk-SK"/>
              </w:rPr>
              <w:t xml:space="preserve">, </w:t>
            </w:r>
            <w:hyperlink r:id="rId6" w:history="1">
              <w:r w:rsidR="00322C3B" w:rsidRPr="004E10FC">
                <w:rPr>
                  <w:rStyle w:val="Hypertextovprepojenie"/>
                  <w:rFonts w:ascii="Times New Roman" w:hAnsi="Times New Roman" w:cs="Times New Roman"/>
                  <w:sz w:val="24"/>
                  <w:szCs w:val="24"/>
                  <w:lang w:eastAsia="sk-SK"/>
                </w:rPr>
                <w:t>vladimir.tanistrak@mhsr.sk</w:t>
              </w:r>
            </w:hyperlink>
          </w:p>
          <w:p w:rsidR="004F3995" w:rsidRPr="002D5B3B" w:rsidRDefault="004F3995" w:rsidP="00322C3B">
            <w:pPr>
              <w:spacing w:after="120"/>
              <w:rPr>
                <w:rFonts w:ascii="Times New Roman" w:hAnsi="Times New Roman" w:cs="Times New Roman"/>
                <w:sz w:val="24"/>
                <w:szCs w:val="24"/>
                <w:lang w:eastAsia="sk-SK"/>
              </w:rPr>
            </w:pPr>
            <w:r w:rsidRPr="002D5B3B">
              <w:rPr>
                <w:rFonts w:ascii="Times New Roman" w:hAnsi="Times New Roman" w:cs="Times New Roman"/>
                <w:sz w:val="24"/>
                <w:szCs w:val="24"/>
                <w:lang w:eastAsia="sk-SK"/>
              </w:rPr>
              <w:t xml:space="preserve">Ing. </w:t>
            </w:r>
            <w:r w:rsidR="00322C3B">
              <w:rPr>
                <w:rFonts w:ascii="Times New Roman" w:hAnsi="Times New Roman" w:cs="Times New Roman"/>
                <w:sz w:val="24"/>
                <w:szCs w:val="24"/>
                <w:lang w:eastAsia="sk-SK"/>
              </w:rPr>
              <w:t>Martin Svoboda</w:t>
            </w:r>
            <w:r w:rsidRPr="002D5B3B">
              <w:rPr>
                <w:rFonts w:ascii="Times New Roman" w:hAnsi="Times New Roman" w:cs="Times New Roman"/>
                <w:sz w:val="24"/>
                <w:szCs w:val="24"/>
                <w:lang w:eastAsia="sk-SK"/>
              </w:rPr>
              <w:t xml:space="preserve">, </w:t>
            </w:r>
            <w:hyperlink r:id="rId7" w:history="1">
              <w:r w:rsidR="00322C3B" w:rsidRPr="004E10FC">
                <w:rPr>
                  <w:rStyle w:val="Hypertextovprepojenie"/>
                  <w:rFonts w:ascii="Times New Roman" w:hAnsi="Times New Roman" w:cs="Times New Roman"/>
                  <w:sz w:val="24"/>
                  <w:szCs w:val="24"/>
                  <w:lang w:eastAsia="sk-SK"/>
                </w:rPr>
                <w:t>martin.svoboda@mhsr.sk</w:t>
              </w:r>
            </w:hyperlink>
          </w:p>
        </w:tc>
      </w:tr>
      <w:tr w:rsidR="004F3995" w:rsidRPr="002D5B3B" w:rsidTr="00882FD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4F3995" w:rsidRPr="002D5B3B" w:rsidRDefault="004F3995" w:rsidP="00882FD6">
            <w:pPr>
              <w:ind w:left="98"/>
              <w:contextualSpacing/>
              <w:rPr>
                <w:rFonts w:ascii="Times New Roman" w:hAnsi="Times New Roman" w:cs="Times New Roman"/>
                <w:b/>
                <w:sz w:val="24"/>
                <w:szCs w:val="24"/>
              </w:rPr>
            </w:pPr>
            <w:r w:rsidRPr="002D5B3B">
              <w:rPr>
                <w:rFonts w:ascii="Times New Roman" w:hAnsi="Times New Roman" w:cs="Times New Roman"/>
                <w:b/>
                <w:sz w:val="24"/>
                <w:szCs w:val="24"/>
              </w:rPr>
              <w:t>12. Zdroje</w:t>
            </w:r>
          </w:p>
        </w:tc>
      </w:tr>
      <w:tr w:rsidR="004F3995" w:rsidRPr="002D5B3B" w:rsidTr="00882FD6">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F3995" w:rsidRPr="002D5B3B" w:rsidRDefault="004F3995" w:rsidP="00AF147E">
            <w:pPr>
              <w:jc w:val="both"/>
              <w:rPr>
                <w:rFonts w:ascii="Times New Roman" w:hAnsi="Times New Roman" w:cs="Times New Roman"/>
                <w:i/>
                <w:sz w:val="24"/>
                <w:szCs w:val="24"/>
                <w:lang w:eastAsia="sk-SK"/>
              </w:rPr>
            </w:pPr>
            <w:r w:rsidRPr="002D5B3B">
              <w:rPr>
                <w:rFonts w:ascii="Times New Roman" w:hAnsi="Times New Roman" w:cs="Times New Roman"/>
                <w:i/>
                <w:sz w:val="24"/>
                <w:szCs w:val="24"/>
                <w:lang w:eastAsia="sk-SK"/>
              </w:rPr>
              <w:t>Uveďte zdroje (štatistiky, prieskumy, spoluprácu s odborníkmi a iné), z ktorých ste pri vypracovávaní doložky, príp. analýz vplyvov vychádzali.</w:t>
            </w:r>
          </w:p>
          <w:p w:rsidR="004F3995" w:rsidRPr="002D5B3B" w:rsidRDefault="004F3995" w:rsidP="00882FD6">
            <w:pPr>
              <w:rPr>
                <w:rFonts w:ascii="Times New Roman" w:hAnsi="Times New Roman" w:cs="Times New Roman"/>
                <w:sz w:val="24"/>
                <w:szCs w:val="24"/>
                <w:lang w:eastAsia="sk-SK"/>
              </w:rPr>
            </w:pPr>
          </w:p>
          <w:p w:rsidR="004F3995" w:rsidRPr="002D5B3B" w:rsidRDefault="004F3995" w:rsidP="00882FD6">
            <w:pPr>
              <w:tabs>
                <w:tab w:val="left" w:pos="2166"/>
              </w:tabs>
              <w:rPr>
                <w:rFonts w:ascii="Times New Roman" w:hAnsi="Times New Roman" w:cs="Times New Roman"/>
                <w:sz w:val="24"/>
                <w:szCs w:val="24"/>
                <w:lang w:eastAsia="sk-SK"/>
              </w:rPr>
            </w:pPr>
            <w:r w:rsidRPr="002D5B3B">
              <w:rPr>
                <w:rFonts w:ascii="Times New Roman" w:hAnsi="Times New Roman" w:cs="Times New Roman"/>
                <w:sz w:val="24"/>
                <w:szCs w:val="24"/>
                <w:lang w:eastAsia="sk-SK"/>
              </w:rPr>
              <w:t>Štatistický úrad SR</w:t>
            </w:r>
            <w:r w:rsidR="0055446B">
              <w:rPr>
                <w:rFonts w:ascii="Times New Roman" w:hAnsi="Times New Roman" w:cs="Times New Roman"/>
                <w:sz w:val="24"/>
                <w:szCs w:val="24"/>
                <w:lang w:eastAsia="sk-SK"/>
              </w:rPr>
              <w:t xml:space="preserve"> a STATdat.</w:t>
            </w:r>
          </w:p>
          <w:p w:rsidR="004F3995" w:rsidRPr="00B23B5A" w:rsidRDefault="00B23B5A" w:rsidP="00882FD6">
            <w:pPr>
              <w:spacing w:after="120"/>
              <w:rPr>
                <w:rFonts w:ascii="Times New Roman" w:hAnsi="Times New Roman" w:cs="Times New Roman"/>
                <w:sz w:val="24"/>
                <w:szCs w:val="24"/>
                <w:lang w:eastAsia="sk-SK"/>
              </w:rPr>
            </w:pPr>
            <w:r>
              <w:rPr>
                <w:rFonts w:ascii="Times New Roman" w:hAnsi="Times New Roman" w:cs="Times New Roman"/>
                <w:sz w:val="24"/>
                <w:szCs w:val="24"/>
                <w:lang w:eastAsia="sk-SK"/>
              </w:rPr>
              <w:t>Interné štatistiky gestorských ústredných orgánov štátnej správy</w:t>
            </w:r>
            <w:r w:rsidR="00FA629F">
              <w:rPr>
                <w:rFonts w:ascii="Times New Roman" w:hAnsi="Times New Roman" w:cs="Times New Roman"/>
                <w:sz w:val="24"/>
                <w:szCs w:val="24"/>
                <w:lang w:eastAsia="sk-SK"/>
              </w:rPr>
              <w:t>.</w:t>
            </w:r>
          </w:p>
        </w:tc>
      </w:tr>
      <w:tr w:rsidR="004F3995" w:rsidRPr="002D5B3B" w:rsidTr="00882FD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4F3995" w:rsidRPr="002D5B3B" w:rsidRDefault="004F3995" w:rsidP="00DE76B4">
            <w:pPr>
              <w:tabs>
                <w:tab w:val="left" w:pos="7526"/>
              </w:tabs>
              <w:ind w:left="142"/>
              <w:contextualSpacing/>
              <w:rPr>
                <w:rFonts w:ascii="Times New Roman" w:hAnsi="Times New Roman" w:cs="Times New Roman"/>
                <w:b/>
                <w:sz w:val="24"/>
                <w:szCs w:val="24"/>
              </w:rPr>
            </w:pPr>
            <w:r w:rsidRPr="002D5B3B">
              <w:rPr>
                <w:rFonts w:ascii="Times New Roman" w:hAnsi="Times New Roman" w:cs="Times New Roman"/>
                <w:b/>
                <w:sz w:val="24"/>
                <w:szCs w:val="24"/>
              </w:rPr>
              <w:t>13. Stanovisko Komisie pre posudzovanie vybraných vplyvov z PPK</w:t>
            </w:r>
            <w:r w:rsidR="00C73557">
              <w:rPr>
                <w:rFonts w:ascii="Times New Roman" w:hAnsi="Times New Roman" w:cs="Times New Roman"/>
                <w:b/>
                <w:sz w:val="24"/>
                <w:szCs w:val="24"/>
              </w:rPr>
              <w:tab/>
            </w:r>
          </w:p>
        </w:tc>
      </w:tr>
      <w:tr w:rsidR="004F3995" w:rsidRPr="002D5B3B" w:rsidTr="00DE76B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E76B4" w:rsidRDefault="004F3995" w:rsidP="00D25B65">
            <w:pPr>
              <w:jc w:val="both"/>
              <w:rPr>
                <w:rFonts w:ascii="Times New Roman" w:hAnsi="Times New Roman" w:cs="Times New Roman"/>
                <w:sz w:val="24"/>
                <w:szCs w:val="24"/>
                <w:lang w:eastAsia="sk-SK"/>
              </w:rPr>
            </w:pPr>
            <w:r w:rsidRPr="00DE76B4">
              <w:rPr>
                <w:rFonts w:ascii="Times New Roman" w:hAnsi="Times New Roman" w:cs="Times New Roman"/>
                <w:i/>
                <w:sz w:val="24"/>
                <w:szCs w:val="24"/>
                <w:lang w:eastAsia="sk-SK"/>
              </w:rPr>
              <w:t>Uveďte stanovisko Komisie pre posudzovanie vybraných vplyvov, ktoré Vám bolo zaslané v rámci predbežného pripomienkového konania</w:t>
            </w:r>
            <w:r w:rsidR="00D25B65" w:rsidRPr="00DE76B4">
              <w:rPr>
                <w:rFonts w:ascii="Times New Roman" w:hAnsi="Times New Roman" w:cs="Times New Roman"/>
                <w:sz w:val="24"/>
                <w:szCs w:val="24"/>
                <w:lang w:eastAsia="sk-SK"/>
              </w:rPr>
              <w:t>.</w:t>
            </w:r>
          </w:p>
          <w:p w:rsidR="0009714B" w:rsidRDefault="0009714B" w:rsidP="0009714B">
            <w:pPr>
              <w:tabs>
                <w:tab w:val="center" w:pos="6379"/>
              </w:tabs>
              <w:ind w:right="-2"/>
              <w:jc w:val="both"/>
              <w:rPr>
                <w:rFonts w:ascii="Times New Roman" w:hAnsi="Times New Roman" w:cs="Times New Roman"/>
                <w:b/>
                <w:bCs/>
                <w:sz w:val="24"/>
                <w:szCs w:val="24"/>
              </w:rPr>
            </w:pPr>
          </w:p>
          <w:p w:rsidR="0009714B" w:rsidRPr="0009714B" w:rsidRDefault="0009714B" w:rsidP="0009714B">
            <w:pPr>
              <w:tabs>
                <w:tab w:val="center" w:pos="6379"/>
              </w:tabs>
              <w:ind w:right="-2"/>
              <w:jc w:val="both"/>
              <w:rPr>
                <w:rFonts w:ascii="Times New Roman" w:hAnsi="Times New Roman" w:cs="Times New Roman"/>
                <w:b/>
                <w:bCs/>
                <w:sz w:val="24"/>
                <w:szCs w:val="24"/>
              </w:rPr>
            </w:pPr>
            <w:r w:rsidRPr="0009714B">
              <w:rPr>
                <w:rFonts w:ascii="Times New Roman" w:hAnsi="Times New Roman" w:cs="Times New Roman"/>
                <w:b/>
                <w:bCs/>
                <w:sz w:val="24"/>
                <w:szCs w:val="24"/>
              </w:rPr>
              <w:t>K doložke vybraných vplyvov</w:t>
            </w:r>
          </w:p>
          <w:p w:rsidR="0009714B" w:rsidRP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Informácie uvedené v bode 5. Alternatívne riešenia  doložky vybraných vplyvov nie sú v</w:t>
            </w:r>
            <w:r>
              <w:rPr>
                <w:rFonts w:ascii="Times New Roman" w:hAnsi="Times New Roman" w:cs="Times New Roman"/>
                <w:bCs/>
                <w:sz w:val="24"/>
                <w:szCs w:val="24"/>
              </w:rPr>
              <w:t> </w:t>
            </w:r>
            <w:r w:rsidRPr="0009714B">
              <w:rPr>
                <w:rFonts w:ascii="Times New Roman" w:hAnsi="Times New Roman" w:cs="Times New Roman"/>
                <w:bCs/>
                <w:sz w:val="24"/>
                <w:szCs w:val="24"/>
              </w:rPr>
              <w:t>súlade s povinnými  obsahovými požiadavkami pre tento bod doložky ustanovenými v</w:t>
            </w:r>
            <w:r>
              <w:rPr>
                <w:rFonts w:ascii="Times New Roman" w:hAnsi="Times New Roman" w:cs="Times New Roman"/>
                <w:bCs/>
                <w:sz w:val="24"/>
                <w:szCs w:val="24"/>
              </w:rPr>
              <w:t> </w:t>
            </w:r>
            <w:r w:rsidRPr="0009714B">
              <w:rPr>
                <w:rFonts w:ascii="Times New Roman" w:hAnsi="Times New Roman" w:cs="Times New Roman"/>
                <w:bCs/>
                <w:sz w:val="24"/>
                <w:szCs w:val="24"/>
              </w:rPr>
              <w:t xml:space="preserve">Jednotnej metodike na posudzovanie vybraných vplyvov, preto je potrebné uvedené </w:t>
            </w:r>
            <w:r w:rsidRPr="0009714B">
              <w:rPr>
                <w:rFonts w:ascii="Times New Roman" w:hAnsi="Times New Roman" w:cs="Times New Roman"/>
                <w:bCs/>
                <w:sz w:val="24"/>
                <w:szCs w:val="24"/>
              </w:rPr>
              <w:lastRenderedPageBreak/>
              <w:t>zosúladiť a uviesť relevantné informácie požadované pre tento bod doložky vybraných vplyvov.</w:t>
            </w:r>
          </w:p>
          <w:p w:rsidR="0009714B" w:rsidRDefault="0009714B" w:rsidP="0009714B">
            <w:pPr>
              <w:tabs>
                <w:tab w:val="center" w:pos="6379"/>
              </w:tabs>
              <w:ind w:right="-2"/>
              <w:jc w:val="both"/>
              <w:rPr>
                <w:rFonts w:ascii="Times New Roman" w:hAnsi="Times New Roman" w:cs="Times New Roman"/>
                <w:bCs/>
                <w:sz w:val="24"/>
                <w:szCs w:val="24"/>
              </w:rPr>
            </w:pPr>
          </w:p>
          <w:p w:rsidR="0009714B" w:rsidRDefault="0009714B" w:rsidP="0009714B">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Vyhodnotenie pripomienky – pripomienka akceptovaná, text bol dopracovaný.</w:t>
            </w:r>
          </w:p>
          <w:p w:rsidR="0009714B" w:rsidRPr="0009714B" w:rsidRDefault="0009714B"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
                <w:bCs/>
                <w:sz w:val="24"/>
                <w:szCs w:val="24"/>
              </w:rPr>
            </w:pPr>
            <w:r w:rsidRPr="0009714B">
              <w:rPr>
                <w:rFonts w:ascii="Times New Roman" w:hAnsi="Times New Roman" w:cs="Times New Roman"/>
                <w:b/>
                <w:bCs/>
                <w:sz w:val="24"/>
                <w:szCs w:val="24"/>
              </w:rPr>
              <w:t>K doložke vybraných vplyvov a analýze vplyvov na rozpočet verejnej správy</w:t>
            </w:r>
          </w:p>
          <w:p w:rsidR="0009714B" w:rsidRP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V doložke vybraných vplyvov je uvedené, že návrh opatrení bude mať negatívny vplyv na rozpočet verejnej správy, ktorý bude len čiastočne rozpočtovo zabezpečený. Súčasťou materiálu sú dve analýzy vplyvov na rozpočet verejnej správy, jedna je súčasťou vlastného materiálu a druhá s inou kvantifikáciou je predložená samostatne. Zásadne Komisia žiada predložiť iba jednu analýzu vplyvov na rozpočet, v ktorej bude jednoznačne kvantifikovaný vplyv na verejné financie. V samostatnej analýze sa uvádzajú výdavky vo výške 14</w:t>
            </w:r>
            <w:r>
              <w:rPr>
                <w:rFonts w:ascii="Times New Roman" w:hAnsi="Times New Roman" w:cs="Times New Roman"/>
                <w:bCs/>
                <w:sz w:val="24"/>
                <w:szCs w:val="24"/>
              </w:rPr>
              <w:t> </w:t>
            </w:r>
            <w:r w:rsidRPr="0009714B">
              <w:rPr>
                <w:rFonts w:ascii="Times New Roman" w:hAnsi="Times New Roman" w:cs="Times New Roman"/>
                <w:bCs/>
                <w:sz w:val="24"/>
                <w:szCs w:val="24"/>
              </w:rPr>
              <w:t>108</w:t>
            </w:r>
            <w:r>
              <w:rPr>
                <w:rFonts w:ascii="Times New Roman" w:hAnsi="Times New Roman" w:cs="Times New Roman"/>
                <w:bCs/>
                <w:sz w:val="24"/>
                <w:szCs w:val="24"/>
              </w:rPr>
              <w:t> </w:t>
            </w:r>
            <w:r w:rsidRPr="0009714B">
              <w:rPr>
                <w:rFonts w:ascii="Times New Roman" w:hAnsi="Times New Roman" w:cs="Times New Roman"/>
                <w:bCs/>
                <w:sz w:val="24"/>
                <w:szCs w:val="24"/>
              </w:rPr>
              <w:t>008</w:t>
            </w:r>
            <w:r>
              <w:rPr>
                <w:rFonts w:ascii="Times New Roman" w:hAnsi="Times New Roman" w:cs="Times New Roman"/>
                <w:bCs/>
                <w:sz w:val="24"/>
                <w:szCs w:val="24"/>
              </w:rPr>
              <w:t> </w:t>
            </w:r>
            <w:r w:rsidRPr="0009714B">
              <w:rPr>
                <w:rFonts w:ascii="Times New Roman" w:hAnsi="Times New Roman" w:cs="Times New Roman"/>
                <w:bCs/>
                <w:sz w:val="24"/>
                <w:szCs w:val="24"/>
              </w:rPr>
              <w:t xml:space="preserve"> eur (2018), 28 136 351 eur (2019), 44 589 229 eur (2020) a 39 747 709 eur (2021), z toho rozpočtovo nekrytý vplyv sa uvádza 10 000 000 eur (2018), 16 694 205 eur (2019), 33 168 406 eur (2020) a 30 069 781 eur (2021).</w:t>
            </w:r>
          </w:p>
          <w:p w:rsidR="0009714B" w:rsidRDefault="0009714B"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Komisia upozorňuje, že obe analýzy vplyvov sú vypracované neprehľadne a nachádzajú sa v</w:t>
            </w:r>
            <w:r>
              <w:rPr>
                <w:rFonts w:ascii="Times New Roman" w:hAnsi="Times New Roman" w:cs="Times New Roman"/>
                <w:bCs/>
                <w:sz w:val="24"/>
                <w:szCs w:val="24"/>
              </w:rPr>
              <w:t> </w:t>
            </w:r>
            <w:r w:rsidRPr="0009714B">
              <w:rPr>
                <w:rFonts w:ascii="Times New Roman" w:hAnsi="Times New Roman" w:cs="Times New Roman"/>
                <w:bCs/>
                <w:sz w:val="24"/>
                <w:szCs w:val="24"/>
              </w:rPr>
              <w:t xml:space="preserve">nich vecné chyby. V tabuľke č. 1 údaje v riadkoch „Financovanie zabezpečené v rozpočte“ a „Rozpočtovo nekrytý vplyv“ nie sú zhodné s výškou celkových výdavkov verejnej správy. </w:t>
            </w:r>
            <w:r w:rsidRPr="00A35290">
              <w:rPr>
                <w:rFonts w:ascii="Times New Roman" w:hAnsi="Times New Roman" w:cs="Times New Roman"/>
                <w:bCs/>
                <w:sz w:val="24"/>
                <w:szCs w:val="24"/>
              </w:rPr>
              <w:t>Obdobne aj pri kapitole MPSVR SR zohľadňujú celkové výdavky len „vplyv na ŠR“, pričom pri tejto kapitole sa uvádzajú aj výdavky za zdroje EÚ a za spolufinancovanie.</w:t>
            </w:r>
            <w:r w:rsidRPr="0009714B">
              <w:rPr>
                <w:rFonts w:ascii="Times New Roman" w:hAnsi="Times New Roman" w:cs="Times New Roman"/>
                <w:bCs/>
                <w:sz w:val="24"/>
                <w:szCs w:val="24"/>
              </w:rPr>
              <w:t xml:space="preserve"> Zároveň sa pri MPSVaR SR v analýze priloženej vo vlastnom materiáli uvádza, že vplyv na kapitolu MPSVaR SR je zabezpečený v rozpočte kapitoly, ale v samostatnej analýze je v</w:t>
            </w:r>
            <w:r>
              <w:rPr>
                <w:rFonts w:ascii="Times New Roman" w:hAnsi="Times New Roman" w:cs="Times New Roman"/>
                <w:bCs/>
                <w:sz w:val="24"/>
                <w:szCs w:val="24"/>
              </w:rPr>
              <w:t> </w:t>
            </w:r>
            <w:r w:rsidRPr="0009714B">
              <w:rPr>
                <w:rFonts w:ascii="Times New Roman" w:hAnsi="Times New Roman" w:cs="Times New Roman"/>
                <w:bCs/>
                <w:sz w:val="24"/>
                <w:szCs w:val="24"/>
              </w:rPr>
              <w:t xml:space="preserve">riadku „financovanie zabezpečené v rozpočte“ uvedené len MH SR. </w:t>
            </w:r>
          </w:p>
          <w:p w:rsidR="0009714B" w:rsidRDefault="0009714B" w:rsidP="0009714B">
            <w:pPr>
              <w:tabs>
                <w:tab w:val="center" w:pos="6379"/>
              </w:tabs>
              <w:ind w:right="-2"/>
              <w:jc w:val="both"/>
              <w:rPr>
                <w:rFonts w:ascii="Times New Roman" w:hAnsi="Times New Roman" w:cs="Times New Roman"/>
                <w:b/>
                <w:i/>
                <w:sz w:val="24"/>
                <w:szCs w:val="24"/>
                <w:lang w:eastAsia="sk-SK"/>
              </w:rPr>
            </w:pPr>
          </w:p>
          <w:p w:rsidR="0009714B" w:rsidRDefault="0009714B" w:rsidP="0009714B">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 xml:space="preserve">Vyhodnotenie pripomienky – pripomienka akceptovaná, </w:t>
            </w:r>
            <w:r w:rsidRPr="0009714B">
              <w:rPr>
                <w:rFonts w:ascii="Times New Roman" w:hAnsi="Times New Roman" w:cs="Times New Roman"/>
                <w:b/>
                <w:i/>
                <w:sz w:val="24"/>
                <w:szCs w:val="24"/>
                <w:lang w:eastAsia="sk-SK"/>
              </w:rPr>
              <w:t>riadk</w:t>
            </w:r>
            <w:r>
              <w:rPr>
                <w:rFonts w:ascii="Times New Roman" w:hAnsi="Times New Roman" w:cs="Times New Roman"/>
                <w:b/>
                <w:i/>
                <w:sz w:val="24"/>
                <w:szCs w:val="24"/>
                <w:lang w:eastAsia="sk-SK"/>
              </w:rPr>
              <w:t>y</w:t>
            </w:r>
            <w:r w:rsidRPr="0009714B">
              <w:rPr>
                <w:rFonts w:ascii="Times New Roman" w:hAnsi="Times New Roman" w:cs="Times New Roman"/>
                <w:b/>
                <w:i/>
                <w:sz w:val="24"/>
                <w:szCs w:val="24"/>
                <w:lang w:eastAsia="sk-SK"/>
              </w:rPr>
              <w:t xml:space="preserve"> „Financovanie zabezpečené v rozpočte“ a „Rozpočtovo nekrytý vplyv“ </w:t>
            </w:r>
            <w:r>
              <w:rPr>
                <w:rFonts w:ascii="Times New Roman" w:hAnsi="Times New Roman" w:cs="Times New Roman"/>
                <w:b/>
                <w:i/>
                <w:sz w:val="24"/>
                <w:szCs w:val="24"/>
                <w:lang w:eastAsia="sk-SK"/>
              </w:rPr>
              <w:t>boli zosúladené a zjednotené. Rozpočtovo zabezpečené vplyvy</w:t>
            </w:r>
            <w:r w:rsidR="00A35290">
              <w:rPr>
                <w:rFonts w:ascii="Times New Roman" w:hAnsi="Times New Roman" w:cs="Times New Roman"/>
                <w:b/>
                <w:i/>
                <w:sz w:val="24"/>
                <w:szCs w:val="24"/>
                <w:lang w:eastAsia="sk-SK"/>
              </w:rPr>
              <w:t xml:space="preserve"> a rozdelenie finančných prostriedkov na štátny rozpočet, EÚ zdroje a spolufinancovanie za kapitolu </w:t>
            </w:r>
            <w:r>
              <w:rPr>
                <w:rFonts w:ascii="Times New Roman" w:hAnsi="Times New Roman" w:cs="Times New Roman"/>
                <w:b/>
                <w:i/>
                <w:sz w:val="24"/>
                <w:szCs w:val="24"/>
                <w:lang w:eastAsia="sk-SK"/>
              </w:rPr>
              <w:t>MPSVR SR boli do tabuľky č. 1 doplnené.</w:t>
            </w:r>
          </w:p>
          <w:p w:rsidR="0009714B" w:rsidRPr="0009714B" w:rsidRDefault="0009714B"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Pri niektorých opatreniach uvedených v materiáli  sa pri „zdroji financovania“  uvádza, že „sa nevyžaduje“, aj keď opatrenia môžu mať negatívny vplyv na rozpočet verejnej správy. Napr. z opatrenia č. 7 vyplýva podpora prospechových a znovuzavedenie podnikových štipendií a z opatrenia č. 8 nastavenie vlastného systému odmeňovania tvorivých pracovníkov verejných vysokých škôl. Aj takéto opatrenia Komisia žiada kvantifikovať v</w:t>
            </w:r>
            <w:r>
              <w:rPr>
                <w:rFonts w:ascii="Times New Roman" w:hAnsi="Times New Roman" w:cs="Times New Roman"/>
                <w:bCs/>
                <w:sz w:val="24"/>
                <w:szCs w:val="24"/>
              </w:rPr>
              <w:t> </w:t>
            </w:r>
            <w:r w:rsidRPr="0009714B">
              <w:rPr>
                <w:rFonts w:ascii="Times New Roman" w:hAnsi="Times New Roman" w:cs="Times New Roman"/>
                <w:bCs/>
                <w:sz w:val="24"/>
                <w:szCs w:val="24"/>
              </w:rPr>
              <w:t xml:space="preserve">analýze vplyvov s uvedením finančného krytia.  </w:t>
            </w:r>
          </w:p>
          <w:p w:rsidR="0009714B" w:rsidRDefault="0009714B" w:rsidP="0009714B">
            <w:pPr>
              <w:tabs>
                <w:tab w:val="center" w:pos="6379"/>
              </w:tabs>
              <w:ind w:right="-2"/>
              <w:jc w:val="both"/>
              <w:rPr>
                <w:rFonts w:ascii="Times New Roman" w:hAnsi="Times New Roman" w:cs="Times New Roman"/>
                <w:bCs/>
                <w:sz w:val="24"/>
                <w:szCs w:val="24"/>
              </w:rPr>
            </w:pPr>
          </w:p>
          <w:p w:rsidR="0009714B" w:rsidRDefault="0009714B" w:rsidP="0009714B">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 xml:space="preserve">Vyhodnotenie pripomienky – pripomienka </w:t>
            </w:r>
            <w:r w:rsidR="00A96A06">
              <w:rPr>
                <w:rFonts w:ascii="Times New Roman" w:hAnsi="Times New Roman" w:cs="Times New Roman"/>
                <w:b/>
                <w:i/>
                <w:sz w:val="24"/>
                <w:szCs w:val="24"/>
                <w:lang w:eastAsia="sk-SK"/>
              </w:rPr>
              <w:t>neopodstatnená. Na základe pripomienok v MPK boli prospechové štipendiá z textu opatrenia vypustené a</w:t>
            </w:r>
            <w:r>
              <w:rPr>
                <w:rFonts w:ascii="Times New Roman" w:hAnsi="Times New Roman" w:cs="Times New Roman"/>
                <w:b/>
                <w:i/>
                <w:sz w:val="24"/>
                <w:szCs w:val="24"/>
                <w:lang w:eastAsia="sk-SK"/>
              </w:rPr>
              <w:t xml:space="preserve"> </w:t>
            </w:r>
            <w:r w:rsidR="00A96A06">
              <w:rPr>
                <w:rFonts w:ascii="Times New Roman" w:hAnsi="Times New Roman" w:cs="Times New Roman"/>
                <w:b/>
                <w:i/>
                <w:sz w:val="24"/>
                <w:szCs w:val="24"/>
                <w:lang w:eastAsia="sk-SK"/>
              </w:rPr>
              <w:t xml:space="preserve">na </w:t>
            </w:r>
            <w:proofErr w:type="spellStart"/>
            <w:r w:rsidR="00A96A06">
              <w:rPr>
                <w:rFonts w:ascii="Times New Roman" w:hAnsi="Times New Roman" w:cs="Times New Roman"/>
                <w:b/>
                <w:i/>
                <w:sz w:val="24"/>
                <w:szCs w:val="24"/>
                <w:lang w:eastAsia="sk-SK"/>
              </w:rPr>
              <w:t>rozporovom</w:t>
            </w:r>
            <w:proofErr w:type="spellEnd"/>
            <w:r w:rsidR="00A96A06">
              <w:rPr>
                <w:rFonts w:ascii="Times New Roman" w:hAnsi="Times New Roman" w:cs="Times New Roman"/>
                <w:b/>
                <w:i/>
                <w:sz w:val="24"/>
                <w:szCs w:val="24"/>
                <w:lang w:eastAsia="sk-SK"/>
              </w:rPr>
              <w:t xml:space="preserve"> konaní s MF  SR 09. 08. 2018 MŠVVŠ SR (gestor) deklarovalo, že </w:t>
            </w:r>
            <w:r>
              <w:rPr>
                <w:rFonts w:ascii="Times New Roman" w:hAnsi="Times New Roman" w:cs="Times New Roman"/>
                <w:b/>
                <w:i/>
                <w:sz w:val="24"/>
                <w:szCs w:val="24"/>
                <w:lang w:eastAsia="sk-SK"/>
              </w:rPr>
              <w:t xml:space="preserve">opatrenia 7 a 8 časti 3.3 materiálu </w:t>
            </w:r>
            <w:r w:rsidR="00A96A06">
              <w:rPr>
                <w:rFonts w:ascii="Times New Roman" w:hAnsi="Times New Roman" w:cs="Times New Roman"/>
                <w:b/>
                <w:i/>
                <w:sz w:val="24"/>
                <w:szCs w:val="24"/>
                <w:lang w:eastAsia="sk-SK"/>
              </w:rPr>
              <w:t xml:space="preserve">sú tie, ktoré finančné nároky nezakladajú. Na </w:t>
            </w:r>
            <w:proofErr w:type="spellStart"/>
            <w:r w:rsidR="00A96A06">
              <w:rPr>
                <w:rFonts w:ascii="Times New Roman" w:hAnsi="Times New Roman" w:cs="Times New Roman"/>
                <w:b/>
                <w:i/>
                <w:sz w:val="24"/>
                <w:szCs w:val="24"/>
                <w:lang w:eastAsia="sk-SK"/>
              </w:rPr>
              <w:t>rozporovom</w:t>
            </w:r>
            <w:proofErr w:type="spellEnd"/>
            <w:r w:rsidR="00A96A06">
              <w:rPr>
                <w:rFonts w:ascii="Times New Roman" w:hAnsi="Times New Roman" w:cs="Times New Roman"/>
                <w:b/>
                <w:i/>
                <w:sz w:val="24"/>
                <w:szCs w:val="24"/>
                <w:lang w:eastAsia="sk-SK"/>
              </w:rPr>
              <w:t xml:space="preserve"> konaní bolo tiež dohodnuté, že realizácia opatrení, ktoré zakladajú nekrytý negatívny vplyv na rozpočet závisí od výšky disponibilných zdrojov ich gestorov. </w:t>
            </w:r>
          </w:p>
          <w:p w:rsidR="0009714B" w:rsidRPr="0009714B" w:rsidRDefault="0009714B"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V nadväznosti na uvedené Komisia žiada doložku a analýzu vplyvov prepracovať a</w:t>
            </w:r>
            <w:r>
              <w:rPr>
                <w:rFonts w:ascii="Times New Roman" w:hAnsi="Times New Roman" w:cs="Times New Roman"/>
                <w:bCs/>
                <w:sz w:val="24"/>
                <w:szCs w:val="24"/>
              </w:rPr>
              <w:t> </w:t>
            </w:r>
            <w:r w:rsidRPr="0009714B">
              <w:rPr>
                <w:rFonts w:ascii="Times New Roman" w:hAnsi="Times New Roman" w:cs="Times New Roman"/>
                <w:bCs/>
                <w:sz w:val="24"/>
                <w:szCs w:val="24"/>
              </w:rPr>
              <w:t>z</w:t>
            </w:r>
            <w:r>
              <w:rPr>
                <w:rFonts w:ascii="Times New Roman" w:hAnsi="Times New Roman" w:cs="Times New Roman"/>
                <w:bCs/>
                <w:sz w:val="24"/>
                <w:szCs w:val="24"/>
              </w:rPr>
              <w:t> </w:t>
            </w:r>
            <w:r w:rsidRPr="0009714B">
              <w:rPr>
                <w:rFonts w:ascii="Times New Roman" w:hAnsi="Times New Roman" w:cs="Times New Roman"/>
                <w:bCs/>
                <w:sz w:val="24"/>
                <w:szCs w:val="24"/>
              </w:rPr>
              <w:t xml:space="preserve">hľadiska prehľadnosti v tabuľke č. 1 dodržať štruktúru podľa schválenej jednotnej metodiky, t. j. rozdeliť celkové plánované výdavky podľa jednotlivých kapitol, z ktorých budú realizované a v rámci každej kapitoly rozčleniť výdavky na rozpočtové prostriedky, zdroje EÚ a spolufinancovanie k zdrojom EÚ. Komisia upozorňuje, že v prípade zdrojov EÚ je potrebné uviesť výdavky pri kapitole, v ktorej sa nachádza platobná jednotka operačného programu, z </w:t>
            </w:r>
            <w:r w:rsidRPr="0009714B">
              <w:rPr>
                <w:rFonts w:ascii="Times New Roman" w:hAnsi="Times New Roman" w:cs="Times New Roman"/>
                <w:bCs/>
                <w:sz w:val="24"/>
                <w:szCs w:val="24"/>
              </w:rPr>
              <w:lastRenderedPageBreak/>
              <w:t>ktorého sa bude akčný plán realizovať. Zároveň Komisia žiada v časti príjmy verejnej správy celkom vyčísliť sumu prostriedkov za zdroje EÚ, ktorá bude vyplatená z</w:t>
            </w:r>
            <w:r w:rsidR="00AA111E">
              <w:rPr>
                <w:rFonts w:ascii="Times New Roman" w:hAnsi="Times New Roman" w:cs="Times New Roman"/>
                <w:bCs/>
                <w:sz w:val="24"/>
                <w:szCs w:val="24"/>
              </w:rPr>
              <w:t> </w:t>
            </w:r>
            <w:r w:rsidRPr="0009714B">
              <w:rPr>
                <w:rFonts w:ascii="Times New Roman" w:hAnsi="Times New Roman" w:cs="Times New Roman"/>
                <w:bCs/>
                <w:sz w:val="24"/>
                <w:szCs w:val="24"/>
              </w:rPr>
              <w:t xml:space="preserve">certifikačného orgánu MF SR do príjmov platobnej jednotky a bude tak mať vplyv na príjem štátneho rozpočtu. </w:t>
            </w:r>
          </w:p>
          <w:p w:rsidR="0009714B" w:rsidRDefault="0009714B" w:rsidP="0009714B">
            <w:pPr>
              <w:tabs>
                <w:tab w:val="center" w:pos="6379"/>
              </w:tabs>
              <w:ind w:right="-2"/>
              <w:jc w:val="both"/>
              <w:rPr>
                <w:rFonts w:ascii="Times New Roman" w:hAnsi="Times New Roman" w:cs="Times New Roman"/>
                <w:bCs/>
                <w:sz w:val="24"/>
                <w:szCs w:val="24"/>
              </w:rPr>
            </w:pPr>
            <w:r w:rsidRPr="0009714B">
              <w:rPr>
                <w:rFonts w:ascii="Times New Roman" w:hAnsi="Times New Roman" w:cs="Times New Roman"/>
                <w:bCs/>
                <w:sz w:val="24"/>
                <w:szCs w:val="24"/>
              </w:rPr>
              <w:t xml:space="preserve">V samostatnej analýze vplyvov sa uvádza aj zriadenie 1 nového pracovného miesta na ÚPVII v rámci iniciatívy digitálnej koalície, pričom sa uvádza, že pracovné miesto nie je rozpočtovo kryté v rámci úradu. </w:t>
            </w:r>
          </w:p>
          <w:p w:rsidR="00AA111E" w:rsidRPr="0009714B" w:rsidRDefault="00AA111E" w:rsidP="0009714B">
            <w:pPr>
              <w:tabs>
                <w:tab w:val="center" w:pos="6379"/>
              </w:tabs>
              <w:ind w:right="-2"/>
              <w:jc w:val="both"/>
              <w:rPr>
                <w:rFonts w:ascii="Times New Roman" w:hAnsi="Times New Roman" w:cs="Times New Roman"/>
                <w:bCs/>
                <w:sz w:val="24"/>
                <w:szCs w:val="24"/>
              </w:rPr>
            </w:pPr>
          </w:p>
          <w:p w:rsidR="0009714B" w:rsidRDefault="00AA111E" w:rsidP="0009714B">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Vyhodnotenie pripomienky – pripomienka akceptovaná, EÚ zdroje boli doplnené aj do príjmovej časti analýzy.</w:t>
            </w:r>
          </w:p>
          <w:p w:rsidR="00AA111E" w:rsidRPr="0009714B" w:rsidRDefault="00AA111E"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
                <w:bCs/>
                <w:sz w:val="24"/>
                <w:szCs w:val="24"/>
              </w:rPr>
            </w:pPr>
            <w:r w:rsidRPr="0009714B">
              <w:rPr>
                <w:rFonts w:ascii="Times New Roman" w:hAnsi="Times New Roman" w:cs="Times New Roman"/>
                <w:bCs/>
                <w:sz w:val="24"/>
                <w:szCs w:val="24"/>
              </w:rPr>
              <w:t xml:space="preserve">Komisia žiada materiál v jednotlivých rokoch zabezpečiť v rámci schválených limitov dotknutých subjektov verejnej správy (aj za oblasť zamestnanosti) bez dodatočných požiadaviek na rozpočet verejnej správy. </w:t>
            </w:r>
          </w:p>
          <w:p w:rsidR="0009714B" w:rsidRDefault="0009714B" w:rsidP="0009714B">
            <w:pPr>
              <w:tabs>
                <w:tab w:val="center" w:pos="6379"/>
              </w:tabs>
              <w:ind w:right="-2"/>
              <w:jc w:val="both"/>
              <w:rPr>
                <w:rFonts w:ascii="Times New Roman" w:hAnsi="Times New Roman" w:cs="Times New Roman"/>
                <w:bCs/>
                <w:sz w:val="24"/>
                <w:szCs w:val="24"/>
              </w:rPr>
            </w:pPr>
          </w:p>
          <w:p w:rsidR="00A96A06" w:rsidRDefault="00A96A06" w:rsidP="00A96A06">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 xml:space="preserve">Vyhodnotenie pripomienky – pripomienka akceptovaná čiastočne. Negatívne nekryté vplyvy na rozpočet verejnej správy </w:t>
            </w:r>
            <w:r w:rsidR="0090012A">
              <w:rPr>
                <w:rFonts w:ascii="Times New Roman" w:hAnsi="Times New Roman" w:cs="Times New Roman"/>
                <w:b/>
                <w:i/>
                <w:sz w:val="24"/>
                <w:szCs w:val="24"/>
                <w:lang w:eastAsia="sk-SK"/>
              </w:rPr>
              <w:t xml:space="preserve">MŠVVŠ SR </w:t>
            </w:r>
            <w:r w:rsidR="00D6464B">
              <w:rPr>
                <w:rFonts w:ascii="Times New Roman" w:hAnsi="Times New Roman" w:cs="Times New Roman"/>
                <w:b/>
                <w:i/>
                <w:sz w:val="24"/>
                <w:szCs w:val="24"/>
                <w:lang w:eastAsia="sk-SK"/>
              </w:rPr>
              <w:t> budú realizované v </w:t>
            </w:r>
            <w:proofErr w:type="spellStart"/>
            <w:r w:rsidR="00D6464B">
              <w:rPr>
                <w:rFonts w:ascii="Times New Roman" w:hAnsi="Times New Roman" w:cs="Times New Roman"/>
                <w:b/>
                <w:i/>
                <w:sz w:val="24"/>
                <w:szCs w:val="24"/>
                <w:lang w:eastAsia="sk-SK"/>
              </w:rPr>
              <w:t>rácmi</w:t>
            </w:r>
            <w:proofErr w:type="spellEnd"/>
            <w:r w:rsidR="00D6464B">
              <w:rPr>
                <w:rFonts w:ascii="Times New Roman" w:hAnsi="Times New Roman" w:cs="Times New Roman"/>
                <w:b/>
                <w:i/>
                <w:sz w:val="24"/>
                <w:szCs w:val="24"/>
                <w:lang w:eastAsia="sk-SK"/>
              </w:rPr>
              <w:t xml:space="preserve"> disponibilných zdrojov MŠVVŠ SR</w:t>
            </w:r>
            <w:r>
              <w:rPr>
                <w:rFonts w:ascii="Times New Roman" w:hAnsi="Times New Roman" w:cs="Times New Roman"/>
                <w:b/>
                <w:i/>
                <w:sz w:val="24"/>
                <w:szCs w:val="24"/>
                <w:lang w:eastAsia="sk-SK"/>
              </w:rPr>
              <w:t>, opatrenia ÚNMS vypustené</w:t>
            </w:r>
            <w:r w:rsidR="0090012A">
              <w:rPr>
                <w:rFonts w:ascii="Times New Roman" w:hAnsi="Times New Roman" w:cs="Times New Roman"/>
                <w:b/>
                <w:i/>
                <w:sz w:val="24"/>
                <w:szCs w:val="24"/>
                <w:lang w:eastAsia="sk-SK"/>
              </w:rPr>
              <w:t xml:space="preserve"> po dohode s MF SR a nekrytý vplyv opatrenia ÚPPVII bude zabezpečený v rámci schválených limitov. </w:t>
            </w:r>
            <w:r>
              <w:rPr>
                <w:rFonts w:ascii="Times New Roman" w:hAnsi="Times New Roman" w:cs="Times New Roman"/>
                <w:b/>
                <w:i/>
                <w:sz w:val="24"/>
                <w:szCs w:val="24"/>
                <w:lang w:eastAsia="sk-SK"/>
              </w:rPr>
              <w:t xml:space="preserve">Na </w:t>
            </w:r>
            <w:proofErr w:type="spellStart"/>
            <w:r>
              <w:rPr>
                <w:rFonts w:ascii="Times New Roman" w:hAnsi="Times New Roman" w:cs="Times New Roman"/>
                <w:b/>
                <w:i/>
                <w:sz w:val="24"/>
                <w:szCs w:val="24"/>
                <w:lang w:eastAsia="sk-SK"/>
              </w:rPr>
              <w:t>rozporovom</w:t>
            </w:r>
            <w:proofErr w:type="spellEnd"/>
            <w:r>
              <w:rPr>
                <w:rFonts w:ascii="Times New Roman" w:hAnsi="Times New Roman" w:cs="Times New Roman"/>
                <w:b/>
                <w:i/>
                <w:sz w:val="24"/>
                <w:szCs w:val="24"/>
                <w:lang w:eastAsia="sk-SK"/>
              </w:rPr>
              <w:t xml:space="preserve"> konaní bolo tiež dohodnuté, že </w:t>
            </w:r>
            <w:r w:rsidR="0090012A">
              <w:rPr>
                <w:rFonts w:ascii="Times New Roman" w:hAnsi="Times New Roman" w:cs="Times New Roman"/>
                <w:b/>
                <w:i/>
                <w:sz w:val="24"/>
                <w:szCs w:val="24"/>
                <w:lang w:eastAsia="sk-SK"/>
              </w:rPr>
              <w:t xml:space="preserve">sa doplní upozornenie, že </w:t>
            </w:r>
            <w:r>
              <w:rPr>
                <w:rFonts w:ascii="Times New Roman" w:hAnsi="Times New Roman" w:cs="Times New Roman"/>
                <w:b/>
                <w:i/>
                <w:sz w:val="24"/>
                <w:szCs w:val="24"/>
                <w:lang w:eastAsia="sk-SK"/>
              </w:rPr>
              <w:t>realizácia opatrení, ktoré zakladajú nekrytý negatívny vplyv na rozpočet závisí od výšky disponibilných zdrojov ich gestorov.</w:t>
            </w:r>
          </w:p>
          <w:p w:rsidR="0009714B" w:rsidRPr="0009714B" w:rsidRDefault="0009714B" w:rsidP="0009714B">
            <w:pPr>
              <w:tabs>
                <w:tab w:val="center" w:pos="6379"/>
              </w:tabs>
              <w:ind w:right="-2"/>
              <w:jc w:val="both"/>
              <w:rPr>
                <w:rFonts w:ascii="Times New Roman" w:hAnsi="Times New Roman" w:cs="Times New Roman"/>
                <w:bCs/>
                <w:sz w:val="24"/>
                <w:szCs w:val="24"/>
              </w:rPr>
            </w:pPr>
          </w:p>
          <w:p w:rsidR="0009714B" w:rsidRPr="0009714B" w:rsidRDefault="0009714B" w:rsidP="0009714B">
            <w:pPr>
              <w:tabs>
                <w:tab w:val="center" w:pos="6379"/>
              </w:tabs>
              <w:ind w:right="-2"/>
              <w:jc w:val="both"/>
              <w:rPr>
                <w:rFonts w:ascii="Times New Roman" w:hAnsi="Times New Roman" w:cs="Times New Roman"/>
                <w:b/>
                <w:bCs/>
                <w:sz w:val="24"/>
                <w:szCs w:val="24"/>
              </w:rPr>
            </w:pPr>
            <w:r w:rsidRPr="0009714B">
              <w:rPr>
                <w:rFonts w:ascii="Times New Roman" w:hAnsi="Times New Roman" w:cs="Times New Roman"/>
                <w:b/>
                <w:bCs/>
                <w:sz w:val="24"/>
                <w:szCs w:val="24"/>
              </w:rPr>
              <w:t xml:space="preserve">Záver: </w:t>
            </w:r>
            <w:r w:rsidRPr="0009714B">
              <w:rPr>
                <w:rFonts w:ascii="Times New Roman" w:hAnsi="Times New Roman" w:cs="Times New Roman"/>
                <w:bCs/>
                <w:sz w:val="24"/>
                <w:szCs w:val="24"/>
              </w:rPr>
              <w:t xml:space="preserve">Stála pracovná komisia na posudzovanie vybraných vplyvov vyjadruje </w:t>
            </w:r>
            <w:r w:rsidRPr="0009714B">
              <w:rPr>
                <w:rFonts w:ascii="Times New Roman" w:hAnsi="Times New Roman" w:cs="Times New Roman"/>
                <w:b/>
                <w:bCs/>
                <w:sz w:val="24"/>
                <w:szCs w:val="24"/>
              </w:rPr>
              <w:t>nesúhlasné stanovisko</w:t>
            </w:r>
            <w:r>
              <w:rPr>
                <w:rFonts w:ascii="Times New Roman" w:hAnsi="Times New Roman" w:cs="Times New Roman"/>
                <w:b/>
                <w:bCs/>
                <w:sz w:val="24"/>
                <w:szCs w:val="24"/>
              </w:rPr>
              <w:t xml:space="preserve"> </w:t>
            </w:r>
            <w:r w:rsidRPr="0009714B">
              <w:rPr>
                <w:rFonts w:ascii="Times New Roman" w:hAnsi="Times New Roman" w:cs="Times New Roman"/>
                <w:bCs/>
                <w:sz w:val="24"/>
                <w:szCs w:val="24"/>
              </w:rPr>
              <w:t xml:space="preserve">s materiálom predloženým na predbežné pripomienkové konanie s odporúčaním na jeho dopracovanie podľa pripomienok v bode II.  </w:t>
            </w:r>
          </w:p>
          <w:p w:rsidR="0009714B" w:rsidRPr="0009714B" w:rsidRDefault="0009714B" w:rsidP="0009714B">
            <w:pPr>
              <w:tabs>
                <w:tab w:val="center" w:pos="6379"/>
              </w:tabs>
              <w:ind w:right="-2"/>
              <w:jc w:val="both"/>
              <w:rPr>
                <w:rFonts w:ascii="Times New Roman" w:hAnsi="Times New Roman" w:cs="Times New Roman"/>
                <w:b/>
                <w:bCs/>
                <w:sz w:val="24"/>
                <w:szCs w:val="24"/>
              </w:rPr>
            </w:pPr>
          </w:p>
          <w:p w:rsidR="000171FE" w:rsidRDefault="000171FE" w:rsidP="000171FE">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 xml:space="preserve">Vyhodnotenie pripomienok – pripomienky akceptované. </w:t>
            </w:r>
          </w:p>
          <w:p w:rsidR="000171FE" w:rsidRDefault="000171FE" w:rsidP="000171FE">
            <w:pPr>
              <w:tabs>
                <w:tab w:val="center" w:pos="6379"/>
              </w:tabs>
              <w:ind w:right="-2"/>
              <w:jc w:val="both"/>
              <w:rPr>
                <w:rFonts w:ascii="Times New Roman" w:hAnsi="Times New Roman" w:cs="Times New Roman"/>
                <w:b/>
                <w:i/>
                <w:sz w:val="24"/>
                <w:szCs w:val="24"/>
                <w:lang w:eastAsia="sk-SK"/>
              </w:rPr>
            </w:pPr>
            <w:r>
              <w:rPr>
                <w:rFonts w:ascii="Times New Roman" w:hAnsi="Times New Roman" w:cs="Times New Roman"/>
                <w:b/>
                <w:i/>
                <w:sz w:val="24"/>
                <w:szCs w:val="24"/>
                <w:lang w:eastAsia="sk-SK"/>
              </w:rPr>
              <w:t xml:space="preserve">Analýza vplyvov na rozpočet verejnej správy bola opravená a doplnená v zmysle pripomienok. Jej aktuálne znenie bolo MF SR </w:t>
            </w:r>
            <w:r w:rsidR="0090012A">
              <w:rPr>
                <w:rFonts w:ascii="Times New Roman" w:hAnsi="Times New Roman" w:cs="Times New Roman"/>
                <w:b/>
                <w:i/>
                <w:sz w:val="24"/>
                <w:szCs w:val="24"/>
                <w:lang w:eastAsia="sk-SK"/>
              </w:rPr>
              <w:t xml:space="preserve">odsúhlasené </w:t>
            </w:r>
            <w:r w:rsidR="007A14EA">
              <w:rPr>
                <w:rFonts w:ascii="Times New Roman" w:hAnsi="Times New Roman" w:cs="Times New Roman"/>
                <w:b/>
                <w:i/>
                <w:sz w:val="24"/>
                <w:szCs w:val="24"/>
                <w:lang w:eastAsia="sk-SK"/>
              </w:rPr>
              <w:t>03. 09. 2018</w:t>
            </w:r>
            <w:r>
              <w:rPr>
                <w:rFonts w:ascii="Times New Roman" w:hAnsi="Times New Roman" w:cs="Times New Roman"/>
                <w:b/>
                <w:i/>
                <w:sz w:val="24"/>
                <w:szCs w:val="24"/>
                <w:lang w:eastAsia="sk-SK"/>
              </w:rPr>
              <w:t xml:space="preserve"> </w:t>
            </w:r>
          </w:p>
          <w:p w:rsidR="00D25B65" w:rsidRPr="000171FE" w:rsidRDefault="000171FE" w:rsidP="00D25B65">
            <w:pPr>
              <w:tabs>
                <w:tab w:val="center" w:pos="6379"/>
              </w:tabs>
              <w:ind w:right="-2"/>
              <w:jc w:val="both"/>
              <w:rPr>
                <w:rFonts w:ascii="Times New Roman" w:hAnsi="Times New Roman" w:cs="Times New Roman"/>
                <w:b/>
                <w:bCs/>
                <w:i/>
                <w:sz w:val="24"/>
                <w:szCs w:val="24"/>
              </w:rPr>
            </w:pPr>
            <w:r>
              <w:rPr>
                <w:rFonts w:ascii="Times New Roman" w:hAnsi="Times New Roman" w:cs="Times New Roman"/>
                <w:b/>
                <w:bCs/>
                <w:i/>
                <w:sz w:val="24"/>
                <w:szCs w:val="24"/>
              </w:rPr>
              <w:t>Aktualizovaná doložka</w:t>
            </w:r>
            <w:r w:rsidRPr="000171FE">
              <w:rPr>
                <w:rFonts w:ascii="Times New Roman" w:hAnsi="Times New Roman" w:cs="Times New Roman"/>
                <w:b/>
                <w:bCs/>
                <w:i/>
                <w:sz w:val="24"/>
                <w:szCs w:val="24"/>
              </w:rPr>
              <w:t xml:space="preserve"> vybraných vplyvov</w:t>
            </w:r>
            <w:r>
              <w:rPr>
                <w:rFonts w:ascii="Times New Roman" w:hAnsi="Times New Roman" w:cs="Times New Roman"/>
                <w:b/>
                <w:bCs/>
                <w:i/>
                <w:sz w:val="24"/>
                <w:szCs w:val="24"/>
              </w:rPr>
              <w:t xml:space="preserve"> bola zaslaná MPSVR SR na vyjadrenie 27. 06. 2018.</w:t>
            </w:r>
            <w:r w:rsidR="002653A2">
              <w:rPr>
                <w:rFonts w:ascii="Times New Roman" w:hAnsi="Times New Roman" w:cs="Times New Roman"/>
                <w:b/>
                <w:bCs/>
                <w:i/>
                <w:sz w:val="24"/>
                <w:szCs w:val="24"/>
              </w:rPr>
              <w:t xml:space="preserve"> MPSVR SR so zapracovaním súhlasí.</w:t>
            </w:r>
          </w:p>
          <w:p w:rsidR="0009714B" w:rsidRPr="0009714B" w:rsidRDefault="0009714B" w:rsidP="00882FD6">
            <w:pPr>
              <w:rPr>
                <w:rFonts w:ascii="Times New Roman" w:hAnsi="Times New Roman" w:cs="Times New Roman"/>
                <w:b/>
                <w:i/>
                <w:sz w:val="24"/>
                <w:szCs w:val="24"/>
                <w:lang w:eastAsia="sk-SK"/>
              </w:rPr>
            </w:pPr>
          </w:p>
        </w:tc>
      </w:tr>
    </w:tbl>
    <w:p w:rsidR="004F3995" w:rsidRPr="00C10515" w:rsidRDefault="004F3995" w:rsidP="004F3995">
      <w:pPr>
        <w:spacing w:after="0" w:line="240" w:lineRule="auto"/>
        <w:jc w:val="both"/>
        <w:rPr>
          <w:rFonts w:ascii="Times New Roman" w:eastAsia="Times New Roman" w:hAnsi="Times New Roman" w:cs="Times New Roman"/>
          <w:lang w:eastAsia="sk-SK"/>
        </w:rPr>
      </w:pPr>
    </w:p>
    <w:p w:rsidR="00B067EA" w:rsidRDefault="009339F8"/>
    <w:sectPr w:rsidR="00B067EA" w:rsidSect="0088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1D8C"/>
    <w:multiLevelType w:val="hybridMultilevel"/>
    <w:tmpl w:val="5C268EC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5ECF6758"/>
    <w:multiLevelType w:val="hybridMultilevel"/>
    <w:tmpl w:val="EFF65E5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96"/>
    <w:rsid w:val="00000CAF"/>
    <w:rsid w:val="000111D9"/>
    <w:rsid w:val="000171FE"/>
    <w:rsid w:val="00032720"/>
    <w:rsid w:val="00036C68"/>
    <w:rsid w:val="000653CF"/>
    <w:rsid w:val="00083559"/>
    <w:rsid w:val="000943A2"/>
    <w:rsid w:val="00095AF2"/>
    <w:rsid w:val="0009714B"/>
    <w:rsid w:val="000B2633"/>
    <w:rsid w:val="000C1C8D"/>
    <w:rsid w:val="000D131C"/>
    <w:rsid w:val="000F2599"/>
    <w:rsid w:val="000F63C4"/>
    <w:rsid w:val="00102784"/>
    <w:rsid w:val="00106A1E"/>
    <w:rsid w:val="00116365"/>
    <w:rsid w:val="001410AD"/>
    <w:rsid w:val="00156D52"/>
    <w:rsid w:val="001612F0"/>
    <w:rsid w:val="001E50BB"/>
    <w:rsid w:val="00224B25"/>
    <w:rsid w:val="00224FF3"/>
    <w:rsid w:val="002348A7"/>
    <w:rsid w:val="00240F40"/>
    <w:rsid w:val="00241EB5"/>
    <w:rsid w:val="0025437D"/>
    <w:rsid w:val="00261D00"/>
    <w:rsid w:val="002653A2"/>
    <w:rsid w:val="0029638E"/>
    <w:rsid w:val="002C2745"/>
    <w:rsid w:val="002F4BF5"/>
    <w:rsid w:val="00322C3B"/>
    <w:rsid w:val="003532C5"/>
    <w:rsid w:val="003572E4"/>
    <w:rsid w:val="003A6C5C"/>
    <w:rsid w:val="00411887"/>
    <w:rsid w:val="00414226"/>
    <w:rsid w:val="004338FA"/>
    <w:rsid w:val="00434C96"/>
    <w:rsid w:val="004406F4"/>
    <w:rsid w:val="00457468"/>
    <w:rsid w:val="00484B15"/>
    <w:rsid w:val="004A5126"/>
    <w:rsid w:val="004F3995"/>
    <w:rsid w:val="00515547"/>
    <w:rsid w:val="00527787"/>
    <w:rsid w:val="00530463"/>
    <w:rsid w:val="005477FF"/>
    <w:rsid w:val="0055446B"/>
    <w:rsid w:val="0056445E"/>
    <w:rsid w:val="00586BC5"/>
    <w:rsid w:val="005B390D"/>
    <w:rsid w:val="005C2D92"/>
    <w:rsid w:val="005C3B5A"/>
    <w:rsid w:val="005D3939"/>
    <w:rsid w:val="005D58E3"/>
    <w:rsid w:val="005E3C29"/>
    <w:rsid w:val="005E4F33"/>
    <w:rsid w:val="005E69B8"/>
    <w:rsid w:val="00616740"/>
    <w:rsid w:val="006303D7"/>
    <w:rsid w:val="00642340"/>
    <w:rsid w:val="00653A73"/>
    <w:rsid w:val="006669BF"/>
    <w:rsid w:val="006906DC"/>
    <w:rsid w:val="00695223"/>
    <w:rsid w:val="006F5EE4"/>
    <w:rsid w:val="0070204B"/>
    <w:rsid w:val="0071031C"/>
    <w:rsid w:val="00711F29"/>
    <w:rsid w:val="00736835"/>
    <w:rsid w:val="00750FAB"/>
    <w:rsid w:val="007567B5"/>
    <w:rsid w:val="00765778"/>
    <w:rsid w:val="00781325"/>
    <w:rsid w:val="00792A63"/>
    <w:rsid w:val="007A14EA"/>
    <w:rsid w:val="007F30BD"/>
    <w:rsid w:val="00840AA8"/>
    <w:rsid w:val="00862EB1"/>
    <w:rsid w:val="00883278"/>
    <w:rsid w:val="008C4C2B"/>
    <w:rsid w:val="008D7843"/>
    <w:rsid w:val="008F5E01"/>
    <w:rsid w:val="0090012A"/>
    <w:rsid w:val="00930697"/>
    <w:rsid w:val="009339F8"/>
    <w:rsid w:val="00955876"/>
    <w:rsid w:val="00960D66"/>
    <w:rsid w:val="00987E64"/>
    <w:rsid w:val="009970DA"/>
    <w:rsid w:val="009C1CB8"/>
    <w:rsid w:val="009D5689"/>
    <w:rsid w:val="009E7B5D"/>
    <w:rsid w:val="00A13CCD"/>
    <w:rsid w:val="00A17243"/>
    <w:rsid w:val="00A227C8"/>
    <w:rsid w:val="00A24E15"/>
    <w:rsid w:val="00A35290"/>
    <w:rsid w:val="00A51F33"/>
    <w:rsid w:val="00A602B8"/>
    <w:rsid w:val="00A96A06"/>
    <w:rsid w:val="00AA111E"/>
    <w:rsid w:val="00AA2013"/>
    <w:rsid w:val="00AC5376"/>
    <w:rsid w:val="00AF147E"/>
    <w:rsid w:val="00B00DDF"/>
    <w:rsid w:val="00B00E47"/>
    <w:rsid w:val="00B23B5A"/>
    <w:rsid w:val="00B25823"/>
    <w:rsid w:val="00B345DD"/>
    <w:rsid w:val="00B51BB4"/>
    <w:rsid w:val="00B64BE5"/>
    <w:rsid w:val="00B66512"/>
    <w:rsid w:val="00B92C50"/>
    <w:rsid w:val="00BA3B9A"/>
    <w:rsid w:val="00BA7906"/>
    <w:rsid w:val="00BB1472"/>
    <w:rsid w:val="00BE0A3E"/>
    <w:rsid w:val="00BF2E9A"/>
    <w:rsid w:val="00C06AAC"/>
    <w:rsid w:val="00C1592E"/>
    <w:rsid w:val="00C352DE"/>
    <w:rsid w:val="00C45769"/>
    <w:rsid w:val="00C66793"/>
    <w:rsid w:val="00C73557"/>
    <w:rsid w:val="00C97A82"/>
    <w:rsid w:val="00CB71D8"/>
    <w:rsid w:val="00CB7DE3"/>
    <w:rsid w:val="00CC3764"/>
    <w:rsid w:val="00CE36DF"/>
    <w:rsid w:val="00CF3D28"/>
    <w:rsid w:val="00D07679"/>
    <w:rsid w:val="00D25B65"/>
    <w:rsid w:val="00D4758C"/>
    <w:rsid w:val="00D6464B"/>
    <w:rsid w:val="00D67095"/>
    <w:rsid w:val="00D74396"/>
    <w:rsid w:val="00D8418E"/>
    <w:rsid w:val="00DC4496"/>
    <w:rsid w:val="00DE0C88"/>
    <w:rsid w:val="00DE76B4"/>
    <w:rsid w:val="00E10423"/>
    <w:rsid w:val="00E404A1"/>
    <w:rsid w:val="00E46257"/>
    <w:rsid w:val="00E51881"/>
    <w:rsid w:val="00E535AE"/>
    <w:rsid w:val="00E950AB"/>
    <w:rsid w:val="00EE1235"/>
    <w:rsid w:val="00EE55D0"/>
    <w:rsid w:val="00F059A8"/>
    <w:rsid w:val="00F474C5"/>
    <w:rsid w:val="00F52361"/>
    <w:rsid w:val="00F82791"/>
    <w:rsid w:val="00FA629F"/>
    <w:rsid w:val="00FD57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08BF"/>
  <w15:docId w15:val="{13B71EFF-4139-4C71-89E2-5C97159F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399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33">
    <w:name w:val="Mriežka tabuľky33"/>
    <w:basedOn w:val="Normlnatabuka"/>
    <w:uiPriority w:val="59"/>
    <w:rsid w:val="004F39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4F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F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F39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3995"/>
    <w:rPr>
      <w:rFonts w:ascii="Tahoma" w:hAnsi="Tahoma" w:cs="Tahoma"/>
      <w:sz w:val="16"/>
      <w:szCs w:val="16"/>
    </w:rPr>
  </w:style>
  <w:style w:type="character" w:styleId="Hypertextovprepojenie">
    <w:name w:val="Hyperlink"/>
    <w:basedOn w:val="Predvolenpsmoodseku"/>
    <w:uiPriority w:val="99"/>
    <w:unhideWhenUsed/>
    <w:rsid w:val="00322C3B"/>
    <w:rPr>
      <w:color w:val="0000FF" w:themeColor="hyperlink"/>
      <w:u w:val="single"/>
    </w:rPr>
  </w:style>
  <w:style w:type="paragraph" w:styleId="Odsekzoznamu">
    <w:name w:val="List Paragraph"/>
    <w:basedOn w:val="Normlny"/>
    <w:uiPriority w:val="34"/>
    <w:qFormat/>
    <w:rsid w:val="00484B15"/>
    <w:pPr>
      <w:ind w:left="720"/>
      <w:contextualSpacing/>
    </w:pPr>
  </w:style>
  <w:style w:type="character" w:styleId="Odkaznakomentr">
    <w:name w:val="annotation reference"/>
    <w:basedOn w:val="Predvolenpsmoodseku"/>
    <w:uiPriority w:val="99"/>
    <w:semiHidden/>
    <w:unhideWhenUsed/>
    <w:rsid w:val="00261D00"/>
    <w:rPr>
      <w:sz w:val="16"/>
      <w:szCs w:val="16"/>
    </w:rPr>
  </w:style>
  <w:style w:type="paragraph" w:styleId="Textkomentra">
    <w:name w:val="annotation text"/>
    <w:basedOn w:val="Normlny"/>
    <w:link w:val="TextkomentraChar"/>
    <w:uiPriority w:val="99"/>
    <w:semiHidden/>
    <w:unhideWhenUsed/>
    <w:rsid w:val="00261D00"/>
    <w:pPr>
      <w:spacing w:line="240" w:lineRule="auto"/>
    </w:pPr>
    <w:rPr>
      <w:sz w:val="20"/>
      <w:szCs w:val="20"/>
    </w:rPr>
  </w:style>
  <w:style w:type="character" w:customStyle="1" w:styleId="TextkomentraChar">
    <w:name w:val="Text komentára Char"/>
    <w:basedOn w:val="Predvolenpsmoodseku"/>
    <w:link w:val="Textkomentra"/>
    <w:uiPriority w:val="99"/>
    <w:semiHidden/>
    <w:rsid w:val="00261D00"/>
    <w:rPr>
      <w:sz w:val="20"/>
      <w:szCs w:val="20"/>
    </w:rPr>
  </w:style>
  <w:style w:type="paragraph" w:styleId="Predmetkomentra">
    <w:name w:val="annotation subject"/>
    <w:basedOn w:val="Textkomentra"/>
    <w:next w:val="Textkomentra"/>
    <w:link w:val="PredmetkomentraChar"/>
    <w:uiPriority w:val="99"/>
    <w:semiHidden/>
    <w:unhideWhenUsed/>
    <w:rsid w:val="00261D00"/>
    <w:rPr>
      <w:b/>
      <w:bCs/>
    </w:rPr>
  </w:style>
  <w:style w:type="character" w:customStyle="1" w:styleId="PredmetkomentraChar">
    <w:name w:val="Predmet komentára Char"/>
    <w:basedOn w:val="TextkomentraChar"/>
    <w:link w:val="Predmetkomentra"/>
    <w:uiPriority w:val="99"/>
    <w:semiHidden/>
    <w:rsid w:val="00261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68">
      <w:bodyDiv w:val="1"/>
      <w:marLeft w:val="0"/>
      <w:marRight w:val="0"/>
      <w:marTop w:val="0"/>
      <w:marBottom w:val="0"/>
      <w:divBdr>
        <w:top w:val="none" w:sz="0" w:space="0" w:color="auto"/>
        <w:left w:val="none" w:sz="0" w:space="0" w:color="auto"/>
        <w:bottom w:val="none" w:sz="0" w:space="0" w:color="auto"/>
        <w:right w:val="none" w:sz="0" w:space="0" w:color="auto"/>
      </w:divBdr>
    </w:div>
    <w:div w:id="342324207">
      <w:bodyDiv w:val="1"/>
      <w:marLeft w:val="0"/>
      <w:marRight w:val="0"/>
      <w:marTop w:val="0"/>
      <w:marBottom w:val="0"/>
      <w:divBdr>
        <w:top w:val="none" w:sz="0" w:space="0" w:color="auto"/>
        <w:left w:val="none" w:sz="0" w:space="0" w:color="auto"/>
        <w:bottom w:val="none" w:sz="0" w:space="0" w:color="auto"/>
        <w:right w:val="none" w:sz="0" w:space="0" w:color="auto"/>
      </w:divBdr>
    </w:div>
    <w:div w:id="825584486">
      <w:bodyDiv w:val="1"/>
      <w:marLeft w:val="0"/>
      <w:marRight w:val="0"/>
      <w:marTop w:val="0"/>
      <w:marBottom w:val="0"/>
      <w:divBdr>
        <w:top w:val="none" w:sz="0" w:space="0" w:color="auto"/>
        <w:left w:val="none" w:sz="0" w:space="0" w:color="auto"/>
        <w:bottom w:val="none" w:sz="0" w:space="0" w:color="auto"/>
        <w:right w:val="none" w:sz="0" w:space="0" w:color="auto"/>
      </w:divBdr>
    </w:div>
    <w:div w:id="1200893814">
      <w:bodyDiv w:val="1"/>
      <w:marLeft w:val="0"/>
      <w:marRight w:val="0"/>
      <w:marTop w:val="0"/>
      <w:marBottom w:val="0"/>
      <w:divBdr>
        <w:top w:val="none" w:sz="0" w:space="0" w:color="auto"/>
        <w:left w:val="none" w:sz="0" w:space="0" w:color="auto"/>
        <w:bottom w:val="none" w:sz="0" w:space="0" w:color="auto"/>
        <w:right w:val="none" w:sz="0" w:space="0" w:color="auto"/>
      </w:divBdr>
      <w:divsChild>
        <w:div w:id="209343578">
          <w:marLeft w:val="0"/>
          <w:marRight w:val="0"/>
          <w:marTop w:val="0"/>
          <w:marBottom w:val="0"/>
          <w:divBdr>
            <w:top w:val="none" w:sz="0" w:space="0" w:color="auto"/>
            <w:left w:val="none" w:sz="0" w:space="0" w:color="auto"/>
            <w:bottom w:val="none" w:sz="0" w:space="0" w:color="auto"/>
            <w:right w:val="none" w:sz="0" w:space="0" w:color="auto"/>
          </w:divBdr>
        </w:div>
        <w:div w:id="662516207">
          <w:marLeft w:val="0"/>
          <w:marRight w:val="0"/>
          <w:marTop w:val="0"/>
          <w:marBottom w:val="0"/>
          <w:divBdr>
            <w:top w:val="none" w:sz="0" w:space="0" w:color="auto"/>
            <w:left w:val="none" w:sz="0" w:space="0" w:color="auto"/>
            <w:bottom w:val="none" w:sz="0" w:space="0" w:color="auto"/>
            <w:right w:val="none" w:sz="0" w:space="0" w:color="auto"/>
          </w:divBdr>
        </w:div>
        <w:div w:id="1092623180">
          <w:marLeft w:val="0"/>
          <w:marRight w:val="0"/>
          <w:marTop w:val="0"/>
          <w:marBottom w:val="0"/>
          <w:divBdr>
            <w:top w:val="none" w:sz="0" w:space="0" w:color="auto"/>
            <w:left w:val="none" w:sz="0" w:space="0" w:color="auto"/>
            <w:bottom w:val="none" w:sz="0" w:space="0" w:color="auto"/>
            <w:right w:val="none" w:sz="0" w:space="0" w:color="auto"/>
          </w:divBdr>
        </w:div>
        <w:div w:id="1382054415">
          <w:marLeft w:val="0"/>
          <w:marRight w:val="0"/>
          <w:marTop w:val="0"/>
          <w:marBottom w:val="0"/>
          <w:divBdr>
            <w:top w:val="none" w:sz="0" w:space="0" w:color="auto"/>
            <w:left w:val="none" w:sz="0" w:space="0" w:color="auto"/>
            <w:bottom w:val="none" w:sz="0" w:space="0" w:color="auto"/>
            <w:right w:val="none" w:sz="0" w:space="0" w:color="auto"/>
          </w:divBdr>
        </w:div>
      </w:divsChild>
    </w:div>
    <w:div w:id="1336302315">
      <w:bodyDiv w:val="1"/>
      <w:marLeft w:val="0"/>
      <w:marRight w:val="0"/>
      <w:marTop w:val="0"/>
      <w:marBottom w:val="0"/>
      <w:divBdr>
        <w:top w:val="none" w:sz="0" w:space="0" w:color="auto"/>
        <w:left w:val="none" w:sz="0" w:space="0" w:color="auto"/>
        <w:bottom w:val="none" w:sz="0" w:space="0" w:color="auto"/>
        <w:right w:val="none" w:sz="0" w:space="0" w:color="auto"/>
      </w:divBdr>
    </w:div>
    <w:div w:id="1984236603">
      <w:bodyDiv w:val="1"/>
      <w:marLeft w:val="0"/>
      <w:marRight w:val="0"/>
      <w:marTop w:val="0"/>
      <w:marBottom w:val="0"/>
      <w:divBdr>
        <w:top w:val="none" w:sz="0" w:space="0" w:color="auto"/>
        <w:left w:val="none" w:sz="0" w:space="0" w:color="auto"/>
        <w:bottom w:val="none" w:sz="0" w:space="0" w:color="auto"/>
        <w:right w:val="none" w:sz="0" w:space="0" w:color="auto"/>
      </w:divBdr>
    </w:div>
    <w:div w:id="20794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svoboda@mhs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mir.tanistrak@mhs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1D37-EECB-43B0-9D36-8CF284B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17142</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Tanistrak Vladimir</cp:lastModifiedBy>
  <cp:revision>5</cp:revision>
  <dcterms:created xsi:type="dcterms:W3CDTF">2018-09-03T08:04:00Z</dcterms:created>
  <dcterms:modified xsi:type="dcterms:W3CDTF">2018-09-04T07:04:00Z</dcterms:modified>
</cp:coreProperties>
</file>