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FA" w:rsidRPr="00E5512E" w:rsidRDefault="00217FFA" w:rsidP="00E5512E">
      <w:pPr>
        <w:pStyle w:val="Zkladntext"/>
        <w:tabs>
          <w:tab w:val="left" w:pos="567"/>
        </w:tabs>
        <w:rPr>
          <w:b/>
          <w:caps/>
        </w:rPr>
      </w:pPr>
      <w:r w:rsidRPr="00E5512E">
        <w:rPr>
          <w:b/>
          <w:caps/>
        </w:rPr>
        <w:t>Doložka zlučiteľnosti</w:t>
      </w:r>
    </w:p>
    <w:p w:rsidR="00217FFA" w:rsidRPr="00E5512E" w:rsidRDefault="00F57628" w:rsidP="00E5512E">
      <w:pPr>
        <w:pStyle w:val="Zkladntext"/>
        <w:tabs>
          <w:tab w:val="left" w:pos="567"/>
        </w:tabs>
        <w:rPr>
          <w:b/>
        </w:rPr>
      </w:pPr>
      <w:r w:rsidRPr="00E5512E">
        <w:rPr>
          <w:b/>
        </w:rPr>
        <w:t xml:space="preserve">návrhu zákona </w:t>
      </w:r>
      <w:r w:rsidR="00217FFA" w:rsidRPr="00E5512E">
        <w:rPr>
          <w:b/>
        </w:rPr>
        <w:t>s právom Európskej únie</w:t>
      </w:r>
    </w:p>
    <w:p w:rsidR="00F95B8C" w:rsidRPr="00E5512E" w:rsidRDefault="00F95B8C" w:rsidP="00E5512E">
      <w:pPr>
        <w:pStyle w:val="Zkladntext"/>
        <w:tabs>
          <w:tab w:val="left" w:pos="567"/>
        </w:tabs>
        <w:jc w:val="both"/>
        <w:rPr>
          <w:b/>
        </w:rPr>
      </w:pPr>
    </w:p>
    <w:p w:rsidR="0076312C" w:rsidRPr="00E5512E" w:rsidRDefault="00F57628" w:rsidP="00E5512E">
      <w:pPr>
        <w:numPr>
          <w:ilvl w:val="0"/>
          <w:numId w:val="4"/>
        </w:numPr>
        <w:jc w:val="both"/>
        <w:rPr>
          <w:b/>
        </w:rPr>
      </w:pPr>
      <w:r w:rsidRPr="00E5512E">
        <w:rPr>
          <w:b/>
        </w:rPr>
        <w:t>Navrhovateľ zákona</w:t>
      </w:r>
      <w:r w:rsidR="008170F3" w:rsidRPr="00E5512E">
        <w:rPr>
          <w:b/>
        </w:rPr>
        <w:t>:</w:t>
      </w:r>
    </w:p>
    <w:p w:rsidR="0076312C" w:rsidRPr="00E5512E" w:rsidRDefault="00E025B5" w:rsidP="00E5512E">
      <w:pPr>
        <w:pStyle w:val="Zarkazkladnhotextu2"/>
        <w:spacing w:after="240"/>
        <w:ind w:left="567"/>
      </w:pPr>
      <w:r w:rsidRPr="00E5512E">
        <w:t>Vláda Slovenskej republiky</w:t>
      </w:r>
    </w:p>
    <w:p w:rsidR="0076312C" w:rsidRPr="00E5512E" w:rsidRDefault="0076312C" w:rsidP="00E5512E">
      <w:pPr>
        <w:numPr>
          <w:ilvl w:val="0"/>
          <w:numId w:val="4"/>
        </w:numPr>
        <w:jc w:val="both"/>
        <w:rPr>
          <w:b/>
        </w:rPr>
      </w:pPr>
      <w:r w:rsidRPr="00E5512E">
        <w:rPr>
          <w:b/>
        </w:rPr>
        <w:t xml:space="preserve">Názov návrhu </w:t>
      </w:r>
      <w:r w:rsidR="00F57628" w:rsidRPr="00E5512E">
        <w:rPr>
          <w:b/>
        </w:rPr>
        <w:t>zákona</w:t>
      </w:r>
      <w:r w:rsidRPr="00E5512E">
        <w:rPr>
          <w:b/>
        </w:rPr>
        <w:t>:</w:t>
      </w:r>
    </w:p>
    <w:p w:rsidR="0076312C" w:rsidRPr="00E5512E" w:rsidRDefault="00585428" w:rsidP="00E5512E">
      <w:pPr>
        <w:pStyle w:val="Odsekzoznamu"/>
        <w:spacing w:after="240"/>
        <w:ind w:left="567"/>
        <w:jc w:val="both"/>
      </w:pPr>
      <w:r w:rsidRPr="00E5512E">
        <w:t xml:space="preserve">Návrh zákona, </w:t>
      </w:r>
      <w:r w:rsidR="000A6498" w:rsidRPr="00E5512E">
        <w:t>ktorým sa mení a dopĺňa zákon č. 56/2012 Z. z. o cestnej doprave v znení neskorších predpisov a ktorým sa menia a dopĺňajú niektoré zákony</w:t>
      </w:r>
    </w:p>
    <w:p w:rsidR="0076312C" w:rsidRPr="00E5512E" w:rsidRDefault="0076312C" w:rsidP="00E5512E">
      <w:pPr>
        <w:numPr>
          <w:ilvl w:val="0"/>
          <w:numId w:val="4"/>
        </w:numPr>
        <w:jc w:val="both"/>
        <w:rPr>
          <w:b/>
        </w:rPr>
      </w:pPr>
      <w:r w:rsidRPr="00E5512E">
        <w:t>P</w:t>
      </w:r>
      <w:r w:rsidRPr="00E5512E">
        <w:rPr>
          <w:b/>
        </w:rPr>
        <w:t>r</w:t>
      </w:r>
      <w:r w:rsidR="00F20847" w:rsidRPr="00E5512E">
        <w:rPr>
          <w:b/>
        </w:rPr>
        <w:t>edmet návrhu zákona je –</w:t>
      </w:r>
      <w:r w:rsidR="000D1187">
        <w:rPr>
          <w:b/>
        </w:rPr>
        <w:t xml:space="preserve"> </w:t>
      </w:r>
      <w:r w:rsidR="00F20847" w:rsidRPr="00E5512E">
        <w:rPr>
          <w:b/>
        </w:rPr>
        <w:t>nie je upravený v práve Európskej únie</w:t>
      </w:r>
      <w:r w:rsidRPr="00E5512E">
        <w:rPr>
          <w:b/>
        </w:rPr>
        <w:t>:</w:t>
      </w:r>
    </w:p>
    <w:p w:rsidR="00E6679E" w:rsidRPr="00E5512E" w:rsidRDefault="00F20847" w:rsidP="00754F4E">
      <w:pPr>
        <w:pStyle w:val="Odsekzoznamu"/>
        <w:numPr>
          <w:ilvl w:val="0"/>
          <w:numId w:val="27"/>
        </w:numPr>
        <w:tabs>
          <w:tab w:val="left" w:pos="1276"/>
        </w:tabs>
        <w:spacing w:after="120"/>
        <w:ind w:left="851" w:hanging="284"/>
        <w:jc w:val="both"/>
      </w:pPr>
      <w:r w:rsidRPr="00E5512E">
        <w:t>v primárnom práve</w:t>
      </w:r>
      <w:r w:rsidR="00E6679E" w:rsidRPr="00E5512E">
        <w:t>:</w:t>
      </w:r>
    </w:p>
    <w:p w:rsidR="0076312C" w:rsidRDefault="00F20847" w:rsidP="00754F4E">
      <w:pPr>
        <w:pStyle w:val="Odsekzoznamu"/>
        <w:numPr>
          <w:ilvl w:val="0"/>
          <w:numId w:val="29"/>
        </w:numPr>
        <w:tabs>
          <w:tab w:val="left" w:pos="1276"/>
        </w:tabs>
        <w:spacing w:after="120"/>
        <w:ind w:left="1134" w:hanging="283"/>
        <w:jc w:val="both"/>
      </w:pPr>
      <w:r w:rsidRPr="00E5512E">
        <w:t>Zmluva o fungovaní Európskej únie</w:t>
      </w:r>
      <w:r w:rsidR="00E6679E" w:rsidRPr="00E5512E">
        <w:t>,</w:t>
      </w:r>
      <w:r w:rsidRPr="00E5512E">
        <w:t xml:space="preserve"> H</w:t>
      </w:r>
      <w:r w:rsidR="0076312C" w:rsidRPr="00E5512E">
        <w:t xml:space="preserve">lava VI </w:t>
      </w:r>
      <w:r w:rsidR="00C90B89" w:rsidRPr="00E5512E">
        <w:t>,</w:t>
      </w:r>
    </w:p>
    <w:p w:rsidR="00C46BFF" w:rsidRPr="00E5512E" w:rsidRDefault="009041E6" w:rsidP="00754F4E">
      <w:pPr>
        <w:pStyle w:val="Odsekzoznamu"/>
        <w:numPr>
          <w:ilvl w:val="0"/>
          <w:numId w:val="29"/>
        </w:numPr>
        <w:tabs>
          <w:tab w:val="left" w:pos="851"/>
        </w:tabs>
        <w:spacing w:after="120"/>
        <w:ind w:left="1134" w:hanging="283"/>
        <w:jc w:val="both"/>
      </w:pPr>
      <w:r>
        <w:rPr>
          <w:bCs/>
        </w:rPr>
        <w:t>n</w:t>
      </w:r>
      <w:r w:rsidR="00C46BFF" w:rsidRPr="00754F4E">
        <w:rPr>
          <w:bCs/>
        </w:rPr>
        <w:t xml:space="preserve">ariadenie Európskeho parlamentu a Rady (ES) č. 1071/2009 z 21. októbra 2009, ktorým sa ustanovujú spoločné pravidlá týkajúce sa podmienok, ktoré je potrebné dodržiavať pri výkone povolania prevádzkovateľa cestnej dopravy, a ktorým sa zrušuje smernica Rady 96/26/ES </w:t>
      </w:r>
      <w:r w:rsidR="00C46BFF" w:rsidRPr="00E5512E">
        <w:t xml:space="preserve">(Ú. v. EÚ L </w:t>
      </w:r>
      <w:r w:rsidR="00C46BFF">
        <w:t>300</w:t>
      </w:r>
      <w:r w:rsidR="00C46BFF" w:rsidRPr="00E5512E">
        <w:t xml:space="preserve">, </w:t>
      </w:r>
      <w:r w:rsidR="00C46BFF">
        <w:t>14</w:t>
      </w:r>
      <w:r w:rsidR="00C46BFF" w:rsidRPr="00E5512E">
        <w:t>.</w:t>
      </w:r>
      <w:r w:rsidR="00C46BFF">
        <w:t>11</w:t>
      </w:r>
      <w:r w:rsidR="00C46BFF" w:rsidRPr="00E5512E">
        <w:t>.20</w:t>
      </w:r>
      <w:r w:rsidR="00C46BFF">
        <w:t>09</w:t>
      </w:r>
      <w:r w:rsidR="00C46BFF" w:rsidRPr="00E5512E">
        <w:t>),</w:t>
      </w:r>
    </w:p>
    <w:p w:rsidR="00E6679E" w:rsidRPr="00E5512E" w:rsidRDefault="0076312C" w:rsidP="00754F4E">
      <w:pPr>
        <w:pStyle w:val="Odsekzoznamu"/>
        <w:numPr>
          <w:ilvl w:val="0"/>
          <w:numId w:val="27"/>
        </w:numPr>
        <w:tabs>
          <w:tab w:val="left" w:pos="1276"/>
        </w:tabs>
        <w:spacing w:after="120"/>
        <w:ind w:left="851" w:hanging="284"/>
        <w:jc w:val="both"/>
      </w:pPr>
      <w:r w:rsidRPr="00E5512E">
        <w:t>sekundárnom</w:t>
      </w:r>
      <w:r w:rsidR="00E6679E" w:rsidRPr="00E5512E">
        <w:t xml:space="preserve"> práve:</w:t>
      </w:r>
    </w:p>
    <w:p w:rsidR="00AD6AD7" w:rsidRPr="00E5512E" w:rsidRDefault="00C97B58" w:rsidP="00754F4E">
      <w:pPr>
        <w:pStyle w:val="Odsekzoznamu"/>
        <w:numPr>
          <w:ilvl w:val="0"/>
          <w:numId w:val="29"/>
        </w:numPr>
        <w:tabs>
          <w:tab w:val="left" w:pos="851"/>
        </w:tabs>
        <w:spacing w:after="120"/>
        <w:ind w:left="1134" w:hanging="283"/>
        <w:jc w:val="both"/>
      </w:pPr>
      <w:r w:rsidRPr="00E5512E">
        <w:t>s</w:t>
      </w:r>
      <w:r w:rsidR="00DC1332" w:rsidRPr="00E5512E">
        <w:t>mernica Komisie (EÚ) 2018/217 z 31. januára 2018, ktorou sa mení smernica Európskeho parlamentu a Rady 2008/68/ES o vnútrozemskej preprave nebezpečného tovaru prispôsobením oddielu I.1 jej prílohy I vedeckému a</w:t>
      </w:r>
      <w:r w:rsidR="00B91BD5" w:rsidRPr="00E5512E">
        <w:t> </w:t>
      </w:r>
      <w:r w:rsidR="00DC1332" w:rsidRPr="00E5512E">
        <w:t>technickému pokroku</w:t>
      </w:r>
      <w:r w:rsidRPr="00E5512E">
        <w:t xml:space="preserve"> </w:t>
      </w:r>
      <w:r w:rsidR="00316DDC" w:rsidRPr="00E5512E">
        <w:t>(Ú. v. EÚ L 42, 15.2.2018</w:t>
      </w:r>
      <w:r w:rsidRPr="00E5512E">
        <w:t>)</w:t>
      </w:r>
      <w:r w:rsidR="002950F1" w:rsidRPr="00E5512E">
        <w:t>,</w:t>
      </w:r>
    </w:p>
    <w:p w:rsidR="0076312C" w:rsidRPr="00E5512E" w:rsidRDefault="00E6679E" w:rsidP="00754F4E">
      <w:pPr>
        <w:pStyle w:val="Odsekzoznamu"/>
        <w:numPr>
          <w:ilvl w:val="0"/>
          <w:numId w:val="27"/>
        </w:numPr>
        <w:ind w:left="851" w:hanging="284"/>
        <w:jc w:val="both"/>
      </w:pPr>
      <w:r w:rsidRPr="00E5512E">
        <w:t>v judikatúre Súdneho dvora Európskej únie</w:t>
      </w:r>
      <w:r w:rsidR="006C0FA5" w:rsidRPr="00E5512E">
        <w:t>:</w:t>
      </w:r>
    </w:p>
    <w:p w:rsidR="0076312C" w:rsidRPr="00E5512E" w:rsidRDefault="002950F1" w:rsidP="00754F4E">
      <w:pPr>
        <w:pStyle w:val="Normlnywebov"/>
        <w:numPr>
          <w:ilvl w:val="0"/>
          <w:numId w:val="29"/>
        </w:numPr>
        <w:spacing w:before="0" w:beforeAutospacing="0" w:after="240" w:afterAutospacing="0"/>
        <w:ind w:left="1134" w:hanging="283"/>
        <w:jc w:val="both"/>
        <w:rPr>
          <w:lang w:eastAsia="cs-CZ"/>
        </w:rPr>
      </w:pPr>
      <w:r w:rsidRPr="00E5512E">
        <w:rPr>
          <w:lang w:eastAsia="cs-CZ"/>
        </w:rPr>
        <w:t>r</w:t>
      </w:r>
      <w:r w:rsidR="00DC1332" w:rsidRPr="00E5512E">
        <w:rPr>
          <w:lang w:eastAsia="cs-CZ"/>
        </w:rPr>
        <w:t>ozsudok Súdneho dvora (veľká komora)  20. decembra 2017 (návrh na začatie</w:t>
      </w:r>
      <w:r w:rsidR="00E6679E" w:rsidRPr="00E5512E">
        <w:rPr>
          <w:lang w:eastAsia="cs-CZ"/>
        </w:rPr>
        <w:t xml:space="preserve"> </w:t>
      </w:r>
      <w:r w:rsidR="00DC1332" w:rsidRPr="00E5512E">
        <w:rPr>
          <w:lang w:eastAsia="cs-CZ"/>
        </w:rPr>
        <w:t xml:space="preserve">prejudiciálneho konania, ktorý podal </w:t>
      </w:r>
      <w:proofErr w:type="spellStart"/>
      <w:r w:rsidR="00DC1332" w:rsidRPr="00E5512E">
        <w:rPr>
          <w:lang w:eastAsia="cs-CZ"/>
        </w:rPr>
        <w:t>Juzgado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de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lo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Mercantil</w:t>
      </w:r>
      <w:proofErr w:type="spellEnd"/>
      <w:r w:rsidR="00DC1332" w:rsidRPr="00E5512E">
        <w:rPr>
          <w:lang w:eastAsia="cs-CZ"/>
        </w:rPr>
        <w:t xml:space="preserve"> n° 3 </w:t>
      </w:r>
      <w:proofErr w:type="spellStart"/>
      <w:r w:rsidR="00DC1332" w:rsidRPr="00E5512E">
        <w:rPr>
          <w:lang w:eastAsia="cs-CZ"/>
        </w:rPr>
        <w:t>de</w:t>
      </w:r>
      <w:proofErr w:type="spellEnd"/>
      <w:r w:rsidR="00DC1332" w:rsidRPr="00E5512E">
        <w:rPr>
          <w:lang w:eastAsia="cs-CZ"/>
        </w:rPr>
        <w:t xml:space="preserve"> Barcelona – Španielsko) – </w:t>
      </w:r>
      <w:proofErr w:type="spellStart"/>
      <w:r w:rsidR="00DC1332" w:rsidRPr="00E5512E">
        <w:rPr>
          <w:lang w:eastAsia="cs-CZ"/>
        </w:rPr>
        <w:t>Asociación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Profesional</w:t>
      </w:r>
      <w:proofErr w:type="spellEnd"/>
      <w:r w:rsidR="00DC1332" w:rsidRPr="00E5512E">
        <w:rPr>
          <w:lang w:eastAsia="cs-CZ"/>
        </w:rPr>
        <w:t xml:space="preserve"> Elite Taxi/Uber </w:t>
      </w:r>
      <w:proofErr w:type="spellStart"/>
      <w:r w:rsidR="00DC1332" w:rsidRPr="00E5512E">
        <w:rPr>
          <w:lang w:eastAsia="cs-CZ"/>
        </w:rPr>
        <w:t>Systems</w:t>
      </w:r>
      <w:proofErr w:type="spellEnd"/>
      <w:r w:rsidR="00DC1332" w:rsidRPr="00E5512E">
        <w:rPr>
          <w:lang w:eastAsia="cs-CZ"/>
        </w:rPr>
        <w:t xml:space="preserve"> </w:t>
      </w:r>
      <w:proofErr w:type="spellStart"/>
      <w:r w:rsidR="00DC1332" w:rsidRPr="00E5512E">
        <w:rPr>
          <w:lang w:eastAsia="cs-CZ"/>
        </w:rPr>
        <w:t>Spain</w:t>
      </w:r>
      <w:proofErr w:type="spellEnd"/>
      <w:r w:rsidR="00DC1332" w:rsidRPr="00E5512E">
        <w:rPr>
          <w:lang w:eastAsia="cs-CZ"/>
        </w:rPr>
        <w:t>, SL</w:t>
      </w:r>
      <w:r w:rsidR="00AD6AD7" w:rsidRPr="00E5512E">
        <w:rPr>
          <w:lang w:eastAsia="cs-CZ"/>
        </w:rPr>
        <w:t xml:space="preserve"> </w:t>
      </w:r>
      <w:r w:rsidR="00DC1332" w:rsidRPr="00E5512E">
        <w:rPr>
          <w:lang w:eastAsia="cs-CZ"/>
        </w:rPr>
        <w:t>(vec C-434/15)</w:t>
      </w:r>
      <w:r w:rsidRPr="00E5512E">
        <w:rPr>
          <w:lang w:eastAsia="cs-CZ"/>
        </w:rPr>
        <w:t>.</w:t>
      </w:r>
    </w:p>
    <w:p w:rsidR="00E6679E" w:rsidRPr="00C46BFF" w:rsidRDefault="00E6679E" w:rsidP="00E5512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C46BFF">
        <w:rPr>
          <w:b/>
        </w:rPr>
        <w:t xml:space="preserve">Záväzky Slovenskej republiky vo vzťahu k Európskej únii: </w:t>
      </w:r>
    </w:p>
    <w:p w:rsidR="00C46BFF" w:rsidRDefault="00E6679E" w:rsidP="00754F4E">
      <w:pPr>
        <w:pStyle w:val="Odsekzoznamu"/>
        <w:spacing w:after="120"/>
        <w:ind w:left="567"/>
        <w:jc w:val="both"/>
      </w:pPr>
      <w:r w:rsidRPr="00E5512E">
        <w:t xml:space="preserve">uviesť lehotu na prebranie príslušného právneho aktu Európskej únie, príp. aj osobitnú lehotu účinnosti jeho ustanovení: </w:t>
      </w:r>
    </w:p>
    <w:p w:rsidR="00E6679E" w:rsidRPr="00E5512E" w:rsidRDefault="00E6679E" w:rsidP="00754F4E">
      <w:pPr>
        <w:pStyle w:val="Odsekzoznamu"/>
        <w:spacing w:after="120"/>
        <w:ind w:left="567"/>
        <w:jc w:val="both"/>
      </w:pPr>
      <w:r w:rsidRPr="00E5512E">
        <w:t xml:space="preserve">Transpozícia smernice Komisie (EÚ) 2018/217 členskými štátmi </w:t>
      </w:r>
      <w:r w:rsidR="0083268D">
        <w:t>je</w:t>
      </w:r>
      <w:r w:rsidRPr="00E5512E">
        <w:t xml:space="preserve"> do 3. júla 2018</w:t>
      </w:r>
    </w:p>
    <w:p w:rsidR="00E6679E" w:rsidRPr="00E5512E" w:rsidRDefault="00E6679E" w:rsidP="00E5512E">
      <w:pPr>
        <w:pStyle w:val="Odsekzoznamu"/>
        <w:autoSpaceDE w:val="0"/>
        <w:autoSpaceDN w:val="0"/>
        <w:adjustRightInd w:val="0"/>
        <w:jc w:val="both"/>
      </w:pPr>
    </w:p>
    <w:p w:rsidR="00C46BFF" w:rsidRDefault="00E6679E" w:rsidP="00754F4E">
      <w:pPr>
        <w:pStyle w:val="Odsekzoznamu"/>
        <w:numPr>
          <w:ilvl w:val="0"/>
          <w:numId w:val="21"/>
        </w:numPr>
        <w:autoSpaceDE w:val="0"/>
        <w:autoSpaceDN w:val="0"/>
        <w:adjustRightInd w:val="0"/>
        <w:ind w:left="993" w:hanging="426"/>
        <w:jc w:val="both"/>
      </w:pPr>
      <w:r w:rsidRPr="00E5512E">
        <w:t>u</w:t>
      </w:r>
      <w:r w:rsidRPr="00E6679E">
        <w:t>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</w:t>
      </w:r>
      <w:r w:rsidR="000D1187">
        <w:t> </w:t>
      </w:r>
      <w:r w:rsidRPr="00E6679E">
        <w:t>zabezpečenie nápravy so zreteľom na nariadenie Európskeho parlamentu a Rady (ES) č. 1049/2001 z 30. mája 2001 o prístupe verejnosti k dokumentom Európskeho parlamentu, Rady a</w:t>
      </w:r>
      <w:r w:rsidRPr="00E5512E">
        <w:t> </w:t>
      </w:r>
      <w:r w:rsidRPr="00E6679E">
        <w:t>Komisie</w:t>
      </w:r>
      <w:r w:rsidRPr="00E5512E">
        <w:t xml:space="preserve">: </w:t>
      </w:r>
    </w:p>
    <w:p w:rsidR="00E6679E" w:rsidRDefault="00E5512E" w:rsidP="00754F4E">
      <w:pPr>
        <w:pStyle w:val="Odsekzoznamu"/>
        <w:autoSpaceDE w:val="0"/>
        <w:autoSpaceDN w:val="0"/>
        <w:adjustRightInd w:val="0"/>
        <w:ind w:firstLine="273"/>
        <w:jc w:val="both"/>
      </w:pPr>
      <w:r w:rsidRPr="00E5512E">
        <w:t>Nie, v danej oblasti nebolo proti Slovenskej republike začaté konanie</w:t>
      </w:r>
      <w:r w:rsidR="00E6679E" w:rsidRPr="00E5512E">
        <w:t>.</w:t>
      </w:r>
    </w:p>
    <w:p w:rsidR="00754F4E" w:rsidRPr="00E5512E" w:rsidRDefault="00754F4E" w:rsidP="00754F4E">
      <w:pPr>
        <w:pStyle w:val="Odsekzoznamu"/>
        <w:autoSpaceDE w:val="0"/>
        <w:autoSpaceDN w:val="0"/>
        <w:adjustRightInd w:val="0"/>
        <w:ind w:firstLine="273"/>
        <w:jc w:val="both"/>
      </w:pPr>
    </w:p>
    <w:p w:rsidR="00E6679E" w:rsidRPr="00E5512E" w:rsidRDefault="00E6679E" w:rsidP="00754F4E">
      <w:pPr>
        <w:pStyle w:val="Odsekzoznamu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</w:pPr>
      <w:r w:rsidRPr="00E5512E">
        <w:t>u</w:t>
      </w:r>
      <w:r w:rsidRPr="00E6679E">
        <w:t xml:space="preserve">viesť informáciu o právnych predpisoch, v ktorých sú uvádzané právne akty Európskej únie už prebrané, spolu s uvedením rozsahu ich prebrania, príp. potreby prijatia ďalších úprav. </w:t>
      </w:r>
    </w:p>
    <w:p w:rsidR="00C46BFF" w:rsidRPr="00E5512E" w:rsidRDefault="00C46BFF" w:rsidP="00754F4E">
      <w:pPr>
        <w:pStyle w:val="Odsekzoznamu"/>
        <w:autoSpaceDE w:val="0"/>
        <w:autoSpaceDN w:val="0"/>
        <w:adjustRightInd w:val="0"/>
        <w:ind w:firstLine="273"/>
        <w:jc w:val="both"/>
      </w:pPr>
      <w:r w:rsidRPr="00E5512E">
        <w:t>smernica Komisie (EÚ) 2018/217 je úplne transponovaná:</w:t>
      </w:r>
    </w:p>
    <w:p w:rsidR="00C46BFF" w:rsidRPr="00E5512E" w:rsidRDefault="009041E6" w:rsidP="00754F4E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v</w:t>
      </w:r>
      <w:r w:rsidR="00C46BFF" w:rsidRPr="00E5512E">
        <w:t>yhláškou ministra zahraničných vecí č. 64/1987 Zb. o Európskej dohode o medzinárodnej cestnej preprave nebezpečných vecí (ADR),</w:t>
      </w:r>
    </w:p>
    <w:p w:rsidR="00C46BFF" w:rsidRPr="00E5512E" w:rsidRDefault="009041E6" w:rsidP="00754F4E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o</w:t>
      </w:r>
      <w:r w:rsidR="00C46BFF" w:rsidRPr="00E5512E">
        <w:t>známením Ministerstva zahraničných vecí Slovenskej republiky č.</w:t>
      </w:r>
      <w:r w:rsidR="00754F4E">
        <w:t> </w:t>
      </w:r>
      <w:r w:rsidR="00C46BFF" w:rsidRPr="00E5512E">
        <w:t>243/1996</w:t>
      </w:r>
      <w:r w:rsidR="00754F4E">
        <w:t> </w:t>
      </w:r>
      <w:r w:rsidR="00C46BFF" w:rsidRPr="00E5512E">
        <w:t>Z.</w:t>
      </w:r>
      <w:r w:rsidR="00754F4E">
        <w:t> </w:t>
      </w:r>
      <w:r w:rsidR="00C46BFF" w:rsidRPr="00E5512E">
        <w:t xml:space="preserve">z. o uskutočnení notifikácie sukcesie Slovenskej republiky </w:t>
      </w:r>
      <w:r w:rsidR="00C46BFF" w:rsidRPr="00E5512E">
        <w:lastRenderedPageBreak/>
        <w:t>do</w:t>
      </w:r>
      <w:r w:rsidR="00754F4E">
        <w:t> </w:t>
      </w:r>
      <w:r w:rsidR="00C46BFF" w:rsidRPr="00E5512E">
        <w:t>Európskej dohody o medzinárodnej cestnej preprave nebezpečných vecí (ADR),</w:t>
      </w:r>
    </w:p>
    <w:p w:rsidR="00C46BFF" w:rsidRPr="00E5512E" w:rsidRDefault="009041E6" w:rsidP="00754F4E">
      <w:pPr>
        <w:pStyle w:val="Odsekzoznamu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bCs/>
        </w:rPr>
        <w:t>o</w:t>
      </w:r>
      <w:r w:rsidR="00C46BFF" w:rsidRPr="00C46BFF">
        <w:rPr>
          <w:bCs/>
        </w:rPr>
        <w:t>známením Ministerstva dopravy a výstavby Slovenskej republiky k</w:t>
      </w:r>
      <w:r w:rsidR="00754F4E">
        <w:rPr>
          <w:bCs/>
        </w:rPr>
        <w:t> </w:t>
      </w:r>
      <w:r w:rsidR="00C46BFF" w:rsidRPr="00C46BFF">
        <w:rPr>
          <w:bCs/>
        </w:rPr>
        <w:t>dohode</w:t>
      </w:r>
      <w:r w:rsidR="00754F4E">
        <w:rPr>
          <w:bCs/>
        </w:rPr>
        <w:t> </w:t>
      </w:r>
      <w:r w:rsidR="00C46BFF" w:rsidRPr="00C46BFF">
        <w:rPr>
          <w:bCs/>
        </w:rPr>
        <w:t>ADR</w:t>
      </w:r>
    </w:p>
    <w:p w:rsidR="00E5512E" w:rsidRPr="00E6679E" w:rsidRDefault="00E5512E" w:rsidP="00E5512E">
      <w:pPr>
        <w:pStyle w:val="Odsekzoznamu"/>
        <w:autoSpaceDE w:val="0"/>
        <w:autoSpaceDN w:val="0"/>
        <w:adjustRightInd w:val="0"/>
        <w:jc w:val="both"/>
      </w:pPr>
    </w:p>
    <w:p w:rsidR="00E6679E" w:rsidRPr="00C46BFF" w:rsidRDefault="00E6679E" w:rsidP="00E5512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C46BFF">
        <w:rPr>
          <w:b/>
        </w:rPr>
        <w:t xml:space="preserve"> Návrh zákona je zlučiteľný s právom Európskej únie: </w:t>
      </w:r>
    </w:p>
    <w:p w:rsidR="00754F4E" w:rsidRDefault="00E6679E" w:rsidP="00754F4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</w:pPr>
      <w:r w:rsidRPr="00E6679E">
        <w:t xml:space="preserve">úplne (ak je právny akt prebraný náležite, t. j. v zodpovedajúcej právnej forme, včas, v celom rozsahu a správne), </w:t>
      </w:r>
      <w:r w:rsidR="00E5512E" w:rsidRPr="00E5512E">
        <w:t>smernica Komisie (EÚ) 2018/217 je úplne transponovaná:</w:t>
      </w:r>
    </w:p>
    <w:p w:rsidR="00E5512E" w:rsidRPr="00E5512E" w:rsidRDefault="009041E6" w:rsidP="00754F4E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1276" w:hanging="283"/>
        <w:jc w:val="both"/>
      </w:pPr>
      <w:r>
        <w:t>v</w:t>
      </w:r>
      <w:r w:rsidR="00E5512E" w:rsidRPr="00E5512E">
        <w:t>yhláškou ministra zahraničných vecí č. 64/1987 Zb. o Európskej dohode o medzinárodnej cestnej preprave nebezpečných vecí (ADR),</w:t>
      </w:r>
    </w:p>
    <w:p w:rsidR="00E5512E" w:rsidRPr="00E5512E" w:rsidRDefault="009041E6" w:rsidP="00754F4E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1276" w:hanging="283"/>
        <w:jc w:val="both"/>
      </w:pPr>
      <w:r>
        <w:t>o</w:t>
      </w:r>
      <w:r w:rsidR="00E5512E" w:rsidRPr="00E5512E">
        <w:t>známením Ministerstva zahraničných vecí Slovenskej republiky č.</w:t>
      </w:r>
      <w:r w:rsidR="00754F4E">
        <w:t> </w:t>
      </w:r>
      <w:r w:rsidR="00E5512E" w:rsidRPr="00E5512E">
        <w:t>243/1996</w:t>
      </w:r>
      <w:r w:rsidR="00754F4E">
        <w:t> </w:t>
      </w:r>
      <w:r w:rsidR="00E5512E" w:rsidRPr="00E5512E">
        <w:t>Z.</w:t>
      </w:r>
      <w:r w:rsidR="00754F4E">
        <w:t> </w:t>
      </w:r>
      <w:r w:rsidR="00E5512E" w:rsidRPr="00E5512E">
        <w:t>z. o uskutočnení notifikácie sukcesie Slovenskej republiky do</w:t>
      </w:r>
      <w:r w:rsidR="00754F4E">
        <w:t> </w:t>
      </w:r>
      <w:r w:rsidR="00E5512E" w:rsidRPr="00E5512E">
        <w:t>Európskej dohody o medzinárodnej cestnej preprave nebezpečných vecí (ADR),</w:t>
      </w:r>
    </w:p>
    <w:p w:rsidR="00E5512E" w:rsidRPr="00E5512E" w:rsidRDefault="009041E6" w:rsidP="00754F4E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1276" w:hanging="283"/>
        <w:jc w:val="both"/>
      </w:pPr>
      <w:r>
        <w:rPr>
          <w:bCs/>
        </w:rPr>
        <w:t>o</w:t>
      </w:r>
      <w:r w:rsidR="00E5512E" w:rsidRPr="00754F4E">
        <w:rPr>
          <w:bCs/>
        </w:rPr>
        <w:t>známením Ministerstva dopravy a výstavby Slovenskej republiky k dohode ADR</w:t>
      </w:r>
    </w:p>
    <w:p w:rsidR="00E5512E" w:rsidRPr="00E6679E" w:rsidRDefault="00E5512E" w:rsidP="00E5512E">
      <w:pPr>
        <w:autoSpaceDE w:val="0"/>
        <w:autoSpaceDN w:val="0"/>
        <w:adjustRightInd w:val="0"/>
        <w:ind w:left="709"/>
        <w:jc w:val="both"/>
      </w:pPr>
    </w:p>
    <w:p w:rsidR="00754F4E" w:rsidRDefault="00E6679E" w:rsidP="00754F4E">
      <w:pPr>
        <w:pStyle w:val="Odsekzoznamu"/>
        <w:numPr>
          <w:ilvl w:val="0"/>
          <w:numId w:val="32"/>
        </w:numPr>
        <w:autoSpaceDE w:val="0"/>
        <w:autoSpaceDN w:val="0"/>
        <w:adjustRightInd w:val="0"/>
        <w:ind w:left="993" w:hanging="284"/>
        <w:jc w:val="both"/>
      </w:pPr>
      <w:r w:rsidRPr="00E6679E">
        <w:t>čiastočne (uviesť dôvody, predpokladaný termín a spôsob dosiahnutia úplného sú</w:t>
      </w:r>
      <w:r w:rsidR="00E5512E" w:rsidRPr="00E5512E">
        <w:t xml:space="preserve">ladu) </w:t>
      </w:r>
    </w:p>
    <w:p w:rsidR="00E6679E" w:rsidRPr="00E6679E" w:rsidRDefault="00754F4E" w:rsidP="00754F4E">
      <w:pPr>
        <w:pStyle w:val="Odsekzoznamu"/>
        <w:autoSpaceDE w:val="0"/>
        <w:autoSpaceDN w:val="0"/>
        <w:adjustRightInd w:val="0"/>
        <w:ind w:left="993"/>
        <w:jc w:val="both"/>
      </w:pPr>
      <w:r>
        <w:t>-</w:t>
      </w:r>
    </w:p>
    <w:p w:rsidR="00754F4E" w:rsidRDefault="00E6679E" w:rsidP="00754F4E">
      <w:pPr>
        <w:pStyle w:val="Normlnywebov"/>
        <w:numPr>
          <w:ilvl w:val="0"/>
          <w:numId w:val="32"/>
        </w:numPr>
        <w:tabs>
          <w:tab w:val="left" w:pos="709"/>
        </w:tabs>
        <w:spacing w:before="0" w:beforeAutospacing="0" w:after="0" w:afterAutospacing="0"/>
        <w:ind w:left="993" w:hanging="284"/>
        <w:jc w:val="both"/>
        <w:rPr>
          <w:lang w:eastAsia="cs-CZ"/>
        </w:rPr>
      </w:pPr>
      <w:r w:rsidRPr="00E5512E">
        <w:rPr>
          <w:lang w:eastAsia="cs-CZ"/>
        </w:rPr>
        <w:t>ak nie je, uviesť dôvody, predpokladaný termín a spôsob dosiahnutia úplného súladu</w:t>
      </w:r>
      <w:r w:rsidR="00E5512E" w:rsidRPr="00E5512E">
        <w:rPr>
          <w:lang w:eastAsia="cs-CZ"/>
        </w:rPr>
        <w:t xml:space="preserve"> </w:t>
      </w:r>
      <w:bookmarkStart w:id="0" w:name="_GoBack"/>
      <w:bookmarkEnd w:id="0"/>
    </w:p>
    <w:p w:rsidR="00E6679E" w:rsidRDefault="00754F4E" w:rsidP="00754F4E">
      <w:pPr>
        <w:pStyle w:val="Normlnywebov"/>
        <w:tabs>
          <w:tab w:val="left" w:pos="709"/>
        </w:tabs>
        <w:spacing w:before="0" w:beforeAutospacing="0" w:after="240" w:afterAutospacing="0"/>
        <w:ind w:left="993"/>
        <w:jc w:val="both"/>
        <w:rPr>
          <w:lang w:eastAsia="cs-CZ"/>
        </w:rPr>
      </w:pPr>
      <w:r>
        <w:rPr>
          <w:lang w:eastAsia="cs-CZ"/>
        </w:rPr>
        <w:t>-</w:t>
      </w:r>
    </w:p>
    <w:sectPr w:rsidR="00E6679E" w:rsidSect="005C5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EA" w:rsidRDefault="005530EA" w:rsidP="006569C1">
      <w:r>
        <w:separator/>
      </w:r>
    </w:p>
  </w:endnote>
  <w:endnote w:type="continuationSeparator" w:id="0">
    <w:p w:rsidR="005530EA" w:rsidRDefault="005530EA" w:rsidP="006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 w:rsidP="006569C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06E5D">
      <w:rPr>
        <w:noProof/>
      </w:rPr>
      <w:t>2</w:t>
    </w:r>
    <w:r>
      <w:fldChar w:fldCharType="end"/>
    </w:r>
  </w:p>
  <w:p w:rsidR="006569C1" w:rsidRDefault="006569C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EA" w:rsidRDefault="005530EA" w:rsidP="006569C1">
      <w:r>
        <w:separator/>
      </w:r>
    </w:p>
  </w:footnote>
  <w:footnote w:type="continuationSeparator" w:id="0">
    <w:p w:rsidR="005530EA" w:rsidRDefault="005530EA" w:rsidP="00656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2A4"/>
    <w:multiLevelType w:val="hybridMultilevel"/>
    <w:tmpl w:val="ED242C9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2B0630"/>
    <w:multiLevelType w:val="hybridMultilevel"/>
    <w:tmpl w:val="1B607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55E05"/>
    <w:multiLevelType w:val="hybridMultilevel"/>
    <w:tmpl w:val="57B2C8BE"/>
    <w:lvl w:ilvl="0" w:tplc="0000000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3">
    <w:nsid w:val="25F01EBD"/>
    <w:multiLevelType w:val="hybridMultilevel"/>
    <w:tmpl w:val="04B603F4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90569C"/>
    <w:multiLevelType w:val="hybridMultilevel"/>
    <w:tmpl w:val="9C5C09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813C6"/>
    <w:multiLevelType w:val="hybridMultilevel"/>
    <w:tmpl w:val="4F3E66E6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413EDC"/>
    <w:multiLevelType w:val="hybridMultilevel"/>
    <w:tmpl w:val="92822FFE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21A4A"/>
    <w:multiLevelType w:val="hybridMultilevel"/>
    <w:tmpl w:val="95D46C92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5554F16"/>
    <w:multiLevelType w:val="hybridMultilevel"/>
    <w:tmpl w:val="8B0A9AF8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2C4010"/>
    <w:multiLevelType w:val="hybridMultilevel"/>
    <w:tmpl w:val="DB7A6A0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466A170C"/>
    <w:multiLevelType w:val="hybridMultilevel"/>
    <w:tmpl w:val="DA208ED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C0762"/>
    <w:multiLevelType w:val="hybridMultilevel"/>
    <w:tmpl w:val="C3B6AA20"/>
    <w:lvl w:ilvl="0" w:tplc="0AAA6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3227BFC"/>
    <w:multiLevelType w:val="hybridMultilevel"/>
    <w:tmpl w:val="8DD2230A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57BB565B"/>
    <w:multiLevelType w:val="hybridMultilevel"/>
    <w:tmpl w:val="38407206"/>
    <w:lvl w:ilvl="0" w:tplc="C026E73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8754881"/>
    <w:multiLevelType w:val="hybridMultilevel"/>
    <w:tmpl w:val="69742014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C2940"/>
    <w:multiLevelType w:val="hybridMultilevel"/>
    <w:tmpl w:val="5B369C02"/>
    <w:lvl w:ilvl="0" w:tplc="187EE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AE261C"/>
    <w:multiLevelType w:val="hybridMultilevel"/>
    <w:tmpl w:val="8850FE44"/>
    <w:lvl w:ilvl="0" w:tplc="5512F1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F3042F"/>
    <w:multiLevelType w:val="hybridMultilevel"/>
    <w:tmpl w:val="640219DA"/>
    <w:lvl w:ilvl="0" w:tplc="0AAA6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AAA6A60"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7A0982"/>
    <w:multiLevelType w:val="hybridMultilevel"/>
    <w:tmpl w:val="04EC1066"/>
    <w:lvl w:ilvl="0" w:tplc="187E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9B662A"/>
    <w:multiLevelType w:val="hybridMultilevel"/>
    <w:tmpl w:val="33B64418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3">
    <w:nsid w:val="6A31210E"/>
    <w:multiLevelType w:val="hybridMultilevel"/>
    <w:tmpl w:val="D65C3790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A6A6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18A028E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9F7CFB"/>
    <w:multiLevelType w:val="hybridMultilevel"/>
    <w:tmpl w:val="B82AB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E70A9E"/>
    <w:multiLevelType w:val="hybridMultilevel"/>
    <w:tmpl w:val="4E76682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7B489F"/>
    <w:multiLevelType w:val="hybridMultilevel"/>
    <w:tmpl w:val="B6A690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241DE2"/>
    <w:multiLevelType w:val="hybridMultilevel"/>
    <w:tmpl w:val="5944D73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D2FED"/>
    <w:multiLevelType w:val="hybridMultilevel"/>
    <w:tmpl w:val="A1AE2F94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87EE21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8F367EF"/>
    <w:multiLevelType w:val="hybridMultilevel"/>
    <w:tmpl w:val="072A1B14"/>
    <w:lvl w:ilvl="0" w:tplc="5512F164">
      <w:start w:val="4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30"/>
  </w:num>
  <w:num w:numId="2">
    <w:abstractNumId w:val="22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7"/>
  </w:num>
  <w:num w:numId="11">
    <w:abstractNumId w:val="8"/>
  </w:num>
  <w:num w:numId="12">
    <w:abstractNumId w:val="5"/>
  </w:num>
  <w:num w:numId="13">
    <w:abstractNumId w:val="29"/>
  </w:num>
  <w:num w:numId="14">
    <w:abstractNumId w:val="2"/>
  </w:num>
  <w:num w:numId="15">
    <w:abstractNumId w:val="2"/>
  </w:num>
  <w:num w:numId="16">
    <w:abstractNumId w:val="31"/>
  </w:num>
  <w:num w:numId="17">
    <w:abstractNumId w:val="12"/>
  </w:num>
  <w:num w:numId="18">
    <w:abstractNumId w:val="18"/>
  </w:num>
  <w:num w:numId="19">
    <w:abstractNumId w:val="26"/>
  </w:num>
  <w:num w:numId="20">
    <w:abstractNumId w:val="0"/>
  </w:num>
  <w:num w:numId="21">
    <w:abstractNumId w:val="24"/>
  </w:num>
  <w:num w:numId="22">
    <w:abstractNumId w:val="19"/>
  </w:num>
  <w:num w:numId="23">
    <w:abstractNumId w:val="7"/>
  </w:num>
  <w:num w:numId="24">
    <w:abstractNumId w:val="28"/>
  </w:num>
  <w:num w:numId="25">
    <w:abstractNumId w:val="6"/>
  </w:num>
  <w:num w:numId="26">
    <w:abstractNumId w:val="27"/>
  </w:num>
  <w:num w:numId="27">
    <w:abstractNumId w:val="9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C"/>
    <w:rsid w:val="00004AC6"/>
    <w:rsid w:val="00006E5D"/>
    <w:rsid w:val="0000714A"/>
    <w:rsid w:val="000156A5"/>
    <w:rsid w:val="0002515F"/>
    <w:rsid w:val="00051466"/>
    <w:rsid w:val="00065DDF"/>
    <w:rsid w:val="00072985"/>
    <w:rsid w:val="0007538A"/>
    <w:rsid w:val="000A6498"/>
    <w:rsid w:val="000D1187"/>
    <w:rsid w:val="000E0980"/>
    <w:rsid w:val="0010708F"/>
    <w:rsid w:val="00153CBF"/>
    <w:rsid w:val="00162BE3"/>
    <w:rsid w:val="001733DE"/>
    <w:rsid w:val="00192A3F"/>
    <w:rsid w:val="001F5DBB"/>
    <w:rsid w:val="00211310"/>
    <w:rsid w:val="00217FFA"/>
    <w:rsid w:val="002503C1"/>
    <w:rsid w:val="00287FA2"/>
    <w:rsid w:val="002950F1"/>
    <w:rsid w:val="0029609A"/>
    <w:rsid w:val="002A68E0"/>
    <w:rsid w:val="002B4EA1"/>
    <w:rsid w:val="00316DDC"/>
    <w:rsid w:val="003345E0"/>
    <w:rsid w:val="00365875"/>
    <w:rsid w:val="00390115"/>
    <w:rsid w:val="003C1F19"/>
    <w:rsid w:val="003C7CD6"/>
    <w:rsid w:val="003F4FFF"/>
    <w:rsid w:val="00407254"/>
    <w:rsid w:val="00421061"/>
    <w:rsid w:val="00445487"/>
    <w:rsid w:val="00446A9F"/>
    <w:rsid w:val="00456C4C"/>
    <w:rsid w:val="0046695C"/>
    <w:rsid w:val="004A4C83"/>
    <w:rsid w:val="004B75A8"/>
    <w:rsid w:val="005530EA"/>
    <w:rsid w:val="00577FDF"/>
    <w:rsid w:val="00581956"/>
    <w:rsid w:val="00585428"/>
    <w:rsid w:val="005932E7"/>
    <w:rsid w:val="005A1422"/>
    <w:rsid w:val="005C04FC"/>
    <w:rsid w:val="005C5B3B"/>
    <w:rsid w:val="005E503A"/>
    <w:rsid w:val="005F429E"/>
    <w:rsid w:val="006110E3"/>
    <w:rsid w:val="006141FD"/>
    <w:rsid w:val="0063473A"/>
    <w:rsid w:val="006569C1"/>
    <w:rsid w:val="006824F6"/>
    <w:rsid w:val="006846F1"/>
    <w:rsid w:val="006C0FA5"/>
    <w:rsid w:val="00700608"/>
    <w:rsid w:val="00706F76"/>
    <w:rsid w:val="0073139C"/>
    <w:rsid w:val="00744C74"/>
    <w:rsid w:val="00754F4E"/>
    <w:rsid w:val="0076312C"/>
    <w:rsid w:val="007814F8"/>
    <w:rsid w:val="0080165F"/>
    <w:rsid w:val="008170F3"/>
    <w:rsid w:val="008205DF"/>
    <w:rsid w:val="0083268D"/>
    <w:rsid w:val="00864C0E"/>
    <w:rsid w:val="008A15C2"/>
    <w:rsid w:val="008A4DCD"/>
    <w:rsid w:val="008C31F2"/>
    <w:rsid w:val="008F60FE"/>
    <w:rsid w:val="009041E6"/>
    <w:rsid w:val="00904E2E"/>
    <w:rsid w:val="00913E48"/>
    <w:rsid w:val="00933E4B"/>
    <w:rsid w:val="009630EB"/>
    <w:rsid w:val="00974DB4"/>
    <w:rsid w:val="009B755D"/>
    <w:rsid w:val="009D11DD"/>
    <w:rsid w:val="009D6F79"/>
    <w:rsid w:val="00A54883"/>
    <w:rsid w:val="00A55AB6"/>
    <w:rsid w:val="00A824DB"/>
    <w:rsid w:val="00AC035F"/>
    <w:rsid w:val="00AD6AD7"/>
    <w:rsid w:val="00AF013F"/>
    <w:rsid w:val="00B155EF"/>
    <w:rsid w:val="00B402A5"/>
    <w:rsid w:val="00B54458"/>
    <w:rsid w:val="00B54BDF"/>
    <w:rsid w:val="00B61A90"/>
    <w:rsid w:val="00B82873"/>
    <w:rsid w:val="00B91BD5"/>
    <w:rsid w:val="00BA4B85"/>
    <w:rsid w:val="00BB7314"/>
    <w:rsid w:val="00BE2F06"/>
    <w:rsid w:val="00C46BFF"/>
    <w:rsid w:val="00C76857"/>
    <w:rsid w:val="00C90B89"/>
    <w:rsid w:val="00C91298"/>
    <w:rsid w:val="00C97B58"/>
    <w:rsid w:val="00CE3118"/>
    <w:rsid w:val="00D66876"/>
    <w:rsid w:val="00D70D9B"/>
    <w:rsid w:val="00DC1332"/>
    <w:rsid w:val="00DD3091"/>
    <w:rsid w:val="00DD4666"/>
    <w:rsid w:val="00DF232B"/>
    <w:rsid w:val="00E025B5"/>
    <w:rsid w:val="00E03586"/>
    <w:rsid w:val="00E174AE"/>
    <w:rsid w:val="00E265B8"/>
    <w:rsid w:val="00E5512E"/>
    <w:rsid w:val="00E6679E"/>
    <w:rsid w:val="00EB57DC"/>
    <w:rsid w:val="00EE4995"/>
    <w:rsid w:val="00EF717B"/>
    <w:rsid w:val="00F07E02"/>
    <w:rsid w:val="00F10AA1"/>
    <w:rsid w:val="00F130ED"/>
    <w:rsid w:val="00F20847"/>
    <w:rsid w:val="00F47024"/>
    <w:rsid w:val="00F57628"/>
    <w:rsid w:val="00F642F6"/>
    <w:rsid w:val="00F71DFD"/>
    <w:rsid w:val="00F95B8C"/>
    <w:rsid w:val="00FC167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5B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5B8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95B8C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F95B8C"/>
    <w:pPr>
      <w:ind w:left="720"/>
      <w:contextualSpacing/>
    </w:pPr>
  </w:style>
  <w:style w:type="paragraph" w:customStyle="1" w:styleId="Default">
    <w:name w:val="Default"/>
    <w:rsid w:val="00F95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character" w:styleId="Textzstupnhosymbolu">
    <w:name w:val="Placeholder Text"/>
    <w:basedOn w:val="Predvolenpsmoodseku"/>
    <w:uiPriority w:val="99"/>
    <w:semiHidden/>
    <w:rsid w:val="0076312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174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174A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174A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74AE"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DC133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46BF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5B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5B8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95B8C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F95B8C"/>
    <w:pPr>
      <w:ind w:left="720"/>
      <w:contextualSpacing/>
    </w:pPr>
  </w:style>
  <w:style w:type="paragraph" w:customStyle="1" w:styleId="Default">
    <w:name w:val="Default"/>
    <w:rsid w:val="00F95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character" w:styleId="Textzstupnhosymbolu">
    <w:name w:val="Placeholder Text"/>
    <w:basedOn w:val="Predvolenpsmoodseku"/>
    <w:uiPriority w:val="99"/>
    <w:semiHidden/>
    <w:rsid w:val="0076312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174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174A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174A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74AE"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DC133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46BF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D793-D9C3-4A10-A5A4-381A3C11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4</cp:revision>
  <dcterms:created xsi:type="dcterms:W3CDTF">2018-08-31T11:00:00Z</dcterms:created>
  <dcterms:modified xsi:type="dcterms:W3CDTF">2018-09-06T05:12:00Z</dcterms:modified>
</cp:coreProperties>
</file>