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A65D1E" w:rsidRPr="005E0317" w:rsidRDefault="00471B0C" w:rsidP="005E031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39E1">
        <w:rPr>
          <w:b w:val="0"/>
          <w:szCs w:val="24"/>
        </w:rPr>
        <w:t xml:space="preserve">   b</w:t>
      </w:r>
      <w:r w:rsidR="00A745D5" w:rsidRPr="00FF32C7">
        <w:rPr>
          <w:b w:val="0"/>
          <w:szCs w:val="24"/>
        </w:rPr>
        <w:t>od</w:t>
      </w:r>
      <w:r w:rsidR="00C93678">
        <w:rPr>
          <w:b w:val="0"/>
          <w:szCs w:val="24"/>
        </w:rPr>
        <w:t xml:space="preserve"> 16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A8093B" w:rsidRDefault="00A8093B" w:rsidP="00393261">
      <w:pPr>
        <w:pStyle w:val="Nzov"/>
        <w:spacing w:before="0"/>
        <w:rPr>
          <w:szCs w:val="24"/>
        </w:rPr>
      </w:pPr>
    </w:p>
    <w:p w:rsidR="008A16A7" w:rsidRPr="00FF32C7" w:rsidRDefault="008A16A7" w:rsidP="00393261">
      <w:pPr>
        <w:pStyle w:val="Nzov"/>
        <w:spacing w:before="0"/>
        <w:rPr>
          <w:szCs w:val="24"/>
        </w:rPr>
      </w:pPr>
    </w:p>
    <w:p w:rsidR="0078201C" w:rsidRDefault="0078201C" w:rsidP="00FF32C7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183745" w:rsidRDefault="00A73E7C" w:rsidP="00183745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> </w:t>
      </w:r>
      <w:r w:rsidR="00B939E1">
        <w:rPr>
          <w:b/>
          <w:iCs/>
          <w:sz w:val="24"/>
          <w:szCs w:val="24"/>
        </w:rPr>
        <w:t>n</w:t>
      </w:r>
      <w:r w:rsidR="00B939E1" w:rsidRPr="00B939E1">
        <w:rPr>
          <w:b/>
          <w:iCs/>
          <w:sz w:val="24"/>
          <w:szCs w:val="24"/>
        </w:rPr>
        <w:t>ávrh</w:t>
      </w:r>
      <w:r w:rsidR="00B939E1">
        <w:rPr>
          <w:b/>
          <w:iCs/>
          <w:sz w:val="24"/>
          <w:szCs w:val="24"/>
        </w:rPr>
        <w:t>u</w:t>
      </w:r>
      <w:r w:rsidR="00183745">
        <w:rPr>
          <w:b/>
          <w:iCs/>
          <w:sz w:val="24"/>
          <w:szCs w:val="24"/>
        </w:rPr>
        <w:t xml:space="preserve"> </w:t>
      </w:r>
      <w:r w:rsidR="00183745" w:rsidRPr="00183745">
        <w:rPr>
          <w:b/>
          <w:iCs/>
          <w:sz w:val="24"/>
          <w:szCs w:val="24"/>
        </w:rPr>
        <w:t xml:space="preserve">zákona, ktorým sa mení a dopĺňa zákon č. 309/2009 Z. z. o podpore obnoviteľných zdrojov energie a vysoko účinnej kombinovanej výroby </w:t>
      </w:r>
    </w:p>
    <w:p w:rsidR="00235084" w:rsidRPr="00235084" w:rsidRDefault="00183745" w:rsidP="00183745">
      <w:pPr>
        <w:jc w:val="center"/>
        <w:rPr>
          <w:b/>
          <w:iCs/>
          <w:sz w:val="24"/>
          <w:szCs w:val="24"/>
        </w:rPr>
      </w:pPr>
      <w:r w:rsidRPr="00183745">
        <w:rPr>
          <w:b/>
          <w:iCs/>
          <w:sz w:val="24"/>
          <w:szCs w:val="24"/>
        </w:rPr>
        <w:t>a o zmene a doplnení niektorých zákonov v znení neskorších predpisov a ktorým sa menia a dopĺňajú niektoré zákony</w:t>
      </w:r>
      <w:r w:rsidR="00235084" w:rsidRPr="00235084">
        <w:rPr>
          <w:rFonts w:ascii="Times" w:eastAsiaTheme="minorEastAsia" w:hAnsi="Times" w:cs="Times"/>
          <w:sz w:val="25"/>
          <w:szCs w:val="25"/>
          <w:lang w:eastAsia="en-US"/>
        </w:rPr>
        <w:t xml:space="preserve"> </w:t>
      </w:r>
    </w:p>
    <w:p w:rsidR="00A8093B" w:rsidRPr="00A8093B" w:rsidRDefault="00A8093B" w:rsidP="0078201C">
      <w:pPr>
        <w:rPr>
          <w:b/>
          <w:iCs/>
          <w:sz w:val="24"/>
          <w:szCs w:val="24"/>
        </w:rPr>
      </w:pPr>
    </w:p>
    <w:p w:rsidR="00634507" w:rsidRDefault="00634507" w:rsidP="00FF32C7">
      <w:pPr>
        <w:rPr>
          <w:sz w:val="24"/>
          <w:szCs w:val="24"/>
        </w:rPr>
      </w:pPr>
    </w:p>
    <w:p w:rsidR="00A60A98" w:rsidRPr="00FF32C7" w:rsidRDefault="00A60A98" w:rsidP="00FF32C7">
      <w:pPr>
        <w:rPr>
          <w:sz w:val="24"/>
          <w:szCs w:val="24"/>
        </w:rPr>
      </w:pPr>
    </w:p>
    <w:p w:rsidR="00E61FC7" w:rsidRPr="00E6351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C93011" w:rsidRDefault="00C93011" w:rsidP="00C93011">
      <w:pPr>
        <w:jc w:val="both"/>
        <w:rPr>
          <w:sz w:val="24"/>
          <w:szCs w:val="24"/>
        </w:rPr>
      </w:pPr>
    </w:p>
    <w:p w:rsidR="00235084" w:rsidRPr="00235084" w:rsidRDefault="00183745" w:rsidP="002350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novely pozmeňuje </w:t>
      </w:r>
      <w:r w:rsidRPr="00183745">
        <w:rPr>
          <w:sz w:val="24"/>
          <w:szCs w:val="24"/>
        </w:rPr>
        <w:t>systém podpory výroby elektriny z obnoviteľných zdrojov energie a kombinovanej výroby elektriny a tepla tak, aby na jednej strane boli zabezpe</w:t>
      </w:r>
      <w:r>
        <w:rPr>
          <w:sz w:val="24"/>
          <w:szCs w:val="24"/>
        </w:rPr>
        <w:t xml:space="preserve">čené ciele vyplývajúce </w:t>
      </w:r>
      <w:r w:rsidRPr="00183745">
        <w:rPr>
          <w:sz w:val="24"/>
          <w:szCs w:val="24"/>
        </w:rPr>
        <w:t>z legislatívy E</w:t>
      </w:r>
      <w:r w:rsidR="008D35D6">
        <w:rPr>
          <w:sz w:val="24"/>
          <w:szCs w:val="24"/>
        </w:rPr>
        <w:t>U</w:t>
      </w:r>
      <w:r>
        <w:rPr>
          <w:sz w:val="24"/>
          <w:szCs w:val="24"/>
        </w:rPr>
        <w:t xml:space="preserve"> pre SR </w:t>
      </w:r>
      <w:r w:rsidRPr="00183745">
        <w:rPr>
          <w:sz w:val="24"/>
          <w:szCs w:val="24"/>
        </w:rPr>
        <w:t>a zároveň, aby bola zabezpečená nákladov</w:t>
      </w:r>
      <w:r>
        <w:rPr>
          <w:sz w:val="24"/>
          <w:szCs w:val="24"/>
        </w:rPr>
        <w:t xml:space="preserve">á efektívnosť systému podpory </w:t>
      </w:r>
      <w:r w:rsidRPr="00183745">
        <w:rPr>
          <w:sz w:val="24"/>
          <w:szCs w:val="24"/>
        </w:rPr>
        <w:t>s minimalizáciou vplyvov na koncové ceny energie.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8A16A7" w:rsidRDefault="00E1260D" w:rsidP="008A1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KOZ SR</w:t>
      </w:r>
      <w:r w:rsidR="001A406D">
        <w:rPr>
          <w:sz w:val="24"/>
          <w:szCs w:val="24"/>
        </w:rPr>
        <w:t xml:space="preserve"> považuje správne, hospodárne a </w:t>
      </w:r>
      <w:r w:rsidR="0092485F">
        <w:rPr>
          <w:sz w:val="24"/>
          <w:szCs w:val="24"/>
        </w:rPr>
        <w:t>ú</w:t>
      </w:r>
      <w:r w:rsidR="0092485F" w:rsidRPr="0092485F">
        <w:rPr>
          <w:sz w:val="24"/>
          <w:szCs w:val="24"/>
        </w:rPr>
        <w:t>čeln</w:t>
      </w:r>
      <w:r w:rsidR="001A406D">
        <w:rPr>
          <w:sz w:val="24"/>
          <w:szCs w:val="24"/>
        </w:rPr>
        <w:t>é vynakladanie prostriedkov na podporu</w:t>
      </w:r>
      <w:r w:rsidR="008A16A7">
        <w:rPr>
          <w:sz w:val="24"/>
          <w:szCs w:val="24"/>
        </w:rPr>
        <w:t xml:space="preserve"> obnoviteľných zdrojov energie </w:t>
      </w:r>
      <w:r w:rsidR="00773670">
        <w:rPr>
          <w:sz w:val="24"/>
          <w:szCs w:val="24"/>
        </w:rPr>
        <w:t xml:space="preserve">za dôležitý nástroj znižovania </w:t>
      </w:r>
      <w:r w:rsidR="00CA233A" w:rsidRPr="00CA233A">
        <w:rPr>
          <w:sz w:val="24"/>
          <w:szCs w:val="24"/>
        </w:rPr>
        <w:t>koncovej ceny elektriny pre domácnosti</w:t>
      </w:r>
      <w:r w:rsidR="008A16A7">
        <w:rPr>
          <w:sz w:val="24"/>
          <w:szCs w:val="24"/>
        </w:rPr>
        <w:t>, resp. koncových odberateľov, a</w:t>
      </w:r>
      <w:r w:rsidR="008A16A7" w:rsidRPr="008A16A7">
        <w:rPr>
          <w:sz w:val="24"/>
          <w:szCs w:val="24"/>
        </w:rPr>
        <w:t xml:space="preserve">j keď </w:t>
      </w:r>
      <w:r w:rsidR="008A16A7">
        <w:rPr>
          <w:sz w:val="24"/>
          <w:szCs w:val="24"/>
        </w:rPr>
        <w:t>„</w:t>
      </w:r>
      <w:r w:rsidR="008A16A7" w:rsidRPr="008A16A7">
        <w:rPr>
          <w:sz w:val="24"/>
          <w:szCs w:val="24"/>
        </w:rPr>
        <w:t>zníženie koncovej ceny elektriny pre domácnosti</w:t>
      </w:r>
      <w:r w:rsidR="008A16A7">
        <w:rPr>
          <w:sz w:val="24"/>
          <w:szCs w:val="24"/>
        </w:rPr>
        <w:t xml:space="preserve">“, </w:t>
      </w:r>
      <w:r w:rsidR="008A16A7" w:rsidRPr="008A16A7">
        <w:rPr>
          <w:sz w:val="24"/>
          <w:szCs w:val="24"/>
        </w:rPr>
        <w:t>podľa predkladateľa</w:t>
      </w:r>
      <w:r w:rsidR="008A16A7">
        <w:rPr>
          <w:sz w:val="24"/>
          <w:szCs w:val="24"/>
        </w:rPr>
        <w:t xml:space="preserve">, </w:t>
      </w:r>
      <w:r w:rsidR="008A16A7" w:rsidRPr="008A16A7">
        <w:rPr>
          <w:sz w:val="24"/>
          <w:szCs w:val="24"/>
        </w:rPr>
        <w:t xml:space="preserve"> </w:t>
      </w:r>
      <w:r w:rsidR="008A16A7">
        <w:rPr>
          <w:sz w:val="24"/>
          <w:szCs w:val="24"/>
        </w:rPr>
        <w:t>„</w:t>
      </w:r>
      <w:r w:rsidR="008A16A7" w:rsidRPr="008A16A7">
        <w:rPr>
          <w:sz w:val="24"/>
          <w:szCs w:val="24"/>
        </w:rPr>
        <w:t>nie je predmetom návrhu</w:t>
      </w:r>
      <w:r w:rsidR="008A16A7">
        <w:rPr>
          <w:sz w:val="24"/>
          <w:szCs w:val="24"/>
        </w:rPr>
        <w:t>“.</w:t>
      </w:r>
    </w:p>
    <w:p w:rsidR="008A16A7" w:rsidRDefault="008A16A7" w:rsidP="008A16A7">
      <w:pPr>
        <w:ind w:firstLine="708"/>
        <w:jc w:val="both"/>
        <w:rPr>
          <w:sz w:val="24"/>
          <w:szCs w:val="24"/>
        </w:rPr>
      </w:pPr>
    </w:p>
    <w:p w:rsidR="00580F0F" w:rsidRPr="00A60A98" w:rsidRDefault="008A16A7" w:rsidP="008A16A7">
      <w:pPr>
        <w:ind w:firstLine="708"/>
        <w:jc w:val="both"/>
        <w:rPr>
          <w:b/>
          <w:sz w:val="24"/>
          <w:szCs w:val="24"/>
        </w:rPr>
      </w:pPr>
      <w:r w:rsidRPr="00A60A98">
        <w:rPr>
          <w:b/>
          <w:sz w:val="24"/>
          <w:szCs w:val="24"/>
        </w:rPr>
        <w:t xml:space="preserve"> </w:t>
      </w:r>
      <w:r w:rsidR="0092485F" w:rsidRPr="00A60A98">
        <w:rPr>
          <w:b/>
          <w:sz w:val="24"/>
          <w:szCs w:val="24"/>
        </w:rPr>
        <w:t>KOZ SR p</w:t>
      </w:r>
      <w:r w:rsidR="00580F0F" w:rsidRPr="00A60A98">
        <w:rPr>
          <w:b/>
          <w:sz w:val="24"/>
          <w:szCs w:val="24"/>
        </w:rPr>
        <w:t xml:space="preserve">ožaduje zverejňovanie podielového príspevku na oprávnených nákladoch </w:t>
      </w:r>
      <w:r w:rsidRPr="00A60A98">
        <w:rPr>
          <w:b/>
          <w:sz w:val="24"/>
          <w:szCs w:val="24"/>
        </w:rPr>
        <w:t xml:space="preserve">spojených s výrobou elektriny z obnoviteľných zdrojov energie a kombinovanej výroby elektriny a tepla </w:t>
      </w:r>
      <w:r w:rsidR="00580F0F" w:rsidRPr="00A60A98">
        <w:rPr>
          <w:b/>
          <w:sz w:val="24"/>
          <w:szCs w:val="24"/>
        </w:rPr>
        <w:t>na faktúre každej domácnosti</w:t>
      </w:r>
      <w:r w:rsidR="005E0317" w:rsidRPr="00A60A98">
        <w:rPr>
          <w:b/>
          <w:sz w:val="24"/>
          <w:szCs w:val="24"/>
        </w:rPr>
        <w:t xml:space="preserve"> (resp. odberného miesta)</w:t>
      </w:r>
      <w:r w:rsidR="0078201C" w:rsidRPr="00A60A98">
        <w:rPr>
          <w:b/>
          <w:sz w:val="24"/>
          <w:szCs w:val="24"/>
        </w:rPr>
        <w:t>.</w:t>
      </w:r>
    </w:p>
    <w:p w:rsidR="001A406D" w:rsidRPr="00FF32C7" w:rsidRDefault="001A406D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8D35D6">
        <w:rPr>
          <w:rFonts w:ascii="Times New Roman" w:hAnsi="Times New Roman" w:cs="Times New Roman"/>
          <w:sz w:val="24"/>
          <w:szCs w:val="24"/>
        </w:rPr>
        <w:t xml:space="preserve">s pripomienkou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B939E1">
        <w:rPr>
          <w:rFonts w:ascii="Times New Roman" w:hAnsi="Times New Roman" w:cs="Times New Roman"/>
          <w:sz w:val="24"/>
          <w:szCs w:val="24"/>
        </w:rPr>
        <w:t>predložený návrh zákona</w:t>
      </w:r>
      <w:r w:rsidR="008A16A7">
        <w:rPr>
          <w:rFonts w:ascii="Times New Roman" w:hAnsi="Times New Roman" w:cs="Times New Roman"/>
          <w:sz w:val="24"/>
          <w:szCs w:val="24"/>
        </w:rPr>
        <w:t xml:space="preserve"> na ďalšie legislatívne konanie.</w:t>
      </w:r>
    </w:p>
    <w:p w:rsidR="00A65D1E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EA" w:rsidRDefault="00A35EEA">
      <w:r>
        <w:separator/>
      </w:r>
    </w:p>
  </w:endnote>
  <w:endnote w:type="continuationSeparator" w:id="0">
    <w:p w:rsidR="00A35EEA" w:rsidRDefault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EA" w:rsidRDefault="00A35EEA">
      <w:r>
        <w:separator/>
      </w:r>
    </w:p>
  </w:footnote>
  <w:footnote w:type="continuationSeparator" w:id="0">
    <w:p w:rsidR="00A35EEA" w:rsidRDefault="00A3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073F35"/>
    <w:multiLevelType w:val="hybridMultilevel"/>
    <w:tmpl w:val="01BA7F52"/>
    <w:lvl w:ilvl="0" w:tplc="23C6A55E">
      <w:start w:val="1"/>
      <w:numFmt w:val="bullet"/>
      <w:lvlText w:val=""/>
      <w:lvlJc w:val="left"/>
      <w:pPr>
        <w:ind w:left="840" w:hanging="48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AAE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3745"/>
    <w:rsid w:val="001856BC"/>
    <w:rsid w:val="00186BEC"/>
    <w:rsid w:val="001903EB"/>
    <w:rsid w:val="001972EE"/>
    <w:rsid w:val="001A3883"/>
    <w:rsid w:val="001A406D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5084"/>
    <w:rsid w:val="00236044"/>
    <w:rsid w:val="0024172F"/>
    <w:rsid w:val="00242B4D"/>
    <w:rsid w:val="002434E3"/>
    <w:rsid w:val="002471D9"/>
    <w:rsid w:val="00251403"/>
    <w:rsid w:val="00251F6A"/>
    <w:rsid w:val="00254963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2521F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0F0F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17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D98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670"/>
    <w:rsid w:val="00773E23"/>
    <w:rsid w:val="007805D0"/>
    <w:rsid w:val="00781F59"/>
    <w:rsid w:val="0078201C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A16A7"/>
    <w:rsid w:val="008B2F79"/>
    <w:rsid w:val="008C1630"/>
    <w:rsid w:val="008C2C91"/>
    <w:rsid w:val="008D1FF0"/>
    <w:rsid w:val="008D35D6"/>
    <w:rsid w:val="008D6389"/>
    <w:rsid w:val="008E0878"/>
    <w:rsid w:val="008E3C1D"/>
    <w:rsid w:val="008E5225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248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9542A"/>
    <w:rsid w:val="009A2834"/>
    <w:rsid w:val="009B529C"/>
    <w:rsid w:val="009B57FB"/>
    <w:rsid w:val="009B5DA4"/>
    <w:rsid w:val="009C187A"/>
    <w:rsid w:val="009C3F96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35EEA"/>
    <w:rsid w:val="00A41A17"/>
    <w:rsid w:val="00A4266E"/>
    <w:rsid w:val="00A57320"/>
    <w:rsid w:val="00A60A98"/>
    <w:rsid w:val="00A64033"/>
    <w:rsid w:val="00A65D1E"/>
    <w:rsid w:val="00A673F3"/>
    <w:rsid w:val="00A7129A"/>
    <w:rsid w:val="00A73E7C"/>
    <w:rsid w:val="00A745D5"/>
    <w:rsid w:val="00A749BC"/>
    <w:rsid w:val="00A8093B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0F48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47725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39E1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2D5C"/>
    <w:rsid w:val="00C44C36"/>
    <w:rsid w:val="00C45BAB"/>
    <w:rsid w:val="00C50019"/>
    <w:rsid w:val="00C575C7"/>
    <w:rsid w:val="00C6123A"/>
    <w:rsid w:val="00C715D0"/>
    <w:rsid w:val="00C7369B"/>
    <w:rsid w:val="00C8355E"/>
    <w:rsid w:val="00C93011"/>
    <w:rsid w:val="00C93678"/>
    <w:rsid w:val="00C936DE"/>
    <w:rsid w:val="00C93998"/>
    <w:rsid w:val="00CA233A"/>
    <w:rsid w:val="00CA3BB1"/>
    <w:rsid w:val="00CB0025"/>
    <w:rsid w:val="00CB1C57"/>
    <w:rsid w:val="00CB3E41"/>
    <w:rsid w:val="00CB549B"/>
    <w:rsid w:val="00CD15ED"/>
    <w:rsid w:val="00CD3D90"/>
    <w:rsid w:val="00CD708C"/>
    <w:rsid w:val="00CD76A6"/>
    <w:rsid w:val="00CE0BC9"/>
    <w:rsid w:val="00CE2FDA"/>
    <w:rsid w:val="00CE49CC"/>
    <w:rsid w:val="00CF021A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177BF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062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6ED9"/>
    <w:rsid w:val="00DE7E7D"/>
    <w:rsid w:val="00DF05DE"/>
    <w:rsid w:val="00DF0F7D"/>
    <w:rsid w:val="00DF2EE7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56E58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12CD9-5C60-47F4-8809-DDBB957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6469-B3CC-4735-8BE8-4FF54D1F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2018-08-16T08:08:00Z</dcterms:created>
  <dcterms:modified xsi:type="dcterms:W3CDTF">2018-08-16T08:08:00Z</dcterms:modified>
</cp:coreProperties>
</file>