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E15C7" w14:textId="77777777" w:rsidR="00C35914" w:rsidRPr="00A46C04" w:rsidRDefault="00C35914" w:rsidP="00D743DE">
      <w:pPr>
        <w:spacing w:after="0" w:line="240" w:lineRule="auto"/>
        <w:rPr>
          <w:rFonts w:ascii="Times New Roman" w:hAnsi="Times New Roman"/>
          <w:b/>
          <w:sz w:val="24"/>
          <w:szCs w:val="24"/>
        </w:rPr>
      </w:pPr>
      <w:r w:rsidRPr="00A46C04">
        <w:rPr>
          <w:rFonts w:ascii="Times New Roman" w:hAnsi="Times New Roman"/>
          <w:b/>
          <w:sz w:val="24"/>
          <w:szCs w:val="24"/>
        </w:rPr>
        <w:t>B. Osobitná časť</w:t>
      </w:r>
    </w:p>
    <w:p w14:paraId="27B6341C" w14:textId="77777777" w:rsidR="00C35914" w:rsidRPr="00A46C04" w:rsidRDefault="00C35914" w:rsidP="00D743DE">
      <w:pPr>
        <w:spacing w:after="0" w:line="240" w:lineRule="auto"/>
        <w:rPr>
          <w:rFonts w:ascii="Times New Roman" w:hAnsi="Times New Roman"/>
          <w:b/>
          <w:sz w:val="24"/>
          <w:szCs w:val="24"/>
        </w:rPr>
      </w:pPr>
    </w:p>
    <w:p w14:paraId="13F9CE39" w14:textId="65D268DD" w:rsidR="00C35914" w:rsidRDefault="00C35914" w:rsidP="00D743DE">
      <w:pPr>
        <w:spacing w:after="0" w:line="240" w:lineRule="auto"/>
        <w:rPr>
          <w:rFonts w:ascii="Times New Roman" w:hAnsi="Times New Roman"/>
          <w:b/>
          <w:sz w:val="24"/>
          <w:szCs w:val="24"/>
          <w:u w:val="single"/>
        </w:rPr>
      </w:pPr>
      <w:r>
        <w:rPr>
          <w:rFonts w:ascii="Times New Roman" w:hAnsi="Times New Roman"/>
          <w:b/>
          <w:sz w:val="24"/>
          <w:szCs w:val="24"/>
          <w:u w:val="single"/>
        </w:rPr>
        <w:t>K čl. I</w:t>
      </w:r>
    </w:p>
    <w:p w14:paraId="71690F16" w14:textId="77777777" w:rsidR="00C35914" w:rsidRDefault="00C35914" w:rsidP="00D743DE">
      <w:pPr>
        <w:spacing w:after="0" w:line="240" w:lineRule="auto"/>
        <w:rPr>
          <w:rFonts w:ascii="Times New Roman" w:eastAsia="SimSun" w:hAnsi="Times New Roman"/>
          <w:b/>
          <w:sz w:val="24"/>
          <w:szCs w:val="24"/>
          <w:u w:val="single"/>
          <w:lang w:eastAsia="zh-TW"/>
        </w:rPr>
      </w:pPr>
    </w:p>
    <w:p w14:paraId="6674A98A" w14:textId="77777777" w:rsidR="005026CF" w:rsidRPr="00D743DE" w:rsidRDefault="005026CF" w:rsidP="00D743DE">
      <w:pPr>
        <w:spacing w:after="0" w:line="240" w:lineRule="auto"/>
        <w:rPr>
          <w:rFonts w:ascii="Times New Roman" w:eastAsia="SimSun" w:hAnsi="Times New Roman"/>
          <w:sz w:val="24"/>
          <w:szCs w:val="24"/>
          <w:u w:val="single"/>
          <w:lang w:eastAsia="zh-TW"/>
        </w:rPr>
      </w:pPr>
      <w:r w:rsidRPr="00D743DE">
        <w:rPr>
          <w:rFonts w:ascii="Times New Roman" w:eastAsia="SimSun" w:hAnsi="Times New Roman"/>
          <w:sz w:val="24"/>
          <w:szCs w:val="24"/>
          <w:u w:val="single"/>
          <w:lang w:eastAsia="zh-TW"/>
        </w:rPr>
        <w:t>K bodu 1</w:t>
      </w:r>
    </w:p>
    <w:p w14:paraId="2498F85D" w14:textId="77777777" w:rsidR="005026CF" w:rsidRPr="00A46C04" w:rsidRDefault="005026CF" w:rsidP="00D743DE">
      <w:pPr>
        <w:spacing w:after="0" w:line="240" w:lineRule="auto"/>
        <w:rPr>
          <w:rFonts w:ascii="Times New Roman" w:eastAsia="SimSun" w:hAnsi="Times New Roman"/>
          <w:b/>
          <w:sz w:val="24"/>
          <w:szCs w:val="24"/>
          <w:u w:val="single"/>
          <w:lang w:eastAsia="zh-TW"/>
        </w:rPr>
      </w:pPr>
    </w:p>
    <w:p w14:paraId="1B7CCA79" w14:textId="77777777" w:rsidR="00C35914" w:rsidRDefault="00C35914" w:rsidP="00741339">
      <w:pPr>
        <w:spacing w:after="0" w:line="240" w:lineRule="auto"/>
        <w:ind w:firstLine="709"/>
        <w:jc w:val="both"/>
        <w:rPr>
          <w:rFonts w:ascii="Times New Roman" w:hAnsi="Times New Roman"/>
          <w:sz w:val="24"/>
        </w:rPr>
      </w:pPr>
      <w:r>
        <w:rPr>
          <w:rFonts w:ascii="Times New Roman" w:hAnsi="Times New Roman"/>
          <w:sz w:val="24"/>
        </w:rPr>
        <w:t xml:space="preserve">Zavedenie osobitnej úpravy uplatňovania premlčaných nárokov zo spotrebiteľských zmlúv a ich zabezpečenia je reakciou na nález Ústavného súdu Slovenskej republiky, </w:t>
      </w:r>
      <w:proofErr w:type="spellStart"/>
      <w:r>
        <w:rPr>
          <w:rFonts w:ascii="Times New Roman" w:hAnsi="Times New Roman"/>
          <w:sz w:val="24"/>
        </w:rPr>
        <w:t>sp</w:t>
      </w:r>
      <w:proofErr w:type="spellEnd"/>
      <w:r>
        <w:rPr>
          <w:rFonts w:ascii="Times New Roman" w:hAnsi="Times New Roman"/>
          <w:sz w:val="24"/>
        </w:rPr>
        <w:t>. zn.  PL. ÚS 11/2016-60, zo dňa 7. februára 2018, v ktorom Ústavný súd Slovenskej republiky rozhodol, že ustanovenie § 5b zákona č. 250/2007 Z. z. o ochrane spotrebiteľa a o zmene zákona Slovenskej národnej rady č. 372/1990 Zb. o priestupkoch v znení neskorších predpisov nie je v súlade s čl. 46 ods. 1 v spojení s čl. 1 ods. 1 Ústavy Slovenskej republiky.</w:t>
      </w:r>
    </w:p>
    <w:p w14:paraId="1D7050C3" w14:textId="77777777" w:rsidR="00C35914" w:rsidRDefault="00C35914">
      <w:pPr>
        <w:spacing w:after="0" w:line="240" w:lineRule="auto"/>
        <w:ind w:firstLine="709"/>
        <w:jc w:val="both"/>
        <w:rPr>
          <w:rFonts w:ascii="Times New Roman" w:hAnsi="Times New Roman"/>
          <w:sz w:val="24"/>
        </w:rPr>
      </w:pPr>
    </w:p>
    <w:p w14:paraId="78D70348" w14:textId="30C068D3" w:rsidR="00C35914" w:rsidRDefault="00C35914">
      <w:pPr>
        <w:spacing w:after="0" w:line="240" w:lineRule="auto"/>
        <w:ind w:firstLine="709"/>
        <w:jc w:val="both"/>
        <w:rPr>
          <w:rFonts w:ascii="Times New Roman" w:hAnsi="Times New Roman"/>
          <w:sz w:val="24"/>
          <w:szCs w:val="24"/>
        </w:rPr>
      </w:pPr>
      <w:r>
        <w:rPr>
          <w:rFonts w:ascii="Times New Roman" w:hAnsi="Times New Roman"/>
          <w:sz w:val="24"/>
          <w:szCs w:val="24"/>
        </w:rPr>
        <w:t>Inštitúty premlčania a preklúzie sú v zásade inštitútmi „jednoduchého práva“, je však namieste používať ich po zohľadnení a vyvážení všetkých hodnôt, ktoré sú dotknuté. Je nesporné, že je prípustné</w:t>
      </w:r>
      <w:r w:rsidR="00D743DE">
        <w:rPr>
          <w:rFonts w:ascii="Times New Roman" w:hAnsi="Times New Roman"/>
          <w:sz w:val="24"/>
          <w:szCs w:val="24"/>
        </w:rPr>
        <w:t xml:space="preserve">, </w:t>
      </w:r>
      <w:r>
        <w:rPr>
          <w:rFonts w:ascii="Times New Roman" w:hAnsi="Times New Roman"/>
          <w:sz w:val="24"/>
          <w:szCs w:val="24"/>
        </w:rPr>
        <w:t>aby zákonodarca robil „sektorové výnimky“ pri normovaní obsahu inštitútov súkromného práva s ohľadom na premlčanie či preklúziu</w:t>
      </w:r>
      <w:r w:rsidR="00D743DE">
        <w:rPr>
          <w:rFonts w:ascii="Times New Roman" w:hAnsi="Times New Roman"/>
          <w:sz w:val="24"/>
          <w:szCs w:val="24"/>
        </w:rPr>
        <w:t>,</w:t>
      </w:r>
      <w:r>
        <w:rPr>
          <w:rFonts w:ascii="Times New Roman" w:hAnsi="Times New Roman"/>
          <w:sz w:val="24"/>
          <w:szCs w:val="24"/>
        </w:rPr>
        <w:t xml:space="preserve"> a pre určité typy právnych vzťahov nastavoval jednak rozdielne premlčacie doby (rozlišovanie medzi všeobecnou premlčacou dobou a osobitnými)  alebo aj rozdielne právne následky pre nevykonanie práva v určitej dobe (preklúzia podľa § 504 Občianskeho zákonníka).</w:t>
      </w:r>
    </w:p>
    <w:p w14:paraId="6BA5D511" w14:textId="77777777" w:rsidR="00C35914" w:rsidRDefault="00C35914">
      <w:pPr>
        <w:spacing w:after="0" w:line="240" w:lineRule="auto"/>
        <w:ind w:firstLine="709"/>
        <w:jc w:val="both"/>
        <w:rPr>
          <w:rFonts w:ascii="Times New Roman" w:hAnsi="Times New Roman"/>
          <w:sz w:val="24"/>
          <w:szCs w:val="24"/>
        </w:rPr>
      </w:pPr>
    </w:p>
    <w:p w14:paraId="53EBED61" w14:textId="642E9A59" w:rsidR="00C35914" w:rsidRDefault="00C35914">
      <w:pPr>
        <w:spacing w:after="0" w:line="240" w:lineRule="auto"/>
        <w:ind w:firstLine="709"/>
        <w:jc w:val="both"/>
        <w:rPr>
          <w:rFonts w:ascii="Times New Roman" w:hAnsi="Times New Roman"/>
          <w:sz w:val="24"/>
          <w:szCs w:val="24"/>
        </w:rPr>
      </w:pPr>
      <w:r>
        <w:rPr>
          <w:rFonts w:ascii="Times New Roman" w:hAnsi="Times New Roman"/>
          <w:sz w:val="24"/>
          <w:szCs w:val="24"/>
        </w:rPr>
        <w:t xml:space="preserve">Pri subjektívnych majetkových právach zo spotrebiteľskej zmluvy je opodstatnené, aby sa po uplynutí premlčacej doby tieto práva dostali „ex lege“ do polohy naturálnych záväzkov. Takýto koncept nie je pritom súkromnému právu cudzí, keďže sa uplatňuje napr. pri stávke a hre (porovnaj § 845 Občianskeho zákonníka). Predkladateľ je presvedčený, že po uplynutí premlčacej doby, najmä s ohľadom na súčasný stav trhovej ekonomiky, niet v zásade z pohľadu štátnej moci </w:t>
      </w:r>
      <w:r w:rsidR="003E31B6">
        <w:rPr>
          <w:rFonts w:ascii="Times New Roman" w:hAnsi="Times New Roman"/>
          <w:sz w:val="24"/>
          <w:szCs w:val="24"/>
        </w:rPr>
        <w:t>záujmu hodného ochrany</w:t>
      </w:r>
      <w:r>
        <w:rPr>
          <w:rFonts w:ascii="Times New Roman" w:hAnsi="Times New Roman"/>
          <w:sz w:val="24"/>
          <w:szCs w:val="24"/>
        </w:rPr>
        <w:t xml:space="preserve"> na podpore vynucovania plnenia zo spotrebiteľskej zmluvy, ak sa právo niektorej zo strán premlčalo. Významom inštitútu premlčania nie je automatické oslobodenie dlžníka od plnenia záväzku</w:t>
      </w:r>
      <w:r w:rsidR="003E31B6">
        <w:rPr>
          <w:rFonts w:ascii="Times New Roman" w:hAnsi="Times New Roman"/>
          <w:sz w:val="24"/>
          <w:szCs w:val="24"/>
        </w:rPr>
        <w:t>. Zákl</w:t>
      </w:r>
      <w:r w:rsidR="00330234">
        <w:rPr>
          <w:rFonts w:ascii="Times New Roman" w:hAnsi="Times New Roman"/>
          <w:sz w:val="24"/>
          <w:szCs w:val="24"/>
        </w:rPr>
        <w:t xml:space="preserve">adným cieľom </w:t>
      </w:r>
      <w:r w:rsidR="003E31B6">
        <w:rPr>
          <w:rFonts w:ascii="Times New Roman" w:hAnsi="Times New Roman"/>
          <w:sz w:val="24"/>
          <w:szCs w:val="24"/>
        </w:rPr>
        <w:t xml:space="preserve">navrhovanej právnej úpravy je </w:t>
      </w:r>
      <w:r>
        <w:rPr>
          <w:rFonts w:ascii="Times New Roman" w:hAnsi="Times New Roman"/>
          <w:sz w:val="24"/>
          <w:szCs w:val="24"/>
        </w:rPr>
        <w:t xml:space="preserve">vytvorenie priestoru na to, aby </w:t>
      </w:r>
      <w:r w:rsidR="00330234">
        <w:rPr>
          <w:rFonts w:ascii="Times New Roman" w:hAnsi="Times New Roman"/>
          <w:sz w:val="24"/>
          <w:szCs w:val="24"/>
        </w:rPr>
        <w:t>dlhy plynúce zo spotrebiteľských zmlúv boli vymáhané len v</w:t>
      </w:r>
      <w:r w:rsidR="003E31B6">
        <w:rPr>
          <w:rFonts w:ascii="Times New Roman" w:hAnsi="Times New Roman"/>
          <w:sz w:val="24"/>
          <w:szCs w:val="24"/>
        </w:rPr>
        <w:t> </w:t>
      </w:r>
      <w:r w:rsidR="00330234">
        <w:rPr>
          <w:rFonts w:ascii="Times New Roman" w:hAnsi="Times New Roman"/>
          <w:sz w:val="24"/>
          <w:szCs w:val="24"/>
        </w:rPr>
        <w:t>rozumnom</w:t>
      </w:r>
      <w:r w:rsidR="003E31B6">
        <w:rPr>
          <w:rFonts w:ascii="Times New Roman" w:hAnsi="Times New Roman"/>
          <w:sz w:val="24"/>
          <w:szCs w:val="24"/>
        </w:rPr>
        <w:t xml:space="preserve"> a primeranom</w:t>
      </w:r>
      <w:r w:rsidR="00330234">
        <w:rPr>
          <w:rFonts w:ascii="Times New Roman" w:hAnsi="Times New Roman"/>
          <w:sz w:val="24"/>
          <w:szCs w:val="24"/>
        </w:rPr>
        <w:t xml:space="preserve"> čase a </w:t>
      </w:r>
      <w:r>
        <w:rPr>
          <w:rFonts w:ascii="Times New Roman" w:hAnsi="Times New Roman"/>
          <w:sz w:val="24"/>
          <w:szCs w:val="24"/>
        </w:rPr>
        <w:t xml:space="preserve">dlžník nebol </w:t>
      </w:r>
      <w:r w:rsidR="003E31B6">
        <w:rPr>
          <w:rFonts w:ascii="Times New Roman" w:hAnsi="Times New Roman"/>
          <w:sz w:val="24"/>
          <w:szCs w:val="24"/>
        </w:rPr>
        <w:t xml:space="preserve">nútený prostriedkami s prvkami štátneho donútenia </w:t>
      </w:r>
      <w:r>
        <w:rPr>
          <w:rFonts w:ascii="Times New Roman" w:hAnsi="Times New Roman"/>
          <w:sz w:val="24"/>
          <w:szCs w:val="24"/>
        </w:rPr>
        <w:t xml:space="preserve">zaplatiť dlh, vo vzťahu ku ktorému uplynulo značné časové obdobie, v dôsledku čoho by mohla byť oslabená jeho pozícia (napr. nebude už disponovať dôkazmi). </w:t>
      </w:r>
      <w:r w:rsidR="00330234">
        <w:rPr>
          <w:rFonts w:ascii="Times New Roman" w:hAnsi="Times New Roman"/>
          <w:sz w:val="24"/>
          <w:szCs w:val="24"/>
        </w:rPr>
        <w:t>Právo plynúce zo spotrebiteľskej zmluvy sa</w:t>
      </w:r>
      <w:r w:rsidR="003E31B6">
        <w:rPr>
          <w:rFonts w:ascii="Times New Roman" w:hAnsi="Times New Roman"/>
          <w:sz w:val="24"/>
          <w:szCs w:val="24"/>
        </w:rPr>
        <w:t xml:space="preserve"> uplynutím premlčacej doby </w:t>
      </w:r>
      <w:r w:rsidR="00330234">
        <w:rPr>
          <w:rFonts w:ascii="Times New Roman" w:hAnsi="Times New Roman"/>
          <w:sz w:val="24"/>
          <w:szCs w:val="24"/>
        </w:rPr>
        <w:t>tak ex lege dostáva do polohy naturálneho záväzku, ktoré je možné splniť dobrovoľne povinným subjektom, avšak toto právo nemožno vymáhať proti vôli povinného subjektu</w:t>
      </w:r>
      <w:r w:rsidR="00E4196B">
        <w:rPr>
          <w:rFonts w:ascii="Times New Roman" w:hAnsi="Times New Roman"/>
          <w:sz w:val="24"/>
          <w:szCs w:val="24"/>
        </w:rPr>
        <w:t xml:space="preserve"> (dlžníka)</w:t>
      </w:r>
      <w:r w:rsidR="00330234">
        <w:rPr>
          <w:rFonts w:ascii="Times New Roman" w:hAnsi="Times New Roman"/>
          <w:sz w:val="24"/>
          <w:szCs w:val="24"/>
        </w:rPr>
        <w:t>.</w:t>
      </w:r>
      <w:r w:rsidR="003E31B6">
        <w:rPr>
          <w:rFonts w:ascii="Times New Roman" w:hAnsi="Times New Roman"/>
          <w:sz w:val="24"/>
          <w:szCs w:val="24"/>
        </w:rPr>
        <w:t xml:space="preserve"> V tomto prípade sa vylučuje </w:t>
      </w:r>
      <w:proofErr w:type="spellStart"/>
      <w:r w:rsidR="003E31B6">
        <w:rPr>
          <w:rFonts w:ascii="Times New Roman" w:hAnsi="Times New Roman"/>
          <w:sz w:val="24"/>
          <w:szCs w:val="24"/>
        </w:rPr>
        <w:t>kondikcia</w:t>
      </w:r>
      <w:proofErr w:type="spellEnd"/>
      <w:r w:rsidR="003E31B6">
        <w:rPr>
          <w:rFonts w:ascii="Times New Roman" w:hAnsi="Times New Roman"/>
          <w:sz w:val="24"/>
          <w:szCs w:val="24"/>
        </w:rPr>
        <w:t>, t. j. v prípade dobrovoľného plnenia premlčaného dlhu</w:t>
      </w:r>
      <w:r w:rsidR="00E4196B">
        <w:rPr>
          <w:rFonts w:ascii="Times New Roman" w:hAnsi="Times New Roman"/>
          <w:sz w:val="24"/>
          <w:szCs w:val="24"/>
        </w:rPr>
        <w:t xml:space="preserve"> dlžníkom</w:t>
      </w:r>
      <w:r w:rsidR="003E31B6">
        <w:rPr>
          <w:rFonts w:ascii="Times New Roman" w:hAnsi="Times New Roman"/>
          <w:sz w:val="24"/>
          <w:szCs w:val="24"/>
        </w:rPr>
        <w:t xml:space="preserve"> sa prijaté plnenie nepovažuje za bezdôvodné obohatenie (§ 455 ods. 1</w:t>
      </w:r>
      <w:r w:rsidR="0084431C">
        <w:rPr>
          <w:rFonts w:ascii="Times New Roman" w:hAnsi="Times New Roman"/>
          <w:sz w:val="24"/>
          <w:szCs w:val="24"/>
        </w:rPr>
        <w:t xml:space="preserve"> Občianskeho zákonníka)</w:t>
      </w:r>
      <w:r w:rsidR="003E31B6">
        <w:rPr>
          <w:rFonts w:ascii="Times New Roman" w:hAnsi="Times New Roman"/>
          <w:sz w:val="24"/>
          <w:szCs w:val="24"/>
        </w:rPr>
        <w:t>.</w:t>
      </w:r>
      <w:r w:rsidR="00330234">
        <w:rPr>
          <w:rFonts w:ascii="Times New Roman" w:hAnsi="Times New Roman"/>
          <w:sz w:val="24"/>
          <w:szCs w:val="24"/>
        </w:rPr>
        <w:t xml:space="preserve"> Za vymáhanie premlčaného práva zo spotrebiteľskej zmluvy sa v tomto kontexte rozumie súdne konani</w:t>
      </w:r>
      <w:r w:rsidR="003E31B6">
        <w:rPr>
          <w:rFonts w:ascii="Times New Roman" w:hAnsi="Times New Roman"/>
          <w:sz w:val="24"/>
          <w:szCs w:val="24"/>
        </w:rPr>
        <w:t>e</w:t>
      </w:r>
      <w:r w:rsidR="00330234">
        <w:rPr>
          <w:rFonts w:ascii="Times New Roman" w:hAnsi="Times New Roman"/>
          <w:sz w:val="24"/>
          <w:szCs w:val="24"/>
        </w:rPr>
        <w:t xml:space="preserve">, </w:t>
      </w:r>
      <w:r w:rsidR="00426AF5">
        <w:rPr>
          <w:rFonts w:ascii="Times New Roman" w:hAnsi="Times New Roman"/>
          <w:sz w:val="24"/>
          <w:szCs w:val="24"/>
        </w:rPr>
        <w:t>exekučné</w:t>
      </w:r>
      <w:r w:rsidR="003E31B6">
        <w:rPr>
          <w:rFonts w:ascii="Times New Roman" w:hAnsi="Times New Roman"/>
          <w:sz w:val="24"/>
          <w:szCs w:val="24"/>
        </w:rPr>
        <w:t xml:space="preserve"> konanie</w:t>
      </w:r>
      <w:r w:rsidR="004502F6">
        <w:rPr>
          <w:rFonts w:ascii="Times New Roman" w:hAnsi="Times New Roman"/>
          <w:sz w:val="24"/>
          <w:szCs w:val="24"/>
        </w:rPr>
        <w:t xml:space="preserve"> a</w:t>
      </w:r>
      <w:r w:rsidR="00426AF5">
        <w:rPr>
          <w:rFonts w:ascii="Times New Roman" w:hAnsi="Times New Roman"/>
          <w:sz w:val="24"/>
          <w:szCs w:val="24"/>
        </w:rPr>
        <w:t xml:space="preserve"> rozhodcovské konani</w:t>
      </w:r>
      <w:r w:rsidR="003E31B6">
        <w:rPr>
          <w:rFonts w:ascii="Times New Roman" w:hAnsi="Times New Roman"/>
          <w:sz w:val="24"/>
          <w:szCs w:val="24"/>
        </w:rPr>
        <w:t>e</w:t>
      </w:r>
      <w:r w:rsidR="00426AF5">
        <w:rPr>
          <w:rFonts w:ascii="Times New Roman" w:hAnsi="Times New Roman"/>
          <w:sz w:val="24"/>
          <w:szCs w:val="24"/>
        </w:rPr>
        <w:t>.</w:t>
      </w:r>
      <w:r>
        <w:rPr>
          <w:rFonts w:ascii="Times New Roman" w:hAnsi="Times New Roman"/>
          <w:sz w:val="24"/>
          <w:szCs w:val="24"/>
        </w:rPr>
        <w:t xml:space="preserve"> Nemožnosť vymáhania premlčaného práva zo spotrebiteľskej zmluvy zohľadňuje dynamickosť spotrebiteľského prostredia a</w:t>
      </w:r>
      <w:r w:rsidR="00426AF5">
        <w:rPr>
          <w:rFonts w:ascii="Times New Roman" w:hAnsi="Times New Roman"/>
          <w:sz w:val="24"/>
          <w:szCs w:val="24"/>
        </w:rPr>
        <w:t xml:space="preserve"> vedomie tohto rizika </w:t>
      </w:r>
      <w:r>
        <w:rPr>
          <w:rFonts w:ascii="Times New Roman" w:hAnsi="Times New Roman"/>
          <w:sz w:val="24"/>
          <w:szCs w:val="24"/>
        </w:rPr>
        <w:t xml:space="preserve">bude oprávnene motivovať veriteľov vymáhať svoje pohľadávky čo </w:t>
      </w:r>
      <w:r w:rsidR="00E21DE2">
        <w:rPr>
          <w:rFonts w:ascii="Times New Roman" w:hAnsi="Times New Roman"/>
          <w:sz w:val="24"/>
          <w:szCs w:val="24"/>
        </w:rPr>
        <w:t>najskôr</w:t>
      </w:r>
      <w:r>
        <w:rPr>
          <w:rFonts w:ascii="Times New Roman" w:hAnsi="Times New Roman"/>
          <w:sz w:val="24"/>
          <w:szCs w:val="24"/>
        </w:rPr>
        <w:t>.</w:t>
      </w:r>
    </w:p>
    <w:p w14:paraId="1CFE73FD" w14:textId="77777777" w:rsidR="005026CF" w:rsidRDefault="005026CF">
      <w:pPr>
        <w:spacing w:after="0" w:line="240" w:lineRule="auto"/>
        <w:ind w:firstLine="709"/>
        <w:jc w:val="both"/>
        <w:rPr>
          <w:rFonts w:ascii="Times New Roman" w:hAnsi="Times New Roman"/>
          <w:sz w:val="24"/>
          <w:szCs w:val="24"/>
        </w:rPr>
      </w:pPr>
    </w:p>
    <w:p w14:paraId="68B46AE7" w14:textId="146D36A1" w:rsidR="003E31B6" w:rsidRDefault="003E31B6">
      <w:pPr>
        <w:spacing w:after="0" w:line="240" w:lineRule="auto"/>
        <w:ind w:firstLine="709"/>
        <w:jc w:val="both"/>
        <w:rPr>
          <w:rFonts w:ascii="Times New Roman" w:hAnsi="Times New Roman"/>
          <w:sz w:val="24"/>
          <w:szCs w:val="24"/>
        </w:rPr>
      </w:pPr>
      <w:r>
        <w:rPr>
          <w:rFonts w:ascii="Times New Roman" w:hAnsi="Times New Roman"/>
          <w:sz w:val="24"/>
          <w:szCs w:val="24"/>
        </w:rPr>
        <w:t xml:space="preserve">Premlčané právo zo spotrebiteľskej zmluvy </w:t>
      </w:r>
      <w:r w:rsidR="00E21DE2">
        <w:rPr>
          <w:rFonts w:ascii="Times New Roman" w:hAnsi="Times New Roman"/>
          <w:sz w:val="24"/>
          <w:szCs w:val="24"/>
        </w:rPr>
        <w:t xml:space="preserve">v zmysle </w:t>
      </w:r>
      <w:r w:rsidR="00E4196B">
        <w:rPr>
          <w:rFonts w:ascii="Times New Roman" w:hAnsi="Times New Roman"/>
          <w:sz w:val="24"/>
          <w:szCs w:val="24"/>
        </w:rPr>
        <w:t>navrhovanej</w:t>
      </w:r>
      <w:r w:rsidR="00E21DE2">
        <w:rPr>
          <w:rFonts w:ascii="Times New Roman" w:hAnsi="Times New Roman"/>
          <w:sz w:val="24"/>
          <w:szCs w:val="24"/>
        </w:rPr>
        <w:t xml:space="preserve"> právnej úpravy </w:t>
      </w:r>
      <w:r>
        <w:rPr>
          <w:rFonts w:ascii="Times New Roman" w:hAnsi="Times New Roman"/>
          <w:sz w:val="24"/>
          <w:szCs w:val="24"/>
        </w:rPr>
        <w:t>nemožno platne zabezpečiť, čo však nemá vplyv na výkon zabezpečenia v prípade, ak bolo právo zo spotrebiteľskej zmluvy zabezpečené p</w:t>
      </w:r>
      <w:r w:rsidR="001039BE">
        <w:rPr>
          <w:rFonts w:ascii="Times New Roman" w:hAnsi="Times New Roman"/>
          <w:sz w:val="24"/>
          <w:szCs w:val="24"/>
        </w:rPr>
        <w:t xml:space="preserve">red uplynutím premlčacej </w:t>
      </w:r>
      <w:r w:rsidR="00E4196B">
        <w:rPr>
          <w:rFonts w:ascii="Times New Roman" w:hAnsi="Times New Roman"/>
          <w:sz w:val="24"/>
          <w:szCs w:val="24"/>
        </w:rPr>
        <w:t>doby</w:t>
      </w:r>
      <w:r w:rsidR="001039BE">
        <w:rPr>
          <w:rFonts w:ascii="Times New Roman" w:hAnsi="Times New Roman"/>
          <w:sz w:val="24"/>
          <w:szCs w:val="24"/>
        </w:rPr>
        <w:t>.</w:t>
      </w:r>
      <w:r w:rsidR="00741339">
        <w:rPr>
          <w:rFonts w:ascii="Times New Roman" w:hAnsi="Times New Roman"/>
          <w:sz w:val="24"/>
          <w:szCs w:val="24"/>
        </w:rPr>
        <w:t xml:space="preserve"> </w:t>
      </w:r>
      <w:r w:rsidR="00741339" w:rsidRPr="00D743DE">
        <w:rPr>
          <w:rFonts w:ascii="Times New Roman" w:hAnsi="Times New Roman"/>
          <w:sz w:val="24"/>
          <w:szCs w:val="24"/>
        </w:rPr>
        <w:t>Zabezpečením v tomto prípade treba rozumieť všetky zabezpečovacie inštitúty upravené v § 544 a nasl. Občianskeho zákonníka vrátane záložného práva</w:t>
      </w:r>
      <w:r w:rsidR="00741339">
        <w:rPr>
          <w:rFonts w:ascii="Times New Roman" w:hAnsi="Times New Roman"/>
          <w:sz w:val="24"/>
          <w:szCs w:val="24"/>
        </w:rPr>
        <w:t>.</w:t>
      </w:r>
      <w:r w:rsidR="001039BE">
        <w:rPr>
          <w:rFonts w:ascii="Times New Roman" w:hAnsi="Times New Roman"/>
          <w:sz w:val="24"/>
          <w:szCs w:val="24"/>
        </w:rPr>
        <w:t xml:space="preserve"> </w:t>
      </w:r>
      <w:r w:rsidR="00E4196B">
        <w:rPr>
          <w:rFonts w:ascii="Times New Roman" w:hAnsi="Times New Roman"/>
          <w:sz w:val="24"/>
          <w:szCs w:val="24"/>
        </w:rPr>
        <w:t>V tejto súvislosti právna úprava výslovne uvádza, že p</w:t>
      </w:r>
      <w:r w:rsidR="001039BE">
        <w:rPr>
          <w:rFonts w:ascii="Times New Roman" w:hAnsi="Times New Roman"/>
          <w:sz w:val="24"/>
          <w:szCs w:val="24"/>
        </w:rPr>
        <w:t xml:space="preserve">remlčanie práva zo spotrebiteľskej zmluvy nebráni uspokojiť sa alebo </w:t>
      </w:r>
      <w:r w:rsidR="001039BE">
        <w:rPr>
          <w:rFonts w:ascii="Times New Roman" w:hAnsi="Times New Roman"/>
          <w:sz w:val="24"/>
          <w:szCs w:val="24"/>
        </w:rPr>
        <w:lastRenderedPageBreak/>
        <w:t>domáhať sa uspokojenia zo zálohu aj v prípade, ak ide o premlčané právo zo spotrebiteľskej zmluvy (§ 151j ods. 2</w:t>
      </w:r>
      <w:r w:rsidR="0084431C">
        <w:rPr>
          <w:rFonts w:ascii="Times New Roman" w:hAnsi="Times New Roman"/>
          <w:sz w:val="24"/>
          <w:szCs w:val="24"/>
        </w:rPr>
        <w:t xml:space="preserve"> Občianskeho zákonníka</w:t>
      </w:r>
      <w:r w:rsidR="001039BE">
        <w:rPr>
          <w:rFonts w:ascii="Times New Roman" w:hAnsi="Times New Roman"/>
          <w:sz w:val="24"/>
          <w:szCs w:val="24"/>
        </w:rPr>
        <w:t xml:space="preserve">). Táto právna úprava zodpovedá </w:t>
      </w:r>
      <w:r w:rsidR="00E21DE2">
        <w:rPr>
          <w:rFonts w:ascii="Times New Roman" w:hAnsi="Times New Roman"/>
          <w:sz w:val="24"/>
          <w:szCs w:val="24"/>
        </w:rPr>
        <w:t>platnému</w:t>
      </w:r>
      <w:r w:rsidR="001039BE">
        <w:rPr>
          <w:rFonts w:ascii="Times New Roman" w:hAnsi="Times New Roman"/>
          <w:sz w:val="24"/>
          <w:szCs w:val="24"/>
        </w:rPr>
        <w:t xml:space="preserve"> právnemu stavu a požiadavke zabezpečenia právnej istoty</w:t>
      </w:r>
      <w:r w:rsidR="00E21DE2">
        <w:rPr>
          <w:rFonts w:ascii="Times New Roman" w:hAnsi="Times New Roman"/>
          <w:sz w:val="24"/>
          <w:szCs w:val="24"/>
        </w:rPr>
        <w:t xml:space="preserve"> veriteľov</w:t>
      </w:r>
      <w:r w:rsidR="001039BE">
        <w:rPr>
          <w:rFonts w:ascii="Times New Roman" w:hAnsi="Times New Roman"/>
          <w:sz w:val="24"/>
          <w:szCs w:val="24"/>
        </w:rPr>
        <w:t>.</w:t>
      </w:r>
    </w:p>
    <w:p w14:paraId="6C761062" w14:textId="77777777" w:rsidR="005026CF" w:rsidRDefault="005026CF">
      <w:pPr>
        <w:spacing w:after="0" w:line="240" w:lineRule="auto"/>
        <w:ind w:firstLine="709"/>
        <w:jc w:val="both"/>
        <w:rPr>
          <w:rFonts w:ascii="Times New Roman" w:hAnsi="Times New Roman"/>
          <w:sz w:val="24"/>
          <w:szCs w:val="24"/>
        </w:rPr>
      </w:pPr>
    </w:p>
    <w:p w14:paraId="085F7219" w14:textId="467DCA73" w:rsidR="0084431C" w:rsidRDefault="001039BE">
      <w:pPr>
        <w:spacing w:after="0" w:line="240" w:lineRule="auto"/>
        <w:ind w:firstLine="709"/>
        <w:jc w:val="both"/>
        <w:rPr>
          <w:rFonts w:ascii="Times New Roman" w:hAnsi="Times New Roman"/>
          <w:sz w:val="24"/>
          <w:szCs w:val="24"/>
        </w:rPr>
      </w:pPr>
      <w:r>
        <w:rPr>
          <w:rFonts w:ascii="Times New Roman" w:hAnsi="Times New Roman"/>
          <w:sz w:val="24"/>
          <w:szCs w:val="24"/>
        </w:rPr>
        <w:t xml:space="preserve">V súlade so zásadou rovnosti a zásadou zmluvnej slobody </w:t>
      </w:r>
      <w:r w:rsidR="00E4196B">
        <w:rPr>
          <w:rFonts w:ascii="Times New Roman" w:hAnsi="Times New Roman"/>
          <w:sz w:val="24"/>
          <w:szCs w:val="24"/>
        </w:rPr>
        <w:t>sa pripúšťa možnosť zmeny obsahu premlčaného práva, jeho</w:t>
      </w:r>
      <w:r w:rsidR="0084431C">
        <w:rPr>
          <w:rFonts w:ascii="Times New Roman" w:hAnsi="Times New Roman"/>
          <w:sz w:val="24"/>
          <w:szCs w:val="24"/>
        </w:rPr>
        <w:t xml:space="preserve"> nahradenie novým právom (</w:t>
      </w:r>
      <w:proofErr w:type="spellStart"/>
      <w:r w:rsidR="0084431C">
        <w:rPr>
          <w:rFonts w:ascii="Times New Roman" w:hAnsi="Times New Roman"/>
          <w:sz w:val="24"/>
          <w:szCs w:val="24"/>
        </w:rPr>
        <w:t>novácia</w:t>
      </w:r>
      <w:proofErr w:type="spellEnd"/>
      <w:r w:rsidR="0084431C">
        <w:rPr>
          <w:rFonts w:ascii="Times New Roman" w:hAnsi="Times New Roman"/>
          <w:sz w:val="24"/>
          <w:szCs w:val="24"/>
        </w:rPr>
        <w:t>) alebo obnovenie jeho vymáhateľnosti napr. formou uznania dlhu, a to na základe právneho úkonu dlžníka (či už jednostranného alebo viacstranného), pričom podmienkou platnosti takéhoto právneho úkonu je vedomosť dlžníka o premlčaní práv</w:t>
      </w:r>
      <w:r w:rsidR="00D743DE">
        <w:rPr>
          <w:rFonts w:ascii="Times New Roman" w:hAnsi="Times New Roman"/>
          <w:sz w:val="24"/>
          <w:szCs w:val="24"/>
        </w:rPr>
        <w:t>a</w:t>
      </w:r>
      <w:r w:rsidR="0084431C">
        <w:rPr>
          <w:rFonts w:ascii="Times New Roman" w:hAnsi="Times New Roman"/>
          <w:sz w:val="24"/>
          <w:szCs w:val="24"/>
        </w:rPr>
        <w:t xml:space="preserve"> zo spotrebiteľskej zmluvy. V prípade absencie vedomosti dlžníka o premlčaní práva zo spotrebiteľskej zmluvy je takýto právny úkon neplatný pre rozpor so zákonom (§ 39 Občianskeho zákonníka). </w:t>
      </w:r>
    </w:p>
    <w:p w14:paraId="50A8CB2C" w14:textId="77777777" w:rsidR="003E31B6" w:rsidRDefault="003E31B6">
      <w:pPr>
        <w:spacing w:after="0" w:line="240" w:lineRule="auto"/>
        <w:ind w:firstLine="709"/>
        <w:jc w:val="both"/>
        <w:rPr>
          <w:rFonts w:ascii="Times New Roman" w:hAnsi="Times New Roman"/>
          <w:sz w:val="24"/>
          <w:szCs w:val="24"/>
        </w:rPr>
      </w:pPr>
    </w:p>
    <w:p w14:paraId="7687499F" w14:textId="77777777" w:rsidR="00C35914" w:rsidRDefault="00C35914">
      <w:pPr>
        <w:spacing w:after="0" w:line="240" w:lineRule="auto"/>
        <w:ind w:firstLine="709"/>
        <w:jc w:val="both"/>
      </w:pPr>
      <w:r>
        <w:rPr>
          <w:rFonts w:ascii="Times New Roman" w:hAnsi="Times New Roman"/>
          <w:sz w:val="24"/>
          <w:szCs w:val="24"/>
        </w:rPr>
        <w:t>Navrhovaná právna úprava sa z dôvodu predchádzania prípadnej nerovnosti vzťahuje na obe strany spotrebiteľského vzťahu, na spotrebiteľa aj na dodávateľa.</w:t>
      </w:r>
    </w:p>
    <w:p w14:paraId="3F205585" w14:textId="77777777" w:rsidR="00C35914" w:rsidRDefault="00C35914" w:rsidP="00D743DE">
      <w:pPr>
        <w:spacing w:after="0" w:line="240" w:lineRule="auto"/>
        <w:jc w:val="both"/>
        <w:rPr>
          <w:rFonts w:ascii="Times New Roman" w:hAnsi="Times New Roman"/>
          <w:sz w:val="24"/>
          <w:szCs w:val="24"/>
        </w:rPr>
      </w:pPr>
    </w:p>
    <w:p w14:paraId="2A8D9AB6" w14:textId="77777777" w:rsidR="005026CF" w:rsidRPr="00D743DE" w:rsidRDefault="005026CF" w:rsidP="00D743DE">
      <w:pPr>
        <w:spacing w:after="0" w:line="240" w:lineRule="auto"/>
        <w:jc w:val="both"/>
        <w:rPr>
          <w:rFonts w:ascii="Times New Roman" w:hAnsi="Times New Roman"/>
          <w:sz w:val="24"/>
          <w:szCs w:val="24"/>
          <w:u w:val="single"/>
        </w:rPr>
      </w:pPr>
      <w:r w:rsidRPr="00D743DE">
        <w:rPr>
          <w:rFonts w:ascii="Times New Roman" w:hAnsi="Times New Roman"/>
          <w:sz w:val="24"/>
          <w:szCs w:val="24"/>
          <w:u w:val="single"/>
        </w:rPr>
        <w:t>K bodu 2</w:t>
      </w:r>
    </w:p>
    <w:p w14:paraId="1574F0FE" w14:textId="77777777" w:rsidR="005026CF" w:rsidRDefault="005026CF" w:rsidP="00D743DE">
      <w:pPr>
        <w:spacing w:after="0" w:line="240" w:lineRule="auto"/>
        <w:jc w:val="both"/>
        <w:rPr>
          <w:rFonts w:ascii="Times New Roman" w:hAnsi="Times New Roman"/>
          <w:sz w:val="24"/>
          <w:szCs w:val="24"/>
        </w:rPr>
      </w:pPr>
    </w:p>
    <w:p w14:paraId="424DEE94" w14:textId="58EA9C02" w:rsidR="0084431C" w:rsidRDefault="005026CF" w:rsidP="00D743DE">
      <w:pPr>
        <w:spacing w:after="0" w:line="240" w:lineRule="auto"/>
        <w:jc w:val="both"/>
        <w:rPr>
          <w:rFonts w:ascii="Times New Roman" w:hAnsi="Times New Roman"/>
          <w:sz w:val="24"/>
          <w:szCs w:val="24"/>
        </w:rPr>
      </w:pPr>
      <w:r>
        <w:rPr>
          <w:rFonts w:ascii="Times New Roman" w:hAnsi="Times New Roman"/>
          <w:sz w:val="24"/>
          <w:szCs w:val="24"/>
        </w:rPr>
        <w:tab/>
      </w:r>
      <w:r w:rsidR="0084431C">
        <w:rPr>
          <w:rFonts w:ascii="Times New Roman" w:hAnsi="Times New Roman"/>
          <w:sz w:val="24"/>
          <w:szCs w:val="24"/>
        </w:rPr>
        <w:t xml:space="preserve">Na účely zachovania právnej </w:t>
      </w:r>
      <w:r w:rsidR="0084431C" w:rsidRPr="00D743DE">
        <w:rPr>
          <w:rFonts w:ascii="Times New Roman" w:hAnsi="Times New Roman"/>
          <w:sz w:val="24"/>
          <w:szCs w:val="24"/>
        </w:rPr>
        <w:t>istoty</w:t>
      </w:r>
      <w:r w:rsidR="00741339" w:rsidRPr="00D743DE">
        <w:rPr>
          <w:rFonts w:ascii="Times New Roman" w:hAnsi="Times New Roman"/>
          <w:sz w:val="24"/>
          <w:szCs w:val="24"/>
        </w:rPr>
        <w:t xml:space="preserve"> účastníkov </w:t>
      </w:r>
      <w:r w:rsidR="00D743DE">
        <w:rPr>
          <w:rFonts w:ascii="Times New Roman" w:hAnsi="Times New Roman"/>
          <w:sz w:val="24"/>
          <w:szCs w:val="24"/>
        </w:rPr>
        <w:t xml:space="preserve">spotrebiteľských </w:t>
      </w:r>
      <w:r w:rsidR="00741339" w:rsidRPr="00D743DE">
        <w:rPr>
          <w:rFonts w:ascii="Times New Roman" w:hAnsi="Times New Roman"/>
          <w:sz w:val="24"/>
          <w:szCs w:val="24"/>
        </w:rPr>
        <w:t xml:space="preserve">zmluvných vzťahov </w:t>
      </w:r>
      <w:r w:rsidR="0084431C" w:rsidRPr="00D743DE">
        <w:rPr>
          <w:rFonts w:ascii="Times New Roman" w:hAnsi="Times New Roman"/>
          <w:sz w:val="24"/>
          <w:szCs w:val="24"/>
        </w:rPr>
        <w:t xml:space="preserve">sa </w:t>
      </w:r>
      <w:r w:rsidR="00741339" w:rsidRPr="00D743DE">
        <w:rPr>
          <w:rFonts w:ascii="Times New Roman" w:hAnsi="Times New Roman"/>
          <w:sz w:val="24"/>
          <w:szCs w:val="24"/>
        </w:rPr>
        <w:t>navrhujú</w:t>
      </w:r>
      <w:r w:rsidR="00741339">
        <w:rPr>
          <w:rFonts w:ascii="Times New Roman" w:hAnsi="Times New Roman"/>
          <w:sz w:val="24"/>
          <w:szCs w:val="24"/>
        </w:rPr>
        <w:t xml:space="preserve"> </w:t>
      </w:r>
      <w:r w:rsidR="0084431C">
        <w:rPr>
          <w:rFonts w:ascii="Times New Roman" w:hAnsi="Times New Roman"/>
          <w:sz w:val="24"/>
          <w:szCs w:val="24"/>
        </w:rPr>
        <w:t>aj prechodné ustanovenia, v zmysle ktorých sa nová právna úprava nebude aplikovať vo vedených konaniach o vymoženie práva zo spotrebiteľskej zmluvy, t. j. v súdnom, exekučnom alebo rozhodcovskom konaní, ktoré boli začaté na základe návrhu na začatie konania podaného pred dňom účinnosti tohto zákona.</w:t>
      </w:r>
    </w:p>
    <w:p w14:paraId="5543242B" w14:textId="77777777" w:rsidR="00C35914" w:rsidRPr="00A46C04" w:rsidRDefault="00C35914" w:rsidP="00D743DE">
      <w:pPr>
        <w:spacing w:after="0" w:line="240" w:lineRule="auto"/>
        <w:jc w:val="both"/>
        <w:rPr>
          <w:rFonts w:ascii="Times New Roman" w:hAnsi="Times New Roman"/>
          <w:sz w:val="24"/>
          <w:szCs w:val="24"/>
        </w:rPr>
      </w:pPr>
    </w:p>
    <w:p w14:paraId="0BCF605D" w14:textId="77777777" w:rsidR="00C35914" w:rsidRPr="00A46C04" w:rsidRDefault="00C35914" w:rsidP="00D743DE">
      <w:pPr>
        <w:pStyle w:val="AODocTxt"/>
        <w:spacing w:before="0" w:line="240" w:lineRule="auto"/>
        <w:rPr>
          <w:b/>
          <w:sz w:val="24"/>
          <w:szCs w:val="24"/>
          <w:u w:val="single"/>
          <w:lang w:val="sk-SK"/>
        </w:rPr>
      </w:pPr>
      <w:r>
        <w:rPr>
          <w:b/>
          <w:sz w:val="24"/>
          <w:szCs w:val="24"/>
          <w:u w:val="single"/>
          <w:lang w:val="sk-SK"/>
        </w:rPr>
        <w:t>K čl. II</w:t>
      </w:r>
    </w:p>
    <w:p w14:paraId="2DB081FD" w14:textId="77777777" w:rsidR="005026CF" w:rsidRDefault="005026CF" w:rsidP="00D743DE">
      <w:pPr>
        <w:pStyle w:val="AODocTxt"/>
        <w:spacing w:before="0" w:line="240" w:lineRule="auto"/>
        <w:ind w:firstLine="708"/>
        <w:rPr>
          <w:sz w:val="24"/>
          <w:lang w:val="sk-SK"/>
        </w:rPr>
      </w:pPr>
    </w:p>
    <w:p w14:paraId="67779535" w14:textId="62095358" w:rsidR="00C35914" w:rsidRPr="00AE5991" w:rsidRDefault="00C35914" w:rsidP="00D743DE">
      <w:pPr>
        <w:pStyle w:val="AODocTxt"/>
        <w:spacing w:before="0" w:line="240" w:lineRule="auto"/>
        <w:ind w:firstLine="708"/>
        <w:rPr>
          <w:sz w:val="24"/>
          <w:szCs w:val="24"/>
          <w:lang w:val="sk-SK"/>
        </w:rPr>
      </w:pPr>
      <w:r w:rsidRPr="00AE5991">
        <w:rPr>
          <w:sz w:val="24"/>
          <w:lang w:val="sk-SK"/>
        </w:rPr>
        <w:t xml:space="preserve">Účinnosť predkladanej úpravy sa navrhuje od odo dňa vyhlásenia, a to najmä vzhľadom na dôsledky vyššie uvedeného nálezu Ústavného súdu Slovenskej </w:t>
      </w:r>
      <w:r w:rsidRPr="00D743DE">
        <w:rPr>
          <w:sz w:val="24"/>
          <w:lang w:val="sk-SK"/>
        </w:rPr>
        <w:t>republiky</w:t>
      </w:r>
      <w:r w:rsidR="00741339" w:rsidRPr="00D743DE">
        <w:rPr>
          <w:sz w:val="24"/>
          <w:lang w:val="sk-SK"/>
        </w:rPr>
        <w:t>, čo odôvodňuje čo najskoršiu účinnosť predkladaného zákona</w:t>
      </w:r>
      <w:r w:rsidRPr="00D743DE">
        <w:rPr>
          <w:sz w:val="24"/>
          <w:lang w:val="sk-SK"/>
        </w:rPr>
        <w:t>.</w:t>
      </w:r>
      <w:bookmarkStart w:id="0" w:name="_GoBack"/>
      <w:bookmarkEnd w:id="0"/>
      <w:r w:rsidRPr="00AE5991">
        <w:rPr>
          <w:sz w:val="24"/>
          <w:lang w:val="sk-SK"/>
        </w:rPr>
        <w:t xml:space="preserve">  </w:t>
      </w:r>
    </w:p>
    <w:p w14:paraId="71A40B56" w14:textId="77777777" w:rsidR="00C35914" w:rsidRPr="00AE5991" w:rsidRDefault="00C35914" w:rsidP="00D743DE">
      <w:pPr>
        <w:pStyle w:val="AODocTxt"/>
        <w:spacing w:before="0" w:line="240" w:lineRule="auto"/>
        <w:rPr>
          <w:color w:val="FF0000"/>
          <w:sz w:val="24"/>
          <w:szCs w:val="24"/>
          <w:lang w:val="sk-SK"/>
        </w:rPr>
      </w:pPr>
    </w:p>
    <w:p w14:paraId="3D53D076" w14:textId="77777777" w:rsidR="00C35914" w:rsidRPr="00AE5991" w:rsidRDefault="00C35914" w:rsidP="00D743DE">
      <w:pPr>
        <w:pStyle w:val="AODocTxt"/>
        <w:spacing w:before="0" w:line="240" w:lineRule="auto"/>
        <w:rPr>
          <w:color w:val="FF0000"/>
          <w:sz w:val="24"/>
          <w:szCs w:val="24"/>
          <w:lang w:val="sk-SK"/>
        </w:rPr>
      </w:pPr>
    </w:p>
    <w:p w14:paraId="53712033" w14:textId="77777777" w:rsidR="0020767C" w:rsidRDefault="0020767C" w:rsidP="00D743DE">
      <w:pPr>
        <w:spacing w:after="0" w:line="240" w:lineRule="auto"/>
      </w:pPr>
    </w:p>
    <w:sectPr w:rsidR="0020767C">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693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C0833" w14:textId="77777777" w:rsidR="00D944B4" w:rsidRDefault="00D944B4">
      <w:pPr>
        <w:spacing w:after="0" w:line="240" w:lineRule="auto"/>
      </w:pPr>
      <w:r>
        <w:separator/>
      </w:r>
    </w:p>
  </w:endnote>
  <w:endnote w:type="continuationSeparator" w:id="0">
    <w:p w14:paraId="7AE9C2E5" w14:textId="77777777" w:rsidR="00D944B4" w:rsidRDefault="00D9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9915" w14:textId="77777777" w:rsidR="00650949" w:rsidRDefault="00764A72">
    <w:pPr>
      <w:pStyle w:val="Pta"/>
      <w:jc w:val="center"/>
    </w:pPr>
    <w:r>
      <w:fldChar w:fldCharType="begin"/>
    </w:r>
    <w:r>
      <w:instrText>PAGE   \* MERGEFORMAT</w:instrText>
    </w:r>
    <w:r>
      <w:fldChar w:fldCharType="separate"/>
    </w:r>
    <w:r w:rsidR="00D743DE">
      <w:rPr>
        <w:noProof/>
      </w:rPr>
      <w:t>2</w:t>
    </w:r>
    <w:r>
      <w:fldChar w:fldCharType="end"/>
    </w:r>
  </w:p>
  <w:p w14:paraId="66C58122" w14:textId="77777777" w:rsidR="00650949" w:rsidRDefault="00D944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BD7D3" w14:textId="77777777" w:rsidR="00D944B4" w:rsidRDefault="00D944B4">
      <w:pPr>
        <w:spacing w:after="0" w:line="240" w:lineRule="auto"/>
      </w:pPr>
      <w:r>
        <w:separator/>
      </w:r>
    </w:p>
  </w:footnote>
  <w:footnote w:type="continuationSeparator" w:id="0">
    <w:p w14:paraId="23D91D8D" w14:textId="77777777" w:rsidR="00D944B4" w:rsidRDefault="00D94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00AAA"/>
    <w:multiLevelType w:val="hybridMultilevel"/>
    <w:tmpl w:val="3236A61E"/>
    <w:lvl w:ilvl="0" w:tplc="B2D6425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ÚŠ Juraj">
    <w15:presenceInfo w15:providerId="AD" w15:userId="S-1-5-21-1772437827-792146050-1153772777-37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4"/>
    <w:rsid w:val="00002C59"/>
    <w:rsid w:val="001039BE"/>
    <w:rsid w:val="0020767C"/>
    <w:rsid w:val="002D4BB2"/>
    <w:rsid w:val="00330234"/>
    <w:rsid w:val="003E31B6"/>
    <w:rsid w:val="00426AF5"/>
    <w:rsid w:val="004502F6"/>
    <w:rsid w:val="005026CF"/>
    <w:rsid w:val="006759A7"/>
    <w:rsid w:val="00741339"/>
    <w:rsid w:val="00764A72"/>
    <w:rsid w:val="0084431C"/>
    <w:rsid w:val="00AA7920"/>
    <w:rsid w:val="00C35914"/>
    <w:rsid w:val="00D743DE"/>
    <w:rsid w:val="00D944B4"/>
    <w:rsid w:val="00E21DE2"/>
    <w:rsid w:val="00E34E7E"/>
    <w:rsid w:val="00E4196B"/>
    <w:rsid w:val="00EB1120"/>
    <w:rsid w:val="00ED5DA2"/>
    <w:rsid w:val="00F857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914"/>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35914"/>
    <w:pPr>
      <w:tabs>
        <w:tab w:val="center" w:pos="4536"/>
        <w:tab w:val="right" w:pos="9072"/>
      </w:tabs>
      <w:spacing w:after="0" w:line="240" w:lineRule="auto"/>
    </w:pPr>
  </w:style>
  <w:style w:type="character" w:customStyle="1" w:styleId="PtaChar">
    <w:name w:val="Päta Char"/>
    <w:basedOn w:val="Predvolenpsmoodseku"/>
    <w:link w:val="Pta"/>
    <w:uiPriority w:val="99"/>
    <w:rsid w:val="00C35914"/>
    <w:rPr>
      <w:rFonts w:eastAsia="Times New Roman" w:cs="Times New Roman"/>
    </w:rPr>
  </w:style>
  <w:style w:type="paragraph" w:customStyle="1" w:styleId="AODocTxt">
    <w:name w:val="AODocTxt"/>
    <w:basedOn w:val="Normlny"/>
    <w:link w:val="AODocTxtChar"/>
    <w:rsid w:val="00C35914"/>
    <w:pPr>
      <w:spacing w:before="240" w:after="0" w:line="260" w:lineRule="atLeast"/>
      <w:jc w:val="both"/>
    </w:pPr>
    <w:rPr>
      <w:rFonts w:ascii="Times New Roman" w:eastAsia="SimSun" w:hAnsi="Times New Roman"/>
      <w:szCs w:val="20"/>
      <w:lang w:val="en-GB"/>
    </w:rPr>
  </w:style>
  <w:style w:type="character" w:customStyle="1" w:styleId="AODocTxtChar">
    <w:name w:val="AODocTxt Char"/>
    <w:basedOn w:val="Predvolenpsmoodseku"/>
    <w:link w:val="AODocTxt"/>
    <w:locked/>
    <w:rsid w:val="00C35914"/>
    <w:rPr>
      <w:rFonts w:ascii="Times New Roman" w:eastAsia="SimSun" w:hAnsi="Times New Roman" w:cs="Times New Roman"/>
      <w:szCs w:val="20"/>
      <w:lang w:val="en-GB"/>
    </w:rPr>
  </w:style>
  <w:style w:type="character" w:customStyle="1" w:styleId="st1">
    <w:name w:val="st1"/>
    <w:basedOn w:val="Predvolenpsmoodseku"/>
    <w:rsid w:val="002D4BB2"/>
  </w:style>
  <w:style w:type="paragraph" w:styleId="Odsekzoznamu">
    <w:name w:val="List Paragraph"/>
    <w:basedOn w:val="Normlny"/>
    <w:uiPriority w:val="34"/>
    <w:qFormat/>
    <w:rsid w:val="003E31B6"/>
    <w:pPr>
      <w:spacing w:after="160" w:line="259" w:lineRule="auto"/>
      <w:ind w:left="720"/>
      <w:contextualSpacing/>
    </w:pPr>
    <w:rPr>
      <w:rFonts w:eastAsiaTheme="minorHAnsi" w:cstheme="minorBidi"/>
    </w:rPr>
  </w:style>
  <w:style w:type="character" w:styleId="Odkaznakomentr">
    <w:name w:val="annotation reference"/>
    <w:basedOn w:val="Predvolenpsmoodseku"/>
    <w:uiPriority w:val="99"/>
    <w:semiHidden/>
    <w:unhideWhenUsed/>
    <w:rsid w:val="003E31B6"/>
    <w:rPr>
      <w:sz w:val="16"/>
      <w:szCs w:val="16"/>
    </w:rPr>
  </w:style>
  <w:style w:type="paragraph" w:styleId="Textkomentra">
    <w:name w:val="annotation text"/>
    <w:basedOn w:val="Normlny"/>
    <w:link w:val="TextkomentraChar"/>
    <w:uiPriority w:val="99"/>
    <w:semiHidden/>
    <w:unhideWhenUsed/>
    <w:rsid w:val="003E31B6"/>
    <w:pPr>
      <w:spacing w:after="160" w:line="240" w:lineRule="auto"/>
    </w:pPr>
    <w:rPr>
      <w:rFonts w:eastAsiaTheme="minorHAnsi" w:cstheme="minorBidi"/>
      <w:sz w:val="20"/>
      <w:szCs w:val="20"/>
    </w:rPr>
  </w:style>
  <w:style w:type="character" w:customStyle="1" w:styleId="TextkomentraChar">
    <w:name w:val="Text komentára Char"/>
    <w:basedOn w:val="Predvolenpsmoodseku"/>
    <w:link w:val="Textkomentra"/>
    <w:uiPriority w:val="99"/>
    <w:semiHidden/>
    <w:rsid w:val="003E31B6"/>
    <w:rPr>
      <w:sz w:val="20"/>
      <w:szCs w:val="20"/>
    </w:rPr>
  </w:style>
  <w:style w:type="paragraph" w:styleId="Textbubliny">
    <w:name w:val="Balloon Text"/>
    <w:basedOn w:val="Normlny"/>
    <w:link w:val="TextbublinyChar"/>
    <w:uiPriority w:val="99"/>
    <w:semiHidden/>
    <w:unhideWhenUsed/>
    <w:rsid w:val="003E31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31B6"/>
    <w:rPr>
      <w:rFonts w:ascii="Tahoma" w:eastAsia="Times New Roman" w:hAnsi="Tahoma" w:cs="Tahoma"/>
      <w:sz w:val="16"/>
      <w:szCs w:val="16"/>
    </w:rPr>
  </w:style>
  <w:style w:type="paragraph" w:styleId="Predmetkomentra">
    <w:name w:val="annotation subject"/>
    <w:basedOn w:val="Textkomentra"/>
    <w:next w:val="Textkomentra"/>
    <w:link w:val="PredmetkomentraChar"/>
    <w:uiPriority w:val="99"/>
    <w:semiHidden/>
    <w:unhideWhenUsed/>
    <w:rsid w:val="0084431C"/>
    <w:pPr>
      <w:spacing w:after="200"/>
    </w:pPr>
    <w:rPr>
      <w:rFonts w:eastAsia="Times New Roman" w:cs="Times New Roman"/>
      <w:b/>
      <w:bCs/>
    </w:rPr>
  </w:style>
  <w:style w:type="character" w:customStyle="1" w:styleId="PredmetkomentraChar">
    <w:name w:val="Predmet komentára Char"/>
    <w:basedOn w:val="TextkomentraChar"/>
    <w:link w:val="Predmetkomentra"/>
    <w:uiPriority w:val="99"/>
    <w:semiHidden/>
    <w:rsid w:val="0084431C"/>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914"/>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35914"/>
    <w:pPr>
      <w:tabs>
        <w:tab w:val="center" w:pos="4536"/>
        <w:tab w:val="right" w:pos="9072"/>
      </w:tabs>
      <w:spacing w:after="0" w:line="240" w:lineRule="auto"/>
    </w:pPr>
  </w:style>
  <w:style w:type="character" w:customStyle="1" w:styleId="PtaChar">
    <w:name w:val="Päta Char"/>
    <w:basedOn w:val="Predvolenpsmoodseku"/>
    <w:link w:val="Pta"/>
    <w:uiPriority w:val="99"/>
    <w:rsid w:val="00C35914"/>
    <w:rPr>
      <w:rFonts w:eastAsia="Times New Roman" w:cs="Times New Roman"/>
    </w:rPr>
  </w:style>
  <w:style w:type="paragraph" w:customStyle="1" w:styleId="AODocTxt">
    <w:name w:val="AODocTxt"/>
    <w:basedOn w:val="Normlny"/>
    <w:link w:val="AODocTxtChar"/>
    <w:rsid w:val="00C35914"/>
    <w:pPr>
      <w:spacing w:before="240" w:after="0" w:line="260" w:lineRule="atLeast"/>
      <w:jc w:val="both"/>
    </w:pPr>
    <w:rPr>
      <w:rFonts w:ascii="Times New Roman" w:eastAsia="SimSun" w:hAnsi="Times New Roman"/>
      <w:szCs w:val="20"/>
      <w:lang w:val="en-GB"/>
    </w:rPr>
  </w:style>
  <w:style w:type="character" w:customStyle="1" w:styleId="AODocTxtChar">
    <w:name w:val="AODocTxt Char"/>
    <w:basedOn w:val="Predvolenpsmoodseku"/>
    <w:link w:val="AODocTxt"/>
    <w:locked/>
    <w:rsid w:val="00C35914"/>
    <w:rPr>
      <w:rFonts w:ascii="Times New Roman" w:eastAsia="SimSun" w:hAnsi="Times New Roman" w:cs="Times New Roman"/>
      <w:szCs w:val="20"/>
      <w:lang w:val="en-GB"/>
    </w:rPr>
  </w:style>
  <w:style w:type="character" w:customStyle="1" w:styleId="st1">
    <w:name w:val="st1"/>
    <w:basedOn w:val="Predvolenpsmoodseku"/>
    <w:rsid w:val="002D4BB2"/>
  </w:style>
  <w:style w:type="paragraph" w:styleId="Odsekzoznamu">
    <w:name w:val="List Paragraph"/>
    <w:basedOn w:val="Normlny"/>
    <w:uiPriority w:val="34"/>
    <w:qFormat/>
    <w:rsid w:val="003E31B6"/>
    <w:pPr>
      <w:spacing w:after="160" w:line="259" w:lineRule="auto"/>
      <w:ind w:left="720"/>
      <w:contextualSpacing/>
    </w:pPr>
    <w:rPr>
      <w:rFonts w:eastAsiaTheme="minorHAnsi" w:cstheme="minorBidi"/>
    </w:rPr>
  </w:style>
  <w:style w:type="character" w:styleId="Odkaznakomentr">
    <w:name w:val="annotation reference"/>
    <w:basedOn w:val="Predvolenpsmoodseku"/>
    <w:uiPriority w:val="99"/>
    <w:semiHidden/>
    <w:unhideWhenUsed/>
    <w:rsid w:val="003E31B6"/>
    <w:rPr>
      <w:sz w:val="16"/>
      <w:szCs w:val="16"/>
    </w:rPr>
  </w:style>
  <w:style w:type="paragraph" w:styleId="Textkomentra">
    <w:name w:val="annotation text"/>
    <w:basedOn w:val="Normlny"/>
    <w:link w:val="TextkomentraChar"/>
    <w:uiPriority w:val="99"/>
    <w:semiHidden/>
    <w:unhideWhenUsed/>
    <w:rsid w:val="003E31B6"/>
    <w:pPr>
      <w:spacing w:after="160" w:line="240" w:lineRule="auto"/>
    </w:pPr>
    <w:rPr>
      <w:rFonts w:eastAsiaTheme="minorHAnsi" w:cstheme="minorBidi"/>
      <w:sz w:val="20"/>
      <w:szCs w:val="20"/>
    </w:rPr>
  </w:style>
  <w:style w:type="character" w:customStyle="1" w:styleId="TextkomentraChar">
    <w:name w:val="Text komentára Char"/>
    <w:basedOn w:val="Predvolenpsmoodseku"/>
    <w:link w:val="Textkomentra"/>
    <w:uiPriority w:val="99"/>
    <w:semiHidden/>
    <w:rsid w:val="003E31B6"/>
    <w:rPr>
      <w:sz w:val="20"/>
      <w:szCs w:val="20"/>
    </w:rPr>
  </w:style>
  <w:style w:type="paragraph" w:styleId="Textbubliny">
    <w:name w:val="Balloon Text"/>
    <w:basedOn w:val="Normlny"/>
    <w:link w:val="TextbublinyChar"/>
    <w:uiPriority w:val="99"/>
    <w:semiHidden/>
    <w:unhideWhenUsed/>
    <w:rsid w:val="003E31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31B6"/>
    <w:rPr>
      <w:rFonts w:ascii="Tahoma" w:eastAsia="Times New Roman" w:hAnsi="Tahoma" w:cs="Tahoma"/>
      <w:sz w:val="16"/>
      <w:szCs w:val="16"/>
    </w:rPr>
  </w:style>
  <w:style w:type="paragraph" w:styleId="Predmetkomentra">
    <w:name w:val="annotation subject"/>
    <w:basedOn w:val="Textkomentra"/>
    <w:next w:val="Textkomentra"/>
    <w:link w:val="PredmetkomentraChar"/>
    <w:uiPriority w:val="99"/>
    <w:semiHidden/>
    <w:unhideWhenUsed/>
    <w:rsid w:val="0084431C"/>
    <w:pPr>
      <w:spacing w:after="200"/>
    </w:pPr>
    <w:rPr>
      <w:rFonts w:eastAsia="Times New Roman" w:cs="Times New Roman"/>
      <w:b/>
      <w:bCs/>
    </w:rPr>
  </w:style>
  <w:style w:type="character" w:customStyle="1" w:styleId="PredmetkomentraChar">
    <w:name w:val="Predmet komentára Char"/>
    <w:basedOn w:val="TextkomentraChar"/>
    <w:link w:val="Predmetkomentra"/>
    <w:uiPriority w:val="99"/>
    <w:semiHidden/>
    <w:rsid w:val="0084431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4364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HAMBALEKOVA Alena</dc:creator>
  <cp:lastModifiedBy>HAMBALEKOVA Alena</cp:lastModifiedBy>
  <cp:revision>2</cp:revision>
  <cp:lastPrinted>2018-08-14T11:42:00Z</cp:lastPrinted>
  <dcterms:created xsi:type="dcterms:W3CDTF">2018-08-15T10:28:00Z</dcterms:created>
  <dcterms:modified xsi:type="dcterms:W3CDTF">2018-08-15T10:28:00Z</dcterms:modified>
</cp:coreProperties>
</file>