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C0" w:rsidRPr="003F07C0" w:rsidRDefault="00D9531B" w:rsidP="003F07C0">
      <w:pPr>
        <w:jc w:val="center"/>
        <w:rPr>
          <w:b/>
          <w:szCs w:val="24"/>
        </w:rPr>
      </w:pPr>
      <w:r>
        <w:rPr>
          <w:b/>
          <w:szCs w:val="24"/>
        </w:rPr>
        <w:t>Informácia o</w:t>
      </w:r>
      <w:r w:rsidR="00815054">
        <w:rPr>
          <w:b/>
          <w:szCs w:val="24"/>
        </w:rPr>
        <w:t xml:space="preserve"> vyhodnotení </w:t>
      </w:r>
      <w:r w:rsidR="00EA1928" w:rsidRPr="003F07C0">
        <w:rPr>
          <w:b/>
          <w:szCs w:val="24"/>
        </w:rPr>
        <w:t xml:space="preserve">plnenia </w:t>
      </w:r>
    </w:p>
    <w:p w:rsidR="003F07C0" w:rsidRPr="005762BE" w:rsidRDefault="00EA1928" w:rsidP="003F07C0">
      <w:pPr>
        <w:pBdr>
          <w:bottom w:val="single" w:sz="6" w:space="1" w:color="auto"/>
        </w:pBdr>
        <w:jc w:val="center"/>
        <w:rPr>
          <w:b/>
          <w:szCs w:val="24"/>
        </w:rPr>
      </w:pPr>
      <w:r w:rsidRPr="003F07C0">
        <w:rPr>
          <w:b/>
          <w:szCs w:val="24"/>
        </w:rPr>
        <w:t xml:space="preserve">Národnej stratégie zamestnanosti </w:t>
      </w:r>
      <w:r w:rsidR="007E59BA" w:rsidRPr="003F07C0">
        <w:rPr>
          <w:b/>
          <w:szCs w:val="24"/>
        </w:rPr>
        <w:t xml:space="preserve">Slovenskej republiky do roku 2020 </w:t>
      </w:r>
      <w:r w:rsidR="005762BE">
        <w:rPr>
          <w:b/>
          <w:szCs w:val="24"/>
        </w:rPr>
        <w:t xml:space="preserve">                              </w:t>
      </w:r>
      <w:r w:rsidR="005762BE" w:rsidRPr="00237C26">
        <w:rPr>
          <w:b/>
          <w:lang w:eastAsia="x-none"/>
        </w:rPr>
        <w:t>vrátane návrhu na jej aktualizáciu</w:t>
      </w:r>
    </w:p>
    <w:p w:rsidR="00A14436" w:rsidRPr="003F07C0" w:rsidRDefault="00A14436" w:rsidP="003F07C0">
      <w:pPr>
        <w:jc w:val="center"/>
        <w:rPr>
          <w:b/>
          <w:szCs w:val="24"/>
        </w:rPr>
      </w:pPr>
    </w:p>
    <w:p w:rsidR="0077085D" w:rsidRDefault="0077085D" w:rsidP="00EA67A6">
      <w:pPr>
        <w:pStyle w:val="Zarkazkladnhotextu3"/>
        <w:ind w:left="0"/>
        <w:jc w:val="both"/>
        <w:rPr>
          <w:b/>
          <w:bCs/>
          <w:sz w:val="24"/>
          <w:szCs w:val="24"/>
        </w:rPr>
      </w:pPr>
    </w:p>
    <w:p w:rsidR="00232818" w:rsidRPr="0015336D" w:rsidRDefault="00EA1928" w:rsidP="0015336D">
      <w:pPr>
        <w:pStyle w:val="Zarkazkladnhotextu3"/>
        <w:numPr>
          <w:ilvl w:val="0"/>
          <w:numId w:val="42"/>
        </w:numPr>
        <w:ind w:left="426" w:hanging="426"/>
        <w:jc w:val="both"/>
        <w:rPr>
          <w:b/>
          <w:bCs/>
          <w:sz w:val="24"/>
          <w:szCs w:val="24"/>
        </w:rPr>
      </w:pPr>
      <w:r w:rsidRPr="003649F9">
        <w:rPr>
          <w:b/>
          <w:bCs/>
          <w:sz w:val="24"/>
          <w:szCs w:val="24"/>
        </w:rPr>
        <w:t>Úvod</w:t>
      </w:r>
    </w:p>
    <w:p w:rsidR="0015336D" w:rsidRDefault="0015336D" w:rsidP="00D419AD">
      <w:pPr>
        <w:pStyle w:val="Nzov"/>
        <w:tabs>
          <w:tab w:val="left" w:pos="0"/>
        </w:tabs>
        <w:jc w:val="both"/>
        <w:rPr>
          <w:lang w:eastAsia="x-none"/>
        </w:rPr>
      </w:pPr>
    </w:p>
    <w:p w:rsidR="00D419AD" w:rsidRDefault="00D9531B" w:rsidP="00D419AD">
      <w:pPr>
        <w:pStyle w:val="Nzov"/>
        <w:tabs>
          <w:tab w:val="left" w:pos="0"/>
        </w:tabs>
        <w:jc w:val="both"/>
        <w:rPr>
          <w:lang w:eastAsia="x-none"/>
        </w:rPr>
      </w:pPr>
      <w:r>
        <w:rPr>
          <w:lang w:eastAsia="x-none"/>
        </w:rPr>
        <w:t>Informácia o</w:t>
      </w:r>
      <w:r w:rsidR="00CA3D3C">
        <w:rPr>
          <w:lang w:eastAsia="x-none"/>
        </w:rPr>
        <w:t> </w:t>
      </w:r>
      <w:r>
        <w:rPr>
          <w:lang w:eastAsia="x-none"/>
        </w:rPr>
        <w:t xml:space="preserve">vyhodnotení </w:t>
      </w:r>
      <w:r w:rsidRPr="008C2ACD">
        <w:rPr>
          <w:lang w:eastAsia="x-none"/>
        </w:rPr>
        <w:t xml:space="preserve">plnenia </w:t>
      </w:r>
      <w:r w:rsidR="00131544">
        <w:rPr>
          <w:lang w:eastAsia="x-none"/>
        </w:rPr>
        <w:t xml:space="preserve">Národnej </w:t>
      </w:r>
      <w:r>
        <w:rPr>
          <w:rFonts w:eastAsia="Arial Unicode MS"/>
          <w:bCs/>
          <w:lang w:eastAsia="x-none"/>
        </w:rPr>
        <w:t xml:space="preserve">stratégie zamestnanosti </w:t>
      </w:r>
      <w:r w:rsidR="00131544">
        <w:rPr>
          <w:rFonts w:eastAsia="Arial Unicode MS"/>
          <w:bCs/>
          <w:lang w:eastAsia="x-none"/>
        </w:rPr>
        <w:t>Slovenskej republiky</w:t>
      </w:r>
      <w:r w:rsidR="001C382A">
        <w:rPr>
          <w:rFonts w:eastAsia="Arial Unicode MS"/>
          <w:bCs/>
          <w:lang w:eastAsia="x-none"/>
        </w:rPr>
        <w:t xml:space="preserve"> </w:t>
      </w:r>
      <w:r w:rsidR="00131544">
        <w:rPr>
          <w:rFonts w:eastAsia="Arial Unicode MS"/>
          <w:bCs/>
          <w:lang w:eastAsia="x-none"/>
        </w:rPr>
        <w:t>do</w:t>
      </w:r>
      <w:r w:rsidR="00F36BAC">
        <w:rPr>
          <w:rFonts w:eastAsia="Arial Unicode MS"/>
          <w:bCs/>
          <w:lang w:eastAsia="x-none"/>
        </w:rPr>
        <w:t> </w:t>
      </w:r>
      <w:r w:rsidR="00131544">
        <w:rPr>
          <w:rFonts w:eastAsia="Arial Unicode MS"/>
          <w:bCs/>
          <w:lang w:eastAsia="x-none"/>
        </w:rPr>
        <w:t xml:space="preserve">roku 2020 </w:t>
      </w:r>
      <w:r w:rsidR="005762BE" w:rsidRPr="00237C26">
        <w:rPr>
          <w:lang w:eastAsia="x-none"/>
        </w:rPr>
        <w:t xml:space="preserve">vrátane návrhu na jej aktualizáciu </w:t>
      </w:r>
      <w:r w:rsidRPr="00237C26">
        <w:rPr>
          <w:lang w:eastAsia="x-none"/>
        </w:rPr>
        <w:t>(</w:t>
      </w:r>
      <w:r>
        <w:rPr>
          <w:lang w:eastAsia="x-none"/>
        </w:rPr>
        <w:t xml:space="preserve">ďalej len „informácia“) je vypracovaná v súlade s bodom </w:t>
      </w:r>
      <w:r w:rsidRPr="008C2ACD">
        <w:rPr>
          <w:lang w:eastAsia="x-none"/>
        </w:rPr>
        <w:t>B.</w:t>
      </w:r>
      <w:r>
        <w:rPr>
          <w:lang w:eastAsia="x-none"/>
        </w:rPr>
        <w:t>2.</w:t>
      </w:r>
      <w:r w:rsidRPr="008C2ACD">
        <w:rPr>
          <w:lang w:eastAsia="x-none"/>
        </w:rPr>
        <w:t xml:space="preserve"> uznesenia vlády S</w:t>
      </w:r>
      <w:r w:rsidR="00466A00">
        <w:rPr>
          <w:lang w:eastAsia="x-none"/>
        </w:rPr>
        <w:t>lovenskej republiky (ďalej len „vláda SR“)</w:t>
      </w:r>
      <w:r>
        <w:rPr>
          <w:lang w:eastAsia="x-none"/>
        </w:rPr>
        <w:t xml:space="preserve"> č. 665</w:t>
      </w:r>
      <w:r w:rsidR="00F36BAC">
        <w:rPr>
          <w:lang w:eastAsia="x-none"/>
        </w:rPr>
        <w:t xml:space="preserve"> </w:t>
      </w:r>
      <w:r>
        <w:rPr>
          <w:lang w:eastAsia="x-none"/>
        </w:rPr>
        <w:t>zo</w:t>
      </w:r>
      <w:r w:rsidR="00F36BAC">
        <w:rPr>
          <w:lang w:eastAsia="x-none"/>
        </w:rPr>
        <w:t> </w:t>
      </w:r>
      <w:r>
        <w:rPr>
          <w:lang w:eastAsia="x-none"/>
        </w:rPr>
        <w:t xml:space="preserve">17. decembra 2014, podľa ktorého minister </w:t>
      </w:r>
      <w:r w:rsidRPr="008C2ACD">
        <w:rPr>
          <w:lang w:eastAsia="x-none"/>
        </w:rPr>
        <w:t>práce, sociálnych vecí</w:t>
      </w:r>
      <w:r w:rsidR="00E67D85">
        <w:rPr>
          <w:lang w:eastAsia="x-none"/>
        </w:rPr>
        <w:t xml:space="preserve"> </w:t>
      </w:r>
      <w:r w:rsidRPr="008C2ACD">
        <w:rPr>
          <w:lang w:eastAsia="x-none"/>
        </w:rPr>
        <w:t xml:space="preserve">a rodiny </w:t>
      </w:r>
      <w:r w:rsidR="002B7243">
        <w:rPr>
          <w:lang w:eastAsia="x-none"/>
        </w:rPr>
        <w:t>predkladá</w:t>
      </w:r>
      <w:r w:rsidR="00F36BAC">
        <w:rPr>
          <w:lang w:eastAsia="x-none"/>
        </w:rPr>
        <w:t xml:space="preserve"> </w:t>
      </w:r>
      <w:r w:rsidR="005E3D3F">
        <w:rPr>
          <w:lang w:eastAsia="x-none"/>
        </w:rPr>
        <w:t>na</w:t>
      </w:r>
      <w:r w:rsidR="00F36BAC">
        <w:rPr>
          <w:lang w:eastAsia="x-none"/>
        </w:rPr>
        <w:t> </w:t>
      </w:r>
      <w:r w:rsidR="005E3D3F">
        <w:rPr>
          <w:lang w:eastAsia="x-none"/>
        </w:rPr>
        <w:t xml:space="preserve">rokovanie vlády SR vyhodnotenie plnenia národnej stratégie zamestnanosti vrátane návrhu na jej prípadnú aktualizáciu </w:t>
      </w:r>
      <w:r w:rsidR="002B7243" w:rsidRPr="00377798">
        <w:rPr>
          <w:b/>
          <w:iCs/>
        </w:rPr>
        <w:t>každoročne d</w:t>
      </w:r>
      <w:r w:rsidR="005530C5" w:rsidRPr="00377798">
        <w:rPr>
          <w:b/>
          <w:iCs/>
        </w:rPr>
        <w:t xml:space="preserve">o 30. </w:t>
      </w:r>
      <w:r w:rsidR="005E3D3F" w:rsidRPr="00377798">
        <w:rPr>
          <w:b/>
          <w:iCs/>
        </w:rPr>
        <w:t>j</w:t>
      </w:r>
      <w:r w:rsidR="005530C5" w:rsidRPr="00377798">
        <w:rPr>
          <w:b/>
          <w:iCs/>
        </w:rPr>
        <w:t>úna</w:t>
      </w:r>
      <w:r w:rsidR="005E3D3F">
        <w:rPr>
          <w:iCs/>
        </w:rPr>
        <w:t>, prvýkrát v roku 2015</w:t>
      </w:r>
      <w:r w:rsidR="005530C5">
        <w:rPr>
          <w:iCs/>
        </w:rPr>
        <w:t xml:space="preserve">. V súlade </w:t>
      </w:r>
      <w:r w:rsidR="001674B5">
        <w:rPr>
          <w:iCs/>
        </w:rPr>
        <w:t xml:space="preserve">s tým bola </w:t>
      </w:r>
      <w:r w:rsidR="00590DC9">
        <w:rPr>
          <w:iCs/>
        </w:rPr>
        <w:t xml:space="preserve">informácia </w:t>
      </w:r>
      <w:r w:rsidR="00D419AD" w:rsidRPr="00377798">
        <w:rPr>
          <w:iCs/>
        </w:rPr>
        <w:t xml:space="preserve">predložená </w:t>
      </w:r>
      <w:r w:rsidR="002B7243" w:rsidRPr="00377798">
        <w:rPr>
          <w:iCs/>
        </w:rPr>
        <w:t xml:space="preserve">prvýkrát </w:t>
      </w:r>
      <w:r w:rsidR="003D50CE" w:rsidRPr="00377798">
        <w:rPr>
          <w:iCs/>
        </w:rPr>
        <w:t>v júni 2015</w:t>
      </w:r>
      <w:r w:rsidR="001674B5">
        <w:rPr>
          <w:iCs/>
        </w:rPr>
        <w:t xml:space="preserve"> </w:t>
      </w:r>
      <w:r w:rsidR="005530C5">
        <w:rPr>
          <w:iCs/>
        </w:rPr>
        <w:t xml:space="preserve">a vláda </w:t>
      </w:r>
      <w:r w:rsidR="00E67D85">
        <w:rPr>
          <w:iCs/>
        </w:rPr>
        <w:t>SR</w:t>
      </w:r>
      <w:r w:rsidR="00C34C15">
        <w:rPr>
          <w:iCs/>
        </w:rPr>
        <w:t xml:space="preserve"> </w:t>
      </w:r>
      <w:r w:rsidR="005530C5">
        <w:rPr>
          <w:iCs/>
        </w:rPr>
        <w:t xml:space="preserve">ju vzala na vedomie </w:t>
      </w:r>
      <w:r w:rsidR="001674B5">
        <w:rPr>
          <w:iCs/>
        </w:rPr>
        <w:t xml:space="preserve">na svojom rokovaní </w:t>
      </w:r>
      <w:r w:rsidR="005762BE">
        <w:rPr>
          <w:iCs/>
        </w:rPr>
        <w:t xml:space="preserve"> </w:t>
      </w:r>
      <w:r w:rsidR="001674B5">
        <w:rPr>
          <w:iCs/>
        </w:rPr>
        <w:t xml:space="preserve">dňa </w:t>
      </w:r>
      <w:r w:rsidR="005530C5">
        <w:rPr>
          <w:iCs/>
        </w:rPr>
        <w:t>8. júla 2015</w:t>
      </w:r>
      <w:r w:rsidR="005E3D3F">
        <w:rPr>
          <w:iCs/>
        </w:rPr>
        <w:t xml:space="preserve">, </w:t>
      </w:r>
      <w:r w:rsidR="005E3D3F" w:rsidRPr="00377798">
        <w:rPr>
          <w:iCs/>
        </w:rPr>
        <w:t>druhýkrát v júni 2016</w:t>
      </w:r>
      <w:r w:rsidR="005E3D3F">
        <w:rPr>
          <w:iCs/>
        </w:rPr>
        <w:t xml:space="preserve"> a vláda SR ju vzala na vedomie na svojom rokovaní dňa 30. júna 2016</w:t>
      </w:r>
      <w:r w:rsidR="008B30D6">
        <w:rPr>
          <w:iCs/>
        </w:rPr>
        <w:t>, tretí</w:t>
      </w:r>
      <w:r w:rsidR="00A612DC">
        <w:rPr>
          <w:iCs/>
        </w:rPr>
        <w:t xml:space="preserve">krát v júni 2017 a vláda SR ju vzala na vedomie na svojom rokovaní dňa 24. júla 2017. </w:t>
      </w:r>
      <w:r w:rsidR="00D419AD">
        <w:rPr>
          <w:lang w:eastAsia="x-none"/>
        </w:rPr>
        <w:t xml:space="preserve"> </w:t>
      </w:r>
    </w:p>
    <w:p w:rsidR="00D419AD" w:rsidRDefault="00D419AD" w:rsidP="00D419AD">
      <w:pPr>
        <w:pStyle w:val="Nzov"/>
        <w:tabs>
          <w:tab w:val="left" w:pos="0"/>
        </w:tabs>
        <w:jc w:val="both"/>
        <w:rPr>
          <w:lang w:eastAsia="x-none"/>
        </w:rPr>
      </w:pPr>
    </w:p>
    <w:p w:rsidR="00ED759A" w:rsidRDefault="00804C12" w:rsidP="00D419AD">
      <w:pPr>
        <w:pStyle w:val="Nzov"/>
        <w:tabs>
          <w:tab w:val="left" w:pos="0"/>
        </w:tabs>
        <w:jc w:val="both"/>
      </w:pPr>
      <w:r>
        <w:rPr>
          <w:lang w:eastAsia="x-none"/>
        </w:rPr>
        <w:t xml:space="preserve">V tejto súvislosti možno konštatovať, že tak ako </w:t>
      </w:r>
      <w:r w:rsidR="00ED759A">
        <w:rPr>
          <w:lang w:eastAsia="x-none"/>
        </w:rPr>
        <w:t>v rokoch 2015</w:t>
      </w:r>
      <w:r w:rsidR="00E67D85">
        <w:rPr>
          <w:lang w:eastAsia="x-none"/>
        </w:rPr>
        <w:t xml:space="preserve">, </w:t>
      </w:r>
      <w:r w:rsidR="00ED759A">
        <w:rPr>
          <w:lang w:eastAsia="x-none"/>
        </w:rPr>
        <w:t>2016, 2017</w:t>
      </w:r>
      <w:r w:rsidR="00E67D85">
        <w:rPr>
          <w:lang w:eastAsia="x-none"/>
        </w:rPr>
        <w:t>, aj v roku 2018</w:t>
      </w:r>
      <w:r w:rsidR="00ED759A">
        <w:rPr>
          <w:lang w:eastAsia="x-none"/>
        </w:rPr>
        <w:t xml:space="preserve"> </w:t>
      </w:r>
      <w:r w:rsidR="0071602B">
        <w:rPr>
          <w:lang w:eastAsia="x-none"/>
        </w:rPr>
        <w:t xml:space="preserve">   </w:t>
      </w:r>
      <w:r w:rsidR="00ED759A">
        <w:rPr>
          <w:lang w:eastAsia="x-none"/>
        </w:rPr>
        <w:t xml:space="preserve">je informácia vypracovaná v období </w:t>
      </w:r>
      <w:r w:rsidR="00ED759A" w:rsidRPr="00ED759A">
        <w:rPr>
          <w:b/>
          <w:lang w:eastAsia="x-none"/>
        </w:rPr>
        <w:t>pozitívneho vývoja na trhu práce</w:t>
      </w:r>
      <w:r w:rsidR="00ED759A">
        <w:rPr>
          <w:lang w:eastAsia="x-none"/>
        </w:rPr>
        <w:t>.</w:t>
      </w:r>
      <w:r w:rsidR="00ED759A">
        <w:t xml:space="preserve"> </w:t>
      </w:r>
    </w:p>
    <w:p w:rsidR="00ED759A" w:rsidRDefault="00ED759A" w:rsidP="00D419AD">
      <w:pPr>
        <w:pStyle w:val="Nzov"/>
        <w:tabs>
          <w:tab w:val="left" w:pos="0"/>
        </w:tabs>
        <w:jc w:val="both"/>
      </w:pPr>
    </w:p>
    <w:p w:rsidR="0077085D" w:rsidRDefault="00A612DC" w:rsidP="00A612DC">
      <w:pPr>
        <w:jc w:val="both"/>
      </w:pPr>
      <w:r w:rsidRPr="00F568C9">
        <w:t>Pozitívny vývoj na trhu práce, ktorý sa začal oživením rastu celkovej zamestnanosti v</w:t>
      </w:r>
      <w:r w:rsidR="00F36BAC">
        <w:t> </w:t>
      </w:r>
      <w:r w:rsidRPr="00F568C9">
        <w:t>hospodárstve</w:t>
      </w:r>
      <w:r w:rsidR="00F36BAC">
        <w:t xml:space="preserve"> </w:t>
      </w:r>
      <w:r w:rsidRPr="00F568C9">
        <w:t>v roku 2014</w:t>
      </w:r>
      <w:r w:rsidR="00BA25C7">
        <w:t xml:space="preserve">, </w:t>
      </w:r>
      <w:r w:rsidRPr="0071602B">
        <w:rPr>
          <w:b/>
        </w:rPr>
        <w:t>pokračoval aj</w:t>
      </w:r>
      <w:r w:rsidRPr="00F568C9">
        <w:t xml:space="preserve"> </w:t>
      </w:r>
      <w:r w:rsidRPr="007D1C08">
        <w:rPr>
          <w:b/>
        </w:rPr>
        <w:t>v roku 2017</w:t>
      </w:r>
      <w:r w:rsidRPr="00F568C9">
        <w:t xml:space="preserve">. </w:t>
      </w:r>
      <w:r w:rsidRPr="007D1C08">
        <w:t>Vplyvom silného rastu dopytu</w:t>
      </w:r>
      <w:r w:rsidR="00F36BAC">
        <w:t xml:space="preserve"> </w:t>
      </w:r>
      <w:r w:rsidRPr="007D1C08">
        <w:t>na</w:t>
      </w:r>
      <w:r w:rsidR="00F36BAC">
        <w:t> </w:t>
      </w:r>
      <w:r w:rsidRPr="007D1C08">
        <w:t xml:space="preserve">trhu práce </w:t>
      </w:r>
      <w:r w:rsidRPr="00A612DC">
        <w:rPr>
          <w:b/>
        </w:rPr>
        <w:t xml:space="preserve">stúpol nielen koncoročný, ale aj priemerný stav celkovej zamestnanosti </w:t>
      </w:r>
      <w:r w:rsidRPr="00F36BAC">
        <w:rPr>
          <w:b/>
        </w:rPr>
        <w:t>SR</w:t>
      </w:r>
      <w:r w:rsidRPr="00A612DC">
        <w:rPr>
          <w:b/>
        </w:rPr>
        <w:t xml:space="preserve"> na novú, historicky najvyššiu úroveň</w:t>
      </w:r>
      <w:r w:rsidRPr="00A612DC">
        <w:t>.</w:t>
      </w:r>
      <w:r w:rsidRPr="00F568C9">
        <w:t xml:space="preserve"> Rast celkovej zamestnanosti bol sprevádzaný poklesom nezamestnanosti, ktorého dynamika sa na medziročnej báze mierne zrýchlila.</w:t>
      </w:r>
      <w:r>
        <w:t xml:space="preserve"> Podľa údajov Štatistického úradu SR</w:t>
      </w:r>
      <w:r w:rsidRPr="00F568C9">
        <w:t> </w:t>
      </w:r>
      <w:r>
        <w:t xml:space="preserve">(ŠÚ SR) </w:t>
      </w:r>
      <w:r w:rsidRPr="00F568C9">
        <w:t xml:space="preserve">z výberového zisťovania pracovných síl </w:t>
      </w:r>
      <w:r>
        <w:t xml:space="preserve">(VZPS) </w:t>
      </w:r>
      <w:r w:rsidRPr="00F568C9">
        <w:t xml:space="preserve">sa </w:t>
      </w:r>
      <w:r w:rsidRPr="00A612DC">
        <w:rPr>
          <w:b/>
        </w:rPr>
        <w:t>celkový priemerný počet pracujúcich SR medziročne zvýšil o 1,5 %</w:t>
      </w:r>
      <w:r w:rsidRPr="00466A00">
        <w:t xml:space="preserve">, </w:t>
      </w:r>
      <w:r w:rsidRPr="0071602B">
        <w:t>resp.</w:t>
      </w:r>
      <w:r w:rsidR="0071602B">
        <w:rPr>
          <w:b/>
        </w:rPr>
        <w:t xml:space="preserve"> </w:t>
      </w:r>
      <w:r w:rsidR="0071602B" w:rsidRPr="0071602B">
        <w:t xml:space="preserve">o </w:t>
      </w:r>
      <w:r w:rsidRPr="0071602B">
        <w:t>38,6 tis.</w:t>
      </w:r>
      <w:r w:rsidRPr="00F568C9">
        <w:t xml:space="preserve"> </w:t>
      </w:r>
      <w:r w:rsidR="005B6FFB">
        <w:t xml:space="preserve">              </w:t>
      </w:r>
      <w:r w:rsidRPr="00F568C9">
        <w:t>na 2 530,7 tis a </w:t>
      </w:r>
      <w:r w:rsidRPr="00A612DC">
        <w:rPr>
          <w:b/>
        </w:rPr>
        <w:t>počet nezamestnaných sa medziročne znížil o 15,8 %</w:t>
      </w:r>
      <w:r w:rsidRPr="0071602B">
        <w:t>,</w:t>
      </w:r>
      <w:r w:rsidRPr="00A612DC">
        <w:rPr>
          <w:b/>
        </w:rPr>
        <w:t xml:space="preserve"> </w:t>
      </w:r>
      <w:r w:rsidRPr="0071602B">
        <w:t>t.</w:t>
      </w:r>
      <w:r w:rsidR="0071602B">
        <w:t xml:space="preserve"> </w:t>
      </w:r>
      <w:r w:rsidRPr="0071602B">
        <w:t xml:space="preserve">j. približne </w:t>
      </w:r>
      <w:r w:rsidR="0071602B" w:rsidRPr="0071602B">
        <w:t xml:space="preserve">o </w:t>
      </w:r>
      <w:r w:rsidRPr="0071602B">
        <w:t>42 tisíc</w:t>
      </w:r>
      <w:r w:rsidRPr="00A612DC">
        <w:rPr>
          <w:b/>
        </w:rPr>
        <w:t xml:space="preserve"> </w:t>
      </w:r>
      <w:r w:rsidRPr="00F568C9">
        <w:t>a</w:t>
      </w:r>
      <w:r w:rsidR="00F36BAC">
        <w:t> </w:t>
      </w:r>
      <w:r w:rsidRPr="00F568C9">
        <w:t xml:space="preserve">predstavoval </w:t>
      </w:r>
      <w:r w:rsidRPr="00B52B4E">
        <w:t>224,0 tis</w:t>
      </w:r>
      <w:r w:rsidR="004A34EE">
        <w:t>.</w:t>
      </w:r>
      <w:r w:rsidRPr="00B52B4E">
        <w:t xml:space="preserve"> osôb</w:t>
      </w:r>
      <w:r w:rsidRPr="00F568C9">
        <w:t xml:space="preserve">. Miera nezamestnanosti (podľa VZPS) sa tým medziročne znížila o 1,6 p. b. a dosiahla 8,1 %.  </w:t>
      </w:r>
    </w:p>
    <w:p w:rsidR="007D1C08" w:rsidRDefault="007D1C08" w:rsidP="0077085D">
      <w:pPr>
        <w:jc w:val="both"/>
        <w:rPr>
          <w:szCs w:val="24"/>
        </w:rPr>
      </w:pPr>
    </w:p>
    <w:p w:rsidR="0071602B" w:rsidRDefault="00A612DC" w:rsidP="007F6AD6">
      <w:pPr>
        <w:jc w:val="both"/>
        <w:rPr>
          <w:szCs w:val="24"/>
        </w:rPr>
      </w:pPr>
      <w:r w:rsidRPr="00F568C9">
        <w:rPr>
          <w:szCs w:val="24"/>
        </w:rPr>
        <w:t xml:space="preserve">V roku 2017 bolo v hospodárstve SR </w:t>
      </w:r>
      <w:r w:rsidRPr="00A612DC">
        <w:rPr>
          <w:b/>
          <w:szCs w:val="24"/>
        </w:rPr>
        <w:t xml:space="preserve">podľa štatistického výkazníctva </w:t>
      </w:r>
      <w:r w:rsidRPr="0071602B">
        <w:rPr>
          <w:szCs w:val="24"/>
        </w:rPr>
        <w:t>k dispozícii</w:t>
      </w:r>
      <w:r w:rsidRPr="00A612DC">
        <w:rPr>
          <w:b/>
          <w:szCs w:val="24"/>
        </w:rPr>
        <w:t xml:space="preserve"> v priemere 21</w:t>
      </w:r>
      <w:r w:rsidR="00F36BAC">
        <w:rPr>
          <w:b/>
          <w:szCs w:val="24"/>
        </w:rPr>
        <w:t> </w:t>
      </w:r>
      <w:r w:rsidRPr="00A612DC">
        <w:rPr>
          <w:b/>
          <w:szCs w:val="24"/>
        </w:rPr>
        <w:t>123</w:t>
      </w:r>
      <w:r w:rsidR="00F36BAC">
        <w:rPr>
          <w:b/>
          <w:szCs w:val="24"/>
        </w:rPr>
        <w:t xml:space="preserve"> </w:t>
      </w:r>
      <w:r w:rsidRPr="00A612DC">
        <w:rPr>
          <w:b/>
          <w:szCs w:val="24"/>
        </w:rPr>
        <w:t>voľných pracovných miest</w:t>
      </w:r>
      <w:r w:rsidR="00F36BAC">
        <w:rPr>
          <w:b/>
          <w:szCs w:val="24"/>
        </w:rPr>
        <w:t xml:space="preserve"> (VPM)</w:t>
      </w:r>
      <w:r w:rsidRPr="00A612DC">
        <w:rPr>
          <w:b/>
          <w:szCs w:val="24"/>
        </w:rPr>
        <w:t xml:space="preserve"> </w:t>
      </w:r>
      <w:r w:rsidRPr="0071602B">
        <w:rPr>
          <w:szCs w:val="24"/>
        </w:rPr>
        <w:t>a v porovnaní s rokom 2016 ich počet</w:t>
      </w:r>
      <w:r w:rsidRPr="00A612DC">
        <w:rPr>
          <w:b/>
          <w:szCs w:val="24"/>
        </w:rPr>
        <w:t xml:space="preserve"> vzrástol o 5,3 %</w:t>
      </w:r>
      <w:r w:rsidRPr="00F568C9">
        <w:rPr>
          <w:szCs w:val="24"/>
        </w:rPr>
        <w:t xml:space="preserve"> (absolútne o 1,1 tis. miest). Miera </w:t>
      </w:r>
      <w:r w:rsidR="00F36BAC">
        <w:rPr>
          <w:szCs w:val="24"/>
        </w:rPr>
        <w:t>VPM</w:t>
      </w:r>
      <w:r w:rsidRPr="00F568C9">
        <w:rPr>
          <w:szCs w:val="24"/>
        </w:rPr>
        <w:t xml:space="preserve"> dosiahla historické maximum, pričom najvyšší počet </w:t>
      </w:r>
      <w:r w:rsidR="00F36BAC">
        <w:rPr>
          <w:szCs w:val="24"/>
        </w:rPr>
        <w:t>VPM</w:t>
      </w:r>
      <w:r w:rsidRPr="00F568C9">
        <w:rPr>
          <w:szCs w:val="24"/>
        </w:rPr>
        <w:t xml:space="preserve"> je hlásený v regiónoch s najnižšou </w:t>
      </w:r>
      <w:r w:rsidR="00BA25C7">
        <w:rPr>
          <w:szCs w:val="24"/>
        </w:rPr>
        <w:t xml:space="preserve">mierou </w:t>
      </w:r>
      <w:r w:rsidRPr="00F568C9">
        <w:rPr>
          <w:szCs w:val="24"/>
        </w:rPr>
        <w:t>nezamestnanos</w:t>
      </w:r>
      <w:r w:rsidR="00BA25C7">
        <w:rPr>
          <w:szCs w:val="24"/>
        </w:rPr>
        <w:t>ti</w:t>
      </w:r>
      <w:r w:rsidRPr="00F568C9">
        <w:rPr>
          <w:szCs w:val="24"/>
        </w:rPr>
        <w:t xml:space="preserve">. Tento trend je obzvlášť </w:t>
      </w:r>
      <w:r w:rsidRPr="00A612DC">
        <w:rPr>
          <w:b/>
          <w:szCs w:val="24"/>
        </w:rPr>
        <w:t>markantný v</w:t>
      </w:r>
      <w:r w:rsidR="00F36BAC">
        <w:rPr>
          <w:b/>
          <w:szCs w:val="24"/>
        </w:rPr>
        <w:t> </w:t>
      </w:r>
      <w:r w:rsidRPr="00A612DC">
        <w:rPr>
          <w:b/>
          <w:szCs w:val="24"/>
        </w:rPr>
        <w:t>sektore informačných technológií a</w:t>
      </w:r>
      <w:r w:rsidR="00F36BAC">
        <w:rPr>
          <w:b/>
          <w:szCs w:val="24"/>
        </w:rPr>
        <w:t> </w:t>
      </w:r>
      <w:r w:rsidRPr="00A612DC">
        <w:rPr>
          <w:b/>
          <w:szCs w:val="24"/>
        </w:rPr>
        <w:t>v</w:t>
      </w:r>
      <w:r w:rsidR="00F36BAC">
        <w:rPr>
          <w:b/>
          <w:szCs w:val="24"/>
        </w:rPr>
        <w:t> </w:t>
      </w:r>
      <w:r w:rsidRPr="00A612DC">
        <w:rPr>
          <w:b/>
          <w:szCs w:val="24"/>
        </w:rPr>
        <w:t>spracovateľskom</w:t>
      </w:r>
      <w:r w:rsidR="00F36BAC">
        <w:rPr>
          <w:b/>
          <w:szCs w:val="24"/>
        </w:rPr>
        <w:t xml:space="preserve"> </w:t>
      </w:r>
      <w:r w:rsidRPr="00A612DC">
        <w:rPr>
          <w:b/>
          <w:szCs w:val="24"/>
        </w:rPr>
        <w:t>priemysle</w:t>
      </w:r>
      <w:r w:rsidRPr="00F568C9">
        <w:rPr>
          <w:szCs w:val="24"/>
        </w:rPr>
        <w:t xml:space="preserve">. </w:t>
      </w:r>
      <w:r w:rsidRPr="004B0301">
        <w:rPr>
          <w:szCs w:val="24"/>
        </w:rPr>
        <w:t>Z regionálneho hľadiska</w:t>
      </w:r>
      <w:r w:rsidRPr="00F568C9">
        <w:rPr>
          <w:szCs w:val="24"/>
        </w:rPr>
        <w:t xml:space="preserve"> bolo v roku 2017 najviac </w:t>
      </w:r>
      <w:r w:rsidR="00F36BAC">
        <w:rPr>
          <w:szCs w:val="24"/>
        </w:rPr>
        <w:t>VPM</w:t>
      </w:r>
      <w:r w:rsidRPr="00F568C9">
        <w:rPr>
          <w:szCs w:val="24"/>
        </w:rPr>
        <w:t xml:space="preserve"> v Bratislavskom kraji (8 240, čo predstavovalo 40,3 % z celkového priemerného počtu </w:t>
      </w:r>
      <w:r w:rsidR="00F36BAC">
        <w:rPr>
          <w:szCs w:val="24"/>
        </w:rPr>
        <w:t>VPM</w:t>
      </w:r>
      <w:r w:rsidRPr="00F568C9">
        <w:rPr>
          <w:szCs w:val="24"/>
        </w:rPr>
        <w:t xml:space="preserve"> v SR). S výnimkou Košického kraja, kde bol počet </w:t>
      </w:r>
      <w:r w:rsidR="00F36BAC">
        <w:rPr>
          <w:szCs w:val="24"/>
        </w:rPr>
        <w:t>VPM</w:t>
      </w:r>
      <w:r w:rsidRPr="00F568C9">
        <w:rPr>
          <w:szCs w:val="24"/>
        </w:rPr>
        <w:t xml:space="preserve"> nižší ako </w:t>
      </w:r>
      <w:r>
        <w:rPr>
          <w:szCs w:val="24"/>
        </w:rPr>
        <w:t>v roku 2016,</w:t>
      </w:r>
      <w:r w:rsidRPr="00F568C9">
        <w:rPr>
          <w:szCs w:val="24"/>
        </w:rPr>
        <w:t xml:space="preserve"> sa počet </w:t>
      </w:r>
      <w:r w:rsidR="00F36BAC">
        <w:rPr>
          <w:szCs w:val="24"/>
        </w:rPr>
        <w:t xml:space="preserve">VPM </w:t>
      </w:r>
      <w:r w:rsidRPr="00F568C9">
        <w:rPr>
          <w:szCs w:val="24"/>
        </w:rPr>
        <w:t>zvýšil vo všetkých krajoch</w:t>
      </w:r>
      <w:r w:rsidR="00BA25C7">
        <w:rPr>
          <w:szCs w:val="24"/>
        </w:rPr>
        <w:t xml:space="preserve"> SR</w:t>
      </w:r>
      <w:r w:rsidRPr="00F568C9">
        <w:rPr>
          <w:szCs w:val="24"/>
        </w:rPr>
        <w:t>.</w:t>
      </w:r>
      <w:r w:rsidR="005939B8">
        <w:rPr>
          <w:szCs w:val="24"/>
        </w:rPr>
        <w:t xml:space="preserve"> </w:t>
      </w:r>
    </w:p>
    <w:p w:rsidR="0071602B" w:rsidRDefault="0071602B" w:rsidP="007F6AD6">
      <w:pPr>
        <w:jc w:val="both"/>
        <w:rPr>
          <w:szCs w:val="24"/>
        </w:rPr>
      </w:pPr>
    </w:p>
    <w:p w:rsidR="005B6FFB" w:rsidRDefault="00C24595" w:rsidP="007F6AD6">
      <w:pPr>
        <w:jc w:val="both"/>
      </w:pPr>
      <w:r w:rsidRPr="00C24595">
        <w:rPr>
          <w:b/>
          <w:szCs w:val="24"/>
        </w:rPr>
        <w:t xml:space="preserve">Podľa štatistiky Ústredia práce, sociálnych vecí a rodiny </w:t>
      </w:r>
      <w:r w:rsidRPr="008772A2">
        <w:rPr>
          <w:szCs w:val="24"/>
        </w:rPr>
        <w:t>(ďalej len „Ústredie PSVR</w:t>
      </w:r>
      <w:r w:rsidR="005939B8">
        <w:rPr>
          <w:szCs w:val="24"/>
        </w:rPr>
        <w:t xml:space="preserve">“)  </w:t>
      </w:r>
      <w:r w:rsidRPr="008772A2">
        <w:t xml:space="preserve">sa miera evidovanej nezamestnanosti </w:t>
      </w:r>
      <w:r w:rsidR="008772A2">
        <w:t>v</w:t>
      </w:r>
      <w:r w:rsidR="008772A2" w:rsidRPr="008772A2">
        <w:t xml:space="preserve"> roku 2017 </w:t>
      </w:r>
      <w:r w:rsidR="005939B8">
        <w:t xml:space="preserve">znižovala v každom mesiaci. </w:t>
      </w:r>
      <w:r w:rsidR="008772A2" w:rsidRPr="007D1C08">
        <w:t>V</w:t>
      </w:r>
      <w:r w:rsidR="00F36BAC">
        <w:t> </w:t>
      </w:r>
      <w:r w:rsidR="008772A2" w:rsidRPr="007D1C08">
        <w:t>decembri</w:t>
      </w:r>
      <w:r w:rsidR="00F36BAC">
        <w:t xml:space="preserve"> </w:t>
      </w:r>
      <w:r w:rsidR="008772A2" w:rsidRPr="007D1C08">
        <w:t xml:space="preserve">2017 </w:t>
      </w:r>
      <w:r w:rsidRPr="007D1C08">
        <w:t>miera evidovanej nezamestnanosti dosiahla hodnotu</w:t>
      </w:r>
      <w:r w:rsidRPr="008772A2">
        <w:rPr>
          <w:b/>
        </w:rPr>
        <w:t xml:space="preserve"> 5,94 %</w:t>
      </w:r>
      <w:r w:rsidRPr="0071602B">
        <w:t>.</w:t>
      </w:r>
      <w:r w:rsidRPr="008772A2">
        <w:t xml:space="preserve"> </w:t>
      </w:r>
      <w:r w:rsidRPr="008772A2">
        <w:rPr>
          <w:b/>
        </w:rPr>
        <w:t>Medziročne</w:t>
      </w:r>
      <w:r w:rsidR="00F36BAC">
        <w:rPr>
          <w:b/>
        </w:rPr>
        <w:t xml:space="preserve"> poklesla o 2,82 </w:t>
      </w:r>
      <w:proofErr w:type="spellStart"/>
      <w:r w:rsidR="00F36BAC">
        <w:rPr>
          <w:b/>
        </w:rPr>
        <w:t>p.</w:t>
      </w:r>
      <w:r w:rsidRPr="008772A2">
        <w:rPr>
          <w:b/>
        </w:rPr>
        <w:t>b</w:t>
      </w:r>
      <w:proofErr w:type="spellEnd"/>
      <w:r w:rsidRPr="008772A2">
        <w:rPr>
          <w:b/>
        </w:rPr>
        <w:t>.</w:t>
      </w:r>
      <w:r w:rsidRPr="008772A2">
        <w:t xml:space="preserve"> (v</w:t>
      </w:r>
      <w:r w:rsidR="00F36BAC">
        <w:t> </w:t>
      </w:r>
      <w:r w:rsidRPr="008772A2">
        <w:t>decembri</w:t>
      </w:r>
      <w:r w:rsidR="00F36BAC">
        <w:t xml:space="preserve"> </w:t>
      </w:r>
      <w:r w:rsidRPr="008772A2">
        <w:t xml:space="preserve">2016  8,76 %). Stav disponibilných </w:t>
      </w:r>
      <w:r w:rsidR="007D1C08">
        <w:t>uchádzačov o zamestnanie (</w:t>
      </w:r>
      <w:r w:rsidRPr="008772A2">
        <w:t>UoZ</w:t>
      </w:r>
      <w:r w:rsidR="007D1C08">
        <w:t xml:space="preserve">) </w:t>
      </w:r>
      <w:r w:rsidRPr="008772A2">
        <w:t>v decembri 2017 dosiahol 161</w:t>
      </w:r>
      <w:r w:rsidR="00F36BAC">
        <w:t> </w:t>
      </w:r>
      <w:r w:rsidRPr="008772A2">
        <w:t>915 osôb. Medziročne poklesol o 76</w:t>
      </w:r>
      <w:r w:rsidR="00F36BAC">
        <w:t> </w:t>
      </w:r>
      <w:r w:rsidRPr="008772A2">
        <w:t>062</w:t>
      </w:r>
      <w:r w:rsidR="00F36BAC">
        <w:t xml:space="preserve"> </w:t>
      </w:r>
      <w:r w:rsidRPr="008772A2">
        <w:t xml:space="preserve"> osôb, </w:t>
      </w:r>
      <w:r w:rsidR="004A34EE">
        <w:t>t. j. o</w:t>
      </w:r>
      <w:r w:rsidRPr="008772A2">
        <w:t xml:space="preserve"> 31,96 % (v decembri 2016 –  237 977 osôb). </w:t>
      </w:r>
      <w:r w:rsidRPr="007D1C08">
        <w:rPr>
          <w:b/>
        </w:rPr>
        <w:t>Stav celkového počtu UoZ</w:t>
      </w:r>
      <w:r w:rsidRPr="008772A2">
        <w:t xml:space="preserve"> v decembri 2017 dosiahol 195</w:t>
      </w:r>
      <w:r w:rsidR="00F36BAC">
        <w:t> </w:t>
      </w:r>
      <w:r w:rsidRPr="008772A2">
        <w:t xml:space="preserve">583 osôb. </w:t>
      </w:r>
      <w:r w:rsidRPr="005939B8">
        <w:t>Medziročne</w:t>
      </w:r>
      <w:r w:rsidRPr="007D1C08">
        <w:rPr>
          <w:b/>
        </w:rPr>
        <w:t xml:space="preserve"> poklesol o 80</w:t>
      </w:r>
      <w:r w:rsidR="00F36BAC">
        <w:rPr>
          <w:b/>
        </w:rPr>
        <w:t> </w:t>
      </w:r>
      <w:r w:rsidRPr="007D1C08">
        <w:rPr>
          <w:b/>
        </w:rPr>
        <w:t>548</w:t>
      </w:r>
      <w:r w:rsidR="00F36BAC">
        <w:rPr>
          <w:b/>
        </w:rPr>
        <w:t xml:space="preserve"> </w:t>
      </w:r>
      <w:r w:rsidRPr="007D1C08">
        <w:rPr>
          <w:b/>
        </w:rPr>
        <w:t>osôb</w:t>
      </w:r>
      <w:r w:rsidRPr="008772A2">
        <w:t>,</w:t>
      </w:r>
      <w:r w:rsidR="005F6133">
        <w:t xml:space="preserve"> </w:t>
      </w:r>
      <w:r w:rsidR="004A34EE">
        <w:t xml:space="preserve">t. j. </w:t>
      </w:r>
      <w:r w:rsidRPr="008772A2">
        <w:t xml:space="preserve">o 29,17 % menej (v decembri 2016 stav 276 131 osôb). </w:t>
      </w:r>
    </w:p>
    <w:p w:rsidR="00B03226" w:rsidRPr="0015336D" w:rsidRDefault="00F95738" w:rsidP="007F6AD6">
      <w:pPr>
        <w:jc w:val="both"/>
      </w:pPr>
      <w:r w:rsidRPr="00B03226">
        <w:rPr>
          <w:szCs w:val="24"/>
        </w:rPr>
        <w:lastRenderedPageBreak/>
        <w:t xml:space="preserve">Naďalej však </w:t>
      </w:r>
      <w:r w:rsidRPr="00B03226">
        <w:rPr>
          <w:b/>
          <w:szCs w:val="24"/>
        </w:rPr>
        <w:t xml:space="preserve">pretrvávajú výrazné regionálne rozdiely ekonomického potenciálu </w:t>
      </w:r>
      <w:r w:rsidRPr="0071602B">
        <w:rPr>
          <w:szCs w:val="24"/>
        </w:rPr>
        <w:t>v rámci jednotlivých samosprávnych krajov,</w:t>
      </w:r>
      <w:r w:rsidRPr="00B03226">
        <w:rPr>
          <w:szCs w:val="24"/>
        </w:rPr>
        <w:t xml:space="preserve"> ktoré majú </w:t>
      </w:r>
      <w:r w:rsidRPr="00B03226">
        <w:rPr>
          <w:b/>
          <w:szCs w:val="24"/>
        </w:rPr>
        <w:t>za následok diferencovanú mieru nezamestnanosti a nedostatok pracovných príležitostí</w:t>
      </w:r>
      <w:r w:rsidRPr="00B03226">
        <w:rPr>
          <w:szCs w:val="24"/>
        </w:rPr>
        <w:t xml:space="preserve">. V rámci oprávneného územia SR </w:t>
      </w:r>
      <w:r w:rsidR="004A34EE">
        <w:rPr>
          <w:szCs w:val="24"/>
        </w:rPr>
        <w:t>(</w:t>
      </w:r>
      <w:r w:rsidRPr="00B03226">
        <w:rPr>
          <w:szCs w:val="24"/>
        </w:rPr>
        <w:t>bez Bratislavského samosprávneho kraja</w:t>
      </w:r>
      <w:r w:rsidR="00032A76">
        <w:rPr>
          <w:szCs w:val="24"/>
        </w:rPr>
        <w:t xml:space="preserve"> (BSK)</w:t>
      </w:r>
      <w:r w:rsidR="004A34EE">
        <w:rPr>
          <w:szCs w:val="24"/>
        </w:rPr>
        <w:t>)</w:t>
      </w:r>
      <w:r w:rsidRPr="00B03226">
        <w:rPr>
          <w:szCs w:val="24"/>
        </w:rPr>
        <w:t xml:space="preserve">, najvyššia miera evidovanej nezamestnanosti bola v decembri 2017 v Košickom kraji 9,94 %, pričom najvyššia miera nezamestnanosti bola evidovaná v okrese Rožňava – 16,23 %. Naopak najnižšia miera </w:t>
      </w:r>
      <w:r w:rsidR="0067480C">
        <w:rPr>
          <w:szCs w:val="24"/>
        </w:rPr>
        <w:t xml:space="preserve">evidovanej nezamestnanosti </w:t>
      </w:r>
      <w:r w:rsidRPr="00B03226">
        <w:rPr>
          <w:szCs w:val="24"/>
        </w:rPr>
        <w:t xml:space="preserve">bola v rámci krajov evidovaná v Trnavskom kraji </w:t>
      </w:r>
      <w:r w:rsidR="0067480C">
        <w:rPr>
          <w:szCs w:val="24"/>
        </w:rPr>
        <w:t xml:space="preserve">2,60 % </w:t>
      </w:r>
      <w:r w:rsidR="004A34EE">
        <w:rPr>
          <w:szCs w:val="24"/>
        </w:rPr>
        <w:t xml:space="preserve"> </w:t>
      </w:r>
      <w:r w:rsidR="0067480C">
        <w:rPr>
          <w:szCs w:val="24"/>
        </w:rPr>
        <w:t>(okres Trnava – 1,98 %) a n</w:t>
      </w:r>
      <w:r w:rsidRPr="00B03226">
        <w:rPr>
          <w:szCs w:val="24"/>
        </w:rPr>
        <w:t>ajvyššia v rámci okresov je evidovaná v okrese Rimavská Sobota</w:t>
      </w:r>
      <w:r w:rsidR="00F36BAC">
        <w:rPr>
          <w:szCs w:val="24"/>
        </w:rPr>
        <w:t xml:space="preserve"> </w:t>
      </w:r>
      <w:r w:rsidRPr="00B03226">
        <w:rPr>
          <w:szCs w:val="24"/>
        </w:rPr>
        <w:t>– 18,48 %, ktorý patrí do Banskobystrického kraja.</w:t>
      </w:r>
      <w:r w:rsidR="005939B8">
        <w:rPr>
          <w:szCs w:val="24"/>
        </w:rPr>
        <w:t xml:space="preserve"> </w:t>
      </w:r>
      <w:r w:rsidR="00B52B4E">
        <w:t xml:space="preserve">Ku koncu decembra 2017 úrady práce, sociálnych vecí a rodiny (ďalej len „úrady PSVR“) evidovali </w:t>
      </w:r>
      <w:r w:rsidR="00B52B4E" w:rsidRPr="005939B8">
        <w:rPr>
          <w:b/>
        </w:rPr>
        <w:t>69</w:t>
      </w:r>
      <w:r w:rsidR="00F36BAC">
        <w:rPr>
          <w:b/>
        </w:rPr>
        <w:t> </w:t>
      </w:r>
      <w:r w:rsidR="00B52B4E" w:rsidRPr="005939B8">
        <w:rPr>
          <w:b/>
        </w:rPr>
        <w:t>375</w:t>
      </w:r>
      <w:r w:rsidR="00F36BAC">
        <w:rPr>
          <w:b/>
        </w:rPr>
        <w:t xml:space="preserve"> VPM</w:t>
      </w:r>
      <w:r w:rsidR="00B52B4E">
        <w:t>, z toho najviac predstavovali operátori a montéri strojov a zariadení, až 28</w:t>
      </w:r>
      <w:r w:rsidR="00F36BAC">
        <w:t> </w:t>
      </w:r>
      <w:r w:rsidR="00B52B4E">
        <w:t xml:space="preserve">100 miest (v Trnavskom kraji </w:t>
      </w:r>
      <w:r w:rsidR="0083256E">
        <w:t xml:space="preserve"> </w:t>
      </w:r>
      <w:r w:rsidR="00B52B4E">
        <w:t>7</w:t>
      </w:r>
      <w:r w:rsidR="00F36BAC">
        <w:t> </w:t>
      </w:r>
      <w:r w:rsidR="00B52B4E">
        <w:t xml:space="preserve">359 miest). </w:t>
      </w:r>
      <w:r w:rsidR="00B03226">
        <w:rPr>
          <w:szCs w:val="24"/>
        </w:rPr>
        <w:t xml:space="preserve">      </w:t>
      </w:r>
    </w:p>
    <w:p w:rsidR="00B03226" w:rsidRDefault="00B03226" w:rsidP="007F6AD6">
      <w:pPr>
        <w:jc w:val="both"/>
        <w:rPr>
          <w:szCs w:val="24"/>
        </w:rPr>
      </w:pPr>
    </w:p>
    <w:p w:rsidR="00F95738" w:rsidRDefault="00F95738" w:rsidP="007F6AD6">
      <w:pPr>
        <w:jc w:val="both"/>
      </w:pPr>
      <w:r w:rsidRPr="001C382A">
        <w:t>Čo sa týka štatistických údajov o dlhodobo nezamestnaných</w:t>
      </w:r>
      <w:r w:rsidRPr="008772A2">
        <w:t xml:space="preserve"> (DN), </w:t>
      </w:r>
      <w:r w:rsidRPr="00F95738">
        <w:rPr>
          <w:b/>
        </w:rPr>
        <w:t>dosiahnutý bol výrazný pokrok v poklese počtu DN UoZ</w:t>
      </w:r>
      <w:r w:rsidRPr="008772A2">
        <w:t xml:space="preserve">. Kým </w:t>
      </w:r>
      <w:r w:rsidRPr="00B52B4E">
        <w:t>k 31.12.2016 sme celkom evidovali 137 309 DN, čo bol 49,73 % podiel z počtu 276 131 evidovaných UoZ, k 31.12.2017 sa tento počet znížil</w:t>
      </w:r>
      <w:r w:rsidRPr="008772A2">
        <w:rPr>
          <w:b/>
        </w:rPr>
        <w:t xml:space="preserve"> </w:t>
      </w:r>
      <w:r w:rsidR="005B6FFB">
        <w:rPr>
          <w:b/>
        </w:rPr>
        <w:t xml:space="preserve">              </w:t>
      </w:r>
      <w:r w:rsidRPr="008772A2">
        <w:rPr>
          <w:b/>
        </w:rPr>
        <w:t>na 87</w:t>
      </w:r>
      <w:r w:rsidR="00F36BAC">
        <w:rPr>
          <w:b/>
        </w:rPr>
        <w:t> </w:t>
      </w:r>
      <w:r w:rsidRPr="008772A2">
        <w:rPr>
          <w:b/>
        </w:rPr>
        <w:t>850 DN</w:t>
      </w:r>
      <w:r w:rsidRPr="008772A2">
        <w:t xml:space="preserve">, čo bol </w:t>
      </w:r>
      <w:r w:rsidRPr="008772A2">
        <w:rPr>
          <w:b/>
        </w:rPr>
        <w:t>44,92 % podiel</w:t>
      </w:r>
      <w:r w:rsidRPr="008772A2">
        <w:t xml:space="preserve"> z počtu 195 583 evidovaných UoZ. </w:t>
      </w:r>
      <w:r w:rsidRPr="00B52B4E">
        <w:t>Ide tak o</w:t>
      </w:r>
      <w:r w:rsidR="0067480C">
        <w:t> </w:t>
      </w:r>
      <w:r w:rsidR="0067480C" w:rsidRPr="0067480C">
        <w:rPr>
          <w:b/>
        </w:rPr>
        <w:t xml:space="preserve">výrazné </w:t>
      </w:r>
      <w:r w:rsidRPr="0067480C">
        <w:rPr>
          <w:b/>
        </w:rPr>
        <w:t>medziročné zníženie podielu DN na celkovom počte evidovaných UoZ</w:t>
      </w:r>
      <w:r w:rsidRPr="008772A2">
        <w:t xml:space="preserve"> </w:t>
      </w:r>
      <w:r w:rsidRPr="008772A2">
        <w:rPr>
          <w:b/>
        </w:rPr>
        <w:t>až o 4,81 %.</w:t>
      </w:r>
    </w:p>
    <w:p w:rsidR="007F6AD6" w:rsidRDefault="007F6AD6" w:rsidP="00EA67A6">
      <w:pPr>
        <w:pStyle w:val="Nzov"/>
        <w:tabs>
          <w:tab w:val="left" w:pos="0"/>
        </w:tabs>
        <w:jc w:val="both"/>
        <w:rPr>
          <w:lang w:eastAsia="x-none"/>
        </w:rPr>
      </w:pPr>
    </w:p>
    <w:p w:rsidR="005939B8" w:rsidRDefault="00B52B4E" w:rsidP="00B52B4E">
      <w:pPr>
        <w:jc w:val="both"/>
        <w:rPr>
          <w:noProof/>
          <w:szCs w:val="24"/>
        </w:rPr>
      </w:pPr>
      <w:r w:rsidRPr="000860FB">
        <w:rPr>
          <w:noProof/>
          <w:szCs w:val="24"/>
        </w:rPr>
        <w:t xml:space="preserve">Pokiaľ ide o pokrok pri dosahovaní národného cieľa stratégie Európa 2020 v oblasti zamestnanosti, </w:t>
      </w:r>
      <w:r w:rsidRPr="000860FB">
        <w:rPr>
          <w:b/>
          <w:bCs/>
          <w:szCs w:val="24"/>
        </w:rPr>
        <w:t xml:space="preserve">dosiahnuť do roku 2020 mieru zamestnanosti </w:t>
      </w:r>
      <w:r w:rsidRPr="005939B8">
        <w:rPr>
          <w:bCs/>
          <w:szCs w:val="24"/>
        </w:rPr>
        <w:t>(20 – 64 rokov) na úrovni</w:t>
      </w:r>
      <w:r w:rsidRPr="000860FB">
        <w:rPr>
          <w:b/>
          <w:bCs/>
          <w:szCs w:val="24"/>
        </w:rPr>
        <w:t xml:space="preserve"> 72</w:t>
      </w:r>
      <w:r w:rsidR="00F36BAC">
        <w:rPr>
          <w:b/>
          <w:bCs/>
          <w:szCs w:val="24"/>
        </w:rPr>
        <w:t> </w:t>
      </w:r>
      <w:r w:rsidRPr="000860FB">
        <w:rPr>
          <w:b/>
          <w:bCs/>
          <w:szCs w:val="24"/>
        </w:rPr>
        <w:t>%</w:t>
      </w:r>
      <w:r w:rsidRPr="000860FB">
        <w:rPr>
          <w:szCs w:val="24"/>
        </w:rPr>
        <w:t>,</w:t>
      </w:r>
      <w:r>
        <w:rPr>
          <w:noProof/>
          <w:szCs w:val="24"/>
        </w:rPr>
        <w:t xml:space="preserve"> Slovenská republika </w:t>
      </w:r>
      <w:r w:rsidRPr="000860FB">
        <w:rPr>
          <w:noProof/>
          <w:szCs w:val="24"/>
        </w:rPr>
        <w:t>je na dobrej ceste k splneniu tohto cieľa</w:t>
      </w:r>
      <w:r w:rsidR="0067480C">
        <w:rPr>
          <w:noProof/>
          <w:szCs w:val="24"/>
        </w:rPr>
        <w:t xml:space="preserve">. </w:t>
      </w:r>
      <w:r>
        <w:rPr>
          <w:noProof/>
          <w:szCs w:val="24"/>
        </w:rPr>
        <w:t>Podľa údajov Eu</w:t>
      </w:r>
      <w:r w:rsidRPr="000860FB">
        <w:rPr>
          <w:noProof/>
          <w:szCs w:val="24"/>
        </w:rPr>
        <w:t>rostatu</w:t>
      </w:r>
      <w:r>
        <w:rPr>
          <w:noProof/>
          <w:szCs w:val="24"/>
        </w:rPr>
        <w:t>,</w:t>
      </w:r>
      <w:r w:rsidRPr="000860FB">
        <w:rPr>
          <w:noProof/>
          <w:szCs w:val="24"/>
        </w:rPr>
        <w:t xml:space="preserve"> v roku 2017 bola priemerná úroveň miery zamestnanosti obyvateľov vo veku 20-64 rokov v SR na úrovni </w:t>
      </w:r>
      <w:r w:rsidRPr="005939B8">
        <w:rPr>
          <w:b/>
          <w:noProof/>
          <w:szCs w:val="24"/>
        </w:rPr>
        <w:t>71,1 %</w:t>
      </w:r>
      <w:r>
        <w:rPr>
          <w:noProof/>
          <w:szCs w:val="24"/>
        </w:rPr>
        <w:t xml:space="preserve">, </w:t>
      </w:r>
      <w:r w:rsidRPr="0067480C">
        <w:rPr>
          <w:b/>
          <w:noProof/>
          <w:szCs w:val="24"/>
        </w:rPr>
        <w:t>pričom intenzita zvyšovania jej úrovne v porovnaní s rokom 2013 bola výraznejšia, ako bol priemer za EÚ 28</w:t>
      </w:r>
      <w:r w:rsidRPr="000860FB">
        <w:rPr>
          <w:noProof/>
          <w:szCs w:val="24"/>
        </w:rPr>
        <w:t>. Tento vývoj sa odrazil na znižovaní rozdielov v úrovni miery zamestnanosti obyvateľov vo veku 20-64 rokov v porovnaní s priemerom EÚ28</w:t>
      </w:r>
      <w:r>
        <w:rPr>
          <w:noProof/>
          <w:szCs w:val="24"/>
        </w:rPr>
        <w:t>.</w:t>
      </w:r>
      <w:r w:rsidRPr="000860FB">
        <w:rPr>
          <w:noProof/>
          <w:szCs w:val="24"/>
        </w:rPr>
        <w:t xml:space="preserve"> </w:t>
      </w:r>
    </w:p>
    <w:p w:rsidR="005B6FFB" w:rsidRPr="000860FB" w:rsidRDefault="005B6FFB" w:rsidP="00B52B4E">
      <w:pPr>
        <w:jc w:val="both"/>
        <w:rPr>
          <w:noProof/>
          <w:szCs w:val="24"/>
        </w:rPr>
      </w:pPr>
    </w:p>
    <w:tbl>
      <w:tblPr>
        <w:tblStyle w:val="Mriekatabuky"/>
        <w:tblW w:w="0" w:type="auto"/>
        <w:tblLook w:val="04A0" w:firstRow="1" w:lastRow="0" w:firstColumn="1" w:lastColumn="0" w:noHBand="0" w:noVBand="1"/>
      </w:tblPr>
      <w:tblGrid>
        <w:gridCol w:w="2303"/>
        <w:gridCol w:w="2303"/>
        <w:gridCol w:w="2303"/>
        <w:gridCol w:w="2303"/>
      </w:tblGrid>
      <w:tr w:rsidR="00B52B4E" w:rsidTr="0077598B">
        <w:tc>
          <w:tcPr>
            <w:tcW w:w="2303" w:type="dxa"/>
            <w:vMerge w:val="restart"/>
            <w:vAlign w:val="center"/>
          </w:tcPr>
          <w:p w:rsidR="00B52B4E" w:rsidRPr="005A1E09" w:rsidRDefault="00B52B4E" w:rsidP="0077598B">
            <w:pPr>
              <w:jc w:val="both"/>
              <w:rPr>
                <w:noProof/>
              </w:rPr>
            </w:pPr>
            <w:r w:rsidRPr="005A1E09">
              <w:rPr>
                <w:noProof/>
              </w:rPr>
              <w:t>Rok</w:t>
            </w:r>
          </w:p>
        </w:tc>
        <w:tc>
          <w:tcPr>
            <w:tcW w:w="2303" w:type="dxa"/>
            <w:vAlign w:val="center"/>
          </w:tcPr>
          <w:p w:rsidR="00B52B4E" w:rsidRPr="005A1E09" w:rsidRDefault="00B52B4E" w:rsidP="0077598B">
            <w:pPr>
              <w:jc w:val="center"/>
              <w:rPr>
                <w:noProof/>
              </w:rPr>
            </w:pPr>
            <w:r w:rsidRPr="005A1E09">
              <w:rPr>
                <w:noProof/>
              </w:rPr>
              <w:t>priemer EÚ28</w:t>
            </w:r>
          </w:p>
        </w:tc>
        <w:tc>
          <w:tcPr>
            <w:tcW w:w="2303" w:type="dxa"/>
            <w:vAlign w:val="center"/>
          </w:tcPr>
          <w:p w:rsidR="00B52B4E" w:rsidRPr="005A1E09" w:rsidRDefault="00B52B4E" w:rsidP="0077598B">
            <w:pPr>
              <w:jc w:val="center"/>
              <w:rPr>
                <w:noProof/>
              </w:rPr>
            </w:pPr>
            <w:r w:rsidRPr="005A1E09">
              <w:rPr>
                <w:noProof/>
              </w:rPr>
              <w:t>Slovensko</w:t>
            </w:r>
          </w:p>
        </w:tc>
        <w:tc>
          <w:tcPr>
            <w:tcW w:w="2303" w:type="dxa"/>
            <w:vAlign w:val="center"/>
          </w:tcPr>
          <w:p w:rsidR="00B52B4E" w:rsidRPr="005A1E09" w:rsidRDefault="00B52B4E" w:rsidP="0077598B">
            <w:pPr>
              <w:jc w:val="center"/>
              <w:rPr>
                <w:noProof/>
              </w:rPr>
            </w:pPr>
            <w:r>
              <w:rPr>
                <w:noProof/>
              </w:rPr>
              <w:t>rozdiel</w:t>
            </w:r>
            <w:r w:rsidRPr="005A1E09">
              <w:rPr>
                <w:noProof/>
              </w:rPr>
              <w:t xml:space="preserve"> v p.b.</w:t>
            </w:r>
          </w:p>
        </w:tc>
      </w:tr>
      <w:tr w:rsidR="00B52B4E" w:rsidTr="0077598B">
        <w:tc>
          <w:tcPr>
            <w:tcW w:w="2303" w:type="dxa"/>
            <w:vMerge/>
          </w:tcPr>
          <w:p w:rsidR="00B52B4E" w:rsidRPr="005A1E09" w:rsidRDefault="00B52B4E" w:rsidP="0077598B">
            <w:pPr>
              <w:jc w:val="both"/>
              <w:rPr>
                <w:noProof/>
              </w:rPr>
            </w:pPr>
          </w:p>
        </w:tc>
        <w:tc>
          <w:tcPr>
            <w:tcW w:w="4606" w:type="dxa"/>
            <w:gridSpan w:val="2"/>
            <w:vAlign w:val="center"/>
          </w:tcPr>
          <w:p w:rsidR="0077598B" w:rsidRDefault="00B52B4E" w:rsidP="0077598B">
            <w:pPr>
              <w:jc w:val="center"/>
              <w:rPr>
                <w:noProof/>
              </w:rPr>
            </w:pPr>
            <w:r w:rsidRPr="005A1E09">
              <w:rPr>
                <w:noProof/>
              </w:rPr>
              <w:t xml:space="preserve">Miera zamestnanosti vo veku 20- 64 rokov </w:t>
            </w:r>
          </w:p>
          <w:p w:rsidR="00B52B4E" w:rsidRPr="005A1E09" w:rsidRDefault="00B52B4E" w:rsidP="0077598B">
            <w:pPr>
              <w:jc w:val="center"/>
              <w:rPr>
                <w:noProof/>
              </w:rPr>
            </w:pPr>
            <w:r w:rsidRPr="005A1E09">
              <w:rPr>
                <w:noProof/>
              </w:rPr>
              <w:t>v %</w:t>
            </w:r>
          </w:p>
        </w:tc>
        <w:tc>
          <w:tcPr>
            <w:tcW w:w="2303" w:type="dxa"/>
            <w:vAlign w:val="center"/>
          </w:tcPr>
          <w:p w:rsidR="00B52B4E" w:rsidRPr="005A1E09" w:rsidRDefault="00B52B4E" w:rsidP="0077598B">
            <w:pPr>
              <w:jc w:val="center"/>
              <w:rPr>
                <w:noProof/>
              </w:rPr>
            </w:pPr>
            <w:r>
              <w:rPr>
                <w:noProof/>
              </w:rPr>
              <w:t>EÚ28 - Slovensko</w:t>
            </w:r>
          </w:p>
        </w:tc>
      </w:tr>
      <w:tr w:rsidR="00B52B4E" w:rsidTr="0077598B">
        <w:tc>
          <w:tcPr>
            <w:tcW w:w="2303" w:type="dxa"/>
          </w:tcPr>
          <w:p w:rsidR="00B52B4E" w:rsidRPr="005A1E09" w:rsidRDefault="00B52B4E" w:rsidP="0077598B">
            <w:pPr>
              <w:jc w:val="both"/>
              <w:rPr>
                <w:noProof/>
              </w:rPr>
            </w:pPr>
            <w:r w:rsidRPr="005A1E09">
              <w:rPr>
                <w:noProof/>
              </w:rPr>
              <w:t>2013</w:t>
            </w:r>
          </w:p>
        </w:tc>
        <w:tc>
          <w:tcPr>
            <w:tcW w:w="2303" w:type="dxa"/>
            <w:vAlign w:val="bottom"/>
          </w:tcPr>
          <w:p w:rsidR="00B52B4E" w:rsidRPr="005A1E09" w:rsidRDefault="00B52B4E" w:rsidP="0077598B">
            <w:pPr>
              <w:jc w:val="right"/>
              <w:rPr>
                <w:noProof/>
              </w:rPr>
            </w:pPr>
            <w:r w:rsidRPr="005A1E09">
              <w:rPr>
                <w:noProof/>
              </w:rPr>
              <w:t>68,4</w:t>
            </w:r>
          </w:p>
        </w:tc>
        <w:tc>
          <w:tcPr>
            <w:tcW w:w="2303" w:type="dxa"/>
            <w:vAlign w:val="bottom"/>
          </w:tcPr>
          <w:p w:rsidR="00B52B4E" w:rsidRPr="005A1E09" w:rsidRDefault="00B52B4E" w:rsidP="0077598B">
            <w:pPr>
              <w:jc w:val="right"/>
              <w:rPr>
                <w:noProof/>
              </w:rPr>
            </w:pPr>
            <w:r w:rsidRPr="005A1E09">
              <w:rPr>
                <w:noProof/>
              </w:rPr>
              <w:t>65,0</w:t>
            </w:r>
          </w:p>
        </w:tc>
        <w:tc>
          <w:tcPr>
            <w:tcW w:w="2303" w:type="dxa"/>
            <w:vAlign w:val="bottom"/>
          </w:tcPr>
          <w:p w:rsidR="00B52B4E" w:rsidRPr="005A1E09" w:rsidRDefault="00B52B4E" w:rsidP="0077598B">
            <w:pPr>
              <w:jc w:val="right"/>
              <w:rPr>
                <w:noProof/>
              </w:rPr>
            </w:pPr>
            <w:r w:rsidRPr="005A1E09">
              <w:rPr>
                <w:noProof/>
              </w:rPr>
              <w:t>3,4</w:t>
            </w:r>
          </w:p>
        </w:tc>
      </w:tr>
      <w:tr w:rsidR="00B52B4E" w:rsidTr="0077598B">
        <w:tc>
          <w:tcPr>
            <w:tcW w:w="2303" w:type="dxa"/>
          </w:tcPr>
          <w:p w:rsidR="00B52B4E" w:rsidRPr="005A1E09" w:rsidRDefault="00B52B4E" w:rsidP="0077598B">
            <w:pPr>
              <w:jc w:val="both"/>
              <w:rPr>
                <w:noProof/>
              </w:rPr>
            </w:pPr>
            <w:r w:rsidRPr="005A1E09">
              <w:rPr>
                <w:noProof/>
              </w:rPr>
              <w:t>2017</w:t>
            </w:r>
          </w:p>
        </w:tc>
        <w:tc>
          <w:tcPr>
            <w:tcW w:w="2303" w:type="dxa"/>
            <w:vAlign w:val="bottom"/>
          </w:tcPr>
          <w:p w:rsidR="00B52B4E" w:rsidRPr="005A1E09" w:rsidRDefault="00B52B4E" w:rsidP="0077598B">
            <w:pPr>
              <w:jc w:val="right"/>
              <w:rPr>
                <w:noProof/>
              </w:rPr>
            </w:pPr>
            <w:r w:rsidRPr="005A1E09">
              <w:rPr>
                <w:noProof/>
              </w:rPr>
              <w:t>72,2</w:t>
            </w:r>
          </w:p>
        </w:tc>
        <w:tc>
          <w:tcPr>
            <w:tcW w:w="2303" w:type="dxa"/>
            <w:vAlign w:val="bottom"/>
          </w:tcPr>
          <w:p w:rsidR="00B52B4E" w:rsidRPr="005A1E09" w:rsidRDefault="00B52B4E" w:rsidP="0077598B">
            <w:pPr>
              <w:jc w:val="right"/>
              <w:rPr>
                <w:noProof/>
              </w:rPr>
            </w:pPr>
            <w:r w:rsidRPr="005A1E09">
              <w:rPr>
                <w:noProof/>
              </w:rPr>
              <w:t>71,1</w:t>
            </w:r>
          </w:p>
        </w:tc>
        <w:tc>
          <w:tcPr>
            <w:tcW w:w="2303" w:type="dxa"/>
            <w:vAlign w:val="bottom"/>
          </w:tcPr>
          <w:p w:rsidR="00B52B4E" w:rsidRPr="005A1E09" w:rsidRDefault="00B52B4E" w:rsidP="0077598B">
            <w:pPr>
              <w:jc w:val="right"/>
              <w:rPr>
                <w:noProof/>
              </w:rPr>
            </w:pPr>
            <w:r w:rsidRPr="005A1E09">
              <w:rPr>
                <w:noProof/>
              </w:rPr>
              <w:t>1,1</w:t>
            </w:r>
          </w:p>
        </w:tc>
      </w:tr>
      <w:tr w:rsidR="00B52B4E" w:rsidTr="0077598B">
        <w:tc>
          <w:tcPr>
            <w:tcW w:w="2303" w:type="dxa"/>
          </w:tcPr>
          <w:p w:rsidR="00B52B4E" w:rsidRPr="005A1E09" w:rsidRDefault="00B52B4E" w:rsidP="0077598B">
            <w:pPr>
              <w:rPr>
                <w:noProof/>
              </w:rPr>
            </w:pPr>
            <w:r w:rsidRPr="005A1E09">
              <w:rPr>
                <w:noProof/>
              </w:rPr>
              <w:t xml:space="preserve">prírastok </w:t>
            </w:r>
            <w:r>
              <w:rPr>
                <w:noProof/>
              </w:rPr>
              <w:t xml:space="preserve">2017 – 2013 </w:t>
            </w:r>
            <w:r w:rsidRPr="005A1E09">
              <w:rPr>
                <w:noProof/>
              </w:rPr>
              <w:t>v p.b</w:t>
            </w:r>
          </w:p>
        </w:tc>
        <w:tc>
          <w:tcPr>
            <w:tcW w:w="2303" w:type="dxa"/>
            <w:vAlign w:val="bottom"/>
          </w:tcPr>
          <w:p w:rsidR="00B52B4E" w:rsidRPr="005A1E09" w:rsidRDefault="00B52B4E" w:rsidP="0077598B">
            <w:pPr>
              <w:jc w:val="right"/>
              <w:rPr>
                <w:noProof/>
              </w:rPr>
            </w:pPr>
            <w:r w:rsidRPr="005A1E09">
              <w:rPr>
                <w:noProof/>
              </w:rPr>
              <w:t>3,8</w:t>
            </w:r>
          </w:p>
        </w:tc>
        <w:tc>
          <w:tcPr>
            <w:tcW w:w="2303" w:type="dxa"/>
            <w:vAlign w:val="bottom"/>
          </w:tcPr>
          <w:p w:rsidR="00B52B4E" w:rsidRPr="005A1E09" w:rsidRDefault="00B52B4E" w:rsidP="0077598B">
            <w:pPr>
              <w:jc w:val="right"/>
              <w:rPr>
                <w:noProof/>
              </w:rPr>
            </w:pPr>
            <w:r w:rsidRPr="005A1E09">
              <w:rPr>
                <w:noProof/>
              </w:rPr>
              <w:t>6,1</w:t>
            </w:r>
          </w:p>
        </w:tc>
        <w:tc>
          <w:tcPr>
            <w:tcW w:w="2303" w:type="dxa"/>
            <w:vAlign w:val="bottom"/>
          </w:tcPr>
          <w:p w:rsidR="00B52B4E" w:rsidRPr="005A1E09" w:rsidRDefault="00AC2E6C" w:rsidP="0077598B">
            <w:pPr>
              <w:jc w:val="right"/>
              <w:rPr>
                <w:noProof/>
              </w:rPr>
            </w:pPr>
            <w:r>
              <w:rPr>
                <w:noProof/>
              </w:rPr>
              <w:t>2,3</w:t>
            </w:r>
          </w:p>
        </w:tc>
      </w:tr>
    </w:tbl>
    <w:p w:rsidR="00B52B4E" w:rsidRPr="005939B8" w:rsidRDefault="00B52B4E" w:rsidP="00B52B4E">
      <w:pPr>
        <w:jc w:val="both"/>
        <w:rPr>
          <w:noProof/>
          <w:sz w:val="20"/>
        </w:rPr>
      </w:pPr>
      <w:r w:rsidRPr="005939B8">
        <w:rPr>
          <w:noProof/>
          <w:sz w:val="20"/>
        </w:rPr>
        <w:t>Zdroj: Databáza Eurostatu</w:t>
      </w:r>
    </w:p>
    <w:p w:rsidR="005939B8" w:rsidRPr="005939B8" w:rsidRDefault="005939B8" w:rsidP="00EA67A6">
      <w:pPr>
        <w:pStyle w:val="Nzov"/>
        <w:tabs>
          <w:tab w:val="left" w:pos="0"/>
        </w:tabs>
        <w:jc w:val="both"/>
        <w:rPr>
          <w:sz w:val="20"/>
          <w:szCs w:val="20"/>
          <w:lang w:eastAsia="x-none"/>
        </w:rPr>
      </w:pPr>
    </w:p>
    <w:p w:rsidR="00D30E3C" w:rsidRDefault="005939B8" w:rsidP="0067480C">
      <w:pPr>
        <w:jc w:val="both"/>
        <w:rPr>
          <w:noProof/>
          <w:szCs w:val="24"/>
        </w:rPr>
      </w:pPr>
      <w:r w:rsidRPr="000860FB">
        <w:rPr>
          <w:szCs w:val="24"/>
        </w:rPr>
        <w:t xml:space="preserve">V rámci cieľových indikátorov Európa 2020 </w:t>
      </w:r>
      <w:r w:rsidRPr="005939B8">
        <w:rPr>
          <w:bCs/>
          <w:szCs w:val="24"/>
        </w:rPr>
        <w:t xml:space="preserve">si </w:t>
      </w:r>
      <w:r w:rsidRPr="000860FB">
        <w:rPr>
          <w:b/>
          <w:bCs/>
          <w:szCs w:val="24"/>
        </w:rPr>
        <w:t>Slovensko stanovilo aj cieľ znížiť mieru</w:t>
      </w:r>
      <w:r w:rsidRPr="000860FB">
        <w:rPr>
          <w:szCs w:val="24"/>
        </w:rPr>
        <w:t xml:space="preserve"> </w:t>
      </w:r>
      <w:r w:rsidRPr="000860FB">
        <w:rPr>
          <w:b/>
          <w:bCs/>
          <w:szCs w:val="24"/>
        </w:rPr>
        <w:t xml:space="preserve">dlhodobej nezamestnanosti </w:t>
      </w:r>
      <w:r w:rsidRPr="005939B8">
        <w:rPr>
          <w:bCs/>
          <w:szCs w:val="24"/>
        </w:rPr>
        <w:t>(trvajúcej viac ako 12 mesiacov) do roku 2020</w:t>
      </w:r>
      <w:r w:rsidRPr="000860FB">
        <w:rPr>
          <w:b/>
          <w:bCs/>
          <w:szCs w:val="24"/>
        </w:rPr>
        <w:t xml:space="preserve"> pod 3 %</w:t>
      </w:r>
      <w:r>
        <w:rPr>
          <w:szCs w:val="24"/>
        </w:rPr>
        <w:t>. H</w:t>
      </w:r>
      <w:r w:rsidRPr="000860FB">
        <w:rPr>
          <w:szCs w:val="24"/>
        </w:rPr>
        <w:t xml:space="preserve">oci </w:t>
      </w:r>
      <w:r w:rsidRPr="000860FB">
        <w:rPr>
          <w:noProof/>
          <w:szCs w:val="24"/>
        </w:rPr>
        <w:t xml:space="preserve">problém s úrovňou miery </w:t>
      </w:r>
      <w:r w:rsidR="0067480C" w:rsidRPr="000860FB">
        <w:rPr>
          <w:noProof/>
          <w:szCs w:val="24"/>
        </w:rPr>
        <w:t xml:space="preserve">dlhodobej </w:t>
      </w:r>
      <w:r w:rsidRPr="000860FB">
        <w:rPr>
          <w:noProof/>
          <w:szCs w:val="24"/>
        </w:rPr>
        <w:t xml:space="preserve">nezamestnanosti naďalej </w:t>
      </w:r>
      <w:r>
        <w:rPr>
          <w:noProof/>
          <w:szCs w:val="24"/>
        </w:rPr>
        <w:t>pretrváva, Slovenská republika prijala</w:t>
      </w:r>
      <w:r w:rsidRPr="000860FB">
        <w:rPr>
          <w:noProof/>
          <w:szCs w:val="24"/>
        </w:rPr>
        <w:t xml:space="preserve"> niekoľko aktívnych a pasívnych opatrení na riešenie nezamestnanosti konkrétnych zraniteľných skupín</w:t>
      </w:r>
      <w:r>
        <w:rPr>
          <w:noProof/>
          <w:szCs w:val="24"/>
        </w:rPr>
        <w:t>, vrátane A</w:t>
      </w:r>
      <w:r w:rsidRPr="000860FB">
        <w:rPr>
          <w:noProof/>
          <w:szCs w:val="24"/>
        </w:rPr>
        <w:t xml:space="preserve">kčného plánu </w:t>
      </w:r>
      <w:r>
        <w:rPr>
          <w:noProof/>
          <w:szCs w:val="24"/>
        </w:rPr>
        <w:t xml:space="preserve">na posilnenie integrácie </w:t>
      </w:r>
      <w:r w:rsidR="0067480C">
        <w:rPr>
          <w:noProof/>
          <w:szCs w:val="24"/>
        </w:rPr>
        <w:t xml:space="preserve">dlhodobo nezamestnaných </w:t>
      </w:r>
      <w:r>
        <w:rPr>
          <w:noProof/>
          <w:szCs w:val="24"/>
        </w:rPr>
        <w:t>na trh práce v</w:t>
      </w:r>
      <w:r w:rsidR="0067480C">
        <w:rPr>
          <w:noProof/>
          <w:szCs w:val="24"/>
        </w:rPr>
        <w:t> </w:t>
      </w:r>
      <w:r>
        <w:rPr>
          <w:noProof/>
          <w:szCs w:val="24"/>
        </w:rPr>
        <w:t>S</w:t>
      </w:r>
      <w:r w:rsidR="0067480C">
        <w:rPr>
          <w:noProof/>
          <w:szCs w:val="24"/>
        </w:rPr>
        <w:t>lovenskej republike</w:t>
      </w:r>
      <w:r>
        <w:rPr>
          <w:noProof/>
          <w:szCs w:val="24"/>
        </w:rPr>
        <w:t xml:space="preserve">, ktorý sa intenzívne začal vykonávať v roku 2017. Tieto opatrenia mali </w:t>
      </w:r>
      <w:r w:rsidRPr="000860FB">
        <w:rPr>
          <w:noProof/>
          <w:szCs w:val="24"/>
        </w:rPr>
        <w:t>pozitívny vplyv na postup</w:t>
      </w:r>
      <w:r>
        <w:rPr>
          <w:noProof/>
          <w:szCs w:val="24"/>
        </w:rPr>
        <w:t>né</w:t>
      </w:r>
      <w:r w:rsidRPr="000860FB">
        <w:rPr>
          <w:noProof/>
          <w:szCs w:val="24"/>
        </w:rPr>
        <w:t xml:space="preserve"> znižovan</w:t>
      </w:r>
      <w:r>
        <w:rPr>
          <w:noProof/>
          <w:szCs w:val="24"/>
        </w:rPr>
        <w:t>ie</w:t>
      </w:r>
      <w:r w:rsidRPr="000860FB">
        <w:rPr>
          <w:noProof/>
          <w:szCs w:val="24"/>
        </w:rPr>
        <w:t xml:space="preserve"> úrovne m</w:t>
      </w:r>
      <w:r>
        <w:rPr>
          <w:noProof/>
          <w:szCs w:val="24"/>
        </w:rPr>
        <w:t>i</w:t>
      </w:r>
      <w:r w:rsidRPr="000860FB">
        <w:rPr>
          <w:noProof/>
          <w:szCs w:val="24"/>
        </w:rPr>
        <w:t>ery dlhodobej nezamestnanosti (vyjadrenej ako podiel nezamestnaných nad 12 mesiacov</w:t>
      </w:r>
      <w:r w:rsidR="00F64547">
        <w:rPr>
          <w:noProof/>
          <w:szCs w:val="24"/>
        </w:rPr>
        <w:t xml:space="preserve"> </w:t>
      </w:r>
      <w:r w:rsidRPr="000860FB">
        <w:rPr>
          <w:noProof/>
          <w:szCs w:val="24"/>
        </w:rPr>
        <w:t>na</w:t>
      </w:r>
      <w:r w:rsidR="00F36BAC">
        <w:rPr>
          <w:noProof/>
          <w:szCs w:val="24"/>
        </w:rPr>
        <w:t> </w:t>
      </w:r>
      <w:r w:rsidRPr="000860FB">
        <w:rPr>
          <w:noProof/>
          <w:szCs w:val="24"/>
        </w:rPr>
        <w:t xml:space="preserve">celkovom počte ekonomicky aktívnych obyvateľov). Ak </w:t>
      </w:r>
      <w:r w:rsidRPr="005939B8">
        <w:rPr>
          <w:noProof/>
          <w:szCs w:val="24"/>
        </w:rPr>
        <w:t>v roku 2013</w:t>
      </w:r>
      <w:r w:rsidRPr="000860FB">
        <w:rPr>
          <w:noProof/>
          <w:szCs w:val="24"/>
        </w:rPr>
        <w:t xml:space="preserve"> </w:t>
      </w:r>
      <w:r>
        <w:rPr>
          <w:noProof/>
          <w:szCs w:val="24"/>
        </w:rPr>
        <w:t xml:space="preserve">podľa údajov ŠÚ SR VZPS </w:t>
      </w:r>
      <w:r w:rsidRPr="000860FB">
        <w:rPr>
          <w:noProof/>
          <w:szCs w:val="24"/>
        </w:rPr>
        <w:t>bola miera dlhodobej nezamestnanosti v SR na úrovni 9,4 %</w:t>
      </w:r>
      <w:r>
        <w:rPr>
          <w:noProof/>
          <w:szCs w:val="24"/>
        </w:rPr>
        <w:t>,</w:t>
      </w:r>
      <w:r w:rsidRPr="000860FB">
        <w:rPr>
          <w:noProof/>
          <w:szCs w:val="24"/>
        </w:rPr>
        <w:t xml:space="preserve"> do roku 2017 sa jej priemerná úroveň znížila na </w:t>
      </w:r>
      <w:r w:rsidRPr="005939B8">
        <w:rPr>
          <w:b/>
          <w:noProof/>
          <w:szCs w:val="24"/>
        </w:rPr>
        <w:t>4,8 %.</w:t>
      </w:r>
      <w:r w:rsidRPr="000860FB">
        <w:rPr>
          <w:noProof/>
          <w:szCs w:val="24"/>
        </w:rPr>
        <w:t xml:space="preserve"> Na základe očakávaného vývoja na trhu práce do roku 2020 by sa mohla miera dlhodobej nezamestnanosti </w:t>
      </w:r>
      <w:r>
        <w:rPr>
          <w:b/>
          <w:noProof/>
          <w:szCs w:val="24"/>
        </w:rPr>
        <w:t>priblížiť stanovené</w:t>
      </w:r>
      <w:r w:rsidRPr="005939B8">
        <w:rPr>
          <w:b/>
          <w:noProof/>
          <w:szCs w:val="24"/>
        </w:rPr>
        <w:t>mu cieľu</w:t>
      </w:r>
      <w:r w:rsidRPr="0067480C">
        <w:rPr>
          <w:noProof/>
          <w:szCs w:val="24"/>
        </w:rPr>
        <w:t>.</w:t>
      </w:r>
    </w:p>
    <w:p w:rsidR="00CB4246" w:rsidRPr="0067480C" w:rsidRDefault="00CB4246" w:rsidP="0067480C">
      <w:pPr>
        <w:jc w:val="both"/>
        <w:rPr>
          <w:noProof/>
          <w:szCs w:val="24"/>
        </w:rPr>
      </w:pPr>
    </w:p>
    <w:p w:rsidR="005939B8" w:rsidRDefault="00EC2E3C" w:rsidP="005939B8">
      <w:pPr>
        <w:pStyle w:val="Nzov"/>
        <w:numPr>
          <w:ilvl w:val="0"/>
          <w:numId w:val="42"/>
        </w:numPr>
        <w:tabs>
          <w:tab w:val="left" w:pos="0"/>
        </w:tabs>
        <w:ind w:left="284" w:hanging="284"/>
        <w:jc w:val="both"/>
        <w:rPr>
          <w:b/>
          <w:lang w:eastAsia="x-none"/>
        </w:rPr>
      </w:pPr>
      <w:r>
        <w:rPr>
          <w:b/>
          <w:lang w:eastAsia="x-none"/>
        </w:rPr>
        <w:lastRenderedPageBreak/>
        <w:t>Vyhodnotenie plnenia</w:t>
      </w:r>
      <w:r w:rsidR="003B6F1D">
        <w:rPr>
          <w:b/>
          <w:lang w:eastAsia="x-none"/>
        </w:rPr>
        <w:t xml:space="preserve"> </w:t>
      </w:r>
      <w:r w:rsidR="00FC1AD6">
        <w:rPr>
          <w:b/>
          <w:lang w:eastAsia="x-none"/>
        </w:rPr>
        <w:t>úloh</w:t>
      </w:r>
      <w:r w:rsidR="00123F94">
        <w:rPr>
          <w:b/>
          <w:lang w:eastAsia="x-none"/>
        </w:rPr>
        <w:t xml:space="preserve"> vyplývajúcich z národnej stratégie zamestnanosti </w:t>
      </w:r>
    </w:p>
    <w:p w:rsidR="005939B8" w:rsidRDefault="005939B8" w:rsidP="005939B8">
      <w:pPr>
        <w:pStyle w:val="Nzov"/>
        <w:tabs>
          <w:tab w:val="left" w:pos="0"/>
        </w:tabs>
        <w:jc w:val="both"/>
        <w:rPr>
          <w:lang w:eastAsia="x-none"/>
        </w:rPr>
      </w:pPr>
    </w:p>
    <w:p w:rsidR="005939B8" w:rsidRPr="005939B8" w:rsidRDefault="005939B8" w:rsidP="005939B8">
      <w:pPr>
        <w:pStyle w:val="Nzov"/>
        <w:tabs>
          <w:tab w:val="left" w:pos="0"/>
        </w:tabs>
        <w:jc w:val="both"/>
        <w:rPr>
          <w:b/>
          <w:lang w:eastAsia="x-none"/>
        </w:rPr>
      </w:pPr>
      <w:r w:rsidRPr="005939B8">
        <w:rPr>
          <w:lang w:eastAsia="x-none"/>
        </w:rPr>
        <w:t xml:space="preserve">S prihliadnutím na </w:t>
      </w:r>
      <w:r>
        <w:rPr>
          <w:lang w:eastAsia="x-none"/>
        </w:rPr>
        <w:t xml:space="preserve">osem tematických oblastí národnej stratégie zamestnanosti </w:t>
      </w:r>
      <w:r w:rsidRPr="005939B8">
        <w:t>je</w:t>
      </w:r>
      <w:r w:rsidRPr="005939B8" w:rsidDel="00641A5D">
        <w:t xml:space="preserve"> </w:t>
      </w:r>
      <w:r w:rsidRPr="005939B8">
        <w:t xml:space="preserve">informácia vypracovaná </w:t>
      </w:r>
      <w:r>
        <w:t xml:space="preserve">v členení na tieto </w:t>
      </w:r>
      <w:r w:rsidRPr="005939B8">
        <w:t>oblastí:</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Podpora tvorby pracovných miest</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Inovácie ako nástroj podpory zamestnanosti</w:t>
      </w:r>
    </w:p>
    <w:p w:rsidR="005939B8" w:rsidRPr="005939B8" w:rsidRDefault="005939B8" w:rsidP="00A13C7E">
      <w:pPr>
        <w:pStyle w:val="Odsekzoznamu"/>
        <w:tabs>
          <w:tab w:val="left" w:pos="426"/>
        </w:tabs>
        <w:ind w:left="426" w:hanging="426"/>
        <w:jc w:val="both"/>
        <w:rPr>
          <w:rFonts w:ascii="Times New Roman" w:hAnsi="Times New Roman"/>
        </w:rPr>
      </w:pPr>
      <w:r w:rsidRPr="005939B8">
        <w:rPr>
          <w:rFonts w:ascii="Times New Roman" w:hAnsi="Times New Roman"/>
        </w:rPr>
        <w:t>-</w:t>
      </w:r>
      <w:r w:rsidRPr="005939B8">
        <w:rPr>
          <w:rFonts w:ascii="Times New Roman" w:hAnsi="Times New Roman"/>
        </w:rPr>
        <w:tab/>
        <w:t xml:space="preserve">Rozvoj sociálnej ekonomiky ako inovatívneho nástroja podpory regionálnej a miestnej zamestnanosti </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Flexibilita pracovných vzťahov, pracovné podmienky, ochrana práce a kultúra práce</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Účinné riešenie dlhodobej nezamestnanosti</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 xml:space="preserve">Kapacity, sieťovanie a rozvoj verejných služieb zamestnanosti </w:t>
      </w:r>
    </w:p>
    <w:p w:rsidR="005939B8" w:rsidRPr="005939B8" w:rsidRDefault="005939B8" w:rsidP="00A13C7E">
      <w:pPr>
        <w:pStyle w:val="Odsekzoznamu"/>
        <w:tabs>
          <w:tab w:val="left" w:pos="426"/>
        </w:tabs>
        <w:ind w:left="426" w:hanging="426"/>
        <w:jc w:val="both"/>
        <w:rPr>
          <w:rFonts w:ascii="Times New Roman" w:hAnsi="Times New Roman"/>
        </w:rPr>
      </w:pPr>
      <w:r w:rsidRPr="005939B8">
        <w:rPr>
          <w:rFonts w:ascii="Times New Roman" w:hAnsi="Times New Roman"/>
        </w:rPr>
        <w:t>-</w:t>
      </w:r>
      <w:r w:rsidRPr="005939B8">
        <w:rPr>
          <w:rFonts w:ascii="Times New Roman" w:hAnsi="Times New Roman"/>
        </w:rPr>
        <w:tab/>
        <w:t>Podpora ponukovej stránky trhu práce prostredníctvom kvalifikácií pre lepšiu zamestnanosť</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Nadrezortná koordinácia politík s pozitívnym vplyvom na zamestnanosť.</w:t>
      </w:r>
    </w:p>
    <w:p w:rsidR="00123F94" w:rsidRDefault="005939B8" w:rsidP="00A13C7E">
      <w:pPr>
        <w:pStyle w:val="Nzov"/>
        <w:tabs>
          <w:tab w:val="left" w:pos="0"/>
        </w:tabs>
        <w:ind w:left="720"/>
        <w:jc w:val="both"/>
        <w:rPr>
          <w:lang w:eastAsia="x-none"/>
        </w:rPr>
      </w:pPr>
      <w:r w:rsidRPr="003F07C0">
        <w:rPr>
          <w:lang w:eastAsia="x-none"/>
        </w:rPr>
        <w:tab/>
      </w:r>
    </w:p>
    <w:p w:rsidR="0077598B" w:rsidRPr="00A13C7E" w:rsidRDefault="0077598B" w:rsidP="00A13C7E">
      <w:pPr>
        <w:pStyle w:val="Nzov"/>
        <w:tabs>
          <w:tab w:val="left" w:pos="0"/>
        </w:tabs>
        <w:ind w:left="720"/>
        <w:jc w:val="both"/>
        <w:rPr>
          <w:lang w:eastAsia="x-none"/>
        </w:rPr>
      </w:pPr>
    </w:p>
    <w:p w:rsidR="00D84EF0" w:rsidRPr="0004419A" w:rsidRDefault="003B6F1D" w:rsidP="00F074AC">
      <w:pPr>
        <w:pStyle w:val="Odsekzoznamu"/>
        <w:numPr>
          <w:ilvl w:val="0"/>
          <w:numId w:val="24"/>
        </w:numPr>
        <w:shd w:val="clear" w:color="auto" w:fill="C6D9F1" w:themeFill="text2" w:themeFillTint="33"/>
        <w:ind w:left="284" w:hanging="284"/>
        <w:jc w:val="both"/>
        <w:rPr>
          <w:rFonts w:ascii="Times New Roman" w:hAnsi="Times New Roman"/>
          <w:b/>
        </w:rPr>
      </w:pPr>
      <w:r w:rsidRPr="0004419A">
        <w:rPr>
          <w:rFonts w:ascii="Times New Roman" w:hAnsi="Times New Roman"/>
          <w:b/>
        </w:rPr>
        <w:t>Podpora</w:t>
      </w:r>
      <w:r w:rsidR="0099536C" w:rsidRPr="0004419A">
        <w:rPr>
          <w:rFonts w:ascii="Times New Roman" w:hAnsi="Times New Roman"/>
          <w:b/>
        </w:rPr>
        <w:t xml:space="preserve"> </w:t>
      </w:r>
      <w:r w:rsidR="00D84EF0" w:rsidRPr="0004419A">
        <w:rPr>
          <w:rFonts w:ascii="Times New Roman" w:hAnsi="Times New Roman"/>
          <w:b/>
        </w:rPr>
        <w:t>tvorby pracovných miest</w:t>
      </w:r>
      <w:r w:rsidR="00A13C7E">
        <w:rPr>
          <w:rFonts w:ascii="Times New Roman" w:hAnsi="Times New Roman"/>
          <w:b/>
        </w:rPr>
        <w:t xml:space="preserve">    </w:t>
      </w:r>
    </w:p>
    <w:p w:rsidR="00A13C7E" w:rsidRPr="008848BF" w:rsidRDefault="00A13C7E" w:rsidP="00EA67A6">
      <w:pPr>
        <w:jc w:val="both"/>
        <w:rPr>
          <w:color w:val="FF0000"/>
        </w:rPr>
      </w:pPr>
    </w:p>
    <w:p w:rsidR="00A13C7E" w:rsidRPr="006033C8" w:rsidRDefault="00A13C7E" w:rsidP="00B03226">
      <w:pPr>
        <w:jc w:val="both"/>
        <w:rPr>
          <w:i/>
        </w:rPr>
      </w:pPr>
      <w:r w:rsidRPr="006033C8">
        <w:rPr>
          <w:i/>
        </w:rPr>
        <w:t>V rámci tejto oblasti národnej stratégie</w:t>
      </w:r>
      <w:r w:rsidR="00CC119A" w:rsidRPr="006033C8">
        <w:rPr>
          <w:i/>
        </w:rPr>
        <w:t xml:space="preserve"> zamestnanosti </w:t>
      </w:r>
      <w:r w:rsidRPr="006033C8">
        <w:rPr>
          <w:i/>
        </w:rPr>
        <w:t xml:space="preserve">bolo prijatých </w:t>
      </w:r>
      <w:r w:rsidRPr="00F36BAC">
        <w:rPr>
          <w:b/>
          <w:i/>
          <w:u w:val="single"/>
        </w:rPr>
        <w:t>18 strategických úloh</w:t>
      </w:r>
      <w:r w:rsidRPr="006033C8">
        <w:rPr>
          <w:i/>
        </w:rPr>
        <w:t>, pri plnen</w:t>
      </w:r>
      <w:r w:rsidR="0067480C">
        <w:rPr>
          <w:i/>
        </w:rPr>
        <w:t>í ktorých vykazujeme nasledujúce výsledky</w:t>
      </w:r>
      <w:r w:rsidRPr="006033C8">
        <w:rPr>
          <w:i/>
        </w:rPr>
        <w:t xml:space="preserve">. </w:t>
      </w:r>
    </w:p>
    <w:p w:rsidR="006033C8" w:rsidRDefault="006033C8" w:rsidP="00B03226">
      <w:pPr>
        <w:jc w:val="both"/>
      </w:pPr>
    </w:p>
    <w:p w:rsidR="002D471B" w:rsidRPr="00FF0FEC" w:rsidRDefault="00CA3C19" w:rsidP="00B03226">
      <w:pPr>
        <w:jc w:val="both"/>
        <w:rPr>
          <w:i/>
        </w:rPr>
      </w:pPr>
      <w:r w:rsidRPr="00CA3C19">
        <w:rPr>
          <w:i/>
          <w:u w:val="single"/>
        </w:rPr>
        <w:t xml:space="preserve">Podpora </w:t>
      </w:r>
      <w:r w:rsidR="0067480C">
        <w:rPr>
          <w:i/>
          <w:u w:val="single"/>
        </w:rPr>
        <w:t xml:space="preserve">rozhodujúceho </w:t>
      </w:r>
      <w:r w:rsidRPr="00CA3C19">
        <w:rPr>
          <w:i/>
          <w:u w:val="single"/>
        </w:rPr>
        <w:t>charakteru</w:t>
      </w:r>
      <w:r>
        <w:rPr>
          <w:i/>
        </w:rPr>
        <w:t>:</w:t>
      </w:r>
    </w:p>
    <w:p w:rsidR="00CE5387" w:rsidRDefault="00CE5387" w:rsidP="00B03226">
      <w:pPr>
        <w:jc w:val="both"/>
      </w:pPr>
    </w:p>
    <w:p w:rsidR="00B03226" w:rsidRPr="00B03226" w:rsidRDefault="0067480C" w:rsidP="005E47BE">
      <w:pPr>
        <w:jc w:val="both"/>
      </w:pPr>
      <w:r>
        <w:t xml:space="preserve">Kľúčová </w:t>
      </w:r>
      <w:r w:rsidR="00EB7D8E" w:rsidRPr="009358D6">
        <w:t xml:space="preserve">podpora tvorby pracovných miest bola vykonávaná </w:t>
      </w:r>
      <w:r w:rsidR="00EB7D8E">
        <w:t xml:space="preserve">najmä </w:t>
      </w:r>
      <w:r w:rsidR="00EB7D8E" w:rsidRPr="009358D6">
        <w:t xml:space="preserve">prostredníctvom aktívnych opatrení </w:t>
      </w:r>
      <w:r w:rsidR="00EB7D8E">
        <w:t xml:space="preserve">na </w:t>
      </w:r>
      <w:r w:rsidR="00EB7D8E" w:rsidRPr="009358D6">
        <w:t xml:space="preserve">trhu práce </w:t>
      </w:r>
      <w:r w:rsidR="00EB7D8E">
        <w:t xml:space="preserve">(AOTP) </w:t>
      </w:r>
      <w:r w:rsidR="00EB7D8E" w:rsidRPr="009358D6">
        <w:t>ustanovených zákonom č. 5/2004 Z. z.</w:t>
      </w:r>
      <w:r w:rsidR="00EB7D8E">
        <w:rPr>
          <w:b/>
        </w:rPr>
        <w:t xml:space="preserve"> </w:t>
      </w:r>
      <w:r w:rsidR="00EB7D8E">
        <w:t xml:space="preserve">o službách zamestnanosti a o zmene a doplnení niektorých zákonov v znení neskorších predpisov (ďalej len „zákon o službách zamestnanosti“). </w:t>
      </w:r>
      <w:r w:rsidR="0016619C" w:rsidRPr="00D66667">
        <w:t xml:space="preserve">V zmysle zákona </w:t>
      </w:r>
      <w:r w:rsidR="00AC2EA8" w:rsidRPr="00D66667">
        <w:t>o službách zamestnanosti</w:t>
      </w:r>
      <w:r w:rsidR="005E47BE">
        <w:t xml:space="preserve"> </w:t>
      </w:r>
      <w:r w:rsidR="00C63093">
        <w:t xml:space="preserve">sa </w:t>
      </w:r>
      <w:r w:rsidR="0016619C" w:rsidRPr="00D66667">
        <w:t xml:space="preserve">poskytujú príspevky prostredníctvom nástrojov AOTP špecifikovaných priamo v jednotlivých </w:t>
      </w:r>
      <w:r w:rsidR="00AC2EA8" w:rsidRPr="00D66667">
        <w:t xml:space="preserve">ustanoveniach tohto zákona. Tieto príspevky poskytujú úrady PSVR. </w:t>
      </w:r>
      <w:r w:rsidR="0016619C" w:rsidRPr="00D66667">
        <w:t xml:space="preserve"> </w:t>
      </w:r>
      <w:r w:rsidR="00AC2EA8" w:rsidRPr="00D66667">
        <w:t xml:space="preserve">Nové alebo inovatívne nástroje AOTP sú riešené najmä </w:t>
      </w:r>
      <w:r w:rsidR="0016619C" w:rsidRPr="00D66667">
        <w:t>prostredníctvom národných projektov a projektov zameraných na osobitné cieľové skupiny UoZ znevýhodnených na trhu práce</w:t>
      </w:r>
      <w:r w:rsidR="00AC2EA8" w:rsidRPr="00D66667">
        <w:t xml:space="preserve">, </w:t>
      </w:r>
      <w:r w:rsidR="0016619C" w:rsidRPr="00D66667">
        <w:t xml:space="preserve">ktoré  sa realizujú podľa § 54 </w:t>
      </w:r>
      <w:r w:rsidR="00AC2EA8" w:rsidRPr="00D66667">
        <w:t xml:space="preserve">zákona o službách zamestnanosti </w:t>
      </w:r>
      <w:r w:rsidR="0016619C" w:rsidRPr="00D66667">
        <w:t>taktiež prostredníctvom úradov</w:t>
      </w:r>
      <w:r w:rsidR="00AC2EA8" w:rsidRPr="00D66667">
        <w:t xml:space="preserve"> PSVR</w:t>
      </w:r>
      <w:r w:rsidR="0016619C" w:rsidRPr="00D66667">
        <w:t xml:space="preserve">. </w:t>
      </w:r>
      <w:r w:rsidR="00B03226" w:rsidRPr="00B03226">
        <w:rPr>
          <w:szCs w:val="24"/>
        </w:rPr>
        <w:t xml:space="preserve">V rámci prvej uvedenej skupiny príspevkov veľmi využívaným AOTP zameraným </w:t>
      </w:r>
      <w:r w:rsidR="005B6FFB">
        <w:rPr>
          <w:szCs w:val="24"/>
        </w:rPr>
        <w:t xml:space="preserve">                    </w:t>
      </w:r>
      <w:r w:rsidR="00B03226" w:rsidRPr="00B03226">
        <w:rPr>
          <w:b/>
          <w:bCs/>
          <w:szCs w:val="24"/>
        </w:rPr>
        <w:t>na podporu vytvárania nových pracovných miest</w:t>
      </w:r>
      <w:r w:rsidR="00B03226" w:rsidRPr="00B03226">
        <w:rPr>
          <w:szCs w:val="24"/>
        </w:rPr>
        <w:t xml:space="preserve"> v roku 2017 bol </w:t>
      </w:r>
      <w:r w:rsidR="00B03226" w:rsidRPr="00B03226">
        <w:rPr>
          <w:b/>
          <w:bCs/>
          <w:szCs w:val="24"/>
        </w:rPr>
        <w:t>príspevok na podporu vytvorenia pracovného miesta  v prvom pravidelne platenom zamestnaní</w:t>
      </w:r>
      <w:r w:rsidR="00622A71">
        <w:rPr>
          <w:b/>
          <w:bCs/>
          <w:szCs w:val="24"/>
        </w:rPr>
        <w:t xml:space="preserve"> </w:t>
      </w:r>
      <w:r w:rsidR="00B03226" w:rsidRPr="00B03226">
        <w:rPr>
          <w:szCs w:val="24"/>
        </w:rPr>
        <w:t xml:space="preserve">(§ 51a zákona o službách zamestnanosti), v rámci ktorého bolo podporených </w:t>
      </w:r>
      <w:r w:rsidR="00B03226" w:rsidRPr="00B03226">
        <w:rPr>
          <w:b/>
          <w:bCs/>
          <w:szCs w:val="24"/>
        </w:rPr>
        <w:t>1 986</w:t>
      </w:r>
      <w:r w:rsidR="00B03226" w:rsidRPr="00B03226">
        <w:rPr>
          <w:szCs w:val="24"/>
        </w:rPr>
        <w:t xml:space="preserve"> </w:t>
      </w:r>
      <w:r w:rsidR="00B03226" w:rsidRPr="00B03226">
        <w:rPr>
          <w:b/>
          <w:bCs/>
          <w:szCs w:val="24"/>
        </w:rPr>
        <w:t>mladých UoZ</w:t>
      </w:r>
      <w:r w:rsidR="00B03226" w:rsidRPr="00B03226">
        <w:rPr>
          <w:szCs w:val="24"/>
        </w:rPr>
        <w:t xml:space="preserve">  </w:t>
      </w:r>
      <w:r w:rsidR="00B03226" w:rsidRPr="00B03226">
        <w:rPr>
          <w:b/>
          <w:bCs/>
          <w:szCs w:val="24"/>
        </w:rPr>
        <w:t>do 29 rokov veku</w:t>
      </w:r>
      <w:r w:rsidR="00B03226" w:rsidRPr="00B03226">
        <w:rPr>
          <w:szCs w:val="24"/>
        </w:rPr>
        <w:t xml:space="preserve"> a na ktorý bolo </w:t>
      </w:r>
      <w:r w:rsidR="00B03226" w:rsidRPr="00622A71">
        <w:rPr>
          <w:szCs w:val="24"/>
        </w:rPr>
        <w:t xml:space="preserve">vyčerpaných </w:t>
      </w:r>
      <w:r w:rsidR="00B03226" w:rsidRPr="00622A71">
        <w:rPr>
          <w:bCs/>
          <w:szCs w:val="24"/>
        </w:rPr>
        <w:t>9 976</w:t>
      </w:r>
      <w:r w:rsidR="005E5D38">
        <w:rPr>
          <w:bCs/>
          <w:szCs w:val="24"/>
        </w:rPr>
        <w:t> </w:t>
      </w:r>
      <w:r w:rsidR="00B03226" w:rsidRPr="00622A71">
        <w:rPr>
          <w:bCs/>
          <w:szCs w:val="24"/>
        </w:rPr>
        <w:t>281</w:t>
      </w:r>
      <w:r w:rsidR="005E5D38">
        <w:rPr>
          <w:bCs/>
          <w:szCs w:val="24"/>
        </w:rPr>
        <w:t>eur</w:t>
      </w:r>
      <w:r w:rsidR="00B03226" w:rsidRPr="00622A71">
        <w:rPr>
          <w:bCs/>
          <w:szCs w:val="24"/>
        </w:rPr>
        <w:t>.</w:t>
      </w:r>
    </w:p>
    <w:p w:rsidR="005E47BE" w:rsidRDefault="005E47BE" w:rsidP="005E47BE">
      <w:pPr>
        <w:jc w:val="both"/>
        <w:rPr>
          <w:szCs w:val="24"/>
        </w:rPr>
      </w:pPr>
    </w:p>
    <w:p w:rsidR="00B03226" w:rsidRPr="00B03226" w:rsidRDefault="00B03226" w:rsidP="005E47BE">
      <w:pPr>
        <w:jc w:val="both"/>
        <w:rPr>
          <w:szCs w:val="24"/>
        </w:rPr>
      </w:pPr>
      <w:r w:rsidRPr="00B03226">
        <w:rPr>
          <w:szCs w:val="24"/>
        </w:rPr>
        <w:t xml:space="preserve">Najviac využívaným bol </w:t>
      </w:r>
      <w:r w:rsidRPr="00B03226">
        <w:rPr>
          <w:b/>
          <w:bCs/>
          <w:szCs w:val="24"/>
        </w:rPr>
        <w:t>príspevok na podporu rozvoja miestnej a regionálnej zamestnanosti</w:t>
      </w:r>
      <w:r w:rsidRPr="00B03226">
        <w:rPr>
          <w:szCs w:val="24"/>
        </w:rPr>
        <w:t xml:space="preserve"> (§ 50j zákona o službách zamestnanosti). Prostredníctvom tohto AOTP bolo v roku 2017 podporených</w:t>
      </w:r>
      <w:r w:rsidRPr="00B03226">
        <w:rPr>
          <w:b/>
          <w:bCs/>
          <w:szCs w:val="24"/>
        </w:rPr>
        <w:t xml:space="preserve"> 3</w:t>
      </w:r>
      <w:r w:rsidR="005E47BE">
        <w:rPr>
          <w:b/>
          <w:bCs/>
          <w:szCs w:val="24"/>
        </w:rPr>
        <w:t> </w:t>
      </w:r>
      <w:r w:rsidRPr="00B03226">
        <w:rPr>
          <w:b/>
          <w:bCs/>
          <w:szCs w:val="24"/>
        </w:rPr>
        <w:t>614 znevýhodnených UoZ</w:t>
      </w:r>
      <w:r w:rsidRPr="00B03226">
        <w:rPr>
          <w:szCs w:val="24"/>
        </w:rPr>
        <w:t xml:space="preserve">. Čerpaná suma finančných prostriedkov bola </w:t>
      </w:r>
      <w:r w:rsidRPr="00622A71">
        <w:rPr>
          <w:bCs/>
          <w:szCs w:val="24"/>
        </w:rPr>
        <w:t xml:space="preserve">12 459 578 </w:t>
      </w:r>
      <w:r w:rsidR="005E5D38">
        <w:rPr>
          <w:bCs/>
          <w:szCs w:val="24"/>
        </w:rPr>
        <w:t>eur</w:t>
      </w:r>
      <w:r w:rsidRPr="00622A71">
        <w:rPr>
          <w:bCs/>
          <w:szCs w:val="24"/>
        </w:rPr>
        <w:t>.</w:t>
      </w:r>
      <w:r w:rsidRPr="00B03226">
        <w:rPr>
          <w:szCs w:val="24"/>
        </w:rPr>
        <w:t xml:space="preserve"> </w:t>
      </w:r>
    </w:p>
    <w:p w:rsidR="005E47BE" w:rsidRDefault="005E47BE" w:rsidP="005E47BE">
      <w:pPr>
        <w:jc w:val="both"/>
        <w:rPr>
          <w:szCs w:val="24"/>
        </w:rPr>
      </w:pPr>
    </w:p>
    <w:p w:rsidR="00B03226" w:rsidRPr="00B03226" w:rsidRDefault="00B03226" w:rsidP="005E47BE">
      <w:pPr>
        <w:jc w:val="both"/>
        <w:rPr>
          <w:szCs w:val="24"/>
        </w:rPr>
      </w:pPr>
      <w:r w:rsidRPr="00B03226">
        <w:rPr>
          <w:szCs w:val="24"/>
        </w:rPr>
        <w:t xml:space="preserve">Za zmienku stoja aj ďalšie, často a efektívne používané príspevky na vytváranie pracovných miest, ako je napr. </w:t>
      </w:r>
      <w:r w:rsidRPr="00B03226">
        <w:rPr>
          <w:b/>
          <w:bCs/>
          <w:szCs w:val="24"/>
        </w:rPr>
        <w:t>príspevok na podporu zamestnávania znevýhodneného</w:t>
      </w:r>
      <w:r w:rsidRPr="00B03226">
        <w:rPr>
          <w:szCs w:val="24"/>
        </w:rPr>
        <w:t xml:space="preserve"> </w:t>
      </w:r>
      <w:r w:rsidRPr="00B03226">
        <w:rPr>
          <w:b/>
          <w:bCs/>
          <w:szCs w:val="24"/>
        </w:rPr>
        <w:t xml:space="preserve">UoZ </w:t>
      </w:r>
      <w:r w:rsidRPr="00B03226">
        <w:rPr>
          <w:szCs w:val="24"/>
        </w:rPr>
        <w:t xml:space="preserve">(§ 50), ktorým bolo podporené umiestnenie </w:t>
      </w:r>
      <w:r w:rsidRPr="00B03226">
        <w:rPr>
          <w:b/>
          <w:bCs/>
          <w:szCs w:val="24"/>
        </w:rPr>
        <w:t xml:space="preserve">2 699 znevýhodnených UoZ, </w:t>
      </w:r>
      <w:r w:rsidRPr="00B03226">
        <w:rPr>
          <w:szCs w:val="24"/>
        </w:rPr>
        <w:t xml:space="preserve">s čerpaním </w:t>
      </w:r>
      <w:r w:rsidRPr="00622A71">
        <w:rPr>
          <w:bCs/>
          <w:szCs w:val="24"/>
        </w:rPr>
        <w:t xml:space="preserve">5 807 186 </w:t>
      </w:r>
      <w:r w:rsidR="005E5D38">
        <w:rPr>
          <w:bCs/>
          <w:szCs w:val="24"/>
        </w:rPr>
        <w:t>eur</w:t>
      </w:r>
      <w:r w:rsidRPr="00B03226">
        <w:rPr>
          <w:b/>
          <w:bCs/>
          <w:szCs w:val="24"/>
        </w:rPr>
        <w:t xml:space="preserve"> </w:t>
      </w:r>
      <w:r w:rsidRPr="00B03226">
        <w:rPr>
          <w:szCs w:val="24"/>
        </w:rPr>
        <w:t>a taktiež</w:t>
      </w:r>
      <w:r w:rsidRPr="00B03226">
        <w:rPr>
          <w:b/>
          <w:bCs/>
          <w:szCs w:val="24"/>
        </w:rPr>
        <w:t xml:space="preserve"> </w:t>
      </w:r>
      <w:r w:rsidRPr="00B03226">
        <w:rPr>
          <w:szCs w:val="24"/>
        </w:rPr>
        <w:t>napríklad</w:t>
      </w:r>
      <w:r w:rsidRPr="00B03226">
        <w:rPr>
          <w:b/>
          <w:bCs/>
          <w:szCs w:val="24"/>
        </w:rPr>
        <w:t xml:space="preserve"> </w:t>
      </w:r>
      <w:r w:rsidRPr="00B03226">
        <w:rPr>
          <w:szCs w:val="24"/>
        </w:rPr>
        <w:t xml:space="preserve">príspevky pomáhajúce rozvoju podnikania, ako je </w:t>
      </w:r>
      <w:r w:rsidRPr="00B03226">
        <w:rPr>
          <w:b/>
          <w:bCs/>
          <w:szCs w:val="24"/>
        </w:rPr>
        <w:t>príspevok na</w:t>
      </w:r>
      <w:r w:rsidR="005E47BE">
        <w:rPr>
          <w:b/>
          <w:bCs/>
          <w:szCs w:val="24"/>
        </w:rPr>
        <w:t> </w:t>
      </w:r>
      <w:r w:rsidRPr="00B03226">
        <w:rPr>
          <w:b/>
          <w:bCs/>
          <w:szCs w:val="24"/>
        </w:rPr>
        <w:t xml:space="preserve">samostatnú zárobkovú činnosť </w:t>
      </w:r>
      <w:r w:rsidRPr="00B03226">
        <w:rPr>
          <w:szCs w:val="24"/>
        </w:rPr>
        <w:t xml:space="preserve">(§ 49), prostredníctvom ktorého úrady PSVR podporili vytvorenie </w:t>
      </w:r>
      <w:r w:rsidRPr="00B03226">
        <w:rPr>
          <w:b/>
          <w:bCs/>
          <w:szCs w:val="24"/>
        </w:rPr>
        <w:t>2 667 pracovných miest</w:t>
      </w:r>
      <w:r w:rsidRPr="00B03226">
        <w:rPr>
          <w:szCs w:val="24"/>
        </w:rPr>
        <w:t xml:space="preserve"> </w:t>
      </w:r>
      <w:r w:rsidRPr="00622A71">
        <w:rPr>
          <w:szCs w:val="24"/>
        </w:rPr>
        <w:t xml:space="preserve">sumou </w:t>
      </w:r>
      <w:r w:rsidRPr="00622A71">
        <w:rPr>
          <w:bCs/>
          <w:szCs w:val="24"/>
        </w:rPr>
        <w:t xml:space="preserve">9 543 242 </w:t>
      </w:r>
      <w:r w:rsidR="005E5D38">
        <w:rPr>
          <w:bCs/>
          <w:szCs w:val="24"/>
        </w:rPr>
        <w:t>eur</w:t>
      </w:r>
      <w:r w:rsidRPr="00622A71">
        <w:rPr>
          <w:bCs/>
          <w:szCs w:val="24"/>
        </w:rPr>
        <w:t>.</w:t>
      </w:r>
    </w:p>
    <w:p w:rsidR="005E47BE" w:rsidRDefault="005E47BE" w:rsidP="005E47BE">
      <w:pPr>
        <w:jc w:val="both"/>
        <w:rPr>
          <w:szCs w:val="24"/>
        </w:rPr>
      </w:pPr>
    </w:p>
    <w:p w:rsidR="001C382A" w:rsidRPr="00622A71" w:rsidRDefault="00B03226" w:rsidP="005E47BE">
      <w:pPr>
        <w:jc w:val="both"/>
        <w:rPr>
          <w:szCs w:val="24"/>
        </w:rPr>
      </w:pPr>
      <w:r w:rsidRPr="00B03226">
        <w:rPr>
          <w:szCs w:val="24"/>
        </w:rPr>
        <w:lastRenderedPageBreak/>
        <w:t>Značná pomoc, a tomu zodpovedajúce finančné zdroje, boli už tradične aj v roku 2017 orientované na AOTP stimulujúce pracovné uplatnenie a udržanie existujúcich miest, na</w:t>
      </w:r>
      <w:r w:rsidR="005E47BE">
        <w:rPr>
          <w:szCs w:val="24"/>
        </w:rPr>
        <w:t> </w:t>
      </w:r>
      <w:r w:rsidRPr="00B03226">
        <w:rPr>
          <w:szCs w:val="24"/>
        </w:rPr>
        <w:t xml:space="preserve">ktorých sú zamestnaní </w:t>
      </w:r>
      <w:r w:rsidRPr="00B03226">
        <w:rPr>
          <w:b/>
          <w:bCs/>
          <w:szCs w:val="24"/>
        </w:rPr>
        <w:t xml:space="preserve">občania so zdravotným postihnutím </w:t>
      </w:r>
      <w:r w:rsidRPr="00B03226">
        <w:rPr>
          <w:szCs w:val="24"/>
        </w:rPr>
        <w:t xml:space="preserve">(ZP). V tejto skupine AOTP bolo podporených spolu </w:t>
      </w:r>
      <w:r w:rsidRPr="00B03226">
        <w:rPr>
          <w:b/>
          <w:bCs/>
          <w:szCs w:val="24"/>
        </w:rPr>
        <w:t>11 180 osôb so ZP</w:t>
      </w:r>
      <w:r w:rsidRPr="00B03226">
        <w:rPr>
          <w:szCs w:val="24"/>
        </w:rPr>
        <w:t xml:space="preserve"> úhrnnou sumou </w:t>
      </w:r>
      <w:r w:rsidRPr="00622A71">
        <w:rPr>
          <w:bCs/>
          <w:szCs w:val="24"/>
        </w:rPr>
        <w:t>34</w:t>
      </w:r>
      <w:r w:rsidR="005E47BE">
        <w:rPr>
          <w:bCs/>
          <w:szCs w:val="24"/>
        </w:rPr>
        <w:t> </w:t>
      </w:r>
      <w:r w:rsidRPr="00622A71">
        <w:rPr>
          <w:bCs/>
          <w:szCs w:val="24"/>
        </w:rPr>
        <w:t xml:space="preserve">415 671 </w:t>
      </w:r>
      <w:r w:rsidR="005E47BE">
        <w:rPr>
          <w:bCs/>
          <w:szCs w:val="24"/>
        </w:rPr>
        <w:t>eur</w:t>
      </w:r>
      <w:r w:rsidRPr="00622A71">
        <w:rPr>
          <w:bCs/>
          <w:szCs w:val="24"/>
        </w:rPr>
        <w:t>.</w:t>
      </w:r>
      <w:r w:rsidRPr="00B03226">
        <w:rPr>
          <w:szCs w:val="24"/>
        </w:rPr>
        <w:t xml:space="preserve"> Najviac prostriedkov bolo použitých na prevádzkové náklady chránených dielni a chránených pracovísk, a to na </w:t>
      </w:r>
      <w:r w:rsidRPr="00B03226">
        <w:rPr>
          <w:b/>
          <w:bCs/>
          <w:szCs w:val="24"/>
        </w:rPr>
        <w:t>9 763 osôb so ZP</w:t>
      </w:r>
      <w:r w:rsidRPr="00B03226">
        <w:rPr>
          <w:szCs w:val="24"/>
        </w:rPr>
        <w:t xml:space="preserve"> v čerpanom objeme zdrojov vo výške </w:t>
      </w:r>
      <w:r w:rsidRPr="00622A71">
        <w:rPr>
          <w:bCs/>
          <w:szCs w:val="24"/>
        </w:rPr>
        <w:t xml:space="preserve">28 467 161 </w:t>
      </w:r>
      <w:r w:rsidR="005E5D38">
        <w:rPr>
          <w:bCs/>
          <w:szCs w:val="24"/>
        </w:rPr>
        <w:t>eur</w:t>
      </w:r>
      <w:r w:rsidRPr="00622A71">
        <w:rPr>
          <w:bCs/>
          <w:szCs w:val="24"/>
        </w:rPr>
        <w:t>.</w:t>
      </w:r>
      <w:r w:rsidR="0077085D" w:rsidRPr="00622A71">
        <w:rPr>
          <w:szCs w:val="24"/>
        </w:rPr>
        <w:t xml:space="preserve"> </w:t>
      </w:r>
    </w:p>
    <w:p w:rsidR="005E47BE" w:rsidRDefault="005E47BE" w:rsidP="005E47BE">
      <w:pPr>
        <w:jc w:val="both"/>
        <w:rPr>
          <w:szCs w:val="24"/>
        </w:rPr>
      </w:pPr>
    </w:p>
    <w:p w:rsidR="00B03226" w:rsidRPr="00B03226" w:rsidRDefault="00B03226" w:rsidP="005E47BE">
      <w:pPr>
        <w:jc w:val="both"/>
        <w:rPr>
          <w:szCs w:val="24"/>
        </w:rPr>
      </w:pPr>
      <w:r w:rsidRPr="00B03226">
        <w:rPr>
          <w:szCs w:val="24"/>
        </w:rPr>
        <w:t>V rámci druhej, vyššie uvedenej skupiny AOTP a</w:t>
      </w:r>
      <w:r w:rsidR="00622A71">
        <w:rPr>
          <w:szCs w:val="24"/>
        </w:rPr>
        <w:t> </w:t>
      </w:r>
      <w:r w:rsidRPr="00B03226">
        <w:rPr>
          <w:szCs w:val="24"/>
        </w:rPr>
        <w:t>príspevkov</w:t>
      </w:r>
      <w:r w:rsidR="00622A71">
        <w:rPr>
          <w:szCs w:val="24"/>
        </w:rPr>
        <w:t>,</w:t>
      </w:r>
      <w:r w:rsidRPr="00B03226">
        <w:rPr>
          <w:szCs w:val="24"/>
        </w:rPr>
        <w:t xml:space="preserve"> intenzívna podpora pracovných miest bola vykonávaná aj prostredníctvom inovatívnych AOTP zabezpečovaných v rámci projektov a programov podľa </w:t>
      </w:r>
      <w:r w:rsidRPr="00B03226">
        <w:rPr>
          <w:b/>
          <w:bCs/>
          <w:szCs w:val="24"/>
        </w:rPr>
        <w:t>§ 54</w:t>
      </w:r>
      <w:r w:rsidRPr="00B03226">
        <w:rPr>
          <w:szCs w:val="24"/>
        </w:rPr>
        <w:t xml:space="preserve"> zákona o službách zamestnanosti, ktorými bola v roku 2017 poskytnutá podpora a pomoc celkom pre </w:t>
      </w:r>
      <w:r w:rsidRPr="00B03226">
        <w:rPr>
          <w:b/>
          <w:bCs/>
          <w:szCs w:val="24"/>
        </w:rPr>
        <w:t>112</w:t>
      </w:r>
      <w:r w:rsidR="005E47BE">
        <w:rPr>
          <w:b/>
          <w:bCs/>
          <w:szCs w:val="24"/>
        </w:rPr>
        <w:t> </w:t>
      </w:r>
      <w:r w:rsidRPr="00B03226">
        <w:rPr>
          <w:b/>
          <w:bCs/>
          <w:szCs w:val="24"/>
        </w:rPr>
        <w:t>164 UoZ/</w:t>
      </w:r>
      <w:r w:rsidR="001C382A">
        <w:rPr>
          <w:b/>
          <w:bCs/>
          <w:szCs w:val="24"/>
        </w:rPr>
        <w:t>pracovných miest</w:t>
      </w:r>
      <w:r w:rsidRPr="00B03226">
        <w:rPr>
          <w:szCs w:val="24"/>
        </w:rPr>
        <w:t>.</w:t>
      </w:r>
      <w:r w:rsidR="00EE0430">
        <w:rPr>
          <w:szCs w:val="24"/>
        </w:rPr>
        <w:t xml:space="preserve"> </w:t>
      </w:r>
      <w:r w:rsidRPr="00B03226">
        <w:rPr>
          <w:szCs w:val="24"/>
        </w:rPr>
        <w:t xml:space="preserve">Celkový objem čerpaných finančných prostriedkov na tieto projekty predstavuje sumu </w:t>
      </w:r>
      <w:r w:rsidRPr="00622A71">
        <w:rPr>
          <w:bCs/>
          <w:szCs w:val="24"/>
        </w:rPr>
        <w:t xml:space="preserve">72 743 230 </w:t>
      </w:r>
      <w:r w:rsidR="005E5D38">
        <w:rPr>
          <w:bCs/>
          <w:szCs w:val="24"/>
        </w:rPr>
        <w:t>eur</w:t>
      </w:r>
      <w:r w:rsidRPr="00622A71">
        <w:rPr>
          <w:bCs/>
          <w:szCs w:val="24"/>
        </w:rPr>
        <w:t>.</w:t>
      </w:r>
    </w:p>
    <w:p w:rsidR="00B03226" w:rsidRPr="00B03226" w:rsidRDefault="00B03226" w:rsidP="005E47BE">
      <w:pPr>
        <w:jc w:val="both"/>
        <w:rPr>
          <w:szCs w:val="24"/>
        </w:rPr>
      </w:pPr>
    </w:p>
    <w:p w:rsidR="00CE5387" w:rsidRDefault="0077085D" w:rsidP="005E47BE">
      <w:pPr>
        <w:jc w:val="both"/>
        <w:rPr>
          <w:szCs w:val="24"/>
        </w:rPr>
      </w:pPr>
      <w:r>
        <w:rPr>
          <w:szCs w:val="24"/>
        </w:rPr>
        <w:t>K plneniu národnej stratégie zamestnanosti v oblasti podpory tvorby pracovných miest prispeli najmä n</w:t>
      </w:r>
      <w:r w:rsidR="00B03226" w:rsidRPr="00B03226">
        <w:rPr>
          <w:szCs w:val="24"/>
        </w:rPr>
        <w:t>árodné projekty (NP) zamerané na zvýšenie zamestnanosti</w:t>
      </w:r>
      <w:r>
        <w:rPr>
          <w:szCs w:val="24"/>
        </w:rPr>
        <w:t xml:space="preserve"> </w:t>
      </w:r>
      <w:r w:rsidR="00B03226" w:rsidRPr="00B03226">
        <w:rPr>
          <w:szCs w:val="24"/>
        </w:rPr>
        <w:t>a zamestnateľnosti v rámci O</w:t>
      </w:r>
      <w:r w:rsidR="001C382A">
        <w:rPr>
          <w:szCs w:val="24"/>
        </w:rPr>
        <w:t xml:space="preserve">peračného programu </w:t>
      </w:r>
      <w:r w:rsidR="00B03226" w:rsidRPr="00B03226">
        <w:rPr>
          <w:szCs w:val="24"/>
        </w:rPr>
        <w:t xml:space="preserve">Ľudské zdroje </w:t>
      </w:r>
      <w:r w:rsidR="001C382A">
        <w:rPr>
          <w:szCs w:val="24"/>
        </w:rPr>
        <w:t>(OP ĽZ)</w:t>
      </w:r>
      <w:r w:rsidR="00DE4C03">
        <w:rPr>
          <w:szCs w:val="24"/>
        </w:rPr>
        <w:t>.</w:t>
      </w:r>
    </w:p>
    <w:p w:rsidR="00CE5387" w:rsidRDefault="00CE5387" w:rsidP="00B03226">
      <w:pPr>
        <w:jc w:val="both"/>
        <w:rPr>
          <w:szCs w:val="24"/>
        </w:rPr>
      </w:pPr>
    </w:p>
    <w:p w:rsidR="00B03226" w:rsidRPr="00B03226" w:rsidRDefault="002C3201" w:rsidP="00B03226">
      <w:pPr>
        <w:jc w:val="both"/>
        <w:rPr>
          <w:szCs w:val="24"/>
        </w:rPr>
      </w:pPr>
      <w:r w:rsidRPr="00CE5387">
        <w:rPr>
          <w:i/>
          <w:szCs w:val="24"/>
          <w:u w:val="single"/>
        </w:rPr>
        <w:t>Ide najmä o tieto NP</w:t>
      </w:r>
      <w:r w:rsidR="00CE5387" w:rsidRPr="00CE5387">
        <w:rPr>
          <w:i/>
          <w:szCs w:val="24"/>
          <w:u w:val="single"/>
        </w:rPr>
        <w:t xml:space="preserve"> realizované na základe národnej stratégie zamestnanosti</w:t>
      </w:r>
      <w:r>
        <w:rPr>
          <w:szCs w:val="24"/>
        </w:rPr>
        <w:t>:</w:t>
      </w:r>
    </w:p>
    <w:p w:rsidR="00B03226" w:rsidRPr="00B03226" w:rsidRDefault="00B03226" w:rsidP="00B03226">
      <w:pPr>
        <w:jc w:val="both"/>
        <w:rPr>
          <w:szCs w:val="24"/>
        </w:rPr>
      </w:pPr>
    </w:p>
    <w:p w:rsidR="00B03226" w:rsidRPr="00D30E3C" w:rsidRDefault="00B03226" w:rsidP="00B03226">
      <w:pPr>
        <w:jc w:val="both"/>
        <w:rPr>
          <w:b/>
          <w:szCs w:val="24"/>
        </w:rPr>
      </w:pPr>
      <w:r w:rsidRPr="00B03226">
        <w:rPr>
          <w:b/>
          <w:szCs w:val="24"/>
        </w:rPr>
        <w:t>NP „Praxou k zamestnaniu“</w:t>
      </w:r>
      <w:r w:rsidRPr="00622A71">
        <w:rPr>
          <w:szCs w:val="24"/>
        </w:rPr>
        <w:t>,</w:t>
      </w:r>
      <w:r w:rsidRPr="00B03226">
        <w:rPr>
          <w:szCs w:val="24"/>
        </w:rPr>
        <w:t xml:space="preserve"> zameraný na zvýšenie zamestnanosti mladých ľudí</w:t>
      </w:r>
      <w:r w:rsidR="005E47BE">
        <w:rPr>
          <w:szCs w:val="24"/>
        </w:rPr>
        <w:t xml:space="preserve"> </w:t>
      </w:r>
      <w:r w:rsidRPr="00B03226">
        <w:rPr>
          <w:szCs w:val="24"/>
        </w:rPr>
        <w:t>do 29 rokov veku formou mentorovaného zapracovania a prax</w:t>
      </w:r>
      <w:r w:rsidR="00622A71">
        <w:rPr>
          <w:szCs w:val="24"/>
        </w:rPr>
        <w:t>e</w:t>
      </w:r>
      <w:r w:rsidRPr="00B03226">
        <w:rPr>
          <w:szCs w:val="24"/>
        </w:rPr>
        <w:t xml:space="preserve"> u zamestnávateľa, ktorý na tento účel vytvorí pracovné miesta. V roku 2017 bolo do NP zaradených </w:t>
      </w:r>
      <w:r w:rsidRPr="00B03226">
        <w:rPr>
          <w:b/>
          <w:szCs w:val="24"/>
        </w:rPr>
        <w:t>4 806</w:t>
      </w:r>
      <w:r w:rsidRPr="00B03226">
        <w:rPr>
          <w:szCs w:val="24"/>
        </w:rPr>
        <w:t xml:space="preserve"> </w:t>
      </w:r>
      <w:r w:rsidRPr="00B03226">
        <w:rPr>
          <w:b/>
          <w:szCs w:val="24"/>
        </w:rPr>
        <w:t xml:space="preserve">UoZ </w:t>
      </w:r>
      <w:r w:rsidRPr="00B03226">
        <w:rPr>
          <w:szCs w:val="24"/>
        </w:rPr>
        <w:t xml:space="preserve">s vyčerpanou sumou finančných prostriedkov vo výške </w:t>
      </w:r>
      <w:r w:rsidRPr="00622A71">
        <w:rPr>
          <w:szCs w:val="24"/>
        </w:rPr>
        <w:t xml:space="preserve">10 070 080 </w:t>
      </w:r>
      <w:r w:rsidR="005E5D38">
        <w:rPr>
          <w:bCs/>
          <w:szCs w:val="24"/>
        </w:rPr>
        <w:t>eur</w:t>
      </w:r>
      <w:r w:rsidRPr="00622A71">
        <w:rPr>
          <w:szCs w:val="24"/>
        </w:rPr>
        <w:t>.</w:t>
      </w:r>
    </w:p>
    <w:p w:rsidR="00622A71" w:rsidRDefault="00622A71" w:rsidP="00B03226">
      <w:pPr>
        <w:jc w:val="both"/>
        <w:rPr>
          <w:b/>
          <w:szCs w:val="24"/>
        </w:rPr>
      </w:pPr>
    </w:p>
    <w:p w:rsidR="00B03226" w:rsidRPr="00622A71" w:rsidRDefault="00B03226" w:rsidP="00B03226">
      <w:pPr>
        <w:jc w:val="both"/>
        <w:rPr>
          <w:szCs w:val="24"/>
        </w:rPr>
      </w:pPr>
      <w:r w:rsidRPr="00B03226">
        <w:rPr>
          <w:b/>
          <w:szCs w:val="24"/>
        </w:rPr>
        <w:t xml:space="preserve">NP </w:t>
      </w:r>
      <w:r w:rsidR="005E47BE">
        <w:rPr>
          <w:b/>
          <w:szCs w:val="24"/>
        </w:rPr>
        <w:t>„</w:t>
      </w:r>
      <w:r w:rsidRPr="00B03226">
        <w:rPr>
          <w:b/>
          <w:szCs w:val="24"/>
        </w:rPr>
        <w:t xml:space="preserve">Absolventská prax štartuje zamestnanie“ </w:t>
      </w:r>
      <w:r w:rsidRPr="00B03226">
        <w:rPr>
          <w:szCs w:val="24"/>
        </w:rPr>
        <w:t xml:space="preserve">zameraný na podporu zvýšenia zamestnateľnosti a zamestnanosti absolventov škôl prostredníctvom získavania a prehlbovania pracovných zručností a praktických skúsenosti formou absolventskej praxe </w:t>
      </w:r>
      <w:r w:rsidRPr="00622A71">
        <w:rPr>
          <w:szCs w:val="24"/>
        </w:rPr>
        <w:t>(aktivita č. 1)</w:t>
      </w:r>
      <w:r w:rsidRPr="00B03226">
        <w:rPr>
          <w:szCs w:val="24"/>
        </w:rPr>
        <w:t xml:space="preserve"> s možnosťou následného zamestnania u</w:t>
      </w:r>
      <w:r w:rsidR="00622A71">
        <w:rPr>
          <w:szCs w:val="24"/>
        </w:rPr>
        <w:t> </w:t>
      </w:r>
      <w:r w:rsidRPr="00B03226">
        <w:rPr>
          <w:szCs w:val="24"/>
        </w:rPr>
        <w:t>zamestnávateľa</w:t>
      </w:r>
      <w:r w:rsidR="00622A71">
        <w:rPr>
          <w:szCs w:val="24"/>
        </w:rPr>
        <w:t>,</w:t>
      </w:r>
      <w:r w:rsidRPr="00B03226">
        <w:rPr>
          <w:szCs w:val="24"/>
        </w:rPr>
        <w:t xml:space="preserve"> u ktorého vykonávali absolventskú prax </w:t>
      </w:r>
      <w:r w:rsidRPr="00622A71">
        <w:rPr>
          <w:szCs w:val="24"/>
        </w:rPr>
        <w:t>(aktivita č. 2). V roku 2017 bolo do aktivity č. 1</w:t>
      </w:r>
      <w:r w:rsidRPr="00B03226">
        <w:rPr>
          <w:szCs w:val="24"/>
        </w:rPr>
        <w:t xml:space="preserve"> (absolventská prax) zaradených </w:t>
      </w:r>
      <w:r w:rsidRPr="00B03226">
        <w:rPr>
          <w:b/>
          <w:szCs w:val="24"/>
        </w:rPr>
        <w:t>5 244 UoZ</w:t>
      </w:r>
      <w:r w:rsidRPr="00B03226">
        <w:rPr>
          <w:szCs w:val="24"/>
        </w:rPr>
        <w:t xml:space="preserve"> s vyčerpanou sumou finančných prostriedkov vo výške </w:t>
      </w:r>
      <w:r w:rsidRPr="00622A71">
        <w:rPr>
          <w:szCs w:val="24"/>
        </w:rPr>
        <w:t xml:space="preserve">2 831 076 </w:t>
      </w:r>
      <w:r w:rsidR="005E5D38">
        <w:rPr>
          <w:bCs/>
          <w:szCs w:val="24"/>
        </w:rPr>
        <w:t>eur</w:t>
      </w:r>
      <w:r w:rsidRPr="00622A71">
        <w:rPr>
          <w:szCs w:val="24"/>
        </w:rPr>
        <w:t>.</w:t>
      </w:r>
      <w:r w:rsidRPr="00B03226">
        <w:rPr>
          <w:b/>
          <w:szCs w:val="24"/>
        </w:rPr>
        <w:t xml:space="preserve"> </w:t>
      </w:r>
      <w:r w:rsidRPr="00622A71">
        <w:rPr>
          <w:szCs w:val="24"/>
        </w:rPr>
        <w:t>Do aktivity č. 2 bolo zaradených 22 UoZ s vyčerpanou sumou finančných prostriedkov</w:t>
      </w:r>
      <w:r w:rsidR="005E47BE">
        <w:rPr>
          <w:szCs w:val="24"/>
        </w:rPr>
        <w:t xml:space="preserve"> </w:t>
      </w:r>
      <w:r w:rsidRPr="00622A71">
        <w:rPr>
          <w:szCs w:val="24"/>
        </w:rPr>
        <w:t>vo</w:t>
      </w:r>
      <w:r w:rsidR="005E47BE">
        <w:rPr>
          <w:szCs w:val="24"/>
        </w:rPr>
        <w:t> </w:t>
      </w:r>
      <w:r w:rsidRPr="00622A71">
        <w:rPr>
          <w:szCs w:val="24"/>
        </w:rPr>
        <w:t xml:space="preserve">výške 37 576 </w:t>
      </w:r>
      <w:r w:rsidR="005E5D38">
        <w:rPr>
          <w:bCs/>
          <w:szCs w:val="24"/>
        </w:rPr>
        <w:t>eur</w:t>
      </w:r>
      <w:r w:rsidRPr="00622A71">
        <w:rPr>
          <w:szCs w:val="24"/>
        </w:rPr>
        <w:t>.</w:t>
      </w:r>
    </w:p>
    <w:p w:rsidR="00B03226" w:rsidRPr="00B03226" w:rsidRDefault="00B03226" w:rsidP="00B03226">
      <w:pPr>
        <w:jc w:val="both"/>
        <w:rPr>
          <w:b/>
          <w:szCs w:val="24"/>
        </w:rPr>
      </w:pPr>
    </w:p>
    <w:p w:rsidR="00B03226" w:rsidRPr="00D30E3C" w:rsidRDefault="00B03226" w:rsidP="00D30E3C">
      <w:pPr>
        <w:jc w:val="both"/>
        <w:rPr>
          <w:b/>
          <w:szCs w:val="24"/>
        </w:rPr>
      </w:pPr>
      <w:r w:rsidRPr="00B03226">
        <w:rPr>
          <w:b/>
          <w:szCs w:val="24"/>
        </w:rPr>
        <w:t>N</w:t>
      </w:r>
      <w:r w:rsidR="00675961">
        <w:rPr>
          <w:b/>
          <w:szCs w:val="24"/>
        </w:rPr>
        <w:t>P</w:t>
      </w:r>
      <w:r w:rsidR="00397032">
        <w:rPr>
          <w:b/>
          <w:szCs w:val="24"/>
        </w:rPr>
        <w:t xml:space="preserve"> „Úspešne na trhu práce“</w:t>
      </w:r>
      <w:r w:rsidR="00397032" w:rsidRPr="00622A71">
        <w:rPr>
          <w:szCs w:val="24"/>
        </w:rPr>
        <w:t xml:space="preserve">. </w:t>
      </w:r>
      <w:r w:rsidRPr="00B03226">
        <w:rPr>
          <w:szCs w:val="24"/>
        </w:rPr>
        <w:t xml:space="preserve">Cieľom je zlepšenie postavenia mladých ľudí do 29 rokov veku na trhu práce, zvýšenie ich zamestnateľnosti a zamestnanosti. Cieľovou skupinou sú NEET </w:t>
      </w:r>
      <w:r w:rsidR="00151E1A">
        <w:rPr>
          <w:szCs w:val="24"/>
        </w:rPr>
        <w:t>(</w:t>
      </w:r>
      <w:proofErr w:type="spellStart"/>
      <w:r w:rsidR="00151E1A" w:rsidRPr="00151E1A">
        <w:t>not</w:t>
      </w:r>
      <w:proofErr w:type="spellEnd"/>
      <w:r w:rsidR="00151E1A" w:rsidRPr="00151E1A">
        <w:t xml:space="preserve"> in </w:t>
      </w:r>
      <w:proofErr w:type="spellStart"/>
      <w:r w:rsidR="00151E1A" w:rsidRPr="00151E1A">
        <w:t>employment</w:t>
      </w:r>
      <w:proofErr w:type="spellEnd"/>
      <w:r w:rsidR="00151E1A" w:rsidRPr="00151E1A">
        <w:t xml:space="preserve">, </w:t>
      </w:r>
      <w:proofErr w:type="spellStart"/>
      <w:r w:rsidR="00151E1A" w:rsidRPr="00151E1A">
        <w:t>education</w:t>
      </w:r>
      <w:proofErr w:type="spellEnd"/>
      <w:r w:rsidR="00151E1A" w:rsidRPr="00151E1A">
        <w:t xml:space="preserve"> or </w:t>
      </w:r>
      <w:proofErr w:type="spellStart"/>
      <w:r w:rsidR="00151E1A" w:rsidRPr="00151E1A">
        <w:t>training</w:t>
      </w:r>
      <w:proofErr w:type="spellEnd"/>
      <w:r w:rsidR="00622A71">
        <w:t xml:space="preserve">, t. j. tí, ktorí </w:t>
      </w:r>
      <w:r w:rsidR="00151E1A" w:rsidRPr="00151E1A">
        <w:t>nie sú zamestnaní, nepokračujú v procese vzdelávania, ani sa nezúčastňujú na odbornej príprave</w:t>
      </w:r>
      <w:r w:rsidR="00151E1A">
        <w:t>)</w:t>
      </w:r>
      <w:r w:rsidR="00151E1A" w:rsidRPr="00601AD5">
        <w:rPr>
          <w:rFonts w:ascii="Arial" w:hAnsi="Arial" w:cs="Arial"/>
        </w:rPr>
        <w:t xml:space="preserve"> </w:t>
      </w:r>
      <w:r w:rsidRPr="00B03226">
        <w:rPr>
          <w:szCs w:val="24"/>
        </w:rPr>
        <w:t xml:space="preserve">do 25 rokov (25 rokov mínus 1 deň) vedení v evidencii UoZ minimálne 3 mesiace a NEET do 29 rokov (29 rokov mínus 1 deň) vedení v evidencii UoZ minimálne 6 mesiacov, s dôrazom na </w:t>
      </w:r>
      <w:r w:rsidR="00151E1A">
        <w:rPr>
          <w:szCs w:val="24"/>
        </w:rPr>
        <w:t>DN</w:t>
      </w:r>
      <w:r w:rsidRPr="00B03226">
        <w:rPr>
          <w:szCs w:val="24"/>
        </w:rPr>
        <w:t xml:space="preserve"> (v</w:t>
      </w:r>
      <w:r w:rsidR="00397032">
        <w:rPr>
          <w:szCs w:val="24"/>
        </w:rPr>
        <w:t xml:space="preserve"> zmysle Záruky pre mladých ľudí </w:t>
      </w:r>
      <w:r w:rsidRPr="00B03226">
        <w:rPr>
          <w:szCs w:val="24"/>
        </w:rPr>
        <w:t>v S</w:t>
      </w:r>
      <w:r w:rsidR="00622A71">
        <w:rPr>
          <w:szCs w:val="24"/>
        </w:rPr>
        <w:t>R</w:t>
      </w:r>
      <w:r w:rsidRPr="00B03226">
        <w:rPr>
          <w:szCs w:val="24"/>
        </w:rPr>
        <w:t xml:space="preserve">). </w:t>
      </w:r>
      <w:r w:rsidR="001C382A">
        <w:rPr>
          <w:szCs w:val="24"/>
        </w:rPr>
        <w:t>NP</w:t>
      </w:r>
      <w:r w:rsidRPr="00B03226">
        <w:rPr>
          <w:szCs w:val="24"/>
        </w:rPr>
        <w:t xml:space="preserve"> sa realizuje </w:t>
      </w:r>
      <w:r w:rsidRPr="00637A15">
        <w:rPr>
          <w:szCs w:val="24"/>
        </w:rPr>
        <w:t>prostredníctvom dvoch hlavných aktivít</w:t>
      </w:r>
      <w:r w:rsidRPr="00B03226">
        <w:rPr>
          <w:b/>
          <w:szCs w:val="24"/>
        </w:rPr>
        <w:t xml:space="preserve"> </w:t>
      </w:r>
      <w:r w:rsidRPr="00622A71">
        <w:rPr>
          <w:szCs w:val="24"/>
        </w:rPr>
        <w:t xml:space="preserve">ako </w:t>
      </w:r>
      <w:r w:rsidR="00622A71" w:rsidRPr="00622A71">
        <w:rPr>
          <w:szCs w:val="24"/>
        </w:rPr>
        <w:t>AOTP</w:t>
      </w:r>
      <w:r w:rsidRPr="00622A71">
        <w:rPr>
          <w:szCs w:val="24"/>
        </w:rPr>
        <w:t xml:space="preserve"> práce podľa § 51a a § 54</w:t>
      </w:r>
      <w:r w:rsidRPr="00B03226">
        <w:rPr>
          <w:b/>
          <w:szCs w:val="24"/>
        </w:rPr>
        <w:t xml:space="preserve"> </w:t>
      </w:r>
      <w:r w:rsidRPr="00B03226">
        <w:rPr>
          <w:szCs w:val="24"/>
        </w:rPr>
        <w:t>zákona</w:t>
      </w:r>
      <w:r w:rsidRPr="00B03226">
        <w:rPr>
          <w:b/>
          <w:szCs w:val="24"/>
        </w:rPr>
        <w:t xml:space="preserve"> </w:t>
      </w:r>
      <w:r w:rsidRPr="00B03226">
        <w:rPr>
          <w:szCs w:val="24"/>
        </w:rPr>
        <w:t>o službách zamestnanosti.</w:t>
      </w:r>
      <w:r w:rsidR="009E2170">
        <w:rPr>
          <w:szCs w:val="24"/>
        </w:rPr>
        <w:t xml:space="preserve"> </w:t>
      </w:r>
      <w:r w:rsidR="00675961" w:rsidRPr="00622A71">
        <w:rPr>
          <w:szCs w:val="24"/>
        </w:rPr>
        <w:t>Hlavná aktivita</w:t>
      </w:r>
      <w:r w:rsidR="005E47BE">
        <w:rPr>
          <w:szCs w:val="24"/>
        </w:rPr>
        <w:t xml:space="preserve"> </w:t>
      </w:r>
      <w:r w:rsidR="00675961" w:rsidRPr="00622A71">
        <w:rPr>
          <w:szCs w:val="24"/>
        </w:rPr>
        <w:t>č. 1</w:t>
      </w:r>
      <w:r w:rsidR="00675961">
        <w:rPr>
          <w:b/>
          <w:szCs w:val="24"/>
        </w:rPr>
        <w:t xml:space="preserve"> </w:t>
      </w:r>
      <w:r w:rsidRPr="00622A71">
        <w:rPr>
          <w:b/>
          <w:szCs w:val="24"/>
        </w:rPr>
        <w:t xml:space="preserve">Poskytovanie finančného príspevku na podporu vytvárania a následného udržania pracovných miest pre mladých UoZ, ktorí pred prijatím </w:t>
      </w:r>
      <w:r w:rsidR="00D30E3C" w:rsidRPr="00622A71">
        <w:rPr>
          <w:b/>
          <w:szCs w:val="24"/>
        </w:rPr>
        <w:t xml:space="preserve"> </w:t>
      </w:r>
      <w:r w:rsidRPr="00622A71">
        <w:rPr>
          <w:b/>
          <w:szCs w:val="24"/>
        </w:rPr>
        <w:t>na vytvorené pracovné miesto nemali svoje prvé pravidelne platené zamestnanie</w:t>
      </w:r>
      <w:r w:rsidRPr="00B03226">
        <w:rPr>
          <w:szCs w:val="24"/>
        </w:rPr>
        <w:t xml:space="preserve">, čo znamená, že nikdy nezískali pravidelne platené zamestnanie, ktoré trvalo najmenej šesť po sebe nasledujúcich mesiacov, ak je pracovný pomer dohodnutý v rozsahu najmenej polovice ustanoveného týždenného pracovného času a ak zamestnávateľ o príspevok písomne požiada. Do </w:t>
      </w:r>
      <w:r w:rsidR="00637A15">
        <w:rPr>
          <w:szCs w:val="24"/>
        </w:rPr>
        <w:t xml:space="preserve">tejto </w:t>
      </w:r>
      <w:r w:rsidRPr="00B03226">
        <w:rPr>
          <w:szCs w:val="24"/>
        </w:rPr>
        <w:t xml:space="preserve">aktivity bolo </w:t>
      </w:r>
      <w:r w:rsidRPr="00637A15">
        <w:rPr>
          <w:szCs w:val="24"/>
        </w:rPr>
        <w:t>v roku 2017</w:t>
      </w:r>
      <w:r w:rsidRPr="00B03226">
        <w:rPr>
          <w:szCs w:val="24"/>
        </w:rPr>
        <w:t xml:space="preserve"> zaradených </w:t>
      </w:r>
      <w:r w:rsidRPr="00B03226">
        <w:rPr>
          <w:b/>
          <w:szCs w:val="24"/>
        </w:rPr>
        <w:t>1</w:t>
      </w:r>
      <w:r w:rsidR="005E47BE">
        <w:rPr>
          <w:b/>
          <w:szCs w:val="24"/>
        </w:rPr>
        <w:t> </w:t>
      </w:r>
      <w:r w:rsidRPr="00B03226">
        <w:rPr>
          <w:b/>
          <w:szCs w:val="24"/>
        </w:rPr>
        <w:t xml:space="preserve">874 UoZ </w:t>
      </w:r>
      <w:r w:rsidRPr="00B03226">
        <w:rPr>
          <w:szCs w:val="24"/>
        </w:rPr>
        <w:t xml:space="preserve">a čerpanie finančných prostriedkov bolo vo </w:t>
      </w:r>
      <w:r w:rsidRPr="00637A15">
        <w:rPr>
          <w:szCs w:val="24"/>
        </w:rPr>
        <w:t>výške 9 315</w:t>
      </w:r>
      <w:r w:rsidR="005E47BE">
        <w:rPr>
          <w:szCs w:val="24"/>
        </w:rPr>
        <w:t> </w:t>
      </w:r>
      <w:r w:rsidRPr="00637A15">
        <w:rPr>
          <w:szCs w:val="24"/>
        </w:rPr>
        <w:t>614</w:t>
      </w:r>
      <w:r w:rsidR="005E47BE">
        <w:rPr>
          <w:szCs w:val="24"/>
        </w:rPr>
        <w:t xml:space="preserve"> eur</w:t>
      </w:r>
      <w:r w:rsidRPr="00637A15">
        <w:rPr>
          <w:szCs w:val="24"/>
        </w:rPr>
        <w:t>.</w:t>
      </w:r>
      <w:r w:rsidR="009E2170">
        <w:rPr>
          <w:szCs w:val="24"/>
        </w:rPr>
        <w:t xml:space="preserve"> </w:t>
      </w:r>
      <w:r w:rsidRPr="00637A15">
        <w:rPr>
          <w:szCs w:val="24"/>
        </w:rPr>
        <w:t>Hlavná aktivita č. 2</w:t>
      </w:r>
      <w:r w:rsidRPr="00B03226">
        <w:rPr>
          <w:b/>
          <w:szCs w:val="24"/>
        </w:rPr>
        <w:t xml:space="preserve"> </w:t>
      </w:r>
      <w:r w:rsidRPr="00637A15">
        <w:rPr>
          <w:b/>
          <w:szCs w:val="24"/>
        </w:rPr>
        <w:t>Po</w:t>
      </w:r>
      <w:r w:rsidR="00D30E3C" w:rsidRPr="00637A15">
        <w:rPr>
          <w:b/>
          <w:szCs w:val="24"/>
        </w:rPr>
        <w:t xml:space="preserve">skytovanie finančného príspevku </w:t>
      </w:r>
      <w:r w:rsidRPr="00637A15">
        <w:rPr>
          <w:b/>
          <w:szCs w:val="24"/>
        </w:rPr>
        <w:t>na podporu vytvorenia pracovného miesta prostredníctv</w:t>
      </w:r>
      <w:r w:rsidR="00151E1A" w:rsidRPr="00637A15">
        <w:rPr>
          <w:b/>
          <w:szCs w:val="24"/>
        </w:rPr>
        <w:t>om samozamestnania mladých ľudí</w:t>
      </w:r>
      <w:r w:rsidRPr="00B03226">
        <w:rPr>
          <w:szCs w:val="24"/>
        </w:rPr>
        <w:t xml:space="preserve">, ktorí si </w:t>
      </w:r>
      <w:r w:rsidRPr="00B03226">
        <w:rPr>
          <w:szCs w:val="24"/>
        </w:rPr>
        <w:lastRenderedPageBreak/>
        <w:t xml:space="preserve">vytvoria pracovné miesto, na ktorom budú prevádzkovať samostatnú zárobkovú činnosť </w:t>
      </w:r>
      <w:r w:rsidR="00637A15">
        <w:rPr>
          <w:szCs w:val="24"/>
        </w:rPr>
        <w:t>(</w:t>
      </w:r>
      <w:r w:rsidRPr="00B03226">
        <w:rPr>
          <w:szCs w:val="24"/>
        </w:rPr>
        <w:t>SZČ</w:t>
      </w:r>
      <w:r w:rsidR="00637A15">
        <w:rPr>
          <w:szCs w:val="24"/>
        </w:rPr>
        <w:t>)</w:t>
      </w:r>
      <w:r w:rsidRPr="00B03226">
        <w:rPr>
          <w:szCs w:val="24"/>
        </w:rPr>
        <w:t xml:space="preserve"> najmenej 2 roky. Keďže </w:t>
      </w:r>
      <w:proofErr w:type="spellStart"/>
      <w:r w:rsidRPr="00B03226">
        <w:rPr>
          <w:szCs w:val="24"/>
        </w:rPr>
        <w:t>záväzkovanie</w:t>
      </w:r>
      <w:proofErr w:type="spellEnd"/>
      <w:r w:rsidRPr="00B03226">
        <w:rPr>
          <w:szCs w:val="24"/>
        </w:rPr>
        <w:t xml:space="preserve"> v rámci tejto aktivity č. 2 bolo ukončené 31.10.2016, tak </w:t>
      </w:r>
      <w:r w:rsidRPr="00B03226">
        <w:rPr>
          <w:b/>
          <w:szCs w:val="24"/>
        </w:rPr>
        <w:t>v roku 2017</w:t>
      </w:r>
      <w:r w:rsidRPr="00B03226">
        <w:rPr>
          <w:szCs w:val="24"/>
        </w:rPr>
        <w:t xml:space="preserve"> do tejto</w:t>
      </w:r>
      <w:r w:rsidR="00D30E3C">
        <w:rPr>
          <w:b/>
          <w:szCs w:val="24"/>
        </w:rPr>
        <w:t xml:space="preserve"> </w:t>
      </w:r>
      <w:r w:rsidRPr="00B03226">
        <w:rPr>
          <w:szCs w:val="24"/>
        </w:rPr>
        <w:t xml:space="preserve">aktivity už neboli zaradení UoZ, pričom však boli v roku 2017 ešte čerpané finančné prostriedky vo výške </w:t>
      </w:r>
      <w:r w:rsidRPr="00637A15">
        <w:rPr>
          <w:szCs w:val="24"/>
        </w:rPr>
        <w:t xml:space="preserve">581 257 </w:t>
      </w:r>
      <w:r w:rsidR="005E5D38">
        <w:rPr>
          <w:bCs/>
          <w:szCs w:val="24"/>
        </w:rPr>
        <w:t>eur</w:t>
      </w:r>
      <w:r w:rsidRPr="00B03226">
        <w:rPr>
          <w:b/>
          <w:szCs w:val="24"/>
        </w:rPr>
        <w:t xml:space="preserve"> </w:t>
      </w:r>
      <w:r w:rsidRPr="00B03226">
        <w:rPr>
          <w:szCs w:val="24"/>
        </w:rPr>
        <w:t>zo záväzkov z roku 2016.</w:t>
      </w:r>
    </w:p>
    <w:p w:rsidR="0015336D" w:rsidRDefault="0015336D" w:rsidP="00397032">
      <w:pPr>
        <w:jc w:val="both"/>
        <w:rPr>
          <w:b/>
          <w:szCs w:val="24"/>
        </w:rPr>
      </w:pPr>
    </w:p>
    <w:p w:rsidR="00B03226" w:rsidRPr="00637A15" w:rsidRDefault="00B03226" w:rsidP="00397032">
      <w:pPr>
        <w:jc w:val="both"/>
        <w:rPr>
          <w:b/>
          <w:szCs w:val="24"/>
        </w:rPr>
      </w:pPr>
      <w:r w:rsidRPr="00637A15">
        <w:rPr>
          <w:b/>
          <w:szCs w:val="24"/>
        </w:rPr>
        <w:t>NP „Cesta z kruhu nezamestnanosti“</w:t>
      </w:r>
      <w:r w:rsidR="00637A15" w:rsidRPr="00637A15">
        <w:rPr>
          <w:szCs w:val="24"/>
        </w:rPr>
        <w:t>.</w:t>
      </w:r>
      <w:r w:rsidR="00397032" w:rsidRPr="00637A15">
        <w:rPr>
          <w:szCs w:val="24"/>
        </w:rPr>
        <w:t xml:space="preserve"> </w:t>
      </w:r>
      <w:r w:rsidRPr="00637A15">
        <w:rPr>
          <w:szCs w:val="24"/>
        </w:rPr>
        <w:t xml:space="preserve">Cieľom je podpora zamestnanosti a znižovanie nezamestnanosti </w:t>
      </w:r>
      <w:r w:rsidR="00151E1A" w:rsidRPr="00637A15">
        <w:rPr>
          <w:b/>
          <w:szCs w:val="24"/>
        </w:rPr>
        <w:t>DN</w:t>
      </w:r>
      <w:r w:rsidRPr="00637A15">
        <w:rPr>
          <w:b/>
          <w:szCs w:val="24"/>
        </w:rPr>
        <w:t xml:space="preserve"> UoZ</w:t>
      </w:r>
      <w:r w:rsidRPr="00637A15">
        <w:rPr>
          <w:szCs w:val="24"/>
        </w:rPr>
        <w:t xml:space="preserve"> prostredníctvom získania a prehlbovania pracovných zručností. Hlav</w:t>
      </w:r>
      <w:r w:rsidR="00637A15" w:rsidRPr="00637A15">
        <w:rPr>
          <w:szCs w:val="24"/>
        </w:rPr>
        <w:t xml:space="preserve">nou aktivitou NP je </w:t>
      </w:r>
      <w:r w:rsidR="00637A15" w:rsidRPr="00637A15">
        <w:rPr>
          <w:b/>
          <w:szCs w:val="24"/>
        </w:rPr>
        <w:t>poskytovanie</w:t>
      </w:r>
      <w:r w:rsidRPr="00637A15">
        <w:rPr>
          <w:b/>
          <w:szCs w:val="24"/>
        </w:rPr>
        <w:t xml:space="preserve"> finančného príspevku zamestnávateľovi, ktorý na</w:t>
      </w:r>
      <w:r w:rsidR="005E47BE">
        <w:rPr>
          <w:b/>
          <w:szCs w:val="24"/>
        </w:rPr>
        <w:t> </w:t>
      </w:r>
      <w:r w:rsidRPr="00637A15">
        <w:rPr>
          <w:b/>
          <w:szCs w:val="24"/>
        </w:rPr>
        <w:t xml:space="preserve">vytvorené pracovné miesto prijme do pracovného pomeru UoZ z oprávnenej cieľovej skupiny </w:t>
      </w:r>
      <w:r w:rsidRPr="00637A15">
        <w:rPr>
          <w:szCs w:val="24"/>
        </w:rPr>
        <w:t xml:space="preserve">na plný alebo polovičný úväzok na dobu minimálne 15 mesiacov, resp. na neurčitý čas, pričom finančné príspevky sa poskytujú zamestnávateľovi mesačne najviac počas </w:t>
      </w:r>
      <w:r w:rsidR="004A34EE">
        <w:rPr>
          <w:szCs w:val="24"/>
        </w:rPr>
        <w:t>12 mesiacov</w:t>
      </w:r>
      <w:r w:rsidRPr="00637A15">
        <w:rPr>
          <w:szCs w:val="24"/>
        </w:rPr>
        <w:t xml:space="preserve"> alebo najviac počas 15 mesiacov, v závislosti od doby evidencie prijatého UoZ. V</w:t>
      </w:r>
      <w:r w:rsidR="005E47BE">
        <w:rPr>
          <w:szCs w:val="24"/>
        </w:rPr>
        <w:t> </w:t>
      </w:r>
      <w:r w:rsidRPr="00637A15">
        <w:rPr>
          <w:szCs w:val="24"/>
        </w:rPr>
        <w:t xml:space="preserve">roku 2017 bolo na tento nástroj zaradených </w:t>
      </w:r>
      <w:r w:rsidRPr="00637A15">
        <w:rPr>
          <w:b/>
          <w:szCs w:val="24"/>
        </w:rPr>
        <w:t>1 098 UoZ</w:t>
      </w:r>
      <w:r w:rsidR="004A34EE">
        <w:rPr>
          <w:b/>
          <w:szCs w:val="24"/>
        </w:rPr>
        <w:t>,</w:t>
      </w:r>
      <w:r w:rsidRPr="00637A15">
        <w:rPr>
          <w:szCs w:val="24"/>
        </w:rPr>
        <w:t xml:space="preserve"> čo je </w:t>
      </w:r>
      <w:r w:rsidR="004A34EE">
        <w:rPr>
          <w:szCs w:val="24"/>
        </w:rPr>
        <w:t xml:space="preserve">o </w:t>
      </w:r>
      <w:r w:rsidRPr="00637A15">
        <w:rPr>
          <w:szCs w:val="24"/>
        </w:rPr>
        <w:t>5 666 UoZ menej v porovnaní s rokom 2016 a čerpanie finančných prostriedkov bolo vo výške 27 269 288</w:t>
      </w:r>
      <w:r w:rsidR="005E5D38" w:rsidRPr="005E5D38">
        <w:rPr>
          <w:bCs/>
          <w:szCs w:val="24"/>
        </w:rPr>
        <w:t xml:space="preserve"> </w:t>
      </w:r>
      <w:r w:rsidR="005E5D38">
        <w:rPr>
          <w:bCs/>
          <w:szCs w:val="24"/>
        </w:rPr>
        <w:t>eur</w:t>
      </w:r>
      <w:r w:rsidR="005E5D38">
        <w:rPr>
          <w:szCs w:val="24"/>
        </w:rPr>
        <w:t>,</w:t>
      </w:r>
      <w:r w:rsidRPr="00637A15">
        <w:rPr>
          <w:szCs w:val="24"/>
        </w:rPr>
        <w:t xml:space="preserve"> čo je o 11 951 210 </w:t>
      </w:r>
      <w:r w:rsidR="005E5D38">
        <w:rPr>
          <w:bCs/>
          <w:szCs w:val="24"/>
        </w:rPr>
        <w:t>eur</w:t>
      </w:r>
      <w:r w:rsidRPr="00637A15">
        <w:rPr>
          <w:szCs w:val="24"/>
        </w:rPr>
        <w:t xml:space="preserve"> viac ako v roku 2016.</w:t>
      </w:r>
    </w:p>
    <w:p w:rsidR="00B03226" w:rsidRPr="00637A15" w:rsidRDefault="00B03226" w:rsidP="00B03226">
      <w:pPr>
        <w:jc w:val="both"/>
        <w:rPr>
          <w:b/>
          <w:szCs w:val="24"/>
        </w:rPr>
      </w:pPr>
    </w:p>
    <w:p w:rsidR="00B03226" w:rsidRPr="00B03226" w:rsidRDefault="00B03226" w:rsidP="00B03226">
      <w:pPr>
        <w:jc w:val="both"/>
        <w:rPr>
          <w:b/>
          <w:szCs w:val="24"/>
        </w:rPr>
      </w:pPr>
      <w:r w:rsidRPr="00637A15">
        <w:rPr>
          <w:b/>
          <w:szCs w:val="24"/>
        </w:rPr>
        <w:t>NP „Šanca na zamestnanie“</w:t>
      </w:r>
      <w:r w:rsidRPr="00637A15">
        <w:t xml:space="preserve"> je </w:t>
      </w:r>
      <w:r w:rsidRPr="00637A15">
        <w:rPr>
          <w:szCs w:val="24"/>
        </w:rPr>
        <w:t xml:space="preserve">realizovaný vo všetkých krajoch Slovenska bez </w:t>
      </w:r>
      <w:r w:rsidR="00032A76">
        <w:rPr>
          <w:szCs w:val="24"/>
        </w:rPr>
        <w:t>BSK</w:t>
      </w:r>
      <w:r w:rsidRPr="00637A15">
        <w:rPr>
          <w:szCs w:val="24"/>
        </w:rPr>
        <w:t xml:space="preserve">. Cieľovou skupinou sú znevýhodnení UoZ s osobitným zreteľom na </w:t>
      </w:r>
      <w:r w:rsidR="00EE0430">
        <w:rPr>
          <w:szCs w:val="24"/>
        </w:rPr>
        <w:t>DN</w:t>
      </w:r>
      <w:r w:rsidRPr="00637A15">
        <w:rPr>
          <w:szCs w:val="24"/>
        </w:rPr>
        <w:t xml:space="preserve"> UoZ. Finančný príspevok sa poskytuje zamestnávateľovi, ak vytvoril pracovné miesto </w:t>
      </w:r>
      <w:r w:rsidR="005E47BE">
        <w:rPr>
          <w:szCs w:val="24"/>
        </w:rPr>
        <w:t>v </w:t>
      </w:r>
      <w:r w:rsidRPr="00637A15">
        <w:rPr>
          <w:szCs w:val="24"/>
        </w:rPr>
        <w:t>niektorej</w:t>
      </w:r>
      <w:r w:rsidR="005E47BE">
        <w:rPr>
          <w:szCs w:val="24"/>
        </w:rPr>
        <w:t xml:space="preserve"> </w:t>
      </w:r>
      <w:r w:rsidRPr="00637A15">
        <w:rPr>
          <w:szCs w:val="24"/>
        </w:rPr>
        <w:t>z</w:t>
      </w:r>
      <w:r w:rsidR="005E47BE">
        <w:rPr>
          <w:szCs w:val="24"/>
        </w:rPr>
        <w:t> </w:t>
      </w:r>
      <w:r w:rsidRPr="00637A15">
        <w:rPr>
          <w:szCs w:val="24"/>
        </w:rPr>
        <w:t>vymedzených</w:t>
      </w:r>
      <w:r w:rsidR="005E47BE">
        <w:rPr>
          <w:szCs w:val="24"/>
        </w:rPr>
        <w:t xml:space="preserve"> </w:t>
      </w:r>
      <w:r w:rsidRPr="00637A15">
        <w:rPr>
          <w:szCs w:val="24"/>
        </w:rPr>
        <w:t>oblastí verejného zamestnávania na dobu najmenej 3 mesiace. Finančný príspevok sa poskytne zamestnávateľovi najmenej počas 3</w:t>
      </w:r>
      <w:r w:rsidR="00A31627">
        <w:rPr>
          <w:szCs w:val="24"/>
        </w:rPr>
        <w:t xml:space="preserve"> </w:t>
      </w:r>
      <w:r w:rsidRPr="00637A15">
        <w:rPr>
          <w:szCs w:val="24"/>
        </w:rPr>
        <w:t xml:space="preserve">a najviac počas 9 kalendárnych mesiacov. V roku 2017 bolo na </w:t>
      </w:r>
      <w:r w:rsidR="00637A15" w:rsidRPr="00637A15">
        <w:rPr>
          <w:szCs w:val="24"/>
        </w:rPr>
        <w:t xml:space="preserve">uvedený </w:t>
      </w:r>
      <w:r w:rsidRPr="00637A15">
        <w:rPr>
          <w:szCs w:val="24"/>
        </w:rPr>
        <w:t xml:space="preserve">nástroj umiestnených </w:t>
      </w:r>
      <w:r w:rsidRPr="005E47BE">
        <w:rPr>
          <w:b/>
          <w:szCs w:val="24"/>
        </w:rPr>
        <w:t>564 UoZ</w:t>
      </w:r>
      <w:r w:rsidRPr="00637A15">
        <w:rPr>
          <w:szCs w:val="24"/>
        </w:rPr>
        <w:t xml:space="preserve"> a vyčerpaných bolo</w:t>
      </w:r>
      <w:r w:rsidR="00032A76">
        <w:rPr>
          <w:szCs w:val="24"/>
        </w:rPr>
        <w:t xml:space="preserve">    </w:t>
      </w:r>
      <w:r w:rsidRPr="00637A15">
        <w:rPr>
          <w:szCs w:val="24"/>
        </w:rPr>
        <w:t xml:space="preserve"> 4 967 107 </w:t>
      </w:r>
      <w:r w:rsidR="005E5D38">
        <w:rPr>
          <w:bCs/>
          <w:szCs w:val="24"/>
        </w:rPr>
        <w:t>eur</w:t>
      </w:r>
      <w:r w:rsidRPr="00637A15">
        <w:rPr>
          <w:szCs w:val="24"/>
        </w:rPr>
        <w:t>.</w:t>
      </w:r>
    </w:p>
    <w:p w:rsidR="00B03226" w:rsidRPr="00B03226" w:rsidRDefault="00B03226" w:rsidP="00B03226">
      <w:pPr>
        <w:jc w:val="both"/>
        <w:rPr>
          <w:b/>
          <w:szCs w:val="24"/>
        </w:rPr>
      </w:pPr>
    </w:p>
    <w:p w:rsidR="00B03226" w:rsidRPr="00B03226" w:rsidRDefault="00B03226" w:rsidP="00DE4C03">
      <w:pPr>
        <w:jc w:val="both"/>
        <w:rPr>
          <w:b/>
          <w:szCs w:val="24"/>
        </w:rPr>
      </w:pPr>
      <w:r w:rsidRPr="00B03226">
        <w:rPr>
          <w:b/>
          <w:szCs w:val="24"/>
        </w:rPr>
        <w:t xml:space="preserve">NP „Chceme </w:t>
      </w:r>
      <w:r w:rsidR="00DE4C03">
        <w:rPr>
          <w:b/>
          <w:szCs w:val="24"/>
        </w:rPr>
        <w:t>byť aktívni na trhu práce (50+)</w:t>
      </w:r>
      <w:r w:rsidR="005E47BE">
        <w:rPr>
          <w:b/>
          <w:szCs w:val="24"/>
        </w:rPr>
        <w:t>“</w:t>
      </w:r>
      <w:r w:rsidR="00DE4C03">
        <w:rPr>
          <w:b/>
          <w:szCs w:val="24"/>
        </w:rPr>
        <w:t xml:space="preserve">. </w:t>
      </w:r>
      <w:r w:rsidRPr="00B03226">
        <w:rPr>
          <w:szCs w:val="24"/>
        </w:rPr>
        <w:t>Cieľom je zlepšenie postavenia znevýhodnených UoZ podľa § 8 ods. 1 písm. b) zákona o službách zamestnanosti – občanov starších ako 50 rokov veku (ďalej len „UoZ vo veku 50+“), zvýšenie ich zamestnateľnosti</w:t>
      </w:r>
      <w:r w:rsidR="00CD5895">
        <w:rPr>
          <w:szCs w:val="24"/>
        </w:rPr>
        <w:t xml:space="preserve"> </w:t>
      </w:r>
      <w:r w:rsidRPr="00B03226">
        <w:rPr>
          <w:szCs w:val="24"/>
        </w:rPr>
        <w:t>a</w:t>
      </w:r>
      <w:r w:rsidR="005E47BE">
        <w:rPr>
          <w:szCs w:val="24"/>
        </w:rPr>
        <w:t> </w:t>
      </w:r>
      <w:r w:rsidRPr="00B03226">
        <w:rPr>
          <w:szCs w:val="24"/>
        </w:rPr>
        <w:t>zamestnanosti</w:t>
      </w:r>
      <w:r w:rsidR="005E47BE">
        <w:rPr>
          <w:szCs w:val="24"/>
        </w:rPr>
        <w:t xml:space="preserve"> </w:t>
      </w:r>
      <w:r w:rsidRPr="00B03226">
        <w:rPr>
          <w:szCs w:val="24"/>
        </w:rPr>
        <w:t>prostredníctvom poskytovania finančných príspevkov na podporu vytvorenia pracovného miesta v menej rozvinutých regiónoch. Finančný príspevok sa poskytne zamestnávateľovi, ktorý na vytvorené pracovné miesto príjme do pracovného pomeru znevýhodneného UoZ vo veku 50+, ak je pracovný pomer dohodnutý na dobu najmenej</w:t>
      </w:r>
      <w:r w:rsidR="005E47BE">
        <w:rPr>
          <w:szCs w:val="24"/>
        </w:rPr>
        <w:t xml:space="preserve"> </w:t>
      </w:r>
      <w:r w:rsidRPr="00B03226">
        <w:rPr>
          <w:szCs w:val="24"/>
        </w:rPr>
        <w:t>12 mesiacov. Finančný príspevok sa poskytuje najviac počas 12 mesiacov. Zamestnávateľ je povinný zachovať toto vytvorené pracovné miesto najmenej počas týchto 12 mesiacov. V </w:t>
      </w:r>
      <w:r w:rsidRPr="00B03226">
        <w:rPr>
          <w:b/>
          <w:szCs w:val="24"/>
        </w:rPr>
        <w:t>roku 2017</w:t>
      </w:r>
      <w:r w:rsidRPr="00B03226">
        <w:rPr>
          <w:szCs w:val="24"/>
        </w:rPr>
        <w:t xml:space="preserve"> bolo na tento nástroj umiestnených </w:t>
      </w:r>
      <w:r w:rsidRPr="00B03226">
        <w:rPr>
          <w:b/>
          <w:szCs w:val="24"/>
        </w:rPr>
        <w:t>1</w:t>
      </w:r>
      <w:r w:rsidR="005E47BE">
        <w:rPr>
          <w:b/>
          <w:szCs w:val="24"/>
        </w:rPr>
        <w:t> </w:t>
      </w:r>
      <w:r w:rsidRPr="00B03226">
        <w:rPr>
          <w:b/>
          <w:szCs w:val="24"/>
        </w:rPr>
        <w:t>058 UoZ</w:t>
      </w:r>
      <w:r w:rsidRPr="00B03226">
        <w:rPr>
          <w:szCs w:val="24"/>
        </w:rPr>
        <w:t>, čo je o </w:t>
      </w:r>
      <w:r w:rsidRPr="00EE0430">
        <w:rPr>
          <w:szCs w:val="24"/>
        </w:rPr>
        <w:t>538 UoZ viac ako v roku 2016. V roku 2017 bolo čerpanie finančných prostriedkov vo výške 1 599 541</w:t>
      </w:r>
      <w:r w:rsidRPr="00B03226">
        <w:rPr>
          <w:b/>
          <w:szCs w:val="24"/>
        </w:rPr>
        <w:t xml:space="preserve"> </w:t>
      </w:r>
      <w:r w:rsidR="005E5D38">
        <w:rPr>
          <w:bCs/>
          <w:szCs w:val="24"/>
        </w:rPr>
        <w:t>eur</w:t>
      </w:r>
      <w:r w:rsidRPr="00EE0430">
        <w:rPr>
          <w:szCs w:val="24"/>
        </w:rPr>
        <w:t xml:space="preserve">, </w:t>
      </w:r>
      <w:r w:rsidRPr="00B03226">
        <w:rPr>
          <w:szCs w:val="24"/>
        </w:rPr>
        <w:t xml:space="preserve">čo je o 1 407 127 </w:t>
      </w:r>
      <w:r w:rsidR="005E5D38">
        <w:rPr>
          <w:bCs/>
          <w:szCs w:val="24"/>
        </w:rPr>
        <w:t>eur</w:t>
      </w:r>
      <w:r w:rsidRPr="00B03226">
        <w:rPr>
          <w:szCs w:val="24"/>
        </w:rPr>
        <w:t xml:space="preserve"> viac ako  v roku 2016. </w:t>
      </w:r>
      <w:r w:rsidRPr="00B03226">
        <w:rPr>
          <w:b/>
          <w:szCs w:val="24"/>
        </w:rPr>
        <w:t xml:space="preserve"> </w:t>
      </w:r>
    </w:p>
    <w:p w:rsidR="00B03226" w:rsidRPr="00B03226" w:rsidRDefault="00B03226" w:rsidP="00B03226">
      <w:pPr>
        <w:jc w:val="both"/>
        <w:rPr>
          <w:b/>
          <w:szCs w:val="24"/>
        </w:rPr>
      </w:pPr>
    </w:p>
    <w:p w:rsidR="00B03226" w:rsidRPr="00BB680F" w:rsidRDefault="00BB680F" w:rsidP="00B03226">
      <w:pPr>
        <w:jc w:val="both"/>
        <w:rPr>
          <w:b/>
          <w:szCs w:val="24"/>
        </w:rPr>
      </w:pPr>
      <w:r>
        <w:rPr>
          <w:b/>
          <w:szCs w:val="24"/>
        </w:rPr>
        <w:t xml:space="preserve">NP „Cesta na trh práce“. </w:t>
      </w:r>
      <w:r w:rsidR="00B03226" w:rsidRPr="00B03226">
        <w:rPr>
          <w:rFonts w:eastAsia="Arial Unicode MS"/>
          <w:szCs w:val="24"/>
          <w:lang w:bidi="sk-SK"/>
        </w:rPr>
        <w:t>Realizácia projektu prebieha  v najmenej rozvinutých okresoch podľa zákona č. 336/2015 Z. z. o podpore najmenej rozvinutých okresov a o zmene a doplnení niektorých zákonov v znení neskorších predpisov</w:t>
      </w:r>
      <w:r w:rsidR="00F64547">
        <w:rPr>
          <w:rFonts w:eastAsia="Arial Unicode MS"/>
          <w:szCs w:val="24"/>
          <w:lang w:bidi="sk-SK"/>
        </w:rPr>
        <w:t>,</w:t>
      </w:r>
      <w:r w:rsidR="00B03226" w:rsidRPr="00B03226">
        <w:rPr>
          <w:rFonts w:eastAsia="Arial Unicode MS"/>
          <w:szCs w:val="24"/>
          <w:lang w:bidi="sk-SK"/>
        </w:rPr>
        <w:t xml:space="preserve"> a to:</w:t>
      </w:r>
    </w:p>
    <w:p w:rsidR="00B03226" w:rsidRPr="00B03226" w:rsidRDefault="00B03226" w:rsidP="00B03226">
      <w:pPr>
        <w:contextualSpacing/>
        <w:jc w:val="both"/>
        <w:rPr>
          <w:szCs w:val="24"/>
        </w:rPr>
      </w:pPr>
      <w:r w:rsidRPr="00B03226">
        <w:rPr>
          <w:szCs w:val="24"/>
        </w:rPr>
        <w:t>Banskobystrický  kraj - okresy Lučenec, Rimavská Sobota, Poltár, Revúca, Veľký Krtíš,</w:t>
      </w:r>
    </w:p>
    <w:p w:rsidR="00B03226" w:rsidRPr="00B03226" w:rsidRDefault="00B03226" w:rsidP="00B03226">
      <w:pPr>
        <w:contextualSpacing/>
        <w:jc w:val="both"/>
        <w:rPr>
          <w:szCs w:val="24"/>
        </w:rPr>
      </w:pPr>
      <w:r w:rsidRPr="00B03226">
        <w:rPr>
          <w:szCs w:val="24"/>
        </w:rPr>
        <w:t xml:space="preserve">Košický  kraj –  okresy  Rožňava, Sobrance, Trebišov, </w:t>
      </w:r>
    </w:p>
    <w:p w:rsidR="00B03226" w:rsidRPr="00B03226" w:rsidRDefault="00B03226" w:rsidP="00B03226">
      <w:pPr>
        <w:contextualSpacing/>
        <w:jc w:val="both"/>
        <w:rPr>
          <w:szCs w:val="24"/>
        </w:rPr>
      </w:pPr>
      <w:r w:rsidRPr="00B03226">
        <w:rPr>
          <w:szCs w:val="24"/>
        </w:rPr>
        <w:t>Prešovský kraj - okresy Kežmarok, Sabinov, Svidník, Vranov n/Topľou.</w:t>
      </w:r>
    </w:p>
    <w:p w:rsidR="00EE0430" w:rsidRDefault="00EE0430" w:rsidP="00BB680F">
      <w:pPr>
        <w:kinsoku w:val="0"/>
        <w:overflowPunct w:val="0"/>
        <w:jc w:val="both"/>
        <w:textAlignment w:val="baseline"/>
        <w:rPr>
          <w:szCs w:val="24"/>
        </w:rPr>
      </w:pPr>
    </w:p>
    <w:p w:rsidR="00B03226" w:rsidRPr="0044708F" w:rsidRDefault="00EE0430" w:rsidP="0044708F">
      <w:pPr>
        <w:kinsoku w:val="0"/>
        <w:overflowPunct w:val="0"/>
        <w:jc w:val="both"/>
        <w:textAlignment w:val="baseline"/>
        <w:rPr>
          <w:szCs w:val="24"/>
        </w:rPr>
      </w:pPr>
      <w:r>
        <w:rPr>
          <w:szCs w:val="24"/>
        </w:rPr>
        <w:t>Re</w:t>
      </w:r>
      <w:r w:rsidR="00675961">
        <w:rPr>
          <w:szCs w:val="24"/>
        </w:rPr>
        <w:t>alizuje</w:t>
      </w:r>
      <w:r w:rsidR="00B03226" w:rsidRPr="00B03226">
        <w:rPr>
          <w:szCs w:val="24"/>
        </w:rPr>
        <w:t xml:space="preserve"> </w:t>
      </w:r>
      <w:r>
        <w:rPr>
          <w:szCs w:val="24"/>
        </w:rPr>
        <w:t xml:space="preserve">sa </w:t>
      </w:r>
      <w:r w:rsidR="00B03226" w:rsidRPr="00B03226">
        <w:rPr>
          <w:szCs w:val="24"/>
        </w:rPr>
        <w:t xml:space="preserve">od marca 2017 </w:t>
      </w:r>
      <w:r w:rsidR="00B03226" w:rsidRPr="00EE0430">
        <w:rPr>
          <w:b/>
          <w:szCs w:val="24"/>
        </w:rPr>
        <w:t>pr</w:t>
      </w:r>
      <w:r w:rsidR="00675961" w:rsidRPr="00EE0430">
        <w:rPr>
          <w:b/>
          <w:szCs w:val="24"/>
        </w:rPr>
        <w:t xml:space="preserve">ostredníctvom </w:t>
      </w:r>
      <w:r w:rsidR="00DE4C03" w:rsidRPr="00EE0430">
        <w:rPr>
          <w:b/>
          <w:szCs w:val="24"/>
        </w:rPr>
        <w:t>piatich</w:t>
      </w:r>
      <w:r w:rsidR="00DE4C03">
        <w:rPr>
          <w:szCs w:val="24"/>
        </w:rPr>
        <w:t xml:space="preserve"> </w:t>
      </w:r>
      <w:r w:rsidR="00675961" w:rsidRPr="00DE4C03">
        <w:rPr>
          <w:b/>
          <w:szCs w:val="24"/>
        </w:rPr>
        <w:t>aktivít</w:t>
      </w:r>
      <w:r w:rsidR="00675961">
        <w:rPr>
          <w:szCs w:val="24"/>
        </w:rPr>
        <w:t>:</w:t>
      </w:r>
      <w:r w:rsidR="00BB680F">
        <w:rPr>
          <w:szCs w:val="24"/>
        </w:rPr>
        <w:t xml:space="preserve"> </w:t>
      </w:r>
      <w:r w:rsidR="00B03226" w:rsidRPr="00DE4C03">
        <w:rPr>
          <w:szCs w:val="24"/>
        </w:rPr>
        <w:t>Aktivita č. 1</w:t>
      </w:r>
      <w:r w:rsidR="005E47BE">
        <w:rPr>
          <w:szCs w:val="24"/>
        </w:rPr>
        <w:t xml:space="preserve"> </w:t>
      </w:r>
      <w:r w:rsidR="00B03226" w:rsidRPr="00B03226">
        <w:rPr>
          <w:b/>
          <w:szCs w:val="24"/>
        </w:rPr>
        <w:t xml:space="preserve">Poskytovanie finančného príspevku na podporu vytvárania pracovných </w:t>
      </w:r>
      <w:r w:rsidR="00BB680F">
        <w:rPr>
          <w:b/>
          <w:szCs w:val="24"/>
        </w:rPr>
        <w:t>miest pre UoZ/</w:t>
      </w:r>
      <w:r>
        <w:rPr>
          <w:b/>
          <w:szCs w:val="24"/>
        </w:rPr>
        <w:t xml:space="preserve">znevýhodnených </w:t>
      </w:r>
      <w:r w:rsidR="00BB680F">
        <w:rPr>
          <w:b/>
          <w:szCs w:val="24"/>
        </w:rPr>
        <w:t>UoZ</w:t>
      </w:r>
      <w:r>
        <w:rPr>
          <w:b/>
          <w:szCs w:val="24"/>
        </w:rPr>
        <w:t xml:space="preserve"> </w:t>
      </w:r>
      <w:r w:rsidRPr="00EE0430">
        <w:rPr>
          <w:szCs w:val="24"/>
        </w:rPr>
        <w:t>(</w:t>
      </w:r>
      <w:proofErr w:type="spellStart"/>
      <w:r w:rsidRPr="00EE0430">
        <w:rPr>
          <w:szCs w:val="24"/>
        </w:rPr>
        <w:t>ZUoZ</w:t>
      </w:r>
      <w:proofErr w:type="spellEnd"/>
      <w:r w:rsidRPr="00EE0430">
        <w:rPr>
          <w:szCs w:val="24"/>
        </w:rPr>
        <w:t>)</w:t>
      </w:r>
      <w:r w:rsidR="00BB680F" w:rsidRPr="00EE0430">
        <w:rPr>
          <w:szCs w:val="24"/>
        </w:rPr>
        <w:t>.</w:t>
      </w:r>
      <w:r w:rsidR="00BB680F">
        <w:rPr>
          <w:szCs w:val="24"/>
        </w:rPr>
        <w:t xml:space="preserve"> </w:t>
      </w:r>
      <w:r w:rsidR="00B03226" w:rsidRPr="00B03226">
        <w:rPr>
          <w:szCs w:val="24"/>
        </w:rPr>
        <w:t xml:space="preserve">Hlavnou aktivitou je poskytovanie finančného príspevku zamestnávateľovi, ktorý príjme do pracovného pomeru UoZ, najmä </w:t>
      </w:r>
      <w:proofErr w:type="spellStart"/>
      <w:r w:rsidR="00B03226" w:rsidRPr="00B03226">
        <w:rPr>
          <w:szCs w:val="24"/>
        </w:rPr>
        <w:t>ZUoZ</w:t>
      </w:r>
      <w:proofErr w:type="spellEnd"/>
      <w:r w:rsidR="00B03226" w:rsidRPr="00B03226">
        <w:rPr>
          <w:szCs w:val="24"/>
        </w:rPr>
        <w:t xml:space="preserve"> z</w:t>
      </w:r>
      <w:r w:rsidR="005E47BE">
        <w:rPr>
          <w:szCs w:val="24"/>
        </w:rPr>
        <w:t> </w:t>
      </w:r>
      <w:r w:rsidR="00B03226" w:rsidRPr="00B03226">
        <w:rPr>
          <w:szCs w:val="24"/>
        </w:rPr>
        <w:t>oprávnenej</w:t>
      </w:r>
      <w:r w:rsidR="005E47BE">
        <w:rPr>
          <w:szCs w:val="24"/>
        </w:rPr>
        <w:t xml:space="preserve"> </w:t>
      </w:r>
      <w:r w:rsidR="00B03226" w:rsidRPr="00B03226">
        <w:rPr>
          <w:szCs w:val="24"/>
        </w:rPr>
        <w:t xml:space="preserve">cieľovej skupiny, na dobu minimálne 20 mesiacov, pričom finančný príspevok </w:t>
      </w:r>
      <w:r w:rsidR="00B03226" w:rsidRPr="00B03226">
        <w:rPr>
          <w:szCs w:val="24"/>
        </w:rPr>
        <w:lastRenderedPageBreak/>
        <w:t xml:space="preserve">sa poskytuje zamestnávateľovi </w:t>
      </w:r>
      <w:r w:rsidR="00B03226" w:rsidRPr="00B03226">
        <w:rPr>
          <w:bCs/>
          <w:szCs w:val="24"/>
        </w:rPr>
        <w:t>mesačne</w:t>
      </w:r>
      <w:r w:rsidR="00F64547">
        <w:rPr>
          <w:bCs/>
          <w:szCs w:val="24"/>
        </w:rPr>
        <w:t>,</w:t>
      </w:r>
      <w:r w:rsidR="00B03226" w:rsidRPr="00B03226">
        <w:rPr>
          <w:bCs/>
          <w:szCs w:val="24"/>
        </w:rPr>
        <w:t xml:space="preserve"> najviac počas prvých 15 mesiacov</w:t>
      </w:r>
      <w:r w:rsidR="00B03226" w:rsidRPr="00B03226">
        <w:rPr>
          <w:szCs w:val="24"/>
        </w:rPr>
        <w:t>. Po uplynutí podpornej doby</w:t>
      </w:r>
      <w:r w:rsidR="00F64547">
        <w:rPr>
          <w:szCs w:val="24"/>
        </w:rPr>
        <w:t xml:space="preserve"> je</w:t>
      </w:r>
      <w:r w:rsidR="00B03226" w:rsidRPr="00B03226">
        <w:rPr>
          <w:szCs w:val="24"/>
        </w:rPr>
        <w:t xml:space="preserve"> zamestnávateľ povinný podporované miesto </w:t>
      </w:r>
      <w:r w:rsidR="00B03226" w:rsidRPr="00B03226">
        <w:rPr>
          <w:bCs/>
          <w:szCs w:val="24"/>
        </w:rPr>
        <w:t xml:space="preserve">udržať </w:t>
      </w:r>
      <w:r w:rsidR="00B03226" w:rsidRPr="00B03226">
        <w:rPr>
          <w:szCs w:val="24"/>
        </w:rPr>
        <w:t xml:space="preserve">po dobu </w:t>
      </w:r>
      <w:r w:rsidR="00B03226" w:rsidRPr="00B03226">
        <w:rPr>
          <w:bCs/>
          <w:szCs w:val="24"/>
        </w:rPr>
        <w:t>minimálne</w:t>
      </w:r>
      <w:r w:rsidR="005E47BE">
        <w:rPr>
          <w:bCs/>
          <w:szCs w:val="24"/>
        </w:rPr>
        <w:t xml:space="preserve"> </w:t>
      </w:r>
      <w:r w:rsidR="005B6FFB">
        <w:rPr>
          <w:bCs/>
          <w:szCs w:val="24"/>
        </w:rPr>
        <w:t xml:space="preserve">             </w:t>
      </w:r>
      <w:r w:rsidR="00B03226" w:rsidRPr="00B03226">
        <w:rPr>
          <w:bCs/>
          <w:szCs w:val="24"/>
        </w:rPr>
        <w:t xml:space="preserve">5 mesiacov. V roku 2017 bolo do aktivity č. 1 zaradených </w:t>
      </w:r>
      <w:r w:rsidR="00B03226" w:rsidRPr="0044708F">
        <w:rPr>
          <w:bCs/>
          <w:szCs w:val="24"/>
        </w:rPr>
        <w:t>1 020 UoZ/</w:t>
      </w:r>
      <w:proofErr w:type="spellStart"/>
      <w:r w:rsidR="00B03226" w:rsidRPr="0044708F">
        <w:rPr>
          <w:bCs/>
          <w:szCs w:val="24"/>
        </w:rPr>
        <w:t>ZUoZ</w:t>
      </w:r>
      <w:proofErr w:type="spellEnd"/>
      <w:r w:rsidR="00B03226" w:rsidRPr="0044708F">
        <w:rPr>
          <w:bCs/>
          <w:szCs w:val="24"/>
        </w:rPr>
        <w:t>, č</w:t>
      </w:r>
      <w:r w:rsidR="00B03226" w:rsidRPr="0044708F">
        <w:rPr>
          <w:szCs w:val="24"/>
        </w:rPr>
        <w:t>erpanie finančných prostriedkov bol</w:t>
      </w:r>
      <w:r w:rsidR="00BB680F" w:rsidRPr="0044708F">
        <w:rPr>
          <w:szCs w:val="24"/>
        </w:rPr>
        <w:t xml:space="preserve">o vo výške 1 426 998 </w:t>
      </w:r>
      <w:r w:rsidR="005E5D38">
        <w:rPr>
          <w:bCs/>
          <w:szCs w:val="24"/>
        </w:rPr>
        <w:t>eur</w:t>
      </w:r>
      <w:r w:rsidR="00BB680F" w:rsidRPr="0044708F">
        <w:rPr>
          <w:szCs w:val="24"/>
        </w:rPr>
        <w:t xml:space="preserve">. </w:t>
      </w:r>
      <w:r w:rsidR="00B03226" w:rsidRPr="0044708F">
        <w:rPr>
          <w:szCs w:val="24"/>
        </w:rPr>
        <w:t xml:space="preserve">Aktivita č. 2 </w:t>
      </w:r>
      <w:r w:rsidR="00B03226" w:rsidRPr="0044708F">
        <w:rPr>
          <w:b/>
          <w:szCs w:val="24"/>
        </w:rPr>
        <w:t xml:space="preserve">Poskytovanie finančných príspevkov na podporu vytvárania pracovných miest pre </w:t>
      </w:r>
      <w:proofErr w:type="spellStart"/>
      <w:r w:rsidRPr="0044708F">
        <w:rPr>
          <w:b/>
          <w:szCs w:val="24"/>
        </w:rPr>
        <w:t>Z</w:t>
      </w:r>
      <w:r w:rsidR="00B03226" w:rsidRPr="0044708F">
        <w:rPr>
          <w:b/>
          <w:szCs w:val="24"/>
        </w:rPr>
        <w:t>UoZ</w:t>
      </w:r>
      <w:proofErr w:type="spellEnd"/>
      <w:r w:rsidR="00B03226" w:rsidRPr="0044708F">
        <w:rPr>
          <w:b/>
          <w:szCs w:val="24"/>
        </w:rPr>
        <w:t xml:space="preserve"> v sociálnych</w:t>
      </w:r>
      <w:r w:rsidR="00BB680F" w:rsidRPr="0044708F">
        <w:rPr>
          <w:b/>
          <w:szCs w:val="24"/>
        </w:rPr>
        <w:t xml:space="preserve"> podnikoch pracovnej integrácie</w:t>
      </w:r>
      <w:r w:rsidR="00BB680F" w:rsidRPr="0044708F">
        <w:rPr>
          <w:szCs w:val="24"/>
        </w:rPr>
        <w:t xml:space="preserve">. </w:t>
      </w:r>
      <w:r w:rsidR="00B03226" w:rsidRPr="00B03226">
        <w:rPr>
          <w:szCs w:val="24"/>
        </w:rPr>
        <w:t>Príspevok sa poskytuj</w:t>
      </w:r>
      <w:r w:rsidR="00BB680F">
        <w:rPr>
          <w:szCs w:val="24"/>
        </w:rPr>
        <w:t xml:space="preserve">e najviac po dobu 24 mesiacov. </w:t>
      </w:r>
      <w:r w:rsidR="00B03226" w:rsidRPr="00B03226">
        <w:rPr>
          <w:szCs w:val="24"/>
        </w:rPr>
        <w:t xml:space="preserve">Na aktivitu č. 2 bolo zaradených 17 </w:t>
      </w:r>
      <w:proofErr w:type="spellStart"/>
      <w:r w:rsidR="00B03226" w:rsidRPr="00B03226">
        <w:rPr>
          <w:szCs w:val="24"/>
        </w:rPr>
        <w:t>ZUoZ</w:t>
      </w:r>
      <w:proofErr w:type="spellEnd"/>
      <w:r w:rsidR="00B03226" w:rsidRPr="00B03226">
        <w:rPr>
          <w:szCs w:val="24"/>
        </w:rPr>
        <w:t>, čerpanie finančných prost</w:t>
      </w:r>
      <w:r w:rsidR="00BB680F">
        <w:rPr>
          <w:szCs w:val="24"/>
        </w:rPr>
        <w:t xml:space="preserve">riedkov bolo vo výške 14 056 </w:t>
      </w:r>
      <w:r w:rsidR="005E5D38">
        <w:rPr>
          <w:bCs/>
          <w:szCs w:val="24"/>
        </w:rPr>
        <w:t>eur</w:t>
      </w:r>
      <w:r w:rsidR="00BB680F">
        <w:rPr>
          <w:szCs w:val="24"/>
        </w:rPr>
        <w:t xml:space="preserve">. </w:t>
      </w:r>
      <w:r w:rsidR="00B03226" w:rsidRPr="00DE4C03">
        <w:rPr>
          <w:szCs w:val="24"/>
        </w:rPr>
        <w:t>Aktivita č. 3</w:t>
      </w:r>
      <w:r w:rsidR="00B03226" w:rsidRPr="00B03226">
        <w:rPr>
          <w:b/>
          <w:szCs w:val="24"/>
        </w:rPr>
        <w:t xml:space="preserve"> Podpora vytvárania pracovných miest u verejných zamestnávateľov</w:t>
      </w:r>
      <w:r w:rsidR="00BB680F">
        <w:rPr>
          <w:szCs w:val="24"/>
        </w:rPr>
        <w:t xml:space="preserve">. </w:t>
      </w:r>
      <w:r w:rsidR="00B03226" w:rsidRPr="00B03226">
        <w:rPr>
          <w:szCs w:val="24"/>
        </w:rPr>
        <w:t xml:space="preserve">Hlavnou aktivitou je poskytovanie finančného príspevku verejnému zamestnávateľovi, najmenej počas 3 mesiacov a najviac počas 12 mesiacov v závislosti </w:t>
      </w:r>
      <w:r>
        <w:rPr>
          <w:szCs w:val="24"/>
        </w:rPr>
        <w:t xml:space="preserve"> </w:t>
      </w:r>
      <w:r w:rsidR="00B03226" w:rsidRPr="00B03226">
        <w:rPr>
          <w:szCs w:val="24"/>
        </w:rPr>
        <w:t xml:space="preserve">od dohodnutej </w:t>
      </w:r>
      <w:r w:rsidR="00BB680F">
        <w:rPr>
          <w:szCs w:val="24"/>
        </w:rPr>
        <w:t xml:space="preserve">doby trvania pracovného pomeru. </w:t>
      </w:r>
      <w:r w:rsidR="00B03226" w:rsidRPr="00B03226">
        <w:rPr>
          <w:szCs w:val="24"/>
        </w:rPr>
        <w:t xml:space="preserve">Na aktivitu č. 3 bolo zaradených bolo </w:t>
      </w:r>
      <w:r w:rsidR="00CD5895">
        <w:rPr>
          <w:szCs w:val="24"/>
        </w:rPr>
        <w:t xml:space="preserve"> </w:t>
      </w:r>
      <w:r w:rsidR="00B03226" w:rsidRPr="0044708F">
        <w:rPr>
          <w:b/>
          <w:szCs w:val="24"/>
        </w:rPr>
        <w:t>3 378 UoZ</w:t>
      </w:r>
      <w:r w:rsidR="00B03226" w:rsidRPr="00B03226">
        <w:rPr>
          <w:szCs w:val="24"/>
        </w:rPr>
        <w:t>, čerpanie finančných prostrie</w:t>
      </w:r>
      <w:r w:rsidR="00BB680F">
        <w:rPr>
          <w:szCs w:val="24"/>
        </w:rPr>
        <w:t xml:space="preserve">dkov bolo vo výške 7 599 340 </w:t>
      </w:r>
      <w:r w:rsidR="00BF4315">
        <w:rPr>
          <w:szCs w:val="24"/>
        </w:rPr>
        <w:t>eur</w:t>
      </w:r>
      <w:r w:rsidR="00BB680F">
        <w:rPr>
          <w:szCs w:val="24"/>
        </w:rPr>
        <w:t xml:space="preserve">. </w:t>
      </w:r>
      <w:r w:rsidR="00B03226" w:rsidRPr="00DE4C03">
        <w:rPr>
          <w:iCs/>
          <w:szCs w:val="24"/>
        </w:rPr>
        <w:t>Aktivita č. 4</w:t>
      </w:r>
      <w:r w:rsidR="00B03226" w:rsidRPr="00B03226">
        <w:rPr>
          <w:b/>
          <w:iCs/>
          <w:szCs w:val="24"/>
        </w:rPr>
        <w:t xml:space="preserve"> Zamestnám sa sám aj v poľnohospodárskej prvovýrobe</w:t>
      </w:r>
      <w:r w:rsidR="00BB680F">
        <w:rPr>
          <w:szCs w:val="24"/>
        </w:rPr>
        <w:t xml:space="preserve">. </w:t>
      </w:r>
      <w:r w:rsidR="00B03226" w:rsidRPr="00B03226">
        <w:rPr>
          <w:szCs w:val="24"/>
        </w:rPr>
        <w:t xml:space="preserve">Hlavnou aktivitou je poskytovanie finančného príspevku na podporu vytvárania pracovných miest </w:t>
      </w:r>
      <w:proofErr w:type="spellStart"/>
      <w:r w:rsidR="00B03226" w:rsidRPr="00B03226">
        <w:rPr>
          <w:szCs w:val="24"/>
        </w:rPr>
        <w:t>samozamestnaním</w:t>
      </w:r>
      <w:proofErr w:type="spellEnd"/>
      <w:r w:rsidR="00B03226" w:rsidRPr="00B03226">
        <w:rPr>
          <w:szCs w:val="24"/>
        </w:rPr>
        <w:t xml:space="preserve"> UoZ/</w:t>
      </w:r>
      <w:proofErr w:type="spellStart"/>
      <w:r w:rsidR="00B03226" w:rsidRPr="00B03226">
        <w:rPr>
          <w:szCs w:val="24"/>
        </w:rPr>
        <w:t>ZUoZ</w:t>
      </w:r>
      <w:proofErr w:type="spellEnd"/>
      <w:r w:rsidR="00B03226" w:rsidRPr="00B03226">
        <w:rPr>
          <w:szCs w:val="24"/>
        </w:rPr>
        <w:t xml:space="preserve">, ktorí budú ako SZČO prevádzkovať SZČ v rôznych odvetviach. Pracovné miesto na </w:t>
      </w:r>
      <w:proofErr w:type="spellStart"/>
      <w:r w:rsidR="00B03226" w:rsidRPr="00B03226">
        <w:rPr>
          <w:szCs w:val="24"/>
        </w:rPr>
        <w:t>samozamestnanie</w:t>
      </w:r>
      <w:proofErr w:type="spellEnd"/>
      <w:r w:rsidR="00B03226" w:rsidRPr="00B03226">
        <w:rPr>
          <w:szCs w:val="24"/>
        </w:rPr>
        <w:t xml:space="preserve"> môže UoZ vytvoriť aj v odvetví poľnohospodárskej prvovýroby. </w:t>
      </w:r>
      <w:r w:rsidR="00B03226" w:rsidRPr="00B03226">
        <w:rPr>
          <w:bCs/>
          <w:szCs w:val="24"/>
        </w:rPr>
        <w:t xml:space="preserve">Za vytvorenie pracovného miesta </w:t>
      </w:r>
      <w:r w:rsidR="00B03226" w:rsidRPr="00B03226">
        <w:rPr>
          <w:szCs w:val="24"/>
        </w:rPr>
        <w:t xml:space="preserve">sa považuje začatie vykonávania SZČ a jej </w:t>
      </w:r>
      <w:r w:rsidR="00B03226" w:rsidRPr="00B03226">
        <w:rPr>
          <w:bCs/>
          <w:szCs w:val="24"/>
        </w:rPr>
        <w:t xml:space="preserve">nepretržité vykonávanie najmenej dva roky. </w:t>
      </w:r>
      <w:r w:rsidR="00BB680F">
        <w:rPr>
          <w:szCs w:val="24"/>
        </w:rPr>
        <w:t xml:space="preserve"> </w:t>
      </w:r>
      <w:r w:rsidR="00B03226" w:rsidRPr="00B03226">
        <w:rPr>
          <w:bCs/>
          <w:szCs w:val="24"/>
        </w:rPr>
        <w:t xml:space="preserve">V roku 2017 bolo </w:t>
      </w:r>
      <w:r w:rsidR="00CD5895">
        <w:rPr>
          <w:bCs/>
          <w:szCs w:val="24"/>
        </w:rPr>
        <w:t xml:space="preserve"> </w:t>
      </w:r>
      <w:r w:rsidR="00B03226" w:rsidRPr="00B03226">
        <w:rPr>
          <w:bCs/>
          <w:szCs w:val="24"/>
        </w:rPr>
        <w:t xml:space="preserve">v  aktivite č. 4 vytvorených </w:t>
      </w:r>
      <w:r w:rsidR="00B03226" w:rsidRPr="0044708F">
        <w:rPr>
          <w:b/>
          <w:bCs/>
          <w:szCs w:val="24"/>
        </w:rPr>
        <w:t xml:space="preserve">455 pracovných miest na </w:t>
      </w:r>
      <w:proofErr w:type="spellStart"/>
      <w:r w:rsidR="00B03226" w:rsidRPr="0044708F">
        <w:rPr>
          <w:b/>
          <w:bCs/>
          <w:szCs w:val="24"/>
        </w:rPr>
        <w:t>samozamestnanie</w:t>
      </w:r>
      <w:proofErr w:type="spellEnd"/>
      <w:r w:rsidR="00B03226" w:rsidRPr="00B03226">
        <w:rPr>
          <w:bCs/>
          <w:szCs w:val="24"/>
        </w:rPr>
        <w:t>, č</w:t>
      </w:r>
      <w:r w:rsidR="00B03226" w:rsidRPr="00B03226">
        <w:rPr>
          <w:szCs w:val="24"/>
        </w:rPr>
        <w:t>erpanie finančných prostriedkov bolo vo výške 1 602 9</w:t>
      </w:r>
      <w:r w:rsidR="00BB680F">
        <w:rPr>
          <w:szCs w:val="24"/>
        </w:rPr>
        <w:t xml:space="preserve">35 </w:t>
      </w:r>
      <w:r w:rsidR="005E5D38">
        <w:rPr>
          <w:bCs/>
          <w:szCs w:val="24"/>
        </w:rPr>
        <w:t>eur</w:t>
      </w:r>
      <w:r w:rsidR="00BB680F">
        <w:rPr>
          <w:szCs w:val="24"/>
        </w:rPr>
        <w:t xml:space="preserve">. </w:t>
      </w:r>
      <w:r w:rsidR="00B03226" w:rsidRPr="00DE4C03">
        <w:rPr>
          <w:szCs w:val="24"/>
        </w:rPr>
        <w:t>Aktivita č. 5</w:t>
      </w:r>
      <w:r w:rsidR="00B03226" w:rsidRPr="00B03226">
        <w:rPr>
          <w:b/>
          <w:szCs w:val="24"/>
        </w:rPr>
        <w:t xml:space="preserve"> Poskytovanie finančného príspevku na dochádzanie za prácou</w:t>
      </w:r>
      <w:r w:rsidR="0044708F">
        <w:rPr>
          <w:b/>
          <w:szCs w:val="24"/>
        </w:rPr>
        <w:t>.</w:t>
      </w:r>
      <w:r w:rsidR="0044708F">
        <w:rPr>
          <w:szCs w:val="24"/>
        </w:rPr>
        <w:t xml:space="preserve"> </w:t>
      </w:r>
      <w:r w:rsidR="00B03226" w:rsidRPr="00B03226">
        <w:rPr>
          <w:szCs w:val="24"/>
        </w:rPr>
        <w:t>Hlavnou aktivitou je poskytovanie finančného príspevku žiadateľovi, ktorý bol UoZ/</w:t>
      </w:r>
      <w:proofErr w:type="spellStart"/>
      <w:r w:rsidR="00B03226" w:rsidRPr="00B03226">
        <w:rPr>
          <w:szCs w:val="24"/>
        </w:rPr>
        <w:t>ZUoZ</w:t>
      </w:r>
      <w:proofErr w:type="spellEnd"/>
      <w:r w:rsidR="0044708F">
        <w:rPr>
          <w:szCs w:val="24"/>
        </w:rPr>
        <w:t>,</w:t>
      </w:r>
      <w:r w:rsidR="00B03226" w:rsidRPr="00B03226">
        <w:rPr>
          <w:szCs w:val="24"/>
        </w:rPr>
        <w:t xml:space="preserve"> a ktorý bol vyradený z evidencie UoZ z dôvodu uvedeného v § 36 ods. 1 písm. a) zákona</w:t>
      </w:r>
      <w:r w:rsidR="00CD5895">
        <w:rPr>
          <w:szCs w:val="24"/>
        </w:rPr>
        <w:t xml:space="preserve"> </w:t>
      </w:r>
      <w:r w:rsidR="00B03226" w:rsidRPr="00B03226">
        <w:rPr>
          <w:szCs w:val="24"/>
        </w:rPr>
        <w:t>o službách zamestnanosti</w:t>
      </w:r>
      <w:r w:rsidR="0044708F">
        <w:rPr>
          <w:szCs w:val="24"/>
        </w:rPr>
        <w:t>,</w:t>
      </w:r>
      <w:r w:rsidR="00B03226" w:rsidRPr="00B03226">
        <w:rPr>
          <w:szCs w:val="24"/>
        </w:rPr>
        <w:t xml:space="preserve"> </w:t>
      </w:r>
      <w:r w:rsidR="00B03226" w:rsidRPr="00B03226">
        <w:rPr>
          <w:bCs/>
          <w:szCs w:val="24"/>
        </w:rPr>
        <w:t xml:space="preserve">na úhradu </w:t>
      </w:r>
      <w:r w:rsidR="00B03226" w:rsidRPr="00B03226">
        <w:rPr>
          <w:szCs w:val="24"/>
        </w:rPr>
        <w:t>časti cestovných výdavkov na dochádzanie za prácou</w:t>
      </w:r>
      <w:r w:rsidR="0044708F">
        <w:rPr>
          <w:szCs w:val="24"/>
        </w:rPr>
        <w:t>,</w:t>
      </w:r>
      <w:r w:rsidR="00B03226" w:rsidRPr="00B03226">
        <w:rPr>
          <w:szCs w:val="24"/>
        </w:rPr>
        <w:t xml:space="preserve"> a ktorý dochádza z miesta trvalého pobytu alebo z miesta prechodného pobytu do miesta výkonu zamestnania uvedeného</w:t>
      </w:r>
      <w:r w:rsidR="005E47BE">
        <w:rPr>
          <w:szCs w:val="24"/>
        </w:rPr>
        <w:t xml:space="preserve"> </w:t>
      </w:r>
      <w:r w:rsidR="00B03226" w:rsidRPr="00B03226">
        <w:rPr>
          <w:szCs w:val="24"/>
        </w:rPr>
        <w:t>v</w:t>
      </w:r>
      <w:r w:rsidR="005E47BE">
        <w:rPr>
          <w:szCs w:val="24"/>
        </w:rPr>
        <w:t> </w:t>
      </w:r>
      <w:r w:rsidR="00B03226" w:rsidRPr="00B03226">
        <w:rPr>
          <w:szCs w:val="24"/>
        </w:rPr>
        <w:t xml:space="preserve">pracovnej zmluve. Finančný príspevok sa poskytuje najviac po dobu </w:t>
      </w:r>
      <w:r w:rsidR="00B03226" w:rsidRPr="00B03226">
        <w:rPr>
          <w:bCs/>
          <w:szCs w:val="24"/>
        </w:rPr>
        <w:t xml:space="preserve">12 </w:t>
      </w:r>
      <w:r w:rsidR="00BB680F">
        <w:rPr>
          <w:bCs/>
          <w:szCs w:val="24"/>
        </w:rPr>
        <w:t xml:space="preserve">po sebe nasledujúcich mesiacov. </w:t>
      </w:r>
      <w:r w:rsidR="00B03226" w:rsidRPr="00B03226">
        <w:rPr>
          <w:szCs w:val="24"/>
        </w:rPr>
        <w:t xml:space="preserve">V rámci aktivity č. 5 bolo v roku 2017 zaradených  </w:t>
      </w:r>
      <w:r w:rsidR="00B03226" w:rsidRPr="0044708F">
        <w:rPr>
          <w:b/>
          <w:szCs w:val="24"/>
        </w:rPr>
        <w:t>4 094 UoZ</w:t>
      </w:r>
      <w:r w:rsidR="00B03226" w:rsidRPr="00B03226">
        <w:rPr>
          <w:szCs w:val="24"/>
        </w:rPr>
        <w:t>, čerpanie finančných prostriedkov bolo vo výške 557</w:t>
      </w:r>
      <w:r w:rsidR="005E5D38">
        <w:rPr>
          <w:szCs w:val="24"/>
        </w:rPr>
        <w:t> </w:t>
      </w:r>
      <w:r w:rsidR="00B03226" w:rsidRPr="00B03226">
        <w:rPr>
          <w:szCs w:val="24"/>
        </w:rPr>
        <w:t>763</w:t>
      </w:r>
      <w:r w:rsidR="005E5D38">
        <w:rPr>
          <w:szCs w:val="24"/>
        </w:rPr>
        <w:t xml:space="preserve"> </w:t>
      </w:r>
      <w:r w:rsidR="005E5D38">
        <w:rPr>
          <w:bCs/>
          <w:szCs w:val="24"/>
        </w:rPr>
        <w:t>eur</w:t>
      </w:r>
      <w:r w:rsidR="00B03226" w:rsidRPr="00B03226">
        <w:rPr>
          <w:szCs w:val="24"/>
        </w:rPr>
        <w:t>.</w:t>
      </w:r>
    </w:p>
    <w:p w:rsidR="00B03226" w:rsidRPr="00B03226" w:rsidRDefault="00B03226" w:rsidP="00B03226">
      <w:pPr>
        <w:jc w:val="both"/>
        <w:rPr>
          <w:b/>
          <w:szCs w:val="24"/>
        </w:rPr>
      </w:pPr>
    </w:p>
    <w:p w:rsidR="00B03226" w:rsidRPr="00B03226" w:rsidRDefault="00B03226" w:rsidP="00B03226">
      <w:pPr>
        <w:jc w:val="both"/>
        <w:rPr>
          <w:szCs w:val="24"/>
        </w:rPr>
      </w:pPr>
      <w:r w:rsidRPr="00B03226">
        <w:rPr>
          <w:b/>
          <w:szCs w:val="24"/>
        </w:rPr>
        <w:t>NP „Reštart – Príležitosť pre dlhodobo nezamestnaných vrátiť sa na trh práce“</w:t>
      </w:r>
      <w:r w:rsidRPr="00B03226">
        <w:t xml:space="preserve"> </w:t>
      </w:r>
      <w:r w:rsidR="005E47BE">
        <w:t>–</w:t>
      </w:r>
      <w:r w:rsidRPr="00B03226">
        <w:t xml:space="preserve"> </w:t>
      </w:r>
      <w:r w:rsidRPr="00B03226">
        <w:rPr>
          <w:szCs w:val="24"/>
        </w:rPr>
        <w:t>cieľom</w:t>
      </w:r>
      <w:r w:rsidR="005E47BE">
        <w:rPr>
          <w:szCs w:val="24"/>
        </w:rPr>
        <w:t xml:space="preserve"> </w:t>
      </w:r>
      <w:r w:rsidRPr="00B03226">
        <w:rPr>
          <w:szCs w:val="24"/>
        </w:rPr>
        <w:t xml:space="preserve">je prispieť k zvýšeniu zamestnateľnosti a zamestnanosti </w:t>
      </w:r>
      <w:r w:rsidR="00151E1A">
        <w:rPr>
          <w:szCs w:val="24"/>
        </w:rPr>
        <w:t>DN</w:t>
      </w:r>
      <w:r w:rsidRPr="00B03226">
        <w:rPr>
          <w:szCs w:val="24"/>
        </w:rPr>
        <w:t xml:space="preserve">, k zníženiu </w:t>
      </w:r>
      <w:r w:rsidR="00151E1A">
        <w:rPr>
          <w:szCs w:val="24"/>
        </w:rPr>
        <w:t>dlhodobej nezamestnanosti</w:t>
      </w:r>
      <w:r w:rsidRPr="00B03226">
        <w:rPr>
          <w:szCs w:val="24"/>
        </w:rPr>
        <w:t xml:space="preserve"> a k podpore rozvoja miestnej a regionálnej zamestnanosti prostredníctvom podpory motivácie a aktivácie DN hľadať si zamestnanie, ako aj prostredníctvom vytvorenia podmienok pre DN získať alebo obnoviť pracovné návyky a</w:t>
      </w:r>
      <w:r w:rsidR="005E47BE">
        <w:rPr>
          <w:szCs w:val="24"/>
        </w:rPr>
        <w:t> </w:t>
      </w:r>
      <w:r w:rsidRPr="00B03226">
        <w:rPr>
          <w:szCs w:val="24"/>
        </w:rPr>
        <w:t>zručnosti</w:t>
      </w:r>
      <w:r w:rsidR="005E47BE">
        <w:rPr>
          <w:szCs w:val="24"/>
        </w:rPr>
        <w:t xml:space="preserve"> </w:t>
      </w:r>
      <w:r w:rsidRPr="00B03226">
        <w:rPr>
          <w:szCs w:val="24"/>
        </w:rPr>
        <w:t>priamo u</w:t>
      </w:r>
      <w:r w:rsidR="005E47BE">
        <w:rPr>
          <w:szCs w:val="24"/>
        </w:rPr>
        <w:t> </w:t>
      </w:r>
      <w:r w:rsidRPr="00B03226">
        <w:rPr>
          <w:szCs w:val="24"/>
        </w:rPr>
        <w:t>zamestnávateľa. C</w:t>
      </w:r>
      <w:r w:rsidR="00151E1A">
        <w:rPr>
          <w:szCs w:val="24"/>
        </w:rPr>
        <w:t xml:space="preserve">ieľovou skupinou sú </w:t>
      </w:r>
      <w:proofErr w:type="spellStart"/>
      <w:r w:rsidR="0044708F">
        <w:rPr>
          <w:szCs w:val="24"/>
        </w:rPr>
        <w:t>Z</w:t>
      </w:r>
      <w:r w:rsidR="00151E1A">
        <w:rPr>
          <w:szCs w:val="24"/>
        </w:rPr>
        <w:t>UoZ</w:t>
      </w:r>
      <w:proofErr w:type="spellEnd"/>
      <w:r w:rsidRPr="00B03226">
        <w:rPr>
          <w:szCs w:val="24"/>
        </w:rPr>
        <w:t xml:space="preserve"> podľa § 8 ods. 1) písm. c) zákona o službách zamestnanosti – DN v evidencii </w:t>
      </w:r>
      <w:r w:rsidR="0044708F">
        <w:rPr>
          <w:szCs w:val="24"/>
        </w:rPr>
        <w:t>UoZ</w:t>
      </w:r>
      <w:r w:rsidRPr="00B03226">
        <w:rPr>
          <w:szCs w:val="24"/>
        </w:rPr>
        <w:t xml:space="preserve"> viac ako 24 po sebe nasledujúcich</w:t>
      </w:r>
      <w:r w:rsidR="0044708F">
        <w:rPr>
          <w:szCs w:val="24"/>
        </w:rPr>
        <w:t xml:space="preserve"> mesiacov</w:t>
      </w:r>
      <w:r w:rsidRPr="00B03226">
        <w:rPr>
          <w:szCs w:val="24"/>
        </w:rPr>
        <w:t xml:space="preserve">. </w:t>
      </w:r>
      <w:r w:rsidR="00151E1A">
        <w:rPr>
          <w:szCs w:val="24"/>
        </w:rPr>
        <w:t>NP</w:t>
      </w:r>
      <w:r w:rsidRPr="00B03226">
        <w:rPr>
          <w:szCs w:val="24"/>
        </w:rPr>
        <w:t xml:space="preserve"> </w:t>
      </w:r>
      <w:r w:rsidR="00F64547">
        <w:rPr>
          <w:szCs w:val="24"/>
        </w:rPr>
        <w:t xml:space="preserve">             </w:t>
      </w:r>
      <w:r w:rsidRPr="00B03226">
        <w:rPr>
          <w:szCs w:val="24"/>
        </w:rPr>
        <w:t xml:space="preserve">sa realizuje od júla 2017 </w:t>
      </w:r>
      <w:r w:rsidR="00CD5895">
        <w:rPr>
          <w:szCs w:val="24"/>
        </w:rPr>
        <w:t xml:space="preserve">prostredníctvom dvoch opatrení: </w:t>
      </w:r>
      <w:r w:rsidRPr="00B03226">
        <w:rPr>
          <w:szCs w:val="24"/>
        </w:rPr>
        <w:t>Opatren</w:t>
      </w:r>
      <w:r w:rsidR="0044708F">
        <w:rPr>
          <w:szCs w:val="24"/>
        </w:rPr>
        <w:t xml:space="preserve">ie č. 1 Podpora aktívnych DN - </w:t>
      </w:r>
      <w:r w:rsidR="0044708F" w:rsidRPr="0044708F">
        <w:rPr>
          <w:b/>
          <w:szCs w:val="24"/>
        </w:rPr>
        <w:t>P</w:t>
      </w:r>
      <w:r w:rsidRPr="0044708F">
        <w:rPr>
          <w:b/>
          <w:szCs w:val="24"/>
        </w:rPr>
        <w:t>oskytovanie finančného príspevku aktívnym DN, vedeným v evidencii UoZ viac ako 24 po sebe nasledujúcich mesiacov, ktorí si nájdu zamestnanie a budú vyradení</w:t>
      </w:r>
      <w:r w:rsidR="005E47BE">
        <w:rPr>
          <w:b/>
          <w:szCs w:val="24"/>
        </w:rPr>
        <w:t xml:space="preserve"> </w:t>
      </w:r>
      <w:r w:rsidRPr="0044708F">
        <w:rPr>
          <w:b/>
          <w:szCs w:val="24"/>
        </w:rPr>
        <w:t>z</w:t>
      </w:r>
      <w:r w:rsidR="005E47BE">
        <w:rPr>
          <w:b/>
          <w:szCs w:val="24"/>
        </w:rPr>
        <w:t> </w:t>
      </w:r>
      <w:r w:rsidRPr="0044708F">
        <w:rPr>
          <w:b/>
          <w:szCs w:val="24"/>
        </w:rPr>
        <w:t>evidencie UoZ z</w:t>
      </w:r>
      <w:r w:rsidR="005E47BE">
        <w:rPr>
          <w:b/>
          <w:szCs w:val="24"/>
        </w:rPr>
        <w:t> </w:t>
      </w:r>
      <w:r w:rsidRPr="0044708F">
        <w:rPr>
          <w:b/>
          <w:szCs w:val="24"/>
        </w:rPr>
        <w:t xml:space="preserve">dôvodu vzniku pracovného pomeru a preukázaného nástupu </w:t>
      </w:r>
      <w:r w:rsidR="005B6FFB">
        <w:rPr>
          <w:b/>
          <w:szCs w:val="24"/>
        </w:rPr>
        <w:t xml:space="preserve">                  </w:t>
      </w:r>
      <w:r w:rsidRPr="0044708F">
        <w:rPr>
          <w:b/>
          <w:szCs w:val="24"/>
        </w:rPr>
        <w:t>do zamestnania</w:t>
      </w:r>
      <w:r w:rsidRPr="00B03226">
        <w:rPr>
          <w:szCs w:val="24"/>
        </w:rPr>
        <w:t>. Finančný príspevok sa  poskytuje mesačne, počas obdobia 1 - 12 mesiacov. V</w:t>
      </w:r>
      <w:r w:rsidR="005E47BE">
        <w:rPr>
          <w:szCs w:val="24"/>
        </w:rPr>
        <w:t> </w:t>
      </w:r>
      <w:r w:rsidRPr="00B03226">
        <w:rPr>
          <w:szCs w:val="24"/>
        </w:rPr>
        <w:t xml:space="preserve">roku 2017 bolo v rámci tohto opatrenia zapojených </w:t>
      </w:r>
      <w:r w:rsidRPr="0044708F">
        <w:rPr>
          <w:b/>
          <w:szCs w:val="24"/>
        </w:rPr>
        <w:t>1 236 DN</w:t>
      </w:r>
      <w:r w:rsidRPr="00B03226">
        <w:rPr>
          <w:szCs w:val="24"/>
        </w:rPr>
        <w:t xml:space="preserve"> a</w:t>
      </w:r>
      <w:r w:rsidR="005E47BE">
        <w:rPr>
          <w:szCs w:val="24"/>
        </w:rPr>
        <w:t> </w:t>
      </w:r>
      <w:r w:rsidRPr="00B03226">
        <w:rPr>
          <w:szCs w:val="24"/>
        </w:rPr>
        <w:t>vyčerp</w:t>
      </w:r>
      <w:r w:rsidR="00BB680F">
        <w:rPr>
          <w:szCs w:val="24"/>
        </w:rPr>
        <w:t>aných</w:t>
      </w:r>
      <w:r w:rsidR="005E47BE">
        <w:rPr>
          <w:szCs w:val="24"/>
        </w:rPr>
        <w:t xml:space="preserve"> </w:t>
      </w:r>
      <w:r w:rsidR="00BB680F">
        <w:rPr>
          <w:szCs w:val="24"/>
        </w:rPr>
        <w:t>bolo 224</w:t>
      </w:r>
      <w:r w:rsidR="005E47BE">
        <w:rPr>
          <w:szCs w:val="24"/>
        </w:rPr>
        <w:t> </w:t>
      </w:r>
      <w:r w:rsidR="00BB680F">
        <w:rPr>
          <w:szCs w:val="24"/>
        </w:rPr>
        <w:t>150</w:t>
      </w:r>
      <w:r w:rsidR="005E47BE">
        <w:rPr>
          <w:szCs w:val="24"/>
        </w:rPr>
        <w:t> </w:t>
      </w:r>
      <w:r w:rsidR="005E5D38">
        <w:rPr>
          <w:bCs/>
          <w:szCs w:val="24"/>
        </w:rPr>
        <w:t>eur</w:t>
      </w:r>
      <w:r w:rsidR="00BB680F">
        <w:rPr>
          <w:szCs w:val="24"/>
        </w:rPr>
        <w:t xml:space="preserve">. </w:t>
      </w:r>
      <w:r w:rsidRPr="00B03226">
        <w:rPr>
          <w:szCs w:val="24"/>
        </w:rPr>
        <w:t xml:space="preserve">Opatrenie č. 2 </w:t>
      </w:r>
      <w:r w:rsidRPr="0044708F">
        <w:rPr>
          <w:b/>
          <w:szCs w:val="24"/>
        </w:rPr>
        <w:t>Zapracovanie u zamestnávateľa za účelom získania a obnovy pracovných návykov</w:t>
      </w:r>
      <w:r w:rsidRPr="00B03226">
        <w:rPr>
          <w:szCs w:val="24"/>
        </w:rPr>
        <w:t xml:space="preserve"> </w:t>
      </w:r>
      <w:r w:rsidR="005E47BE">
        <w:rPr>
          <w:szCs w:val="24"/>
        </w:rPr>
        <w:t>–</w:t>
      </w:r>
      <w:r w:rsidRPr="00B03226">
        <w:rPr>
          <w:szCs w:val="24"/>
        </w:rPr>
        <w:t xml:space="preserve"> poskytovanie mesačného finančného príspevku na vykonávanie zapracovania u zamestnávateľa podľa § 54 ods. 1 písm. a) zákona o službách zamestnanosti. Forma aktivácie DN vykonávaním zapracovania u zamestnávateľa, ktorej cieľom je získanie, prehlbovanie praktických skúseností pre potreby trhu práce. V roku 2017 bolo v rámci tohto opatrenia zapojených </w:t>
      </w:r>
      <w:r w:rsidRPr="0044708F">
        <w:rPr>
          <w:b/>
          <w:szCs w:val="24"/>
        </w:rPr>
        <w:t>855 DN</w:t>
      </w:r>
      <w:r w:rsidRPr="00B03226">
        <w:rPr>
          <w:szCs w:val="24"/>
        </w:rPr>
        <w:t xml:space="preserve"> a vyčerpaných bolo 186 806 </w:t>
      </w:r>
      <w:r w:rsidR="005E5D38">
        <w:rPr>
          <w:bCs/>
          <w:szCs w:val="24"/>
        </w:rPr>
        <w:t>eur</w:t>
      </w:r>
      <w:r w:rsidRPr="00B03226">
        <w:rPr>
          <w:szCs w:val="24"/>
        </w:rPr>
        <w:t>.</w:t>
      </w:r>
    </w:p>
    <w:p w:rsidR="00B03226" w:rsidRPr="00B03226" w:rsidRDefault="00B03226" w:rsidP="00B03226">
      <w:pPr>
        <w:jc w:val="both"/>
        <w:rPr>
          <w:b/>
          <w:szCs w:val="24"/>
        </w:rPr>
      </w:pPr>
    </w:p>
    <w:p w:rsidR="00B03226" w:rsidRPr="00B03226" w:rsidRDefault="00CA3C19" w:rsidP="00B03226">
      <w:pPr>
        <w:jc w:val="both"/>
        <w:rPr>
          <w:szCs w:val="24"/>
        </w:rPr>
      </w:pPr>
      <w:r>
        <w:rPr>
          <w:b/>
          <w:szCs w:val="24"/>
        </w:rPr>
        <w:t>NP „</w:t>
      </w:r>
      <w:r w:rsidR="00B03226" w:rsidRPr="00B03226">
        <w:rPr>
          <w:b/>
          <w:szCs w:val="24"/>
        </w:rPr>
        <w:t xml:space="preserve">Reštart pre mladých UoZ“ </w:t>
      </w:r>
      <w:r w:rsidR="005E47BE">
        <w:rPr>
          <w:szCs w:val="24"/>
        </w:rPr>
        <w:t>–</w:t>
      </w:r>
      <w:r w:rsidR="00151E1A">
        <w:rPr>
          <w:szCs w:val="24"/>
        </w:rPr>
        <w:t xml:space="preserve"> </w:t>
      </w:r>
      <w:r w:rsidR="00B03226" w:rsidRPr="00B03226">
        <w:rPr>
          <w:szCs w:val="24"/>
        </w:rPr>
        <w:t xml:space="preserve">cieľom je zlepšenie postavenia mladých ľudí </w:t>
      </w:r>
      <w:r w:rsidR="00CD5895">
        <w:rPr>
          <w:szCs w:val="24"/>
        </w:rPr>
        <w:t xml:space="preserve">                    </w:t>
      </w:r>
      <w:r w:rsidR="00B03226" w:rsidRPr="00B03226">
        <w:rPr>
          <w:szCs w:val="24"/>
        </w:rPr>
        <w:t xml:space="preserve">do 29 rokov na trhu práce, zvýšenie ich zamestnateľnosti, zamestnanosti, podpora rozvoja </w:t>
      </w:r>
      <w:r w:rsidR="00B03226" w:rsidRPr="00B03226">
        <w:rPr>
          <w:szCs w:val="24"/>
        </w:rPr>
        <w:lastRenderedPageBreak/>
        <w:t>miestnej a regionálnej zamestnanosti vo vybraných regiónoch prostredníctvom podpory motivácie a aktivácie mladých ľudí do 29 rokov</w:t>
      </w:r>
      <w:r w:rsidR="0044708F">
        <w:rPr>
          <w:szCs w:val="24"/>
        </w:rPr>
        <w:t xml:space="preserve"> veku</w:t>
      </w:r>
      <w:r w:rsidR="00B03226" w:rsidRPr="00B03226">
        <w:rPr>
          <w:szCs w:val="24"/>
        </w:rPr>
        <w:t xml:space="preserve"> hľadať si zamestnanie. </w:t>
      </w:r>
      <w:r w:rsidR="00151E1A">
        <w:rPr>
          <w:szCs w:val="24"/>
        </w:rPr>
        <w:t>NP</w:t>
      </w:r>
      <w:r w:rsidR="00B03226" w:rsidRPr="00B03226">
        <w:rPr>
          <w:szCs w:val="24"/>
        </w:rPr>
        <w:t xml:space="preserve"> sa realizuje od júla 2017 </w:t>
      </w:r>
      <w:r w:rsidR="00BB680F">
        <w:rPr>
          <w:szCs w:val="24"/>
        </w:rPr>
        <w:t xml:space="preserve">prostredníctvom dvoch opatrení: </w:t>
      </w:r>
      <w:r w:rsidR="00B03226" w:rsidRPr="00B03226">
        <w:rPr>
          <w:szCs w:val="24"/>
        </w:rPr>
        <w:t xml:space="preserve">Opatrenie 1: </w:t>
      </w:r>
      <w:r w:rsidR="00B03226" w:rsidRPr="0044708F">
        <w:rPr>
          <w:b/>
          <w:szCs w:val="24"/>
        </w:rPr>
        <w:t xml:space="preserve">Podpora individualizovaného poradenstva pre </w:t>
      </w:r>
      <w:r w:rsidR="00151E1A" w:rsidRPr="0044708F">
        <w:rPr>
          <w:b/>
          <w:szCs w:val="24"/>
        </w:rPr>
        <w:t xml:space="preserve">mladých </w:t>
      </w:r>
      <w:r w:rsidR="00B03226" w:rsidRPr="0044708F">
        <w:rPr>
          <w:b/>
          <w:szCs w:val="24"/>
        </w:rPr>
        <w:t>UoZ</w:t>
      </w:r>
      <w:r w:rsidR="00BB680F">
        <w:rPr>
          <w:szCs w:val="24"/>
        </w:rPr>
        <w:t xml:space="preserve">. </w:t>
      </w:r>
      <w:r w:rsidR="00B03226" w:rsidRPr="00B03226">
        <w:rPr>
          <w:szCs w:val="24"/>
        </w:rPr>
        <w:t>V rámci opatrenia je poskytované poradenstvo mladým UoZ v rozsahu 30 hodín</w:t>
      </w:r>
      <w:r w:rsidR="00F64547">
        <w:rPr>
          <w:szCs w:val="24"/>
        </w:rPr>
        <w:t>,</w:t>
      </w:r>
      <w:r w:rsidR="00B03226" w:rsidRPr="00B03226">
        <w:rPr>
          <w:szCs w:val="24"/>
        </w:rPr>
        <w:t xml:space="preserve"> resp. 13 aktivít. Poradenský proces je zameraný na rozvoj zručností</w:t>
      </w:r>
      <w:r w:rsidR="005E47BE">
        <w:rPr>
          <w:szCs w:val="24"/>
        </w:rPr>
        <w:t xml:space="preserve"> </w:t>
      </w:r>
      <w:r w:rsidR="00B03226" w:rsidRPr="00B03226">
        <w:rPr>
          <w:szCs w:val="24"/>
        </w:rPr>
        <w:t xml:space="preserve">pre riadenie vlastnej kariéry, s osobitným dôrazom na plánovanie. V roku 2017 bolo do tohto opatrenia zaradených </w:t>
      </w:r>
      <w:r w:rsidR="00B03226" w:rsidRPr="0044708F">
        <w:rPr>
          <w:b/>
          <w:szCs w:val="24"/>
        </w:rPr>
        <w:t>5 970 UoZ</w:t>
      </w:r>
      <w:r w:rsidR="00B03226" w:rsidRPr="00B03226">
        <w:rPr>
          <w:szCs w:val="24"/>
        </w:rPr>
        <w:t xml:space="preserve">. Výška čerpania bola 151 685,34 </w:t>
      </w:r>
      <w:r w:rsidR="005E5D38">
        <w:rPr>
          <w:bCs/>
          <w:szCs w:val="24"/>
        </w:rPr>
        <w:t>eur</w:t>
      </w:r>
      <w:r w:rsidR="00B03226" w:rsidRPr="00B03226">
        <w:rPr>
          <w:szCs w:val="24"/>
        </w:rPr>
        <w:t>.</w:t>
      </w:r>
    </w:p>
    <w:p w:rsidR="00B03226" w:rsidRPr="00B03226" w:rsidRDefault="00B03226" w:rsidP="00B03226">
      <w:pPr>
        <w:jc w:val="both"/>
        <w:rPr>
          <w:b/>
          <w:szCs w:val="24"/>
        </w:rPr>
      </w:pPr>
    </w:p>
    <w:p w:rsidR="00B03226" w:rsidRPr="00BB680F" w:rsidRDefault="00B03226" w:rsidP="00BB680F">
      <w:pPr>
        <w:jc w:val="both"/>
        <w:rPr>
          <w:b/>
          <w:szCs w:val="24"/>
        </w:rPr>
      </w:pPr>
      <w:r w:rsidRPr="00B03226">
        <w:rPr>
          <w:b/>
          <w:szCs w:val="24"/>
        </w:rPr>
        <w:t>NP „Šanca pre mlad</w:t>
      </w:r>
      <w:r w:rsidR="00BB680F">
        <w:rPr>
          <w:b/>
          <w:szCs w:val="24"/>
        </w:rPr>
        <w:t>ých</w:t>
      </w:r>
      <w:r w:rsidR="00F64547">
        <w:rPr>
          <w:b/>
          <w:szCs w:val="24"/>
        </w:rPr>
        <w:t>“</w:t>
      </w:r>
      <w:r w:rsidR="00BB680F">
        <w:rPr>
          <w:b/>
          <w:szCs w:val="24"/>
        </w:rPr>
        <w:t xml:space="preserve"> - </w:t>
      </w:r>
      <w:r w:rsidR="00BB680F" w:rsidRPr="00BB680F">
        <w:rPr>
          <w:szCs w:val="24"/>
        </w:rPr>
        <w:t>c</w:t>
      </w:r>
      <w:r w:rsidRPr="00B03226">
        <w:rPr>
          <w:szCs w:val="24"/>
        </w:rPr>
        <w:t>ieľom je zlepšenie postavenia UoZ – NEET na trhu práce, zvýšenie zamestnateľnosti a zamestnanosti, znižovanie dlhodobej nezamestnanosti podporou vytvárania pracovných miest. Oprávnenou cieľovou skupinou sú UoZ - NEET vo veku</w:t>
      </w:r>
      <w:r w:rsidR="005E47BE">
        <w:rPr>
          <w:szCs w:val="24"/>
        </w:rPr>
        <w:t xml:space="preserve"> </w:t>
      </w:r>
      <w:r w:rsidRPr="00B03226">
        <w:rPr>
          <w:szCs w:val="24"/>
        </w:rPr>
        <w:t xml:space="preserve">do 29 rokov vedení v evidencii UoZ  najmenej 12 po sebe nasledujúcich mesiacov. Hlavnou aktivitou NP je </w:t>
      </w:r>
      <w:r w:rsidRPr="0044708F">
        <w:rPr>
          <w:b/>
          <w:szCs w:val="24"/>
        </w:rPr>
        <w:t>poskytovanie finančných príspevkov zamestnávateľovi, ktorý na</w:t>
      </w:r>
      <w:r w:rsidR="005E47BE">
        <w:rPr>
          <w:b/>
          <w:szCs w:val="24"/>
        </w:rPr>
        <w:t> </w:t>
      </w:r>
      <w:r w:rsidRPr="0044708F">
        <w:rPr>
          <w:b/>
          <w:szCs w:val="24"/>
        </w:rPr>
        <w:t>vytvorené pracovné miesto prijme do pracovného pomeru UoZ</w:t>
      </w:r>
      <w:r w:rsidRPr="00B03226">
        <w:rPr>
          <w:szCs w:val="24"/>
        </w:rPr>
        <w:t xml:space="preserve"> z oprávnenej cieľovej skupiny na plný alebo polovičný úväzok na dobu minimálne 3 mesiacov, resp. na neurčitý čas, pričom finančné príspevky sa poskytujú zamestnávateľovi mesačne najmenej počas 3</w:t>
      </w:r>
      <w:r w:rsidR="005E47BE">
        <w:rPr>
          <w:szCs w:val="24"/>
        </w:rPr>
        <w:t> </w:t>
      </w:r>
      <w:r w:rsidRPr="00B03226">
        <w:rPr>
          <w:szCs w:val="24"/>
        </w:rPr>
        <w:t xml:space="preserve">mesiacov a najviac počas 9 mesiacov. V roku </w:t>
      </w:r>
      <w:r w:rsidRPr="0044708F">
        <w:rPr>
          <w:szCs w:val="24"/>
        </w:rPr>
        <w:t xml:space="preserve">2017 </w:t>
      </w:r>
      <w:r w:rsidRPr="00B03226">
        <w:rPr>
          <w:szCs w:val="24"/>
        </w:rPr>
        <w:t xml:space="preserve">bolo na tento nástroj zaradených </w:t>
      </w:r>
      <w:r w:rsidRPr="00B03226">
        <w:rPr>
          <w:b/>
          <w:szCs w:val="24"/>
        </w:rPr>
        <w:t>805</w:t>
      </w:r>
      <w:r w:rsidR="005E47BE">
        <w:rPr>
          <w:b/>
          <w:szCs w:val="24"/>
        </w:rPr>
        <w:t> </w:t>
      </w:r>
      <w:r w:rsidRPr="00B03226">
        <w:rPr>
          <w:b/>
          <w:szCs w:val="24"/>
        </w:rPr>
        <w:t>UoZ</w:t>
      </w:r>
      <w:r w:rsidRPr="00B03226">
        <w:rPr>
          <w:szCs w:val="24"/>
        </w:rPr>
        <w:t xml:space="preserve">  a čerpanie finančných prostriedkov bolo vo výške </w:t>
      </w:r>
      <w:r w:rsidRPr="005E5D38">
        <w:rPr>
          <w:szCs w:val="24"/>
        </w:rPr>
        <w:t>297 719</w:t>
      </w:r>
      <w:r w:rsidRPr="00B03226">
        <w:rPr>
          <w:b/>
          <w:szCs w:val="24"/>
        </w:rPr>
        <w:t xml:space="preserve"> </w:t>
      </w:r>
      <w:r w:rsidR="005E5D38">
        <w:rPr>
          <w:bCs/>
          <w:szCs w:val="24"/>
        </w:rPr>
        <w:t>eur</w:t>
      </w:r>
      <w:r w:rsidRPr="00B03226">
        <w:rPr>
          <w:b/>
          <w:szCs w:val="24"/>
        </w:rPr>
        <w:t>.</w:t>
      </w:r>
      <w:r w:rsidRPr="00B03226">
        <w:rPr>
          <w:szCs w:val="24"/>
        </w:rPr>
        <w:t xml:space="preserve"> </w:t>
      </w:r>
    </w:p>
    <w:p w:rsidR="00B03226" w:rsidRPr="00B03226" w:rsidRDefault="00B03226" w:rsidP="00B03226">
      <w:pPr>
        <w:jc w:val="both"/>
        <w:rPr>
          <w:b/>
          <w:szCs w:val="24"/>
        </w:rPr>
      </w:pPr>
    </w:p>
    <w:p w:rsidR="00B03226" w:rsidRPr="002D471B" w:rsidRDefault="00B03226" w:rsidP="00B03226">
      <w:pPr>
        <w:jc w:val="both"/>
        <w:rPr>
          <w:szCs w:val="24"/>
        </w:rPr>
      </w:pPr>
      <w:r w:rsidRPr="00B03226">
        <w:rPr>
          <w:b/>
          <w:szCs w:val="24"/>
        </w:rPr>
        <w:t xml:space="preserve">NP „Zapojenie nezamestnaných </w:t>
      </w:r>
      <w:r w:rsidR="00F64547">
        <w:rPr>
          <w:b/>
          <w:szCs w:val="24"/>
        </w:rPr>
        <w:t>do obnovy kultúrneho dedičstva“</w:t>
      </w:r>
      <w:r w:rsidRPr="00B03226">
        <w:rPr>
          <w:szCs w:val="24"/>
        </w:rPr>
        <w:t xml:space="preserve"> podporoval vytváranie krátkodobých pracovných miest pre</w:t>
      </w:r>
      <w:r w:rsidRPr="00B03226">
        <w:rPr>
          <w:rFonts w:eastAsia="Calibri"/>
          <w:bCs/>
          <w:szCs w:val="24"/>
        </w:rPr>
        <w:t xml:space="preserve"> UoZ a </w:t>
      </w:r>
      <w:proofErr w:type="spellStart"/>
      <w:r w:rsidR="002D471B">
        <w:rPr>
          <w:rFonts w:eastAsia="Calibri"/>
          <w:bCs/>
          <w:szCs w:val="24"/>
        </w:rPr>
        <w:t>Z</w:t>
      </w:r>
      <w:r w:rsidRPr="00B03226">
        <w:rPr>
          <w:rFonts w:eastAsia="Calibri"/>
          <w:bCs/>
          <w:szCs w:val="24"/>
        </w:rPr>
        <w:t>UoZ</w:t>
      </w:r>
      <w:proofErr w:type="spellEnd"/>
      <w:r w:rsidRPr="00B03226">
        <w:rPr>
          <w:rFonts w:eastAsia="Calibri"/>
          <w:bCs/>
          <w:szCs w:val="24"/>
        </w:rPr>
        <w:t xml:space="preserve">. </w:t>
      </w:r>
      <w:r w:rsidRPr="00B03226">
        <w:rPr>
          <w:szCs w:val="24"/>
          <w:lang w:eastAsia="cs-CZ"/>
        </w:rPr>
        <w:t>Do projektu obnovy kultúrneho dedičstva sa v roku 2017 zapojilo 36 subjektov (obcí, občianskych združení, nadácií a iných právnických osôb) v rámci pôsobnosti 23 úradov</w:t>
      </w:r>
      <w:r w:rsidR="002D471B">
        <w:rPr>
          <w:szCs w:val="24"/>
          <w:lang w:eastAsia="cs-CZ"/>
        </w:rPr>
        <w:t xml:space="preserve"> PSVR</w:t>
      </w:r>
      <w:r w:rsidRPr="00B03226">
        <w:rPr>
          <w:szCs w:val="24"/>
          <w:lang w:eastAsia="cs-CZ"/>
        </w:rPr>
        <w:t xml:space="preserve">. Do projektu sa mohli zapojiť </w:t>
      </w:r>
      <w:r w:rsidR="002D471B">
        <w:rPr>
          <w:szCs w:val="24"/>
          <w:lang w:eastAsia="cs-CZ"/>
        </w:rPr>
        <w:t>iba</w:t>
      </w:r>
      <w:r w:rsidRPr="00B03226">
        <w:rPr>
          <w:szCs w:val="24"/>
          <w:lang w:eastAsia="cs-CZ"/>
        </w:rPr>
        <w:t xml:space="preserve"> subjekty, ktorým bola schválená dotácia z Ministerstva kultúry S</w:t>
      </w:r>
      <w:r w:rsidR="00F038E5">
        <w:rPr>
          <w:szCs w:val="24"/>
          <w:lang w:eastAsia="cs-CZ"/>
        </w:rPr>
        <w:t>R</w:t>
      </w:r>
      <w:r w:rsidRPr="00B03226">
        <w:rPr>
          <w:szCs w:val="24"/>
          <w:lang w:eastAsia="cs-CZ"/>
        </w:rPr>
        <w:t xml:space="preserve"> v rámci výzvy z programu Obnovme si svoj dom, podprogram 1.4 „Obnova historických parkov a architektonických areálov v kritickom  stavebnotechnickom stave“. </w:t>
      </w:r>
      <w:r w:rsidRPr="00B03226">
        <w:rPr>
          <w:szCs w:val="24"/>
        </w:rPr>
        <w:t>Do obnovy kultúrnych pamiatok bolo</w:t>
      </w:r>
      <w:r w:rsidRPr="00B03226">
        <w:rPr>
          <w:b/>
          <w:szCs w:val="24"/>
        </w:rPr>
        <w:t xml:space="preserve"> </w:t>
      </w:r>
      <w:r w:rsidRPr="00B03226">
        <w:rPr>
          <w:szCs w:val="24"/>
        </w:rPr>
        <w:t xml:space="preserve">v roku </w:t>
      </w:r>
      <w:r w:rsidRPr="002D471B">
        <w:rPr>
          <w:szCs w:val="24"/>
        </w:rPr>
        <w:t>2017</w:t>
      </w:r>
      <w:r w:rsidRPr="00B03226">
        <w:rPr>
          <w:b/>
          <w:szCs w:val="24"/>
        </w:rPr>
        <w:t xml:space="preserve"> </w:t>
      </w:r>
      <w:r w:rsidRPr="00B03226">
        <w:rPr>
          <w:szCs w:val="24"/>
        </w:rPr>
        <w:t>zapojených</w:t>
      </w:r>
      <w:r w:rsidRPr="00B03226">
        <w:rPr>
          <w:b/>
          <w:szCs w:val="24"/>
        </w:rPr>
        <w:t xml:space="preserve"> 793</w:t>
      </w:r>
      <w:r w:rsidRPr="00B03226">
        <w:rPr>
          <w:szCs w:val="24"/>
        </w:rPr>
        <w:t xml:space="preserve"> </w:t>
      </w:r>
      <w:r w:rsidRPr="00B03226">
        <w:rPr>
          <w:b/>
          <w:szCs w:val="24"/>
        </w:rPr>
        <w:t>UoZ</w:t>
      </w:r>
      <w:r w:rsidRPr="00B03226">
        <w:rPr>
          <w:szCs w:val="24"/>
        </w:rPr>
        <w:t xml:space="preserve"> </w:t>
      </w:r>
      <w:r w:rsidRPr="00B03226">
        <w:rPr>
          <w:b/>
          <w:szCs w:val="24"/>
        </w:rPr>
        <w:t>a </w:t>
      </w:r>
      <w:proofErr w:type="spellStart"/>
      <w:r w:rsidR="002D471B">
        <w:rPr>
          <w:b/>
          <w:szCs w:val="24"/>
        </w:rPr>
        <w:t>Z</w:t>
      </w:r>
      <w:r w:rsidRPr="00B03226">
        <w:rPr>
          <w:b/>
          <w:szCs w:val="24"/>
        </w:rPr>
        <w:t>UoZ</w:t>
      </w:r>
      <w:proofErr w:type="spellEnd"/>
      <w:r w:rsidRPr="00B03226">
        <w:rPr>
          <w:szCs w:val="24"/>
        </w:rPr>
        <w:t xml:space="preserve">, z toho 334 </w:t>
      </w:r>
      <w:r w:rsidR="002D471B">
        <w:rPr>
          <w:szCs w:val="24"/>
        </w:rPr>
        <w:t>DN</w:t>
      </w:r>
      <w:r w:rsidRPr="00B03226">
        <w:rPr>
          <w:szCs w:val="24"/>
        </w:rPr>
        <w:t xml:space="preserve"> – 43,12 %,</w:t>
      </w:r>
      <w:r w:rsidRPr="00B03226">
        <w:rPr>
          <w:szCs w:val="24"/>
          <w:lang w:eastAsia="cs-CZ"/>
        </w:rPr>
        <w:t xml:space="preserve"> </w:t>
      </w:r>
      <w:r w:rsidRPr="00B03226">
        <w:rPr>
          <w:szCs w:val="24"/>
        </w:rPr>
        <w:t>284 UoZ, ktorí dosiahli vzdelanie nižšie ako stredné odborné (ISCED 1- ISCED 2 – 35,81 %) a 271 UoZ  starších  ako 50 rokov veku – 34,17 %.</w:t>
      </w:r>
      <w:r w:rsidR="00BB680F">
        <w:rPr>
          <w:b/>
          <w:szCs w:val="24"/>
        </w:rPr>
        <w:t xml:space="preserve"> </w:t>
      </w:r>
      <w:r w:rsidRPr="00B03226">
        <w:rPr>
          <w:szCs w:val="24"/>
        </w:rPr>
        <w:t>Z</w:t>
      </w:r>
      <w:r w:rsidRPr="00B03226">
        <w:rPr>
          <w:rFonts w:eastAsia="Calibri"/>
          <w:bCs/>
          <w:szCs w:val="24"/>
        </w:rPr>
        <w:t xml:space="preserve">apojení nezamestnaní získali pracovné návyky a skúsenosti najmä z oblasti historického murárstva, kováčstva, tesárstva a archeológie. V roku </w:t>
      </w:r>
      <w:r w:rsidRPr="002D471B">
        <w:rPr>
          <w:rFonts w:eastAsia="Calibri"/>
          <w:bCs/>
          <w:szCs w:val="24"/>
        </w:rPr>
        <w:t>2017 bolo na tento nástroj vyčerpaných 2 848</w:t>
      </w:r>
      <w:r w:rsidR="005E5D38">
        <w:rPr>
          <w:rFonts w:eastAsia="Calibri"/>
          <w:bCs/>
          <w:szCs w:val="24"/>
        </w:rPr>
        <w:t> </w:t>
      </w:r>
      <w:r w:rsidRPr="002D471B">
        <w:rPr>
          <w:rFonts w:eastAsia="Calibri"/>
          <w:bCs/>
          <w:szCs w:val="24"/>
        </w:rPr>
        <w:t>118</w:t>
      </w:r>
      <w:r w:rsidR="005E5D38">
        <w:rPr>
          <w:rFonts w:eastAsia="Calibri"/>
          <w:bCs/>
          <w:szCs w:val="24"/>
        </w:rPr>
        <w:t xml:space="preserve"> </w:t>
      </w:r>
      <w:r w:rsidR="005E5D38">
        <w:rPr>
          <w:bCs/>
          <w:szCs w:val="24"/>
        </w:rPr>
        <w:t>eur</w:t>
      </w:r>
      <w:r w:rsidRPr="002D471B">
        <w:rPr>
          <w:rFonts w:eastAsia="Calibri"/>
          <w:bCs/>
          <w:szCs w:val="24"/>
        </w:rPr>
        <w:t>.</w:t>
      </w:r>
    </w:p>
    <w:p w:rsidR="00B03226" w:rsidRDefault="00B03226" w:rsidP="00B03226">
      <w:pPr>
        <w:jc w:val="both"/>
        <w:rPr>
          <w:szCs w:val="24"/>
        </w:rPr>
      </w:pPr>
    </w:p>
    <w:p w:rsidR="003B029B" w:rsidRPr="00922DCD" w:rsidRDefault="003B029B" w:rsidP="003B029B">
      <w:pPr>
        <w:jc w:val="both"/>
        <w:rPr>
          <w:color w:val="FF0000"/>
          <w:szCs w:val="24"/>
        </w:rPr>
      </w:pPr>
      <w:r>
        <w:rPr>
          <w:szCs w:val="24"/>
        </w:rPr>
        <w:t xml:space="preserve">Tieto a ďalšie </w:t>
      </w:r>
      <w:r w:rsidRPr="00922DCD">
        <w:rPr>
          <w:szCs w:val="24"/>
        </w:rPr>
        <w:t xml:space="preserve">opatrenia na zvýšenie zamestnanosti a mobility pracovnej sily sú financované </w:t>
      </w:r>
      <w:r>
        <w:rPr>
          <w:szCs w:val="24"/>
        </w:rPr>
        <w:t xml:space="preserve">          </w:t>
      </w:r>
      <w:r w:rsidRPr="008725D1">
        <w:rPr>
          <w:szCs w:val="24"/>
        </w:rPr>
        <w:t>na základe</w:t>
      </w:r>
      <w:r w:rsidRPr="008725D1">
        <w:rPr>
          <w:b/>
          <w:szCs w:val="24"/>
        </w:rPr>
        <w:t xml:space="preserve"> </w:t>
      </w:r>
      <w:r w:rsidRPr="00922DCD">
        <w:rPr>
          <w:szCs w:val="24"/>
        </w:rPr>
        <w:t xml:space="preserve">OP ĽZ </w:t>
      </w:r>
      <w:r>
        <w:rPr>
          <w:szCs w:val="24"/>
        </w:rPr>
        <w:t>Prioritná os 2 Iniciatíva na podporu zamestnanosti mladých ľudí</w:t>
      </w:r>
      <w:r w:rsidRPr="00922DCD">
        <w:rPr>
          <w:szCs w:val="24"/>
        </w:rPr>
        <w:t xml:space="preserve"> </w:t>
      </w:r>
      <w:r>
        <w:rPr>
          <w:szCs w:val="24"/>
        </w:rPr>
        <w:t xml:space="preserve">a </w:t>
      </w:r>
      <w:r w:rsidRPr="00922DCD">
        <w:rPr>
          <w:szCs w:val="24"/>
        </w:rPr>
        <w:t xml:space="preserve">Prioritná os </w:t>
      </w:r>
      <w:r>
        <w:rPr>
          <w:szCs w:val="24"/>
        </w:rPr>
        <w:t xml:space="preserve">3 </w:t>
      </w:r>
      <w:r w:rsidRPr="00922DCD">
        <w:rPr>
          <w:szCs w:val="24"/>
        </w:rPr>
        <w:t xml:space="preserve">Zamestnanosť. </w:t>
      </w:r>
    </w:p>
    <w:p w:rsidR="003B029B" w:rsidRPr="002D471B" w:rsidRDefault="003B029B" w:rsidP="00B03226">
      <w:pPr>
        <w:jc w:val="both"/>
        <w:rPr>
          <w:szCs w:val="24"/>
        </w:rPr>
      </w:pPr>
    </w:p>
    <w:p w:rsidR="00B03226" w:rsidRPr="00B03226" w:rsidRDefault="00B03226" w:rsidP="00B03226">
      <w:pPr>
        <w:jc w:val="both"/>
        <w:rPr>
          <w:szCs w:val="24"/>
        </w:rPr>
      </w:pPr>
      <w:r w:rsidRPr="00B03226">
        <w:rPr>
          <w:szCs w:val="24"/>
        </w:rPr>
        <w:t xml:space="preserve">NP zamerané na zvýšenie zamestnanosti (podpora tvorby pracovných miest) a zamestnateľnosti z finančných prostriedkov </w:t>
      </w:r>
      <w:r w:rsidRPr="00B03226">
        <w:rPr>
          <w:b/>
          <w:szCs w:val="24"/>
        </w:rPr>
        <w:t>štátneho rozpočtu</w:t>
      </w:r>
      <w:r w:rsidRPr="00B03226">
        <w:rPr>
          <w:szCs w:val="24"/>
        </w:rPr>
        <w:t>:</w:t>
      </w:r>
    </w:p>
    <w:p w:rsidR="00B03226" w:rsidRPr="00B03226" w:rsidRDefault="00B03226" w:rsidP="00B03226">
      <w:pPr>
        <w:jc w:val="both"/>
        <w:rPr>
          <w:b/>
          <w:szCs w:val="24"/>
        </w:rPr>
      </w:pPr>
    </w:p>
    <w:p w:rsidR="00B03226" w:rsidRPr="002D471B" w:rsidRDefault="00B03226" w:rsidP="00B03226">
      <w:pPr>
        <w:jc w:val="both"/>
        <w:rPr>
          <w:szCs w:val="24"/>
        </w:rPr>
      </w:pPr>
      <w:r w:rsidRPr="00B03226">
        <w:rPr>
          <w:b/>
          <w:szCs w:val="24"/>
        </w:rPr>
        <w:t>NP „Praxou k zamestnaniu v BSK“</w:t>
      </w:r>
      <w:r w:rsidR="00F64547">
        <w:rPr>
          <w:b/>
          <w:szCs w:val="24"/>
        </w:rPr>
        <w:t xml:space="preserve"> </w:t>
      </w:r>
      <w:r w:rsidR="005E47BE">
        <w:rPr>
          <w:b/>
          <w:szCs w:val="24"/>
        </w:rPr>
        <w:t>–</w:t>
      </w:r>
      <w:r w:rsidR="00F64547">
        <w:rPr>
          <w:b/>
          <w:szCs w:val="24"/>
        </w:rPr>
        <w:t xml:space="preserve"> </w:t>
      </w:r>
      <w:r w:rsidRPr="00B03226">
        <w:rPr>
          <w:szCs w:val="24"/>
        </w:rPr>
        <w:t>zameraný</w:t>
      </w:r>
      <w:r w:rsidR="005E47BE">
        <w:rPr>
          <w:szCs w:val="24"/>
        </w:rPr>
        <w:t xml:space="preserve"> </w:t>
      </w:r>
      <w:r w:rsidRPr="00B03226">
        <w:rPr>
          <w:szCs w:val="24"/>
        </w:rPr>
        <w:t>na zvýšenie zamestnanosti mladých ľudí</w:t>
      </w:r>
      <w:r w:rsidR="005E47BE">
        <w:rPr>
          <w:szCs w:val="24"/>
        </w:rPr>
        <w:t xml:space="preserve"> </w:t>
      </w:r>
      <w:r w:rsidRPr="00B03226">
        <w:rPr>
          <w:szCs w:val="24"/>
        </w:rPr>
        <w:t xml:space="preserve">do 29 rokov veku formou mentorovaného zapracovania a prax u zamestnávateľa, ktorý </w:t>
      </w:r>
      <w:r w:rsidR="00F64547">
        <w:rPr>
          <w:szCs w:val="24"/>
        </w:rPr>
        <w:t xml:space="preserve"> </w:t>
      </w:r>
      <w:r w:rsidRPr="00B03226">
        <w:rPr>
          <w:szCs w:val="24"/>
        </w:rPr>
        <w:t xml:space="preserve">na tento účel vytvorí pracovné miesta. </w:t>
      </w:r>
      <w:r w:rsidRPr="002D471B">
        <w:rPr>
          <w:szCs w:val="24"/>
        </w:rPr>
        <w:t>V roku 2017</w:t>
      </w:r>
      <w:r w:rsidRPr="00B03226">
        <w:rPr>
          <w:szCs w:val="24"/>
        </w:rPr>
        <w:t xml:space="preserve"> bolo do NP zaradených </w:t>
      </w:r>
      <w:r w:rsidRPr="00B03226">
        <w:rPr>
          <w:b/>
          <w:szCs w:val="24"/>
        </w:rPr>
        <w:t>21</w:t>
      </w:r>
      <w:r w:rsidRPr="00B03226">
        <w:rPr>
          <w:szCs w:val="24"/>
        </w:rPr>
        <w:t xml:space="preserve"> </w:t>
      </w:r>
      <w:r w:rsidRPr="00B03226">
        <w:rPr>
          <w:b/>
          <w:szCs w:val="24"/>
        </w:rPr>
        <w:t xml:space="preserve">UoZ </w:t>
      </w:r>
      <w:r w:rsidRPr="00B03226">
        <w:rPr>
          <w:szCs w:val="24"/>
        </w:rPr>
        <w:t xml:space="preserve">s vyčerpanou sumou finančných prostriedkov vo výške </w:t>
      </w:r>
      <w:r w:rsidRPr="002D471B">
        <w:rPr>
          <w:szCs w:val="24"/>
        </w:rPr>
        <w:t xml:space="preserve">42 648 </w:t>
      </w:r>
      <w:r w:rsidR="00BA25C7">
        <w:rPr>
          <w:bCs/>
          <w:szCs w:val="24"/>
        </w:rPr>
        <w:t>eur</w:t>
      </w:r>
      <w:r w:rsidRPr="002D471B">
        <w:rPr>
          <w:szCs w:val="24"/>
        </w:rPr>
        <w:t>.</w:t>
      </w:r>
    </w:p>
    <w:p w:rsidR="00B03226" w:rsidRPr="00B03226" w:rsidRDefault="00B03226" w:rsidP="00B03226">
      <w:pPr>
        <w:jc w:val="both"/>
        <w:rPr>
          <w:b/>
          <w:szCs w:val="24"/>
        </w:rPr>
      </w:pPr>
    </w:p>
    <w:p w:rsidR="00B03226" w:rsidRPr="00B03226" w:rsidRDefault="00B03226" w:rsidP="00B03226">
      <w:pPr>
        <w:jc w:val="both"/>
        <w:rPr>
          <w:b/>
          <w:szCs w:val="24"/>
        </w:rPr>
      </w:pPr>
      <w:r w:rsidRPr="00B03226">
        <w:rPr>
          <w:b/>
          <w:szCs w:val="24"/>
        </w:rPr>
        <w:t xml:space="preserve">NP „Šanca na zamestnanie pre BSK“ </w:t>
      </w:r>
      <w:r w:rsidR="005E47BE">
        <w:rPr>
          <w:szCs w:val="24"/>
        </w:rPr>
        <w:t>–</w:t>
      </w:r>
      <w:r w:rsidRPr="00B03226">
        <w:rPr>
          <w:szCs w:val="24"/>
        </w:rPr>
        <w:t xml:space="preserve"> cieľovou skupinou sú znevýhodnení UoZ s</w:t>
      </w:r>
      <w:r w:rsidR="00403280">
        <w:rPr>
          <w:szCs w:val="24"/>
        </w:rPr>
        <w:t> </w:t>
      </w:r>
      <w:r w:rsidRPr="00B03226">
        <w:rPr>
          <w:szCs w:val="24"/>
        </w:rPr>
        <w:t>osobitným</w:t>
      </w:r>
      <w:r w:rsidR="00403280">
        <w:rPr>
          <w:szCs w:val="24"/>
        </w:rPr>
        <w:t xml:space="preserve"> </w:t>
      </w:r>
      <w:r w:rsidRPr="00B03226">
        <w:rPr>
          <w:szCs w:val="24"/>
        </w:rPr>
        <w:t xml:space="preserve">zreteľom na </w:t>
      </w:r>
      <w:r w:rsidR="00151E1A">
        <w:rPr>
          <w:szCs w:val="24"/>
        </w:rPr>
        <w:t xml:space="preserve">DN </w:t>
      </w:r>
      <w:r w:rsidRPr="00B03226">
        <w:rPr>
          <w:szCs w:val="24"/>
        </w:rPr>
        <w:t xml:space="preserve">UoZ. Finančný príspevok sa poskytuje zamestnávateľovi, ak vytvoril pracovné miesto </w:t>
      </w:r>
      <w:r w:rsidR="00403280">
        <w:rPr>
          <w:szCs w:val="24"/>
        </w:rPr>
        <w:t>v </w:t>
      </w:r>
      <w:r w:rsidRPr="00B03226">
        <w:rPr>
          <w:szCs w:val="24"/>
        </w:rPr>
        <w:t>niektorej</w:t>
      </w:r>
      <w:r w:rsidR="00403280">
        <w:rPr>
          <w:szCs w:val="24"/>
        </w:rPr>
        <w:t xml:space="preserve"> </w:t>
      </w:r>
      <w:r w:rsidRPr="00B03226">
        <w:rPr>
          <w:szCs w:val="24"/>
        </w:rPr>
        <w:t>z</w:t>
      </w:r>
      <w:r w:rsidR="00403280">
        <w:rPr>
          <w:szCs w:val="24"/>
        </w:rPr>
        <w:t> </w:t>
      </w:r>
      <w:r w:rsidRPr="00B03226">
        <w:rPr>
          <w:szCs w:val="24"/>
        </w:rPr>
        <w:t>vymedzených</w:t>
      </w:r>
      <w:r w:rsidR="00403280">
        <w:rPr>
          <w:szCs w:val="24"/>
        </w:rPr>
        <w:t xml:space="preserve"> </w:t>
      </w:r>
      <w:r w:rsidRPr="00B03226">
        <w:rPr>
          <w:szCs w:val="24"/>
        </w:rPr>
        <w:t>oblastí verejného zamestnávania</w:t>
      </w:r>
      <w:r w:rsidR="00F64547">
        <w:rPr>
          <w:szCs w:val="24"/>
        </w:rPr>
        <w:t>,</w:t>
      </w:r>
      <w:r w:rsidRPr="00B03226">
        <w:rPr>
          <w:szCs w:val="24"/>
        </w:rPr>
        <w:t xml:space="preserve"> </w:t>
      </w:r>
      <w:r w:rsidR="005B6FFB">
        <w:rPr>
          <w:szCs w:val="24"/>
        </w:rPr>
        <w:t xml:space="preserve">                 </w:t>
      </w:r>
      <w:r w:rsidRPr="00B03226">
        <w:rPr>
          <w:szCs w:val="24"/>
        </w:rPr>
        <w:t xml:space="preserve">na dobu najmenej 3 mesiace. Pracovný pomer môže byť dohodnutý na obdobie 3 až 9 mesiacov, prípadne na dobu neurčitú. Finančný príspevok sa poskytne zamestnávateľovi najmenej počas 3 a najviac počas 9 kalendárnych mesiacov. V roku 2017 bolo na tento nástroj </w:t>
      </w:r>
      <w:r w:rsidRPr="00B03226">
        <w:rPr>
          <w:szCs w:val="24"/>
        </w:rPr>
        <w:lastRenderedPageBreak/>
        <w:t xml:space="preserve">umiestnených </w:t>
      </w:r>
      <w:r w:rsidRPr="00403280">
        <w:rPr>
          <w:b/>
          <w:szCs w:val="24"/>
        </w:rPr>
        <w:t xml:space="preserve">130 </w:t>
      </w:r>
      <w:proofErr w:type="spellStart"/>
      <w:r w:rsidRPr="00403280">
        <w:rPr>
          <w:b/>
          <w:szCs w:val="24"/>
        </w:rPr>
        <w:t>ZUoZ</w:t>
      </w:r>
      <w:proofErr w:type="spellEnd"/>
      <w:r w:rsidR="00F64547">
        <w:rPr>
          <w:szCs w:val="24"/>
        </w:rPr>
        <w:t xml:space="preserve">, </w:t>
      </w:r>
      <w:r w:rsidRPr="00B03226">
        <w:rPr>
          <w:szCs w:val="24"/>
        </w:rPr>
        <w:t xml:space="preserve">čo je o 54 </w:t>
      </w:r>
      <w:proofErr w:type="spellStart"/>
      <w:r w:rsidRPr="00B03226">
        <w:rPr>
          <w:szCs w:val="24"/>
        </w:rPr>
        <w:t>ZUoZ</w:t>
      </w:r>
      <w:proofErr w:type="spellEnd"/>
      <w:r w:rsidRPr="00B03226">
        <w:rPr>
          <w:szCs w:val="24"/>
        </w:rPr>
        <w:t xml:space="preserve"> menej ako v roku 2016 a vyčerpaných bolo </w:t>
      </w:r>
      <w:r w:rsidR="005B6FFB">
        <w:rPr>
          <w:szCs w:val="24"/>
        </w:rPr>
        <w:t xml:space="preserve">       </w:t>
      </w:r>
      <w:r w:rsidRPr="00B03226">
        <w:rPr>
          <w:szCs w:val="24"/>
        </w:rPr>
        <w:t xml:space="preserve">693 087 </w:t>
      </w:r>
      <w:r w:rsidR="00BA25C7">
        <w:rPr>
          <w:bCs/>
          <w:szCs w:val="24"/>
        </w:rPr>
        <w:t>eur</w:t>
      </w:r>
      <w:r w:rsidRPr="00B03226">
        <w:rPr>
          <w:szCs w:val="24"/>
        </w:rPr>
        <w:t>.</w:t>
      </w:r>
    </w:p>
    <w:p w:rsidR="00E254FC" w:rsidRDefault="00E254FC" w:rsidP="00E254FC">
      <w:pPr>
        <w:jc w:val="both"/>
        <w:rPr>
          <w:szCs w:val="24"/>
        </w:rPr>
      </w:pPr>
    </w:p>
    <w:p w:rsidR="00DE4C03" w:rsidRDefault="00DE4C03" w:rsidP="00E254FC">
      <w:pPr>
        <w:jc w:val="both"/>
        <w:rPr>
          <w:szCs w:val="24"/>
        </w:rPr>
      </w:pPr>
      <w:r>
        <w:rPr>
          <w:szCs w:val="24"/>
        </w:rPr>
        <w:t xml:space="preserve">Podporu </w:t>
      </w:r>
      <w:r w:rsidR="00FF0FEC">
        <w:rPr>
          <w:szCs w:val="24"/>
        </w:rPr>
        <w:t xml:space="preserve">tvorby </w:t>
      </w:r>
      <w:r>
        <w:rPr>
          <w:szCs w:val="24"/>
        </w:rPr>
        <w:t xml:space="preserve">pracovných miest </w:t>
      </w:r>
      <w:r w:rsidRPr="00CA3C19">
        <w:rPr>
          <w:i/>
          <w:szCs w:val="24"/>
          <w:u w:val="single"/>
        </w:rPr>
        <w:t>sekundárne</w:t>
      </w:r>
      <w:r>
        <w:rPr>
          <w:szCs w:val="24"/>
        </w:rPr>
        <w:t xml:space="preserve"> ovplyvnili aj nasledujúce aktivity:</w:t>
      </w:r>
    </w:p>
    <w:p w:rsidR="002D471B" w:rsidRDefault="002D471B" w:rsidP="00D30E3C">
      <w:pPr>
        <w:jc w:val="both"/>
      </w:pPr>
    </w:p>
    <w:p w:rsidR="00D30E3C" w:rsidRPr="00F368D1" w:rsidRDefault="00D30E3C" w:rsidP="00D30E3C">
      <w:pPr>
        <w:jc w:val="both"/>
      </w:pPr>
      <w:r w:rsidRPr="00F368D1">
        <w:t xml:space="preserve">V súvislosti so zavedenou </w:t>
      </w:r>
      <w:r w:rsidRPr="00F368D1">
        <w:rPr>
          <w:b/>
        </w:rPr>
        <w:t>odvodovou odpočítateľnou položkou</w:t>
      </w:r>
      <w:r w:rsidRPr="00F368D1">
        <w:t xml:space="preserve"> (OOP) sa odhaduje, že </w:t>
      </w:r>
      <w:r w:rsidRPr="00F368D1">
        <w:rPr>
          <w:b/>
        </w:rPr>
        <w:t>v roku 2017</w:t>
      </w:r>
      <w:r w:rsidRPr="00F368D1">
        <w:t xml:space="preserve"> si ju uplatňovala na mesačnej báze približne </w:t>
      </w:r>
      <w:r w:rsidRPr="00F368D1">
        <w:rPr>
          <w:b/>
        </w:rPr>
        <w:t xml:space="preserve">tretina zamestnancov </w:t>
      </w:r>
      <w:r w:rsidRPr="00F368D1">
        <w:t>(odhad 2016 bol na úrovni 21 % zamestnancov)</w:t>
      </w:r>
      <w:r w:rsidRPr="00F368D1">
        <w:rPr>
          <w:b/>
        </w:rPr>
        <w:t xml:space="preserve"> </w:t>
      </w:r>
      <w:r w:rsidRPr="00F368D1">
        <w:t xml:space="preserve">s nárokom na OOP a zvyšnej časti zamestnancov bude uplatnená v ročnom zúčtovaní. </w:t>
      </w:r>
    </w:p>
    <w:p w:rsidR="00D30E3C" w:rsidRDefault="00D30E3C" w:rsidP="00E254FC">
      <w:pPr>
        <w:jc w:val="both"/>
        <w:rPr>
          <w:szCs w:val="24"/>
        </w:rPr>
      </w:pPr>
    </w:p>
    <w:p w:rsidR="00D30E3C" w:rsidRDefault="00D30E3C" w:rsidP="00D30E3C">
      <w:pPr>
        <w:jc w:val="both"/>
      </w:pPr>
      <w:r>
        <w:t>Ministerstvo hospodárstva S</w:t>
      </w:r>
      <w:r w:rsidR="00F038E5">
        <w:t>R</w:t>
      </w:r>
      <w:r w:rsidR="002D471B">
        <w:t xml:space="preserve"> </w:t>
      </w:r>
      <w:r>
        <w:t xml:space="preserve">(MH SR) predstavilo v júni 2017 balík vyše troch desiatok opatrení, ktoré </w:t>
      </w:r>
      <w:r w:rsidRPr="00FA2E7A">
        <w:rPr>
          <w:b/>
        </w:rPr>
        <w:t>zjednodušia podmienky na podnikanie na Slovensku</w:t>
      </w:r>
      <w:r>
        <w:t xml:space="preserve">. </w:t>
      </w:r>
      <w:hyperlink r:id="rId12" w:history="1">
        <w:r w:rsidRPr="00FA2E7A">
          <w:t>Návrh opatrení na</w:t>
        </w:r>
        <w:r w:rsidR="00403280">
          <w:t> </w:t>
        </w:r>
        <w:r w:rsidRPr="00FA2E7A">
          <w:t>zlepšenie podnikateľského prostredia</w:t>
        </w:r>
      </w:hyperlink>
      <w:r>
        <w:t xml:space="preserve"> by mal podnikateľskému sektoru ročne ušetriť vyše 44 mil</w:t>
      </w:r>
      <w:r w:rsidR="00403280">
        <w:t>.</w:t>
      </w:r>
      <w:r>
        <w:t xml:space="preserve"> eur. </w:t>
      </w:r>
    </w:p>
    <w:p w:rsidR="00F020A4" w:rsidRDefault="00F020A4" w:rsidP="00F020A4">
      <w:pPr>
        <w:jc w:val="both"/>
      </w:pPr>
    </w:p>
    <w:p w:rsidR="00D30E3C" w:rsidRDefault="00403280" w:rsidP="00D30E3C">
      <w:pPr>
        <w:jc w:val="both"/>
        <w:rPr>
          <w:bCs/>
        </w:rPr>
      </w:pPr>
      <w:r>
        <w:t xml:space="preserve">Dňa </w:t>
      </w:r>
      <w:r w:rsidR="00F020A4">
        <w:t xml:space="preserve">16.5.2018 bol vládou SR schválený v poradí už </w:t>
      </w:r>
      <w:r w:rsidR="00F020A4" w:rsidRPr="005F6133">
        <w:rPr>
          <w:b/>
        </w:rPr>
        <w:t>II. balík opatrení na zlepšenie podnikateľského prostredia</w:t>
      </w:r>
      <w:r w:rsidR="00F020A4">
        <w:t>, ktorý</w:t>
      </w:r>
      <w:r w:rsidR="00F020A4">
        <w:rPr>
          <w:rFonts w:eastAsia="Batang"/>
          <w:bCs/>
          <w:szCs w:val="24"/>
        </w:rPr>
        <w:t xml:space="preserve"> </w:t>
      </w:r>
      <w:r w:rsidR="00F020A4">
        <w:rPr>
          <w:bCs/>
        </w:rPr>
        <w:t xml:space="preserve">obsahuje súbor </w:t>
      </w:r>
      <w:r w:rsidR="00F020A4" w:rsidRPr="005F6133">
        <w:rPr>
          <w:b/>
          <w:bCs/>
        </w:rPr>
        <w:t>23 opatrení na zlepšenie podnikateľského prostredia a 5 návrhov na realizáciu analýz</w:t>
      </w:r>
      <w:r w:rsidR="00F020A4">
        <w:rPr>
          <w:bCs/>
        </w:rPr>
        <w:t>. Cieľom je prijať opatrenia na zníženie regulačného zaťaženia, na podporu podnikania, digitalizáciu procesov a rodinné podnikanie, ktoré si vyžadujú spoluprácu viacerých ústredných orgánov štátnej správy.</w:t>
      </w:r>
      <w:r>
        <w:rPr>
          <w:bCs/>
        </w:rPr>
        <w:t xml:space="preserve"> </w:t>
      </w:r>
      <w:r w:rsidR="00F020A4">
        <w:rPr>
          <w:bCs/>
        </w:rPr>
        <w:t>MH</w:t>
      </w:r>
      <w:r>
        <w:rPr>
          <w:bCs/>
        </w:rPr>
        <w:t> </w:t>
      </w:r>
      <w:r w:rsidR="00F020A4">
        <w:rPr>
          <w:bCs/>
        </w:rPr>
        <w:t xml:space="preserve">SR už začalo prípravu tretieho balíčka opatrení, ktorý bude obsahovať výstupy rezortov z analýz možností zníženia regulácie, opatrenia na odstránenie </w:t>
      </w:r>
      <w:proofErr w:type="spellStart"/>
      <w:r w:rsidR="00F020A4">
        <w:rPr>
          <w:bCs/>
        </w:rPr>
        <w:t>goldplatingu</w:t>
      </w:r>
      <w:proofErr w:type="spellEnd"/>
      <w:r w:rsidR="00F020A4">
        <w:rPr>
          <w:bCs/>
        </w:rPr>
        <w:t xml:space="preserve"> a návrhy </w:t>
      </w:r>
      <w:r w:rsidR="005B6FFB">
        <w:rPr>
          <w:bCs/>
        </w:rPr>
        <w:t xml:space="preserve">                  </w:t>
      </w:r>
      <w:r w:rsidR="00F020A4">
        <w:rPr>
          <w:bCs/>
        </w:rPr>
        <w:t>na zníženie regulácie prevádzok. Predloženie tretieho balíčka sa predpokladá v prvom štvrťroku 2019.</w:t>
      </w:r>
    </w:p>
    <w:p w:rsidR="005F6133" w:rsidRDefault="005F6133" w:rsidP="00D30E3C">
      <w:pPr>
        <w:jc w:val="both"/>
      </w:pPr>
    </w:p>
    <w:p w:rsidR="00D30E3C" w:rsidRDefault="00D30E3C" w:rsidP="00D30E3C">
      <w:pPr>
        <w:jc w:val="both"/>
      </w:pPr>
      <w:r>
        <w:t xml:space="preserve">Na aktivity zamerané na </w:t>
      </w:r>
      <w:r w:rsidRPr="00FA2E7A">
        <w:rPr>
          <w:b/>
        </w:rPr>
        <w:t>znižovanie administratívneho zaťaženia</w:t>
      </w:r>
      <w:r>
        <w:t xml:space="preserve"> nadväzuje MH SR implementáciou stratégie RIA 2020, kde jedným z cieľov je zníženie regulačného  zaťaženia prostredníctvom implementácie tzv. princípu </w:t>
      </w:r>
      <w:proofErr w:type="spellStart"/>
      <w:r>
        <w:t>one-in</w:t>
      </w:r>
      <w:proofErr w:type="spellEnd"/>
      <w:r>
        <w:t xml:space="preserve"> </w:t>
      </w:r>
      <w:proofErr w:type="spellStart"/>
      <w:r>
        <w:t>one-out</w:t>
      </w:r>
      <w:proofErr w:type="spellEnd"/>
      <w:r>
        <w:t xml:space="preserve"> – pričom implementácia tohto princípu má za cieľ tvoriť reguláciu účelne, efektívne a tak, aby bola vhodná pre prostredie.</w:t>
      </w:r>
    </w:p>
    <w:p w:rsidR="00D30E3C" w:rsidRDefault="00D30E3C" w:rsidP="00D30E3C">
      <w:pPr>
        <w:jc w:val="both"/>
      </w:pPr>
    </w:p>
    <w:p w:rsidR="00D30E3C" w:rsidRPr="00F36BAC" w:rsidRDefault="00D30E3C" w:rsidP="00D30E3C">
      <w:pPr>
        <w:jc w:val="both"/>
        <w:rPr>
          <w:b/>
        </w:rPr>
      </w:pPr>
      <w:r>
        <w:t xml:space="preserve">V roku 2017 MH SR rozšírilo spoluprácu so Svetovou bankou prostredníctvom projektu </w:t>
      </w:r>
      <w:proofErr w:type="spellStart"/>
      <w:r>
        <w:t>Doing</w:t>
      </w:r>
      <w:proofErr w:type="spellEnd"/>
      <w:r>
        <w:t xml:space="preserve"> </w:t>
      </w:r>
      <w:proofErr w:type="spellStart"/>
      <w:r>
        <w:t>Business</w:t>
      </w:r>
      <w:proofErr w:type="spellEnd"/>
      <w:r>
        <w:t xml:space="preserve"> na regionálnej úrovni. Účelom tohto projektu je vyhodnotiť a porovnať podnikateľské prostredie v mestách na Slovensku a v ďalších členských štátoch Európskej únie. Svetová banka analyzuje podnikateľské prostredie v piatich slovenských mestách: Bratislava, Košice, Prešov, Žilina a Trnava. V štúdii sa zameriava na päť oblastí: začatie podnikania,</w:t>
      </w:r>
      <w:r w:rsidRPr="00F36BAC">
        <w:rPr>
          <w:b/>
        </w:rPr>
        <w:t xml:space="preserve"> </w:t>
      </w:r>
      <w:r>
        <w:t>získanie stavebných povolení</w:t>
      </w:r>
      <w:r w:rsidRPr="00F36BAC">
        <w:rPr>
          <w:b/>
        </w:rPr>
        <w:t xml:space="preserve">, </w:t>
      </w:r>
      <w:r>
        <w:t>prístup k elektrickej energii</w:t>
      </w:r>
      <w:r w:rsidRPr="00F36BAC">
        <w:rPr>
          <w:b/>
        </w:rPr>
        <w:t xml:space="preserve">, </w:t>
      </w:r>
      <w:r>
        <w:t>registrácia majetku</w:t>
      </w:r>
      <w:r w:rsidRPr="00F36BAC">
        <w:t>,</w:t>
      </w:r>
      <w:r w:rsidRPr="00F36BAC">
        <w:rPr>
          <w:b/>
        </w:rPr>
        <w:t xml:space="preserve"> </w:t>
      </w:r>
      <w:r>
        <w:t>vymáhateľnosť zmlúv</w:t>
      </w:r>
      <w:r w:rsidRPr="00F36BAC">
        <w:rPr>
          <w:b/>
        </w:rPr>
        <w:t xml:space="preserve">. </w:t>
      </w:r>
      <w:r>
        <w:t>Na základe analýzy každej z týchto oblastí identifikuje najefektívnejšie postupy overené praxou v mestách na Slovensku, v iných európskych krajinách, ale aj inde vo svete. Správa Svetovej banky obsahujúca konkrétne odporúčania a žiaduce reformy na miestnej a národnej úrovni štátnej správy by mala byť zverejnená v </w:t>
      </w:r>
      <w:r w:rsidR="00F020A4">
        <w:t>júli</w:t>
      </w:r>
      <w:r>
        <w:t xml:space="preserve"> 2018.</w:t>
      </w:r>
    </w:p>
    <w:p w:rsidR="00D30E3C" w:rsidRDefault="00D30E3C" w:rsidP="00E254FC">
      <w:pPr>
        <w:jc w:val="both"/>
        <w:rPr>
          <w:szCs w:val="24"/>
        </w:rPr>
      </w:pPr>
    </w:p>
    <w:p w:rsidR="00E254FC" w:rsidRDefault="00E254FC" w:rsidP="00E254FC">
      <w:pPr>
        <w:jc w:val="both"/>
        <w:rPr>
          <w:szCs w:val="24"/>
        </w:rPr>
      </w:pPr>
      <w:r>
        <w:rPr>
          <w:szCs w:val="24"/>
        </w:rPr>
        <w:t>V</w:t>
      </w:r>
      <w:r w:rsidR="00403280">
        <w:rPr>
          <w:szCs w:val="24"/>
        </w:rPr>
        <w:t> </w:t>
      </w:r>
      <w:r>
        <w:rPr>
          <w:szCs w:val="24"/>
        </w:rPr>
        <w:t xml:space="preserve">rámci </w:t>
      </w:r>
      <w:r w:rsidRPr="00E254FC">
        <w:rPr>
          <w:b/>
          <w:szCs w:val="24"/>
        </w:rPr>
        <w:t xml:space="preserve">prechodu na </w:t>
      </w:r>
      <w:proofErr w:type="spellStart"/>
      <w:r w:rsidRPr="00E254FC">
        <w:rPr>
          <w:b/>
          <w:szCs w:val="24"/>
        </w:rPr>
        <w:t>nízkouhlíkové</w:t>
      </w:r>
      <w:proofErr w:type="spellEnd"/>
      <w:r w:rsidRPr="00E254FC">
        <w:rPr>
          <w:b/>
          <w:szCs w:val="24"/>
        </w:rPr>
        <w:t xml:space="preserve"> hospodárstvo </w:t>
      </w:r>
      <w:r w:rsidRPr="002D471B">
        <w:rPr>
          <w:szCs w:val="24"/>
        </w:rPr>
        <w:t>sú i naďalej otvorené</w:t>
      </w:r>
      <w:r w:rsidRPr="00E254FC">
        <w:rPr>
          <w:b/>
          <w:szCs w:val="24"/>
        </w:rPr>
        <w:t xml:space="preserve"> možnosti zamestnanosti v rámci inštalácie malých obnoviteľných zdrojov energie</w:t>
      </w:r>
      <w:r>
        <w:rPr>
          <w:szCs w:val="24"/>
        </w:rPr>
        <w:t xml:space="preserve">. V roku 2017 bolo organizovaných 10 termínov skúšok, na základe ktorých MH SR vydalo spolu </w:t>
      </w:r>
      <w:r w:rsidR="005B6FFB">
        <w:rPr>
          <w:szCs w:val="24"/>
        </w:rPr>
        <w:t xml:space="preserve">                    </w:t>
      </w:r>
      <w:r>
        <w:rPr>
          <w:szCs w:val="24"/>
        </w:rPr>
        <w:t>63 osvedčení inštalatéra v zmysle § 13a ods. 2 zákona č. 309/2009 Z. z. o podpore obnoviteľných zdrojov energie (OZE) a vysoko účinnej kombinovanej výroby a</w:t>
      </w:r>
      <w:r w:rsidR="00403280">
        <w:rPr>
          <w:szCs w:val="24"/>
        </w:rPr>
        <w:t> </w:t>
      </w:r>
      <w:r>
        <w:rPr>
          <w:szCs w:val="24"/>
        </w:rPr>
        <w:t>o</w:t>
      </w:r>
      <w:r w:rsidR="00403280">
        <w:rPr>
          <w:szCs w:val="24"/>
        </w:rPr>
        <w:t> </w:t>
      </w:r>
      <w:r>
        <w:rPr>
          <w:szCs w:val="24"/>
        </w:rPr>
        <w:t>zmene</w:t>
      </w:r>
      <w:r w:rsidR="00403280">
        <w:rPr>
          <w:szCs w:val="24"/>
        </w:rPr>
        <w:t xml:space="preserve"> </w:t>
      </w:r>
      <w:r>
        <w:rPr>
          <w:szCs w:val="24"/>
        </w:rPr>
        <w:t>a</w:t>
      </w:r>
      <w:r w:rsidR="00403280">
        <w:rPr>
          <w:szCs w:val="24"/>
        </w:rPr>
        <w:t> </w:t>
      </w:r>
      <w:r>
        <w:rPr>
          <w:szCs w:val="24"/>
        </w:rPr>
        <w:t>doplnení</w:t>
      </w:r>
      <w:r w:rsidR="00403280">
        <w:rPr>
          <w:szCs w:val="24"/>
        </w:rPr>
        <w:t xml:space="preserve"> </w:t>
      </w:r>
      <w:r>
        <w:rPr>
          <w:szCs w:val="24"/>
        </w:rPr>
        <w:t xml:space="preserve">niektorých zákonov. Osvedčenie pre inštalatérov sa vydalo fyzickým osobám, ktoré inštalujú kotly a pece na biomasu, tepelné čerpadlá, </w:t>
      </w:r>
      <w:proofErr w:type="spellStart"/>
      <w:r>
        <w:rPr>
          <w:szCs w:val="24"/>
        </w:rPr>
        <w:t>fotovoltické</w:t>
      </w:r>
      <w:proofErr w:type="spellEnd"/>
      <w:r>
        <w:rPr>
          <w:szCs w:val="24"/>
        </w:rPr>
        <w:t xml:space="preserve"> systémy a slnečné tepelné systémy.</w:t>
      </w:r>
    </w:p>
    <w:p w:rsidR="00E254FC" w:rsidRDefault="00E254FC" w:rsidP="00E254FC">
      <w:pPr>
        <w:jc w:val="both"/>
        <w:rPr>
          <w:szCs w:val="24"/>
        </w:rPr>
      </w:pPr>
    </w:p>
    <w:p w:rsidR="00E254FC" w:rsidRDefault="00E254FC" w:rsidP="00E254FC">
      <w:pPr>
        <w:jc w:val="both"/>
        <w:rPr>
          <w:szCs w:val="24"/>
        </w:rPr>
      </w:pPr>
      <w:r>
        <w:rPr>
          <w:szCs w:val="24"/>
        </w:rPr>
        <w:t xml:space="preserve">Tieto kvalifikácie i naďalej využívajú </w:t>
      </w:r>
      <w:r w:rsidRPr="00D30E3C">
        <w:rPr>
          <w:b/>
          <w:szCs w:val="24"/>
        </w:rPr>
        <w:t xml:space="preserve">pri realizácii </w:t>
      </w:r>
      <w:r w:rsidR="00151E1A" w:rsidRPr="00D30E3C">
        <w:rPr>
          <w:b/>
          <w:szCs w:val="24"/>
        </w:rPr>
        <w:t>NP</w:t>
      </w:r>
      <w:r w:rsidRPr="00D30E3C">
        <w:rPr>
          <w:b/>
          <w:szCs w:val="24"/>
        </w:rPr>
        <w:t xml:space="preserve"> Slovenskej inovačnej a energetickej agentúry „Zelená domácnostiam“,</w:t>
      </w:r>
      <w:r>
        <w:rPr>
          <w:szCs w:val="24"/>
        </w:rPr>
        <w:t xml:space="preserve"> ktorý je súčasťou Operačného programu Kvalita životného prostredia</w:t>
      </w:r>
      <w:r w:rsidR="00D30E3C">
        <w:rPr>
          <w:szCs w:val="24"/>
        </w:rPr>
        <w:t xml:space="preserve"> (OP KŽP)</w:t>
      </w:r>
      <w:r>
        <w:rPr>
          <w:szCs w:val="24"/>
        </w:rPr>
        <w:t xml:space="preserve">. Cieľom projektu je zabezpečiť podporu pre inštaláciu malých zariadení na využívanie OZE s určeným celkovým inštalovaným výkonom do 10 </w:t>
      </w:r>
      <w:proofErr w:type="spellStart"/>
      <w:r>
        <w:rPr>
          <w:szCs w:val="24"/>
        </w:rPr>
        <w:t>kW</w:t>
      </w:r>
      <w:proofErr w:type="spellEnd"/>
      <w:r>
        <w:rPr>
          <w:szCs w:val="24"/>
        </w:rPr>
        <w:t>, vďaka čomu bude nahradená energia, na výrobu ktorej by bolo inak potrebné využiť fosílne palivá. Podpora inštalácie malých zariadení na využitie OZE je uskutočňovaná prostredníctvom vydávania poukážok v rámci jednotlivých časovo ohraničených kôl.</w:t>
      </w:r>
    </w:p>
    <w:p w:rsidR="00083B7F" w:rsidRDefault="00083B7F" w:rsidP="00083B7F">
      <w:pPr>
        <w:jc w:val="both"/>
        <w:rPr>
          <w:szCs w:val="24"/>
        </w:rPr>
      </w:pPr>
    </w:p>
    <w:p w:rsidR="00D30E3C" w:rsidRPr="00F038E5" w:rsidRDefault="00E254FC" w:rsidP="00403280">
      <w:pPr>
        <w:jc w:val="both"/>
      </w:pPr>
      <w:r>
        <w:t xml:space="preserve">Operačný program Výskum a inovácie </w:t>
      </w:r>
      <w:r w:rsidR="00E34386">
        <w:t xml:space="preserve">2014 – 2020 </w:t>
      </w:r>
      <w:r>
        <w:t xml:space="preserve">(OP </w:t>
      </w:r>
      <w:proofErr w:type="spellStart"/>
      <w:r>
        <w:t>VaI</w:t>
      </w:r>
      <w:proofErr w:type="spellEnd"/>
      <w:r>
        <w:t xml:space="preserve">) ani jeho oprávnené aktivity nie sú zamerané na vytváranie alebo podporu pracovných miest pre mladých ľudí. Z uvedeného dôvodu </w:t>
      </w:r>
      <w:r w:rsidRPr="00675961">
        <w:rPr>
          <w:b/>
        </w:rPr>
        <w:t xml:space="preserve">neexistuje </w:t>
      </w:r>
      <w:r>
        <w:t xml:space="preserve">v rámci OP </w:t>
      </w:r>
      <w:proofErr w:type="spellStart"/>
      <w:r>
        <w:t>VaI</w:t>
      </w:r>
      <w:proofErr w:type="spellEnd"/>
      <w:r>
        <w:t xml:space="preserve"> </w:t>
      </w:r>
      <w:r w:rsidRPr="00675961">
        <w:rPr>
          <w:b/>
        </w:rPr>
        <w:t>žiadne hodnotiace ani výberové kritérium</w:t>
      </w:r>
      <w:r w:rsidRPr="00A31627">
        <w:t>,</w:t>
      </w:r>
      <w:r w:rsidRPr="00675961">
        <w:rPr>
          <w:b/>
        </w:rPr>
        <w:t xml:space="preserve"> </w:t>
      </w:r>
      <w:r w:rsidRPr="00DE4C03">
        <w:t xml:space="preserve">v zmysle ktorého by v rámci posudzovania žiadostí o nenávratný finančný príspevok bol zohľadňovaný percentuálny podiel vytvorených alebo podporených pracovných miest pre mladých ľudí </w:t>
      </w:r>
      <w:r>
        <w:t>v</w:t>
      </w:r>
      <w:r w:rsidR="00F038E5">
        <w:t xml:space="preserve"> rámci jednotlivých projektov. </w:t>
      </w:r>
    </w:p>
    <w:p w:rsidR="00403280" w:rsidRDefault="00403280" w:rsidP="00403280">
      <w:pPr>
        <w:jc w:val="both"/>
        <w:rPr>
          <w:szCs w:val="24"/>
        </w:rPr>
      </w:pPr>
    </w:p>
    <w:p w:rsidR="00FF5ED8" w:rsidRPr="00D55052" w:rsidRDefault="00FF5ED8" w:rsidP="00403280">
      <w:pPr>
        <w:jc w:val="both"/>
        <w:rPr>
          <w:szCs w:val="24"/>
        </w:rPr>
      </w:pPr>
      <w:r w:rsidRPr="00D55052">
        <w:rPr>
          <w:szCs w:val="24"/>
        </w:rPr>
        <w:t>Operačný program Integrovaná infraštruktúra 2014 – 2020 (OP</w:t>
      </w:r>
      <w:r w:rsidR="00F64547">
        <w:rPr>
          <w:szCs w:val="24"/>
        </w:rPr>
        <w:t xml:space="preserve"> </w:t>
      </w:r>
      <w:r w:rsidRPr="00D55052">
        <w:rPr>
          <w:szCs w:val="24"/>
        </w:rPr>
        <w:t>II) je svoj</w:t>
      </w:r>
      <w:r>
        <w:rPr>
          <w:szCs w:val="24"/>
        </w:rPr>
        <w:t>í</w:t>
      </w:r>
      <w:r w:rsidRPr="00D55052">
        <w:rPr>
          <w:szCs w:val="24"/>
        </w:rPr>
        <w:t>m charakterom v porovnateľnej kategórii ako O</w:t>
      </w:r>
      <w:r w:rsidR="00D30E3C">
        <w:rPr>
          <w:szCs w:val="24"/>
        </w:rPr>
        <w:t>P KŽP</w:t>
      </w:r>
      <w:r w:rsidRPr="00D55052">
        <w:rPr>
          <w:szCs w:val="24"/>
        </w:rPr>
        <w:t xml:space="preserve">, t. j. </w:t>
      </w:r>
      <w:r w:rsidRPr="00675961">
        <w:rPr>
          <w:b/>
          <w:bCs/>
          <w:iCs/>
          <w:szCs w:val="24"/>
        </w:rPr>
        <w:t>vytváranie podmienok na tvorbu nových, resp. stabilizáciu existujúcich pracovných miest</w:t>
      </w:r>
      <w:r w:rsidRPr="00D55052">
        <w:rPr>
          <w:bCs/>
          <w:iCs/>
          <w:szCs w:val="24"/>
        </w:rPr>
        <w:t xml:space="preserve"> zamestnávateľmi, ktorí participujú na projektoch financovaných z OPII a finančného nástroja CEF (Nástroj na prepojenie Európy) </w:t>
      </w:r>
      <w:r w:rsidRPr="00D55052">
        <w:rPr>
          <w:szCs w:val="24"/>
        </w:rPr>
        <w:t>je</w:t>
      </w:r>
      <w:r w:rsidR="00403280">
        <w:rPr>
          <w:szCs w:val="24"/>
        </w:rPr>
        <w:t xml:space="preserve"> </w:t>
      </w:r>
      <w:r w:rsidR="00CD5895">
        <w:rPr>
          <w:szCs w:val="24"/>
        </w:rPr>
        <w:t>iba</w:t>
      </w:r>
      <w:r w:rsidRPr="00675961">
        <w:rPr>
          <w:b/>
          <w:szCs w:val="24"/>
        </w:rPr>
        <w:t xml:space="preserve"> sekundárnym výsledkom</w:t>
      </w:r>
      <w:r w:rsidRPr="00D55052">
        <w:rPr>
          <w:szCs w:val="24"/>
        </w:rPr>
        <w:t>.</w:t>
      </w:r>
      <w:r w:rsidRPr="00D55052">
        <w:rPr>
          <w:bCs/>
          <w:iCs/>
          <w:szCs w:val="24"/>
        </w:rPr>
        <w:t xml:space="preserve"> Ide najmä o stavebné spoločnosti zamerané na výstavbu dopravnej infraštruktúry, </w:t>
      </w:r>
      <w:r>
        <w:rPr>
          <w:bCs/>
          <w:iCs/>
          <w:szCs w:val="24"/>
        </w:rPr>
        <w:t xml:space="preserve">o </w:t>
      </w:r>
      <w:r w:rsidRPr="00D55052">
        <w:rPr>
          <w:bCs/>
          <w:iCs/>
          <w:szCs w:val="24"/>
        </w:rPr>
        <w:t>strojárske spoločnosti zamerané na výrobu a modernizáciu železničných koľajových vozidiel, dráhových vozidiel mestských dráh (trolejbusy a električky) a súvisiacich technológií.</w:t>
      </w:r>
      <w:r w:rsidRPr="00D55052">
        <w:rPr>
          <w:szCs w:val="24"/>
        </w:rPr>
        <w:t xml:space="preserve"> Budovanie dopravnej infraštruktúry prispieva k udržateľnosti zamestnanosti v stavebnom sektore, to je však taktiež sekundárny výsledok implementácie projektov OP</w:t>
      </w:r>
      <w:r w:rsidR="00E34386">
        <w:rPr>
          <w:szCs w:val="24"/>
        </w:rPr>
        <w:t xml:space="preserve"> </w:t>
      </w:r>
      <w:r w:rsidRPr="00D55052">
        <w:rPr>
          <w:szCs w:val="24"/>
        </w:rPr>
        <w:t xml:space="preserve">II. Predmetné konštatovanie sa opiera aj o analýzy renomovaných inštitúcií ako napr. Európska investičná banka. </w:t>
      </w:r>
    </w:p>
    <w:p w:rsidR="00403280" w:rsidRDefault="00403280" w:rsidP="00403280">
      <w:pPr>
        <w:jc w:val="both"/>
        <w:rPr>
          <w:szCs w:val="24"/>
        </w:rPr>
      </w:pPr>
    </w:p>
    <w:p w:rsidR="00FF5ED8" w:rsidRPr="00D55052" w:rsidRDefault="00FF5ED8" w:rsidP="00403280">
      <w:pPr>
        <w:jc w:val="both"/>
        <w:rPr>
          <w:szCs w:val="24"/>
        </w:rPr>
      </w:pPr>
      <w:r w:rsidRPr="00D55052">
        <w:rPr>
          <w:szCs w:val="24"/>
        </w:rPr>
        <w:t xml:space="preserve">Investície smerujúce do výstavby dopravnej infraštruktúry síce nemusia bezprostredne významne zvyšovať zamestnanosť v krátkom období, ale </w:t>
      </w:r>
      <w:r w:rsidRPr="00675961">
        <w:rPr>
          <w:b/>
          <w:szCs w:val="24"/>
        </w:rPr>
        <w:t>výstavba novej a skvalitňovanie existujúcej infraštruktúry vytvára podmienky na potenciálny prílev zahraničných investícií</w:t>
      </w:r>
      <w:r w:rsidRPr="00D55052">
        <w:rPr>
          <w:szCs w:val="24"/>
        </w:rPr>
        <w:t xml:space="preserve">, </w:t>
      </w:r>
      <w:r>
        <w:rPr>
          <w:szCs w:val="24"/>
        </w:rPr>
        <w:t xml:space="preserve">na </w:t>
      </w:r>
      <w:r w:rsidRPr="00D55052">
        <w:rPr>
          <w:szCs w:val="24"/>
        </w:rPr>
        <w:t>zvyšovanie mobility pracovnej sily a celkový rozvoj daného regiónu</w:t>
      </w:r>
      <w:r>
        <w:rPr>
          <w:szCs w:val="24"/>
        </w:rPr>
        <w:t>.</w:t>
      </w:r>
      <w:r w:rsidRPr="00D55052">
        <w:rPr>
          <w:szCs w:val="24"/>
        </w:rPr>
        <w:t xml:space="preserve"> </w:t>
      </w:r>
      <w:r>
        <w:rPr>
          <w:szCs w:val="24"/>
        </w:rPr>
        <w:t>T</w:t>
      </w:r>
      <w:r w:rsidRPr="00D55052">
        <w:rPr>
          <w:szCs w:val="24"/>
        </w:rPr>
        <w:t xml:space="preserve">o z dlhodobého hľadiska môže mať pre ekonomiku oveľa väčší pozitívny efekt ako okamžité krátkodobé zvýšenie zamestnanosti. </w:t>
      </w:r>
    </w:p>
    <w:p w:rsidR="00403280" w:rsidRDefault="00403280" w:rsidP="00403280">
      <w:pPr>
        <w:jc w:val="both"/>
        <w:rPr>
          <w:szCs w:val="24"/>
        </w:rPr>
      </w:pPr>
    </w:p>
    <w:p w:rsidR="00FF5ED8" w:rsidRPr="00D55052" w:rsidRDefault="00FF5ED8" w:rsidP="00403280">
      <w:pPr>
        <w:jc w:val="both"/>
        <w:rPr>
          <w:szCs w:val="24"/>
        </w:rPr>
      </w:pPr>
      <w:r w:rsidRPr="00D55052">
        <w:rPr>
          <w:szCs w:val="24"/>
        </w:rPr>
        <w:t>Napriek tomu, že cieľom projektov implementovaných z</w:t>
      </w:r>
      <w:r w:rsidR="00403280">
        <w:rPr>
          <w:szCs w:val="24"/>
        </w:rPr>
        <w:t> </w:t>
      </w:r>
      <w:r w:rsidRPr="00D55052">
        <w:rPr>
          <w:szCs w:val="24"/>
        </w:rPr>
        <w:t>OP</w:t>
      </w:r>
      <w:r w:rsidR="00403280">
        <w:rPr>
          <w:szCs w:val="24"/>
        </w:rPr>
        <w:t xml:space="preserve"> </w:t>
      </w:r>
      <w:r w:rsidRPr="00D55052">
        <w:rPr>
          <w:szCs w:val="24"/>
        </w:rPr>
        <w:t>II nie je primárne zvyšovanie zamestnanosti, k tvorbe pracovných miest, resp. ich stabilizácii</w:t>
      </w:r>
      <w:r w:rsidR="00DE3147">
        <w:rPr>
          <w:szCs w:val="24"/>
        </w:rPr>
        <w:t>,</w:t>
      </w:r>
      <w:r w:rsidRPr="00D55052">
        <w:rPr>
          <w:szCs w:val="24"/>
        </w:rPr>
        <w:t xml:space="preserve"> môže dôjsť predovšetkým </w:t>
      </w:r>
      <w:r w:rsidRPr="00D55052">
        <w:rPr>
          <w:szCs w:val="24"/>
        </w:rPr>
        <w:br/>
        <w:t>vo fáze samotnej realizácie dopravných projektov, ke</w:t>
      </w:r>
      <w:r>
        <w:rPr>
          <w:szCs w:val="24"/>
        </w:rPr>
        <w:t>ď</w:t>
      </w:r>
      <w:r w:rsidRPr="00D55052">
        <w:rPr>
          <w:szCs w:val="24"/>
        </w:rPr>
        <w:t xml:space="preserve"> zhotoviteľ najmä pri veľkých infraštruktúrnych projektoch</w:t>
      </w:r>
      <w:r>
        <w:rPr>
          <w:szCs w:val="24"/>
        </w:rPr>
        <w:t>,</w:t>
      </w:r>
      <w:r w:rsidRPr="00D55052">
        <w:rPr>
          <w:szCs w:val="24"/>
        </w:rPr>
        <w:t xml:space="preserve"> akými je napr. výstavba nových úsekov diaľnic a rýchlostných ciest či modernizácia železničných koridorov, môže využiť na realizáciu stavebných prác okrem vlastných kapacít taktiež voľné stavebné kapacity na trhu. </w:t>
      </w:r>
      <w:r w:rsidRPr="00675961">
        <w:rPr>
          <w:b/>
          <w:szCs w:val="24"/>
        </w:rPr>
        <w:t>Zväčša ide o menšie podnikateľské subjekty</w:t>
      </w:r>
      <w:r w:rsidRPr="00D55052">
        <w:rPr>
          <w:szCs w:val="24"/>
        </w:rPr>
        <w:t>, ktoré realizujú výkon prác pre hlavného zhotoviteľa formou subdodávky.</w:t>
      </w:r>
    </w:p>
    <w:p w:rsidR="00403280" w:rsidRDefault="00403280" w:rsidP="00403280">
      <w:pPr>
        <w:jc w:val="both"/>
        <w:rPr>
          <w:bCs/>
          <w:iCs/>
          <w:szCs w:val="24"/>
        </w:rPr>
      </w:pPr>
    </w:p>
    <w:p w:rsidR="00FA2E7A" w:rsidRDefault="00FF5ED8" w:rsidP="00403280">
      <w:pPr>
        <w:jc w:val="both"/>
        <w:rPr>
          <w:bCs/>
          <w:iCs/>
          <w:szCs w:val="24"/>
        </w:rPr>
      </w:pPr>
      <w:r w:rsidRPr="00D55052">
        <w:rPr>
          <w:bCs/>
          <w:iCs/>
          <w:szCs w:val="24"/>
        </w:rPr>
        <w:t xml:space="preserve">V súčasnosti sa významná časť stavebných prác pri výstavbe a modernizácii dopravnej infraštruktúry pripravuje, resp. uskutočňuje taktiež </w:t>
      </w:r>
      <w:r w:rsidRPr="00675961">
        <w:rPr>
          <w:b/>
          <w:bCs/>
          <w:iCs/>
          <w:szCs w:val="24"/>
        </w:rPr>
        <w:t>v regiónoch so zvýšenou mierou nezamestnanosti, resp. so zvýšeným podielom osôb bez kvalifikácie</w:t>
      </w:r>
      <w:r w:rsidRPr="00D55052">
        <w:rPr>
          <w:bCs/>
          <w:iCs/>
          <w:szCs w:val="24"/>
        </w:rPr>
        <w:t xml:space="preserve"> (Prešovský samosprávny kraj, Banskobystrický samosprávny kraj). Preto existuje reálny </w:t>
      </w:r>
      <w:r w:rsidRPr="00675961">
        <w:rPr>
          <w:b/>
          <w:bCs/>
          <w:iCs/>
          <w:szCs w:val="24"/>
        </w:rPr>
        <w:t xml:space="preserve">predpoklad, </w:t>
      </w:r>
      <w:r w:rsidR="00CD5895">
        <w:rPr>
          <w:b/>
          <w:bCs/>
          <w:iCs/>
          <w:szCs w:val="24"/>
        </w:rPr>
        <w:t xml:space="preserve">                 </w:t>
      </w:r>
      <w:r w:rsidRPr="00675961">
        <w:rPr>
          <w:b/>
          <w:bCs/>
          <w:iCs/>
          <w:szCs w:val="24"/>
        </w:rPr>
        <w:t>že uvedené investície podporia priamo alebo aj nepriamo tvorbu pracovných miest</w:t>
      </w:r>
      <w:r w:rsidR="00FA2E7A">
        <w:rPr>
          <w:bCs/>
          <w:iCs/>
          <w:szCs w:val="24"/>
        </w:rPr>
        <w:t>.</w:t>
      </w:r>
    </w:p>
    <w:p w:rsidR="00403280" w:rsidRDefault="00403280" w:rsidP="00403280">
      <w:pPr>
        <w:jc w:val="both"/>
        <w:rPr>
          <w:szCs w:val="24"/>
        </w:rPr>
      </w:pPr>
    </w:p>
    <w:p w:rsidR="0092008B" w:rsidRPr="00D30E3C" w:rsidRDefault="00D171ED" w:rsidP="00403280">
      <w:pPr>
        <w:jc w:val="both"/>
        <w:rPr>
          <w:bCs/>
          <w:iCs/>
          <w:szCs w:val="24"/>
        </w:rPr>
      </w:pPr>
      <w:r w:rsidRPr="00D171ED">
        <w:rPr>
          <w:szCs w:val="24"/>
        </w:rPr>
        <w:lastRenderedPageBreak/>
        <w:t>V období od 15.</w:t>
      </w:r>
      <w:r w:rsidR="00E34386">
        <w:rPr>
          <w:szCs w:val="24"/>
        </w:rPr>
        <w:t>7.</w:t>
      </w:r>
      <w:r w:rsidRPr="00D171ED">
        <w:rPr>
          <w:szCs w:val="24"/>
        </w:rPr>
        <w:t>2015 do 22.</w:t>
      </w:r>
      <w:r w:rsidR="00E34386">
        <w:rPr>
          <w:szCs w:val="24"/>
        </w:rPr>
        <w:t>3.2</w:t>
      </w:r>
      <w:r w:rsidRPr="00D171ED">
        <w:rPr>
          <w:szCs w:val="24"/>
        </w:rPr>
        <w:t xml:space="preserve">016 bola realizovaná výzva v rámci </w:t>
      </w:r>
      <w:proofErr w:type="spellStart"/>
      <w:r w:rsidRPr="00D171ED">
        <w:rPr>
          <w:szCs w:val="24"/>
        </w:rPr>
        <w:t>podopatrenia</w:t>
      </w:r>
      <w:proofErr w:type="spellEnd"/>
      <w:r w:rsidR="00403280">
        <w:rPr>
          <w:szCs w:val="24"/>
        </w:rPr>
        <w:t xml:space="preserve"> </w:t>
      </w:r>
      <w:r w:rsidRPr="00D171ED">
        <w:rPr>
          <w:szCs w:val="24"/>
        </w:rPr>
        <w:t>6.1 „</w:t>
      </w:r>
      <w:r w:rsidRPr="00F038E5">
        <w:rPr>
          <w:b/>
          <w:szCs w:val="24"/>
        </w:rPr>
        <w:t>Podpora na začatie podnikateľskej činnosti pre mladých poľnohospodárov</w:t>
      </w:r>
      <w:r w:rsidRPr="00D171ED">
        <w:rPr>
          <w:szCs w:val="24"/>
        </w:rPr>
        <w:t>“ P</w:t>
      </w:r>
      <w:r w:rsidR="002C3201">
        <w:rPr>
          <w:szCs w:val="24"/>
        </w:rPr>
        <w:t xml:space="preserve">rogramu rozvoja vidieka SR </w:t>
      </w:r>
      <w:r w:rsidRPr="00D171ED">
        <w:rPr>
          <w:szCs w:val="24"/>
        </w:rPr>
        <w:t xml:space="preserve">2014-2020 </w:t>
      </w:r>
      <w:r w:rsidR="002C3201">
        <w:rPr>
          <w:szCs w:val="24"/>
        </w:rPr>
        <w:t xml:space="preserve">(PRV) </w:t>
      </w:r>
      <w:r w:rsidRPr="00D171ED">
        <w:rPr>
          <w:szCs w:val="24"/>
        </w:rPr>
        <w:t>s cieľom podporiť vznik nových poľnohospodárskych subjektov, ktoré založia osoby,</w:t>
      </w:r>
      <w:r w:rsidR="00403280">
        <w:rPr>
          <w:szCs w:val="24"/>
        </w:rPr>
        <w:t xml:space="preserve"> </w:t>
      </w:r>
      <w:r w:rsidRPr="00D171ED">
        <w:rPr>
          <w:szCs w:val="24"/>
        </w:rPr>
        <w:t>ktoré v čase podania žiadosti nemajú viac ako 40 rokov a sú bez skúseností s vlastným poľnohospodárskym podnikaním. K 28.</w:t>
      </w:r>
      <w:r w:rsidR="00B8577F">
        <w:rPr>
          <w:szCs w:val="24"/>
        </w:rPr>
        <w:t>2.</w:t>
      </w:r>
      <w:r w:rsidRPr="00D171ED">
        <w:rPr>
          <w:szCs w:val="24"/>
        </w:rPr>
        <w:t>2018 Pôdohospodárska platobná agentúra ako poskytovateľ príspevku z</w:t>
      </w:r>
      <w:r w:rsidR="00B8577F">
        <w:rPr>
          <w:szCs w:val="24"/>
        </w:rPr>
        <w:t> </w:t>
      </w:r>
      <w:r w:rsidRPr="00D171ED">
        <w:rPr>
          <w:szCs w:val="24"/>
        </w:rPr>
        <w:t>PRV</w:t>
      </w:r>
      <w:r w:rsidR="00B8577F">
        <w:rPr>
          <w:szCs w:val="24"/>
        </w:rPr>
        <w:t>,</w:t>
      </w:r>
      <w:r w:rsidRPr="00D171ED">
        <w:rPr>
          <w:szCs w:val="24"/>
        </w:rPr>
        <w:t xml:space="preserve"> uzatvorila </w:t>
      </w:r>
      <w:r w:rsidRPr="00D171ED">
        <w:rPr>
          <w:b/>
          <w:szCs w:val="24"/>
        </w:rPr>
        <w:t>452 zmlúv s oprávnenými žiadateľmi</w:t>
      </w:r>
      <w:r w:rsidRPr="00D171ED">
        <w:rPr>
          <w:szCs w:val="24"/>
        </w:rPr>
        <w:t xml:space="preserve"> v rámci uvedeného </w:t>
      </w:r>
      <w:proofErr w:type="spellStart"/>
      <w:r w:rsidRPr="00D171ED">
        <w:rPr>
          <w:szCs w:val="24"/>
        </w:rPr>
        <w:t>podopatrenia</w:t>
      </w:r>
      <w:proofErr w:type="spellEnd"/>
      <w:r w:rsidRPr="00D171ED">
        <w:rPr>
          <w:szCs w:val="24"/>
        </w:rPr>
        <w:t xml:space="preserve"> 6.1.</w:t>
      </w:r>
      <w:r w:rsidR="00B8577F">
        <w:rPr>
          <w:bCs/>
          <w:iCs/>
          <w:szCs w:val="24"/>
        </w:rPr>
        <w:t xml:space="preserve"> </w:t>
      </w:r>
      <w:r w:rsidRPr="00D171ED">
        <w:rPr>
          <w:szCs w:val="24"/>
        </w:rPr>
        <w:t>V rámci relevantných opatrení/</w:t>
      </w:r>
      <w:proofErr w:type="spellStart"/>
      <w:r w:rsidRPr="00D171ED">
        <w:rPr>
          <w:szCs w:val="24"/>
        </w:rPr>
        <w:t>podopatrení</w:t>
      </w:r>
      <w:proofErr w:type="spellEnd"/>
      <w:r w:rsidRPr="00D171ED">
        <w:rPr>
          <w:szCs w:val="24"/>
        </w:rPr>
        <w:t xml:space="preserve"> </w:t>
      </w:r>
      <w:r w:rsidR="00B8577F">
        <w:rPr>
          <w:szCs w:val="24"/>
        </w:rPr>
        <w:t xml:space="preserve">OP </w:t>
      </w:r>
      <w:r w:rsidRPr="00D171ED">
        <w:rPr>
          <w:szCs w:val="24"/>
        </w:rPr>
        <w:t xml:space="preserve">PRV sa uplatňujú výberové kritéria, ktoré </w:t>
      </w:r>
      <w:r w:rsidRPr="00D171ED">
        <w:rPr>
          <w:b/>
          <w:szCs w:val="24"/>
        </w:rPr>
        <w:t>zvýhodňujú projekty s realizáciou v okrese s vyššou mierou evidovanej nezamestnanosti</w:t>
      </w:r>
      <w:r w:rsidRPr="00D171ED">
        <w:rPr>
          <w:szCs w:val="24"/>
        </w:rPr>
        <w:t xml:space="preserve"> </w:t>
      </w:r>
      <w:r w:rsidRPr="00D171ED">
        <w:rPr>
          <w:b/>
          <w:szCs w:val="24"/>
        </w:rPr>
        <w:t>a s tvorbou pracovných miest</w:t>
      </w:r>
      <w:r w:rsidRPr="00D171ED">
        <w:rPr>
          <w:szCs w:val="24"/>
        </w:rPr>
        <w:t xml:space="preserve">. Taktiež sa v rámci </w:t>
      </w:r>
      <w:proofErr w:type="spellStart"/>
      <w:r w:rsidRPr="00D171ED">
        <w:rPr>
          <w:szCs w:val="24"/>
        </w:rPr>
        <w:t>podopatrenia</w:t>
      </w:r>
      <w:proofErr w:type="spellEnd"/>
      <w:r w:rsidRPr="00D171ED">
        <w:rPr>
          <w:szCs w:val="24"/>
        </w:rPr>
        <w:t xml:space="preserve"> 4.2 „Podpora investícií do spracovania poľnohospodárskych produktov“ </w:t>
      </w:r>
      <w:r w:rsidRPr="00D171ED">
        <w:rPr>
          <w:b/>
          <w:szCs w:val="24"/>
        </w:rPr>
        <w:t xml:space="preserve">zvýhodňujú </w:t>
      </w:r>
      <w:r w:rsidRPr="00F038E5">
        <w:rPr>
          <w:szCs w:val="24"/>
        </w:rPr>
        <w:t>projekty</w:t>
      </w:r>
      <w:r w:rsidRPr="00D171ED">
        <w:rPr>
          <w:b/>
          <w:szCs w:val="24"/>
        </w:rPr>
        <w:t xml:space="preserve"> </w:t>
      </w:r>
      <w:r w:rsidRPr="00F038E5">
        <w:rPr>
          <w:szCs w:val="24"/>
        </w:rPr>
        <w:t xml:space="preserve">tých </w:t>
      </w:r>
      <w:r w:rsidRPr="00D171ED">
        <w:rPr>
          <w:b/>
          <w:szCs w:val="24"/>
        </w:rPr>
        <w:t>žiadateľov, ktorí ponúknu možnosť absolvovania praxe pre študentov vo svojom podniku</w:t>
      </w:r>
      <w:r w:rsidRPr="00D171ED">
        <w:rPr>
          <w:szCs w:val="24"/>
        </w:rPr>
        <w:t xml:space="preserve">. Informácie o možnosti absolvovania praxe pre študentov v poľnohospodárskych a potravinárskych podnikoch sa priebežne zverejňujú na webovom sídle </w:t>
      </w:r>
      <w:r w:rsidR="0092008B">
        <w:rPr>
          <w:szCs w:val="24"/>
        </w:rPr>
        <w:t xml:space="preserve">Ministerstva pôdohospodárstva a rozvoja vidieka SR. </w:t>
      </w:r>
    </w:p>
    <w:p w:rsidR="00403280" w:rsidRDefault="00403280" w:rsidP="00403280">
      <w:pPr>
        <w:jc w:val="both"/>
        <w:rPr>
          <w:szCs w:val="24"/>
        </w:rPr>
      </w:pPr>
    </w:p>
    <w:p w:rsidR="00F038E5" w:rsidRDefault="00D171ED" w:rsidP="00403280">
      <w:pPr>
        <w:jc w:val="both"/>
        <w:rPr>
          <w:szCs w:val="24"/>
        </w:rPr>
      </w:pPr>
      <w:r>
        <w:rPr>
          <w:szCs w:val="24"/>
        </w:rPr>
        <w:t xml:space="preserve">Aktivity zamerané na ochranu životného prostredia </w:t>
      </w:r>
      <w:r w:rsidRPr="00FA2E7A">
        <w:rPr>
          <w:b/>
          <w:szCs w:val="24"/>
        </w:rPr>
        <w:t>prispievajú tiež k tvorbe pracovných miest najmä sekundárne ako súčasť iných opatrení</w:t>
      </w:r>
      <w:r>
        <w:rPr>
          <w:szCs w:val="24"/>
        </w:rPr>
        <w:t xml:space="preserve"> (napr. v energetickej politike, poľnohospodárskej politike a pod.). Ministerstvo životného prostredia SR poskytuje žiadateľom peňažný príspevok z OP KŽP a Environmentálneho fondu (EF). Projekty týkajúce sa životného prostredia sú zamerané hlavne na čistenie odpadových vôd, riešenie komunálneho a priemyselného odpadu, budovanie zberných dvorov, integrovanej protipovodňovej ochrany, zlepšenie energetickej náročnosti budov. V roku 2017 bolo v rámci OP KŽP schválených </w:t>
      </w:r>
      <w:r w:rsidRPr="00F038E5">
        <w:rPr>
          <w:b/>
          <w:szCs w:val="24"/>
        </w:rPr>
        <w:t xml:space="preserve">101 žiadostí </w:t>
      </w:r>
      <w:r w:rsidRPr="00B8577F">
        <w:rPr>
          <w:szCs w:val="24"/>
        </w:rPr>
        <w:t>o</w:t>
      </w:r>
      <w:r w:rsidR="00B8577F" w:rsidRPr="00B8577F">
        <w:rPr>
          <w:szCs w:val="24"/>
        </w:rPr>
        <w:t> nenávratný finančný príspevok</w:t>
      </w:r>
      <w:r w:rsidR="00B8577F">
        <w:rPr>
          <w:b/>
          <w:szCs w:val="24"/>
        </w:rPr>
        <w:t xml:space="preserve"> </w:t>
      </w:r>
      <w:r w:rsidR="00B8577F" w:rsidRPr="00B8577F">
        <w:rPr>
          <w:szCs w:val="24"/>
        </w:rPr>
        <w:t>(NFP)</w:t>
      </w:r>
      <w:r>
        <w:rPr>
          <w:szCs w:val="24"/>
        </w:rPr>
        <w:t xml:space="preserve"> v celkovej sume NFP 216 915 526,03 </w:t>
      </w:r>
      <w:r w:rsidR="00403280">
        <w:rPr>
          <w:szCs w:val="24"/>
        </w:rPr>
        <w:t>eur</w:t>
      </w:r>
      <w:r>
        <w:rPr>
          <w:szCs w:val="24"/>
        </w:rPr>
        <w:t xml:space="preserve">. </w:t>
      </w:r>
    </w:p>
    <w:p w:rsidR="00403280" w:rsidRDefault="00403280" w:rsidP="00403280">
      <w:pPr>
        <w:jc w:val="both"/>
        <w:rPr>
          <w:rStyle w:val="Siln"/>
          <w:b w:val="0"/>
          <w:szCs w:val="24"/>
        </w:rPr>
      </w:pPr>
    </w:p>
    <w:p w:rsidR="00D171ED" w:rsidRDefault="00FA2E7A" w:rsidP="00403280">
      <w:pPr>
        <w:jc w:val="both"/>
        <w:rPr>
          <w:szCs w:val="24"/>
        </w:rPr>
      </w:pPr>
      <w:r w:rsidRPr="00F038E5">
        <w:rPr>
          <w:rStyle w:val="Siln"/>
          <w:b w:val="0"/>
          <w:szCs w:val="24"/>
        </w:rPr>
        <w:t>V novembri 2015 bol schválený z</w:t>
      </w:r>
      <w:r w:rsidR="00D171ED" w:rsidRPr="00F038E5">
        <w:rPr>
          <w:rStyle w:val="Siln"/>
          <w:b w:val="0"/>
          <w:szCs w:val="24"/>
        </w:rPr>
        <w:t>ákon č. 336/2015 Z. z.</w:t>
      </w:r>
      <w:r w:rsidR="00D171ED">
        <w:rPr>
          <w:rStyle w:val="Siln"/>
          <w:szCs w:val="24"/>
        </w:rPr>
        <w:t xml:space="preserve">  </w:t>
      </w:r>
      <w:r w:rsidR="00D171ED">
        <w:rPr>
          <w:szCs w:val="24"/>
        </w:rPr>
        <w:t xml:space="preserve">o podpore najmenej rozvinutých okresov a o zmene a doplnení niektorých zákonov. </w:t>
      </w:r>
      <w:r w:rsidR="00F038E5" w:rsidRPr="00F038E5">
        <w:rPr>
          <w:b/>
          <w:szCs w:val="24"/>
        </w:rPr>
        <w:t xml:space="preserve">Cieľom </w:t>
      </w:r>
      <w:r w:rsidR="00D171ED" w:rsidRPr="00F038E5">
        <w:rPr>
          <w:b/>
          <w:szCs w:val="24"/>
        </w:rPr>
        <w:t xml:space="preserve">zákona je </w:t>
      </w:r>
      <w:r w:rsidR="00F038E5" w:rsidRPr="00F038E5">
        <w:rPr>
          <w:b/>
          <w:szCs w:val="24"/>
        </w:rPr>
        <w:t xml:space="preserve">aj </w:t>
      </w:r>
      <w:r w:rsidR="00D171ED" w:rsidRPr="00F038E5">
        <w:rPr>
          <w:b/>
          <w:szCs w:val="24"/>
        </w:rPr>
        <w:t>podporiť tvorbu pracovných miest v najmenej rozvinutých regiónoch</w:t>
      </w:r>
      <w:r w:rsidR="00D171ED">
        <w:rPr>
          <w:szCs w:val="24"/>
        </w:rPr>
        <w:t xml:space="preserve"> Slovenska. Na základe tohto zákona vznikajú </w:t>
      </w:r>
      <w:r w:rsidR="00D171ED" w:rsidRPr="003B029B">
        <w:rPr>
          <w:b/>
          <w:szCs w:val="24"/>
        </w:rPr>
        <w:t>akčné plány</w:t>
      </w:r>
      <w:r w:rsidR="00D171ED">
        <w:rPr>
          <w:szCs w:val="24"/>
        </w:rPr>
        <w:t xml:space="preserve"> pre </w:t>
      </w:r>
      <w:r w:rsidR="00F038E5">
        <w:rPr>
          <w:szCs w:val="24"/>
        </w:rPr>
        <w:t xml:space="preserve">vymedzené </w:t>
      </w:r>
      <w:r w:rsidR="00D171ED">
        <w:rPr>
          <w:szCs w:val="24"/>
        </w:rPr>
        <w:t xml:space="preserve">okresy. </w:t>
      </w:r>
      <w:r w:rsidR="00D171ED" w:rsidRPr="007B6648">
        <w:rPr>
          <w:szCs w:val="24"/>
        </w:rPr>
        <w:t>OP KŽP</w:t>
      </w:r>
      <w:r w:rsidR="00D171ED">
        <w:rPr>
          <w:szCs w:val="24"/>
        </w:rPr>
        <w:t xml:space="preserve"> – za celé obdobie fungovania akčných plánov bolo vyhlásených  20 výziev, z toho jedna výzva len pre najmenej rozvinuté okresy a 19 výziev pre  všetky okresy, kde sa mohli tieto okresy tiež zapájať (a aj sa zapájali).</w:t>
      </w:r>
      <w:r w:rsidR="007B6648">
        <w:rPr>
          <w:szCs w:val="24"/>
        </w:rPr>
        <w:t xml:space="preserve"> </w:t>
      </w:r>
      <w:r w:rsidR="00D171ED">
        <w:rPr>
          <w:szCs w:val="24"/>
        </w:rPr>
        <w:t xml:space="preserve">Celková suma </w:t>
      </w:r>
      <w:r w:rsidR="00D171ED" w:rsidRPr="003B029B">
        <w:rPr>
          <w:b/>
          <w:szCs w:val="24"/>
        </w:rPr>
        <w:t>pridelených/</w:t>
      </w:r>
      <w:proofErr w:type="spellStart"/>
      <w:r w:rsidR="00D171ED" w:rsidRPr="003B029B">
        <w:rPr>
          <w:b/>
          <w:szCs w:val="24"/>
        </w:rPr>
        <w:t>zazmluvnených</w:t>
      </w:r>
      <w:proofErr w:type="spellEnd"/>
      <w:r w:rsidR="00D171ED">
        <w:rPr>
          <w:szCs w:val="24"/>
        </w:rPr>
        <w:t xml:space="preserve">  </w:t>
      </w:r>
      <w:r w:rsidR="00D171ED">
        <w:rPr>
          <w:bCs/>
          <w:szCs w:val="24"/>
        </w:rPr>
        <w:t xml:space="preserve">finančných prostriedkov k jednotlivým akčným plánom </w:t>
      </w:r>
      <w:r w:rsidR="00D171ED">
        <w:rPr>
          <w:szCs w:val="24"/>
        </w:rPr>
        <w:t xml:space="preserve"> (za celé obdobie fungovania akčných plánov do 23.</w:t>
      </w:r>
      <w:r w:rsidR="00B8577F">
        <w:rPr>
          <w:szCs w:val="24"/>
        </w:rPr>
        <w:t>2.</w:t>
      </w:r>
      <w:r w:rsidR="00D171ED">
        <w:rPr>
          <w:szCs w:val="24"/>
        </w:rPr>
        <w:t xml:space="preserve">2018) je </w:t>
      </w:r>
      <w:r w:rsidR="00D171ED" w:rsidRPr="005F6133">
        <w:rPr>
          <w:szCs w:val="24"/>
        </w:rPr>
        <w:t>4 987 589,51</w:t>
      </w:r>
      <w:r w:rsidR="00BF4315">
        <w:rPr>
          <w:szCs w:val="24"/>
        </w:rPr>
        <w:t xml:space="preserve"> eur</w:t>
      </w:r>
      <w:r w:rsidR="00D171ED" w:rsidRPr="005F6133">
        <w:rPr>
          <w:szCs w:val="24"/>
        </w:rPr>
        <w:t>.</w:t>
      </w:r>
      <w:r w:rsidR="007B6648">
        <w:rPr>
          <w:szCs w:val="24"/>
        </w:rPr>
        <w:t xml:space="preserve"> </w:t>
      </w:r>
      <w:r w:rsidR="00D171ED">
        <w:rPr>
          <w:szCs w:val="24"/>
        </w:rPr>
        <w:t>Celková suma pridelených/</w:t>
      </w:r>
      <w:proofErr w:type="spellStart"/>
      <w:r w:rsidR="00D171ED">
        <w:rPr>
          <w:szCs w:val="24"/>
        </w:rPr>
        <w:t>zazmluvnených</w:t>
      </w:r>
      <w:proofErr w:type="spellEnd"/>
      <w:r w:rsidR="00D171ED">
        <w:rPr>
          <w:szCs w:val="24"/>
        </w:rPr>
        <w:t xml:space="preserve">  </w:t>
      </w:r>
      <w:r w:rsidR="00D171ED">
        <w:rPr>
          <w:bCs/>
          <w:szCs w:val="24"/>
        </w:rPr>
        <w:t xml:space="preserve">finančných prostriedkov </w:t>
      </w:r>
      <w:r w:rsidR="00D171ED" w:rsidRPr="003B029B">
        <w:rPr>
          <w:b/>
          <w:bCs/>
          <w:szCs w:val="24"/>
        </w:rPr>
        <w:t>mimo akčných plánov</w:t>
      </w:r>
      <w:r w:rsidR="00F038E5" w:rsidRPr="003B029B">
        <w:rPr>
          <w:b/>
          <w:bCs/>
          <w:szCs w:val="24"/>
        </w:rPr>
        <w:t>,</w:t>
      </w:r>
      <w:r w:rsidR="00D171ED" w:rsidRPr="003B029B">
        <w:rPr>
          <w:b/>
          <w:bCs/>
          <w:szCs w:val="24"/>
        </w:rPr>
        <w:t xml:space="preserve"> ale použitých v najmenej rozvinutých okresoch</w:t>
      </w:r>
      <w:r w:rsidR="00D171ED">
        <w:rPr>
          <w:bCs/>
          <w:szCs w:val="24"/>
        </w:rPr>
        <w:t xml:space="preserve"> </w:t>
      </w:r>
      <w:r w:rsidR="00D171ED">
        <w:rPr>
          <w:szCs w:val="24"/>
        </w:rPr>
        <w:t xml:space="preserve">(za celé obdobie fungovania akčných plánov do 23.2.2018) je </w:t>
      </w:r>
      <w:r w:rsidR="00D171ED" w:rsidRPr="005F6133">
        <w:rPr>
          <w:szCs w:val="24"/>
        </w:rPr>
        <w:t>90 956 123,50</w:t>
      </w:r>
      <w:r w:rsidR="00403280">
        <w:rPr>
          <w:szCs w:val="24"/>
        </w:rPr>
        <w:t xml:space="preserve"> eur</w:t>
      </w:r>
      <w:r w:rsidR="00D171ED" w:rsidRPr="005F6133">
        <w:rPr>
          <w:szCs w:val="24"/>
        </w:rPr>
        <w:t>.</w:t>
      </w:r>
      <w:r w:rsidR="00F368D1">
        <w:rPr>
          <w:szCs w:val="24"/>
        </w:rPr>
        <w:t xml:space="preserve"> </w:t>
      </w:r>
      <w:r w:rsidR="00D171ED" w:rsidRPr="003B029B">
        <w:rPr>
          <w:szCs w:val="24"/>
        </w:rPr>
        <w:t>E</w:t>
      </w:r>
      <w:r w:rsidR="00B8577F">
        <w:rPr>
          <w:szCs w:val="24"/>
        </w:rPr>
        <w:t>F</w:t>
      </w:r>
      <w:r w:rsidR="00D171ED" w:rsidRPr="003B029B">
        <w:rPr>
          <w:szCs w:val="24"/>
        </w:rPr>
        <w:t xml:space="preserve"> do 31.12.2017 poskytol finančné príspevky</w:t>
      </w:r>
      <w:r w:rsidR="00403280">
        <w:rPr>
          <w:szCs w:val="24"/>
        </w:rPr>
        <w:t xml:space="preserve"> </w:t>
      </w:r>
      <w:r w:rsidR="00D171ED" w:rsidRPr="003B029B">
        <w:rPr>
          <w:szCs w:val="24"/>
        </w:rPr>
        <w:t>vo</w:t>
      </w:r>
      <w:r w:rsidR="00403280">
        <w:rPr>
          <w:szCs w:val="24"/>
        </w:rPr>
        <w:t> </w:t>
      </w:r>
      <w:r w:rsidR="00D171ED" w:rsidRPr="003B029B">
        <w:rPr>
          <w:szCs w:val="24"/>
        </w:rPr>
        <w:t>výške 19 481</w:t>
      </w:r>
      <w:r w:rsidR="00403280">
        <w:rPr>
          <w:szCs w:val="24"/>
        </w:rPr>
        <w:t> </w:t>
      </w:r>
      <w:r w:rsidR="00D171ED" w:rsidRPr="003B029B">
        <w:rPr>
          <w:szCs w:val="24"/>
        </w:rPr>
        <w:t>994</w:t>
      </w:r>
      <w:r w:rsidR="00403280">
        <w:rPr>
          <w:szCs w:val="24"/>
        </w:rPr>
        <w:t xml:space="preserve"> eur</w:t>
      </w:r>
      <w:r w:rsidR="00D171ED" w:rsidRPr="003B029B">
        <w:rPr>
          <w:szCs w:val="24"/>
        </w:rPr>
        <w:t>.</w:t>
      </w:r>
      <w:r w:rsidR="00F368D1">
        <w:rPr>
          <w:szCs w:val="24"/>
        </w:rPr>
        <w:t xml:space="preserve"> </w:t>
      </w:r>
      <w:r w:rsidR="007B6648">
        <w:rPr>
          <w:szCs w:val="24"/>
        </w:rPr>
        <w:t>F</w:t>
      </w:r>
      <w:r w:rsidR="00D171ED">
        <w:rPr>
          <w:szCs w:val="24"/>
        </w:rPr>
        <w:t>inančné prostriedky E</w:t>
      </w:r>
      <w:r w:rsidR="00B8577F">
        <w:rPr>
          <w:szCs w:val="24"/>
        </w:rPr>
        <w:t>F</w:t>
      </w:r>
      <w:r w:rsidR="00D171ED">
        <w:rPr>
          <w:szCs w:val="24"/>
        </w:rPr>
        <w:t xml:space="preserve">, na účely poskytovania dotácií, nie sú viazané (vo význame alokované) v konkrétnej výške pre vyhlásené činnosti podpory a nie sú viazané ani na konkrétne Akčné plány. </w:t>
      </w:r>
    </w:p>
    <w:p w:rsidR="00CC119A" w:rsidRDefault="00CC119A" w:rsidP="00D171ED">
      <w:pPr>
        <w:jc w:val="both"/>
        <w:rPr>
          <w:i/>
          <w:szCs w:val="24"/>
          <w:u w:val="single"/>
        </w:rPr>
      </w:pPr>
    </w:p>
    <w:p w:rsidR="00CC119A" w:rsidRPr="00403280" w:rsidRDefault="00CC119A" w:rsidP="008A083A">
      <w:pPr>
        <w:shd w:val="clear" w:color="auto" w:fill="F2F2F2" w:themeFill="background1" w:themeFillShade="F2"/>
        <w:jc w:val="both"/>
        <w:rPr>
          <w:b/>
          <w:i/>
          <w:szCs w:val="24"/>
          <w:u w:val="single"/>
        </w:rPr>
      </w:pPr>
      <w:r w:rsidRPr="00403280">
        <w:rPr>
          <w:b/>
          <w:i/>
          <w:szCs w:val="24"/>
          <w:u w:val="single"/>
        </w:rPr>
        <w:t>Zhrnutie:</w:t>
      </w:r>
    </w:p>
    <w:p w:rsidR="008E62F4" w:rsidRDefault="00540FEE" w:rsidP="008A083A">
      <w:pPr>
        <w:shd w:val="clear" w:color="auto" w:fill="F2F2F2" w:themeFill="background1" w:themeFillShade="F2"/>
        <w:jc w:val="both"/>
        <w:rPr>
          <w:i/>
          <w:szCs w:val="24"/>
        </w:rPr>
      </w:pPr>
      <w:r>
        <w:rPr>
          <w:i/>
          <w:szCs w:val="24"/>
        </w:rPr>
        <w:t>Na základe plnenia úloh národnej stratégie zamestnanosti p</w:t>
      </w:r>
      <w:r w:rsidR="00CC119A" w:rsidRPr="007553E0">
        <w:rPr>
          <w:i/>
          <w:szCs w:val="24"/>
        </w:rPr>
        <w:t xml:space="preserve">odpora tvorby pracovných miest signalizuje </w:t>
      </w:r>
      <w:r w:rsidR="00CC119A" w:rsidRPr="008A083A">
        <w:rPr>
          <w:b/>
          <w:i/>
          <w:szCs w:val="24"/>
        </w:rPr>
        <w:t>poskytnutú pomoc a podporu celkom pre 144 073 UoZ</w:t>
      </w:r>
      <w:r w:rsidR="00CC119A" w:rsidRPr="007553E0">
        <w:rPr>
          <w:i/>
          <w:szCs w:val="24"/>
        </w:rPr>
        <w:t xml:space="preserve"> </w:t>
      </w:r>
      <w:r w:rsidR="00CC119A" w:rsidRPr="008A083A">
        <w:rPr>
          <w:b/>
          <w:i/>
          <w:szCs w:val="24"/>
        </w:rPr>
        <w:t>alebo pracovných miest</w:t>
      </w:r>
      <w:r w:rsidR="00CC119A" w:rsidRPr="007553E0">
        <w:rPr>
          <w:i/>
          <w:szCs w:val="24"/>
        </w:rPr>
        <w:t xml:space="preserve">. Pozitívny je stav, keď </w:t>
      </w:r>
      <w:r w:rsidR="00C91474" w:rsidRPr="007553E0">
        <w:rPr>
          <w:i/>
          <w:szCs w:val="24"/>
        </w:rPr>
        <w:t xml:space="preserve">menej ako jednu štvrtinu </w:t>
      </w:r>
      <w:r w:rsidR="00CC119A" w:rsidRPr="007553E0">
        <w:rPr>
          <w:i/>
          <w:szCs w:val="24"/>
        </w:rPr>
        <w:t xml:space="preserve"> z</w:t>
      </w:r>
      <w:r w:rsidR="00C91474" w:rsidRPr="007553E0">
        <w:rPr>
          <w:i/>
          <w:szCs w:val="24"/>
        </w:rPr>
        <w:t xml:space="preserve"> nich predstavovali tradičné nástroje aktívnej politiky trhu práce (31 909 podporených UoZ alebo pracovných miest) </w:t>
      </w:r>
      <w:r w:rsidR="00CC119A" w:rsidRPr="007553E0">
        <w:rPr>
          <w:i/>
          <w:szCs w:val="24"/>
        </w:rPr>
        <w:t>a</w:t>
      </w:r>
      <w:r w:rsidR="00C91474" w:rsidRPr="007553E0">
        <w:rPr>
          <w:i/>
          <w:szCs w:val="24"/>
        </w:rPr>
        <w:t xml:space="preserve"> nové riešenia na základe strategických úloh, určených cieľových skupín a pod. boli uplatnené na podporu 112 164 UoZ alebo pracovných miest. </w:t>
      </w:r>
      <w:r w:rsidR="006033C8" w:rsidRPr="007553E0">
        <w:rPr>
          <w:i/>
          <w:szCs w:val="24"/>
        </w:rPr>
        <w:t xml:space="preserve">K tvorbe pracovných miest sekundárne prispeli aj opatrenia napr. v hospodárskej, energetickej, poľnohospodárskej politike alebo ochrane životného prostredia. Nepodarilo sa splniť úlohu o zohľadňovaní percentuálneho podielu vytvorených, resp. podporených pracovných miest pre mladých ľudí pri posudzovaní žiadosti </w:t>
      </w:r>
      <w:r w:rsidR="006033C8" w:rsidRPr="007553E0">
        <w:rPr>
          <w:i/>
          <w:szCs w:val="24"/>
        </w:rPr>
        <w:lastRenderedPageBreak/>
        <w:t>o poskytnutie štátnej pomoci. Vzhľadom na výrazne zlepšenú situáciu v zamestnávaní mladých ľudí sa navrhuje uvedenú úlohu z národnej stratégie zamestnanosti (bod 4.1.10.) vypustiť</w:t>
      </w:r>
      <w:r w:rsidR="00CA3C19">
        <w:rPr>
          <w:b/>
          <w:i/>
          <w:szCs w:val="24"/>
        </w:rPr>
        <w:t xml:space="preserve"> </w:t>
      </w:r>
      <w:r w:rsidR="00CA3C19" w:rsidRPr="007553E0">
        <w:rPr>
          <w:i/>
          <w:szCs w:val="24"/>
        </w:rPr>
        <w:t xml:space="preserve">(viď. Časť C. </w:t>
      </w:r>
      <w:r w:rsidR="007553E0">
        <w:rPr>
          <w:i/>
          <w:szCs w:val="24"/>
        </w:rPr>
        <w:t>informácie</w:t>
      </w:r>
      <w:r w:rsidR="00CA3C19" w:rsidRPr="007553E0">
        <w:rPr>
          <w:i/>
          <w:szCs w:val="24"/>
        </w:rPr>
        <w:t>)</w:t>
      </w:r>
      <w:r w:rsidR="006033C8">
        <w:rPr>
          <w:i/>
          <w:szCs w:val="24"/>
        </w:rPr>
        <w:t>.</w:t>
      </w:r>
    </w:p>
    <w:p w:rsidR="00DE3147" w:rsidRPr="006033C8" w:rsidRDefault="00DE3147" w:rsidP="008E62F4">
      <w:pPr>
        <w:jc w:val="both"/>
        <w:rPr>
          <w:i/>
          <w:szCs w:val="24"/>
        </w:rPr>
      </w:pPr>
    </w:p>
    <w:p w:rsidR="006033C8" w:rsidRPr="006B013C" w:rsidRDefault="006033C8" w:rsidP="008E62F4">
      <w:pPr>
        <w:jc w:val="both"/>
        <w:rPr>
          <w:rFonts w:ascii="Calibri" w:hAnsi="Calibri"/>
        </w:rPr>
      </w:pPr>
    </w:p>
    <w:p w:rsidR="004662A9" w:rsidRPr="0004419A" w:rsidRDefault="00F3094B" w:rsidP="00F074AC">
      <w:pPr>
        <w:pStyle w:val="Odsekzoznamu"/>
        <w:numPr>
          <w:ilvl w:val="0"/>
          <w:numId w:val="24"/>
        </w:numPr>
        <w:shd w:val="clear" w:color="auto" w:fill="C6D9F1" w:themeFill="text2" w:themeFillTint="33"/>
        <w:ind w:left="284" w:hanging="284"/>
        <w:jc w:val="both"/>
        <w:rPr>
          <w:rFonts w:ascii="Times New Roman" w:hAnsi="Times New Roman"/>
          <w:b/>
        </w:rPr>
      </w:pPr>
      <w:r w:rsidRPr="0004419A">
        <w:rPr>
          <w:rFonts w:ascii="Times New Roman" w:hAnsi="Times New Roman"/>
          <w:b/>
        </w:rPr>
        <w:t>Inovácie</w:t>
      </w:r>
      <w:r w:rsidR="00FC1AD6" w:rsidRPr="0004419A">
        <w:rPr>
          <w:rFonts w:ascii="Times New Roman" w:hAnsi="Times New Roman"/>
          <w:b/>
        </w:rPr>
        <w:t xml:space="preserve"> </w:t>
      </w:r>
      <w:r w:rsidR="004662A9" w:rsidRPr="0004419A">
        <w:rPr>
          <w:rFonts w:ascii="Times New Roman" w:hAnsi="Times New Roman"/>
          <w:b/>
        </w:rPr>
        <w:t>ako nástroj podpory zamestnanosti</w:t>
      </w:r>
    </w:p>
    <w:p w:rsidR="00E254FC" w:rsidRDefault="00E254FC" w:rsidP="00E254FC">
      <w:pPr>
        <w:jc w:val="both"/>
        <w:rPr>
          <w:szCs w:val="24"/>
        </w:rPr>
      </w:pPr>
    </w:p>
    <w:p w:rsidR="006037D3" w:rsidRPr="006033C8" w:rsidRDefault="006037D3" w:rsidP="006037D3">
      <w:pPr>
        <w:jc w:val="both"/>
        <w:rPr>
          <w:i/>
        </w:rPr>
      </w:pPr>
      <w:r w:rsidRPr="006033C8">
        <w:rPr>
          <w:i/>
        </w:rPr>
        <w:t xml:space="preserve">V rámci tejto oblasti národnej stratégie zamestnanosti </w:t>
      </w:r>
      <w:r>
        <w:rPr>
          <w:i/>
        </w:rPr>
        <w:t>boli</w:t>
      </w:r>
      <w:r w:rsidRPr="006033C8">
        <w:rPr>
          <w:i/>
        </w:rPr>
        <w:t xml:space="preserve"> prijat</w:t>
      </w:r>
      <w:r>
        <w:rPr>
          <w:i/>
        </w:rPr>
        <w:t>é</w:t>
      </w:r>
      <w:r w:rsidRPr="006033C8">
        <w:rPr>
          <w:i/>
        </w:rPr>
        <w:t xml:space="preserve"> </w:t>
      </w:r>
      <w:r w:rsidRPr="00403280">
        <w:rPr>
          <w:b/>
          <w:i/>
          <w:u w:val="single"/>
        </w:rPr>
        <w:t>3 strategické úlohy</w:t>
      </w:r>
      <w:r w:rsidRPr="006033C8">
        <w:rPr>
          <w:i/>
        </w:rPr>
        <w:t xml:space="preserve">, </w:t>
      </w:r>
      <w:r w:rsidR="007553E0">
        <w:rPr>
          <w:i/>
        </w:rPr>
        <w:t xml:space="preserve">                 </w:t>
      </w:r>
      <w:r w:rsidRPr="006033C8">
        <w:rPr>
          <w:i/>
        </w:rPr>
        <w:t xml:space="preserve">pri plnení ktorých vykazujeme nasledujúci stav. </w:t>
      </w:r>
    </w:p>
    <w:p w:rsidR="00BD7D76" w:rsidRDefault="00BD7D76" w:rsidP="00E254FC">
      <w:pPr>
        <w:jc w:val="both"/>
        <w:rPr>
          <w:bCs/>
          <w:szCs w:val="24"/>
        </w:rPr>
      </w:pPr>
    </w:p>
    <w:p w:rsidR="00E254FC" w:rsidRDefault="00E254FC" w:rsidP="00E254FC">
      <w:pPr>
        <w:jc w:val="both"/>
        <w:rPr>
          <w:bCs/>
          <w:szCs w:val="24"/>
        </w:rPr>
      </w:pPr>
      <w:r>
        <w:rPr>
          <w:bCs/>
          <w:szCs w:val="24"/>
        </w:rPr>
        <w:t xml:space="preserve">Napriek tomu, že OP </w:t>
      </w:r>
      <w:proofErr w:type="spellStart"/>
      <w:r>
        <w:rPr>
          <w:bCs/>
          <w:szCs w:val="24"/>
        </w:rPr>
        <w:t>VaI</w:t>
      </w:r>
      <w:proofErr w:type="spellEnd"/>
      <w:r>
        <w:rPr>
          <w:bCs/>
          <w:szCs w:val="24"/>
        </w:rPr>
        <w:t xml:space="preserve"> nie je primárne a priamo zameraný na tvorbu nových pracovných miest alebo pracovných miest pre znevýhodnené skupiny na trhu práce, v relevantných výzvach</w:t>
      </w:r>
      <w:r w:rsidR="00BD7D76">
        <w:rPr>
          <w:bCs/>
          <w:szCs w:val="24"/>
        </w:rPr>
        <w:t>,</w:t>
      </w:r>
      <w:r>
        <w:rPr>
          <w:bCs/>
          <w:szCs w:val="24"/>
        </w:rPr>
        <w:t xml:space="preserve"> ktoré svojim zameraním a charakterom oprávnených aktivít predpokladajú možnosť ich vytvorenia, MH SR pristúpilo k posúdeniu príspevku projektu k dosahovaniu špecifických cieľov OP </w:t>
      </w:r>
      <w:proofErr w:type="spellStart"/>
      <w:r>
        <w:rPr>
          <w:bCs/>
          <w:szCs w:val="24"/>
        </w:rPr>
        <w:t>VaI</w:t>
      </w:r>
      <w:proofErr w:type="spellEnd"/>
      <w:r>
        <w:rPr>
          <w:bCs/>
          <w:szCs w:val="24"/>
        </w:rPr>
        <w:t xml:space="preserve"> </w:t>
      </w:r>
      <w:r w:rsidRPr="00675961">
        <w:rPr>
          <w:b/>
          <w:bCs/>
          <w:szCs w:val="24"/>
        </w:rPr>
        <w:t>prostredníctvom hodnotiaceho kritéria na základe princípu „</w:t>
      </w:r>
      <w:r w:rsidR="00675961">
        <w:rPr>
          <w:b/>
          <w:bCs/>
          <w:szCs w:val="24"/>
        </w:rPr>
        <w:t xml:space="preserve">Hodnota </w:t>
      </w:r>
      <w:r w:rsidR="005B6FFB">
        <w:rPr>
          <w:b/>
          <w:bCs/>
          <w:szCs w:val="24"/>
        </w:rPr>
        <w:t xml:space="preserve">           </w:t>
      </w:r>
      <w:r w:rsidR="00675961">
        <w:rPr>
          <w:b/>
          <w:bCs/>
          <w:szCs w:val="24"/>
        </w:rPr>
        <w:t>za peniaze“</w:t>
      </w:r>
      <w:r w:rsidRPr="00675961">
        <w:rPr>
          <w:b/>
          <w:bCs/>
          <w:szCs w:val="24"/>
        </w:rPr>
        <w:t>.</w:t>
      </w:r>
      <w:r>
        <w:rPr>
          <w:bCs/>
          <w:szCs w:val="24"/>
        </w:rPr>
        <w:t xml:space="preserve"> V prípade týchto výziev do výpočtu </w:t>
      </w:r>
      <w:r w:rsidR="005D1512">
        <w:rPr>
          <w:bCs/>
          <w:szCs w:val="24"/>
        </w:rPr>
        <w:t xml:space="preserve">tejto </w:t>
      </w:r>
      <w:r>
        <w:rPr>
          <w:bCs/>
          <w:szCs w:val="24"/>
        </w:rPr>
        <w:t xml:space="preserve">hodnoty vstupuje ukazovateľ „Cena pracovného miesta“ </w:t>
      </w:r>
      <w:r w:rsidR="005D1512">
        <w:rPr>
          <w:bCs/>
          <w:szCs w:val="24"/>
        </w:rPr>
        <w:t>(</w:t>
      </w:r>
      <w:r>
        <w:rPr>
          <w:bCs/>
          <w:szCs w:val="24"/>
        </w:rPr>
        <w:t>CPM), ktorý zohľadňuje hodnotu vytvoreného pracovného miesta a</w:t>
      </w:r>
      <w:r w:rsidR="00403280">
        <w:rPr>
          <w:bCs/>
          <w:szCs w:val="24"/>
        </w:rPr>
        <w:t> </w:t>
      </w:r>
      <w:r>
        <w:rPr>
          <w:bCs/>
          <w:szCs w:val="24"/>
        </w:rPr>
        <w:t>hodnotu</w:t>
      </w:r>
      <w:r w:rsidR="00403280">
        <w:rPr>
          <w:bCs/>
          <w:szCs w:val="24"/>
        </w:rPr>
        <w:t xml:space="preserve"> </w:t>
      </w:r>
      <w:r>
        <w:rPr>
          <w:bCs/>
          <w:szCs w:val="24"/>
        </w:rPr>
        <w:t>vytvoreného pracovného miesta pre osobu zo znevýhodnených skupín vo vzťahu k</w:t>
      </w:r>
      <w:r w:rsidR="00403280">
        <w:rPr>
          <w:bCs/>
          <w:szCs w:val="24"/>
        </w:rPr>
        <w:t> </w:t>
      </w:r>
      <w:r>
        <w:rPr>
          <w:bCs/>
          <w:szCs w:val="24"/>
        </w:rPr>
        <w:t>celkovým</w:t>
      </w:r>
      <w:r w:rsidR="00403280">
        <w:rPr>
          <w:bCs/>
          <w:szCs w:val="24"/>
        </w:rPr>
        <w:t xml:space="preserve"> </w:t>
      </w:r>
      <w:r>
        <w:rPr>
          <w:bCs/>
          <w:szCs w:val="24"/>
        </w:rPr>
        <w:t xml:space="preserve">oprávneným výdavkom projektu. Na základe dosiahnutej hodnoty CPM sú projektu v rámci hodnotiaceho kritéria pridelené </w:t>
      </w:r>
      <w:r w:rsidR="00CD5895">
        <w:rPr>
          <w:bCs/>
          <w:szCs w:val="24"/>
        </w:rPr>
        <w:t>body podľa stanovených limitov.</w:t>
      </w:r>
      <w:r w:rsidR="003B029B">
        <w:rPr>
          <w:bCs/>
          <w:szCs w:val="24"/>
        </w:rPr>
        <w:t xml:space="preserve"> </w:t>
      </w:r>
      <w:r>
        <w:rPr>
          <w:bCs/>
          <w:szCs w:val="24"/>
        </w:rPr>
        <w:t>V roku 2017 MH SR</w:t>
      </w:r>
      <w:r w:rsidR="00B8577F">
        <w:rPr>
          <w:bCs/>
          <w:szCs w:val="24"/>
        </w:rPr>
        <w:t>,</w:t>
      </w:r>
      <w:r>
        <w:rPr>
          <w:bCs/>
          <w:szCs w:val="24"/>
        </w:rPr>
        <w:t xml:space="preserve"> ako sprostredkovateľský orgán pre OP </w:t>
      </w:r>
      <w:proofErr w:type="spellStart"/>
      <w:r>
        <w:rPr>
          <w:bCs/>
          <w:szCs w:val="24"/>
        </w:rPr>
        <w:t>VaI</w:t>
      </w:r>
      <w:proofErr w:type="spellEnd"/>
      <w:r>
        <w:rPr>
          <w:bCs/>
          <w:szCs w:val="24"/>
        </w:rPr>
        <w:t xml:space="preserve"> vyhlásilo celkom </w:t>
      </w:r>
      <w:r w:rsidRPr="005D1512">
        <w:rPr>
          <w:b/>
          <w:bCs/>
          <w:szCs w:val="24"/>
        </w:rPr>
        <w:t>5 výziev, v rámci ktorých bol</w:t>
      </w:r>
      <w:r w:rsidR="00B8577F">
        <w:rPr>
          <w:b/>
          <w:bCs/>
          <w:szCs w:val="24"/>
        </w:rPr>
        <w:t>,</w:t>
      </w:r>
      <w:r w:rsidRPr="005D1512">
        <w:rPr>
          <w:b/>
          <w:bCs/>
          <w:szCs w:val="24"/>
        </w:rPr>
        <w:t xml:space="preserve"> resp. bude posudzovaný príspevok projektov k dosahovaniu špecifických cieľov OP </w:t>
      </w:r>
      <w:proofErr w:type="spellStart"/>
      <w:r w:rsidRPr="005D1512">
        <w:rPr>
          <w:b/>
          <w:bCs/>
          <w:szCs w:val="24"/>
        </w:rPr>
        <w:t>VaI</w:t>
      </w:r>
      <w:proofErr w:type="spellEnd"/>
      <w:r w:rsidRPr="005D1512">
        <w:rPr>
          <w:b/>
          <w:bCs/>
          <w:szCs w:val="24"/>
        </w:rPr>
        <w:t xml:space="preserve"> prostredníctvom dosiahnutej hodnoty CPM</w:t>
      </w:r>
      <w:r>
        <w:rPr>
          <w:bCs/>
          <w:szCs w:val="24"/>
        </w:rPr>
        <w:t>.</w:t>
      </w:r>
    </w:p>
    <w:p w:rsidR="00E254FC" w:rsidRDefault="00E254FC" w:rsidP="00E254FC">
      <w:pPr>
        <w:jc w:val="both"/>
        <w:rPr>
          <w:bCs/>
          <w:szCs w:val="24"/>
        </w:rPr>
      </w:pPr>
    </w:p>
    <w:p w:rsidR="00E254FC" w:rsidRDefault="00E254FC" w:rsidP="00E254FC">
      <w:pPr>
        <w:jc w:val="both"/>
        <w:rPr>
          <w:bCs/>
          <w:szCs w:val="24"/>
        </w:rPr>
      </w:pPr>
      <w:r>
        <w:rPr>
          <w:bCs/>
          <w:szCs w:val="24"/>
        </w:rPr>
        <w:t xml:space="preserve">V rámci OP </w:t>
      </w:r>
      <w:proofErr w:type="spellStart"/>
      <w:r>
        <w:rPr>
          <w:bCs/>
          <w:szCs w:val="24"/>
        </w:rPr>
        <w:t>VaI</w:t>
      </w:r>
      <w:proofErr w:type="spellEnd"/>
      <w:r>
        <w:rPr>
          <w:bCs/>
          <w:szCs w:val="24"/>
        </w:rPr>
        <w:t xml:space="preserve"> sa ďalej navrhla séria systémových opatrení zameraných na zabezpečenie rastu a zvyšovania konkurencieschopnosti malých a</w:t>
      </w:r>
      <w:r w:rsidR="00FA2E7A">
        <w:rPr>
          <w:bCs/>
          <w:szCs w:val="24"/>
        </w:rPr>
        <w:t> stredných podnikov (</w:t>
      </w:r>
      <w:r>
        <w:rPr>
          <w:bCs/>
          <w:szCs w:val="24"/>
        </w:rPr>
        <w:t xml:space="preserve">MSP). Tieto opatrenia prispievajú k plneniu jednotlivých bodov </w:t>
      </w:r>
      <w:r w:rsidR="00D137D9">
        <w:rPr>
          <w:bCs/>
          <w:szCs w:val="24"/>
        </w:rPr>
        <w:t>n</w:t>
      </w:r>
      <w:r>
        <w:rPr>
          <w:bCs/>
          <w:szCs w:val="24"/>
        </w:rPr>
        <w:t xml:space="preserve">árodnej stratégie zamestnanosti najmä v oblastiach podpory tvorby pracovných miest a rozvoja inovácií ako nástroja podpory zamestnanosti v prostredí MSP. </w:t>
      </w:r>
      <w:r w:rsidRPr="005D1512">
        <w:rPr>
          <w:b/>
          <w:bCs/>
          <w:szCs w:val="24"/>
        </w:rPr>
        <w:t xml:space="preserve">Podpora tvorby pracovných miest </w:t>
      </w:r>
      <w:r w:rsidR="00D137D9">
        <w:rPr>
          <w:b/>
          <w:bCs/>
          <w:szCs w:val="24"/>
        </w:rPr>
        <w:t xml:space="preserve"> </w:t>
      </w:r>
      <w:r w:rsidRPr="005D1512">
        <w:rPr>
          <w:b/>
          <w:bCs/>
          <w:szCs w:val="24"/>
        </w:rPr>
        <w:t>je súčasťou aj schém a</w:t>
      </w:r>
      <w:r w:rsidR="00403280">
        <w:rPr>
          <w:b/>
          <w:bCs/>
          <w:szCs w:val="24"/>
        </w:rPr>
        <w:t> </w:t>
      </w:r>
      <w:r w:rsidRPr="005D1512">
        <w:rPr>
          <w:b/>
          <w:bCs/>
          <w:szCs w:val="24"/>
        </w:rPr>
        <w:t>programov</w:t>
      </w:r>
      <w:r w:rsidR="00403280">
        <w:rPr>
          <w:b/>
          <w:bCs/>
          <w:szCs w:val="24"/>
        </w:rPr>
        <w:t xml:space="preserve"> </w:t>
      </w:r>
      <w:r w:rsidRPr="005D1512">
        <w:rPr>
          <w:b/>
          <w:bCs/>
          <w:szCs w:val="24"/>
        </w:rPr>
        <w:t>na podporu MSP</w:t>
      </w:r>
      <w:r>
        <w:rPr>
          <w:bCs/>
          <w:szCs w:val="24"/>
        </w:rPr>
        <w:t xml:space="preserve">, ktoré realizuje Slovak </w:t>
      </w:r>
      <w:proofErr w:type="spellStart"/>
      <w:r>
        <w:rPr>
          <w:bCs/>
          <w:szCs w:val="24"/>
        </w:rPr>
        <w:t>Business</w:t>
      </w:r>
      <w:proofErr w:type="spellEnd"/>
      <w:r>
        <w:rPr>
          <w:bCs/>
          <w:szCs w:val="24"/>
        </w:rPr>
        <w:t xml:space="preserve"> </w:t>
      </w:r>
      <w:proofErr w:type="spellStart"/>
      <w:r>
        <w:rPr>
          <w:bCs/>
          <w:szCs w:val="24"/>
        </w:rPr>
        <w:t>Agency</w:t>
      </w:r>
      <w:proofErr w:type="spellEnd"/>
      <w:r w:rsidR="005D1512">
        <w:rPr>
          <w:bCs/>
          <w:szCs w:val="24"/>
        </w:rPr>
        <w:t xml:space="preserve"> (SBA)</w:t>
      </w:r>
      <w:r>
        <w:rPr>
          <w:bCs/>
          <w:szCs w:val="24"/>
        </w:rPr>
        <w:t xml:space="preserve">. </w:t>
      </w:r>
      <w:r w:rsidRPr="00D137D9">
        <w:rPr>
          <w:b/>
          <w:bCs/>
          <w:szCs w:val="24"/>
        </w:rPr>
        <w:t>MSP</w:t>
      </w:r>
      <w:r>
        <w:rPr>
          <w:bCs/>
          <w:szCs w:val="24"/>
        </w:rPr>
        <w:t xml:space="preserve"> sú najväčším zamestná</w:t>
      </w:r>
      <w:r w:rsidR="00B8577F">
        <w:rPr>
          <w:bCs/>
          <w:szCs w:val="24"/>
        </w:rPr>
        <w:t>vateľom v národnom hospodárstve. V</w:t>
      </w:r>
      <w:r>
        <w:rPr>
          <w:bCs/>
          <w:szCs w:val="24"/>
        </w:rPr>
        <w:t xml:space="preserve"> roku 2017 tvorili </w:t>
      </w:r>
      <w:r w:rsidRPr="00D137D9">
        <w:rPr>
          <w:b/>
          <w:bCs/>
          <w:szCs w:val="24"/>
        </w:rPr>
        <w:t>73,8 % podiel</w:t>
      </w:r>
      <w:r>
        <w:rPr>
          <w:bCs/>
          <w:szCs w:val="24"/>
        </w:rPr>
        <w:t xml:space="preserve"> </w:t>
      </w:r>
      <w:r w:rsidR="00FC71CC">
        <w:rPr>
          <w:bCs/>
          <w:szCs w:val="24"/>
        </w:rPr>
        <w:t xml:space="preserve">    </w:t>
      </w:r>
      <w:r w:rsidRPr="00D137D9">
        <w:rPr>
          <w:b/>
          <w:bCs/>
          <w:szCs w:val="24"/>
        </w:rPr>
        <w:t>na zamestnanosti v podnikovej ekonomike</w:t>
      </w:r>
      <w:r>
        <w:rPr>
          <w:bCs/>
          <w:szCs w:val="24"/>
        </w:rPr>
        <w:t xml:space="preserve"> a </w:t>
      </w:r>
      <w:r w:rsidRPr="00D137D9">
        <w:rPr>
          <w:b/>
          <w:bCs/>
          <w:szCs w:val="24"/>
        </w:rPr>
        <w:t>59,1 % podiel na celkovej zamestnanosti v hospodárstve SR</w:t>
      </w:r>
      <w:r>
        <w:rPr>
          <w:bCs/>
          <w:szCs w:val="24"/>
        </w:rPr>
        <w:t xml:space="preserve">, preto opatrenia zamerané na ich podporu a rozvoj vedú </w:t>
      </w:r>
      <w:r w:rsidRPr="005D1512">
        <w:rPr>
          <w:b/>
          <w:bCs/>
          <w:szCs w:val="24"/>
        </w:rPr>
        <w:t>jednoznačne</w:t>
      </w:r>
      <w:r w:rsidR="004A3656">
        <w:rPr>
          <w:b/>
          <w:bCs/>
          <w:szCs w:val="24"/>
        </w:rPr>
        <w:t xml:space="preserve"> </w:t>
      </w:r>
      <w:r w:rsidRPr="005D1512">
        <w:rPr>
          <w:b/>
          <w:bCs/>
          <w:szCs w:val="24"/>
        </w:rPr>
        <w:t>ku</w:t>
      </w:r>
      <w:r w:rsidR="00814655">
        <w:rPr>
          <w:b/>
          <w:bCs/>
          <w:szCs w:val="24"/>
        </w:rPr>
        <w:t> </w:t>
      </w:r>
      <w:r w:rsidRPr="005D1512">
        <w:rPr>
          <w:b/>
          <w:bCs/>
          <w:szCs w:val="24"/>
        </w:rPr>
        <w:t>generovaniu nových pracovných miest</w:t>
      </w:r>
      <w:r>
        <w:rPr>
          <w:bCs/>
          <w:szCs w:val="24"/>
        </w:rPr>
        <w:t xml:space="preserve">. </w:t>
      </w:r>
    </w:p>
    <w:p w:rsidR="00E254FC" w:rsidRDefault="00E254FC" w:rsidP="00E254FC">
      <w:pPr>
        <w:jc w:val="both"/>
        <w:rPr>
          <w:bCs/>
          <w:szCs w:val="24"/>
        </w:rPr>
      </w:pPr>
    </w:p>
    <w:p w:rsidR="00E254FC" w:rsidRDefault="00E254FC" w:rsidP="00E254FC">
      <w:pPr>
        <w:jc w:val="both"/>
        <w:rPr>
          <w:bCs/>
          <w:szCs w:val="24"/>
        </w:rPr>
      </w:pPr>
      <w:r>
        <w:rPr>
          <w:bCs/>
          <w:szCs w:val="24"/>
        </w:rPr>
        <w:t xml:space="preserve">SBA v rámci Prioritných osí 3 a 4 OP </w:t>
      </w:r>
      <w:proofErr w:type="spellStart"/>
      <w:r>
        <w:rPr>
          <w:bCs/>
          <w:szCs w:val="24"/>
        </w:rPr>
        <w:t>VaI</w:t>
      </w:r>
      <w:proofErr w:type="spellEnd"/>
      <w:r>
        <w:rPr>
          <w:bCs/>
          <w:szCs w:val="24"/>
        </w:rPr>
        <w:t xml:space="preserve"> iniciovalo realizáciu nasledovných aktivít na</w:t>
      </w:r>
      <w:r w:rsidR="00814655">
        <w:rPr>
          <w:bCs/>
          <w:szCs w:val="24"/>
        </w:rPr>
        <w:t> </w:t>
      </w:r>
      <w:r>
        <w:rPr>
          <w:bCs/>
          <w:szCs w:val="24"/>
        </w:rPr>
        <w:t>podporu MSP (s predpokladaným priamym vplyvom na tvorbu pracovných miest):</w:t>
      </w:r>
    </w:p>
    <w:p w:rsidR="00E254FC" w:rsidRDefault="00E254FC" w:rsidP="00E254FC">
      <w:pPr>
        <w:jc w:val="both"/>
        <w:rPr>
          <w:bCs/>
          <w:szCs w:val="24"/>
        </w:rPr>
      </w:pPr>
      <w:r>
        <w:rPr>
          <w:bCs/>
          <w:szCs w:val="24"/>
        </w:rPr>
        <w:t xml:space="preserve">- </w:t>
      </w:r>
      <w:r w:rsidR="00B8577F">
        <w:rPr>
          <w:bCs/>
          <w:szCs w:val="24"/>
        </w:rPr>
        <w:t>NP „</w:t>
      </w:r>
      <w:r>
        <w:rPr>
          <w:bCs/>
          <w:szCs w:val="24"/>
        </w:rPr>
        <w:t>Národné podnikateľské centrum v</w:t>
      </w:r>
      <w:r w:rsidR="00B8577F">
        <w:rPr>
          <w:bCs/>
          <w:szCs w:val="24"/>
        </w:rPr>
        <w:t> </w:t>
      </w:r>
      <w:r>
        <w:rPr>
          <w:bCs/>
          <w:szCs w:val="24"/>
        </w:rPr>
        <w:t>Bratislave</w:t>
      </w:r>
      <w:r w:rsidR="00B8577F">
        <w:rPr>
          <w:bCs/>
          <w:szCs w:val="24"/>
        </w:rPr>
        <w:t>“</w:t>
      </w:r>
    </w:p>
    <w:p w:rsidR="00E254FC" w:rsidRDefault="00E254FC" w:rsidP="00E254FC">
      <w:pPr>
        <w:jc w:val="both"/>
        <w:rPr>
          <w:bCs/>
          <w:szCs w:val="24"/>
        </w:rPr>
      </w:pPr>
      <w:r>
        <w:rPr>
          <w:bCs/>
          <w:szCs w:val="24"/>
        </w:rPr>
        <w:t xml:space="preserve">- </w:t>
      </w:r>
      <w:r w:rsidR="00B8577F">
        <w:rPr>
          <w:bCs/>
          <w:szCs w:val="24"/>
        </w:rPr>
        <w:t>NP „</w:t>
      </w:r>
      <w:r>
        <w:rPr>
          <w:bCs/>
          <w:szCs w:val="24"/>
        </w:rPr>
        <w:t>Národné podnikateľské centrum v</w:t>
      </w:r>
      <w:r w:rsidR="00B8577F">
        <w:rPr>
          <w:bCs/>
          <w:szCs w:val="24"/>
        </w:rPr>
        <w:t> </w:t>
      </w:r>
      <w:r>
        <w:rPr>
          <w:bCs/>
          <w:szCs w:val="24"/>
        </w:rPr>
        <w:t>regiónoch</w:t>
      </w:r>
      <w:r w:rsidR="00B8577F">
        <w:rPr>
          <w:bCs/>
          <w:szCs w:val="24"/>
        </w:rPr>
        <w:t>“</w:t>
      </w:r>
    </w:p>
    <w:p w:rsidR="00E254FC" w:rsidRDefault="00E254FC" w:rsidP="00E254FC">
      <w:pPr>
        <w:jc w:val="both"/>
        <w:rPr>
          <w:bCs/>
          <w:szCs w:val="24"/>
        </w:rPr>
      </w:pPr>
      <w:r>
        <w:rPr>
          <w:bCs/>
          <w:szCs w:val="24"/>
        </w:rPr>
        <w:t xml:space="preserve">SBA je zároveň jedným z partnerov </w:t>
      </w:r>
      <w:r w:rsidR="00B8577F">
        <w:rPr>
          <w:bCs/>
          <w:szCs w:val="24"/>
        </w:rPr>
        <w:t>NP „</w:t>
      </w:r>
      <w:r>
        <w:rPr>
          <w:bCs/>
          <w:szCs w:val="24"/>
        </w:rPr>
        <w:t>Podpora internacionalizácie MSP</w:t>
      </w:r>
      <w:r w:rsidR="00B8577F">
        <w:rPr>
          <w:bCs/>
          <w:szCs w:val="24"/>
        </w:rPr>
        <w:t>“</w:t>
      </w:r>
      <w:r>
        <w:rPr>
          <w:bCs/>
          <w:szCs w:val="24"/>
        </w:rPr>
        <w:t>.</w:t>
      </w:r>
    </w:p>
    <w:p w:rsidR="00E254FC" w:rsidRDefault="00E254FC" w:rsidP="00E254FC">
      <w:pPr>
        <w:jc w:val="both"/>
        <w:rPr>
          <w:bCs/>
          <w:szCs w:val="24"/>
        </w:rPr>
      </w:pPr>
    </w:p>
    <w:p w:rsidR="00E254FC" w:rsidRDefault="00E254FC" w:rsidP="00E254FC">
      <w:pPr>
        <w:jc w:val="both"/>
        <w:rPr>
          <w:bCs/>
          <w:szCs w:val="24"/>
        </w:rPr>
      </w:pPr>
      <w:r>
        <w:rPr>
          <w:bCs/>
          <w:szCs w:val="24"/>
        </w:rPr>
        <w:t>Schémy a programy na podporu MSP (s predpokladaným priamym vplyvom na tvorbu pracovných miest) s plánovanou realizáciou v r. 2018:</w:t>
      </w:r>
    </w:p>
    <w:p w:rsidR="00E254FC" w:rsidRDefault="00E254FC" w:rsidP="00E254FC">
      <w:pPr>
        <w:jc w:val="both"/>
        <w:rPr>
          <w:bCs/>
          <w:szCs w:val="24"/>
        </w:rPr>
      </w:pPr>
      <w:r>
        <w:rPr>
          <w:bCs/>
          <w:szCs w:val="24"/>
        </w:rPr>
        <w:t xml:space="preserve">- Program a schéma na podporu </w:t>
      </w:r>
      <w:proofErr w:type="spellStart"/>
      <w:r>
        <w:rPr>
          <w:bCs/>
          <w:szCs w:val="24"/>
        </w:rPr>
        <w:t>startupov</w:t>
      </w:r>
      <w:proofErr w:type="spellEnd"/>
    </w:p>
    <w:p w:rsidR="00E254FC" w:rsidRDefault="00E254FC" w:rsidP="00E254FC">
      <w:pPr>
        <w:jc w:val="both"/>
        <w:rPr>
          <w:bCs/>
          <w:szCs w:val="24"/>
        </w:rPr>
      </w:pPr>
      <w:r>
        <w:rPr>
          <w:bCs/>
          <w:szCs w:val="24"/>
        </w:rPr>
        <w:t xml:space="preserve">- </w:t>
      </w:r>
      <w:proofErr w:type="spellStart"/>
      <w:r>
        <w:rPr>
          <w:bCs/>
          <w:szCs w:val="24"/>
        </w:rPr>
        <w:t>Mikropôžičkový</w:t>
      </w:r>
      <w:proofErr w:type="spellEnd"/>
      <w:r>
        <w:rPr>
          <w:bCs/>
          <w:szCs w:val="24"/>
        </w:rPr>
        <w:t xml:space="preserve"> program</w:t>
      </w:r>
    </w:p>
    <w:p w:rsidR="00FA2E7A" w:rsidRDefault="00E254FC" w:rsidP="00E254FC">
      <w:pPr>
        <w:jc w:val="both"/>
        <w:rPr>
          <w:bCs/>
          <w:szCs w:val="24"/>
        </w:rPr>
      </w:pPr>
      <w:r>
        <w:rPr>
          <w:bCs/>
          <w:szCs w:val="24"/>
        </w:rPr>
        <w:t>- Schéma na podporu rodinného podnikania</w:t>
      </w:r>
    </w:p>
    <w:p w:rsidR="00CD5895" w:rsidRDefault="00CD5895" w:rsidP="00E254FC">
      <w:pPr>
        <w:jc w:val="both"/>
        <w:rPr>
          <w:bCs/>
          <w:szCs w:val="24"/>
        </w:rPr>
      </w:pPr>
    </w:p>
    <w:p w:rsidR="00E254FC" w:rsidRPr="00FA2E7A" w:rsidRDefault="00E254FC" w:rsidP="00E254FC">
      <w:pPr>
        <w:jc w:val="both"/>
        <w:rPr>
          <w:bCs/>
          <w:szCs w:val="24"/>
        </w:rPr>
      </w:pPr>
      <w:r>
        <w:rPr>
          <w:b/>
          <w:szCs w:val="24"/>
        </w:rPr>
        <w:t>Vyhodnotenie realizácie podporných programov za rok 2017:</w:t>
      </w:r>
    </w:p>
    <w:p w:rsidR="00E254FC" w:rsidRDefault="00E254FC" w:rsidP="00E254FC">
      <w:pPr>
        <w:jc w:val="both"/>
        <w:rPr>
          <w:b/>
          <w:szCs w:val="24"/>
        </w:rPr>
      </w:pPr>
    </w:p>
    <w:p w:rsidR="00E254FC" w:rsidRDefault="00E254FC" w:rsidP="00E254FC">
      <w:pPr>
        <w:jc w:val="both"/>
        <w:rPr>
          <w:b/>
          <w:szCs w:val="24"/>
        </w:rPr>
      </w:pPr>
      <w:r>
        <w:rPr>
          <w:b/>
          <w:szCs w:val="24"/>
        </w:rPr>
        <w:t xml:space="preserve">Program na podporu </w:t>
      </w:r>
      <w:proofErr w:type="spellStart"/>
      <w:r>
        <w:rPr>
          <w:b/>
          <w:szCs w:val="24"/>
        </w:rPr>
        <w:t>startupov</w:t>
      </w:r>
      <w:proofErr w:type="spellEnd"/>
    </w:p>
    <w:p w:rsidR="00E254FC" w:rsidRDefault="00E254FC" w:rsidP="00E254FC">
      <w:pPr>
        <w:jc w:val="both"/>
        <w:rPr>
          <w:szCs w:val="24"/>
        </w:rPr>
      </w:pPr>
      <w:r>
        <w:rPr>
          <w:szCs w:val="24"/>
        </w:rPr>
        <w:lastRenderedPageBreak/>
        <w:t xml:space="preserve">Zámerom programu je zlepšiť podmienky pre </w:t>
      </w:r>
      <w:proofErr w:type="spellStart"/>
      <w:r>
        <w:rPr>
          <w:szCs w:val="24"/>
        </w:rPr>
        <w:t>startupy</w:t>
      </w:r>
      <w:proofErr w:type="spellEnd"/>
      <w:r>
        <w:rPr>
          <w:szCs w:val="24"/>
        </w:rPr>
        <w:t xml:space="preserve"> a tým zvýšiť šancu na presadenie sa inovatívnych a konkurencieschopných nápadov na trhu. Vďaka pomoci poskytnutej v</w:t>
      </w:r>
      <w:r w:rsidR="00814655">
        <w:rPr>
          <w:szCs w:val="24"/>
        </w:rPr>
        <w:t> </w:t>
      </w:r>
      <w:r>
        <w:rPr>
          <w:szCs w:val="24"/>
        </w:rPr>
        <w:t>rámci</w:t>
      </w:r>
      <w:r w:rsidR="00814655">
        <w:rPr>
          <w:szCs w:val="24"/>
        </w:rPr>
        <w:t xml:space="preserve"> </w:t>
      </w:r>
      <w:r>
        <w:rPr>
          <w:szCs w:val="24"/>
        </w:rPr>
        <w:t>tohto programu sú začínajúci podnikatelia schopní ekonomicky vhodnejšie nastaviť svoje podnikateľské zámery, čím sa zníži riziko ich zlyhania. Program pozostáva z jednotlivých komponentov, pričom každý je zameraný na konkrétnu fázu rastu podnikateľského subjektu alebo záujemcu o podnikanie a ponúka priestor na získanie mentorov, lektorov, expertov na</w:t>
      </w:r>
      <w:r w:rsidR="00B8577F">
        <w:rPr>
          <w:szCs w:val="24"/>
        </w:rPr>
        <w:t xml:space="preserve"> poradenstvo pre tieto subjekty. Ď</w:t>
      </w:r>
      <w:r>
        <w:rPr>
          <w:szCs w:val="24"/>
        </w:rPr>
        <w:t xml:space="preserve">alej sa prostredníctvom tohto podporného nástroja  sprostredkováva žiadateľom účasť na medzinárodných </w:t>
      </w:r>
      <w:proofErr w:type="spellStart"/>
      <w:r>
        <w:rPr>
          <w:szCs w:val="24"/>
        </w:rPr>
        <w:t>startup</w:t>
      </w:r>
      <w:proofErr w:type="spellEnd"/>
      <w:r>
        <w:rPr>
          <w:szCs w:val="24"/>
        </w:rPr>
        <w:t xml:space="preserve"> podujatiach a zabezpečuje prepájanie investorov s kvalitnými podn</w:t>
      </w:r>
      <w:r w:rsidR="00CD5895">
        <w:rPr>
          <w:szCs w:val="24"/>
        </w:rPr>
        <w:t xml:space="preserve">ikateľskými zámermi </w:t>
      </w:r>
      <w:proofErr w:type="spellStart"/>
      <w:r w:rsidR="00CD5895">
        <w:rPr>
          <w:szCs w:val="24"/>
        </w:rPr>
        <w:t>startupov</w:t>
      </w:r>
      <w:proofErr w:type="spellEnd"/>
      <w:r w:rsidR="00CD5895">
        <w:rPr>
          <w:szCs w:val="24"/>
        </w:rPr>
        <w:t xml:space="preserve">. </w:t>
      </w:r>
      <w:r w:rsidR="001D2123">
        <w:rPr>
          <w:szCs w:val="24"/>
        </w:rPr>
        <w:t>Aktivitami</w:t>
      </w:r>
      <w:r>
        <w:rPr>
          <w:szCs w:val="24"/>
        </w:rPr>
        <w:t>, do ktorých sa MSP a záujemcovia o podnikanie mali možnosť počas celého roka  zapojiť</w:t>
      </w:r>
      <w:r w:rsidR="001D2123">
        <w:rPr>
          <w:szCs w:val="24"/>
        </w:rPr>
        <w:t>,</w:t>
      </w:r>
      <w:r>
        <w:rPr>
          <w:szCs w:val="24"/>
        </w:rPr>
        <w:t xml:space="preserve"> bol</w:t>
      </w:r>
      <w:r w:rsidR="001D2123">
        <w:rPr>
          <w:szCs w:val="24"/>
        </w:rPr>
        <w:t>i</w:t>
      </w:r>
      <w:r>
        <w:rPr>
          <w:szCs w:val="24"/>
        </w:rPr>
        <w:t xml:space="preserve"> účasť na medzinárodných </w:t>
      </w:r>
      <w:proofErr w:type="spellStart"/>
      <w:r>
        <w:rPr>
          <w:szCs w:val="24"/>
        </w:rPr>
        <w:t>startup</w:t>
      </w:r>
      <w:proofErr w:type="spellEnd"/>
      <w:r>
        <w:rPr>
          <w:szCs w:val="24"/>
        </w:rPr>
        <w:t xml:space="preserve"> podujatiach, získanie </w:t>
      </w:r>
      <w:proofErr w:type="spellStart"/>
      <w:r>
        <w:rPr>
          <w:szCs w:val="24"/>
        </w:rPr>
        <w:t>mentoringu</w:t>
      </w:r>
      <w:proofErr w:type="spellEnd"/>
      <w:r>
        <w:rPr>
          <w:szCs w:val="24"/>
        </w:rPr>
        <w:t xml:space="preserve"> pre svoj ďalší rast a rozvoj a zúčastniť sa na zahraničnom stážovom pobyte </w:t>
      </w:r>
      <w:r w:rsidR="00FC71CC">
        <w:rPr>
          <w:szCs w:val="24"/>
        </w:rPr>
        <w:t xml:space="preserve">                          </w:t>
      </w:r>
      <w:r>
        <w:rPr>
          <w:szCs w:val="24"/>
        </w:rPr>
        <w:t>vo svetových vedecko-technologických centrách, akcelerátoroch, resp. špecializovaných organizáciách na podporu začínajúcich podnikateľov. V rámci týchto aktivít je MSP a záujemcom o podnikanie  poskytnutá nepriama forma pomoci vo výške 100 % úhrady nákladov spojených s účasťou na jednotlivých podujatiach.</w:t>
      </w:r>
    </w:p>
    <w:p w:rsidR="00E254FC" w:rsidRDefault="00E254FC" w:rsidP="00E254FC">
      <w:pPr>
        <w:jc w:val="both"/>
        <w:rPr>
          <w:szCs w:val="24"/>
        </w:rPr>
      </w:pPr>
    </w:p>
    <w:p w:rsidR="00FF0FEC" w:rsidRDefault="00E254FC" w:rsidP="00E254FC">
      <w:pPr>
        <w:jc w:val="both"/>
        <w:rPr>
          <w:b/>
          <w:szCs w:val="24"/>
        </w:rPr>
      </w:pPr>
      <w:proofErr w:type="spellStart"/>
      <w:r>
        <w:rPr>
          <w:b/>
          <w:szCs w:val="24"/>
        </w:rPr>
        <w:t>Mikropôžičkový</w:t>
      </w:r>
      <w:proofErr w:type="spellEnd"/>
      <w:r>
        <w:rPr>
          <w:b/>
          <w:szCs w:val="24"/>
        </w:rPr>
        <w:t xml:space="preserve"> program</w:t>
      </w:r>
      <w:r w:rsidR="00FF0FEC">
        <w:rPr>
          <w:b/>
          <w:szCs w:val="24"/>
        </w:rPr>
        <w:t xml:space="preserve"> </w:t>
      </w:r>
    </w:p>
    <w:p w:rsidR="00E254FC" w:rsidRPr="00FF0FEC" w:rsidRDefault="00E254FC" w:rsidP="00E254FC">
      <w:pPr>
        <w:jc w:val="both"/>
        <w:rPr>
          <w:b/>
          <w:szCs w:val="24"/>
        </w:rPr>
      </w:pPr>
      <w:r>
        <w:rPr>
          <w:szCs w:val="24"/>
        </w:rPr>
        <w:t xml:space="preserve">Program je zameraný na poskytovanie mikropôžičiek malým podnikateľom na financovanie  investičných a prevádzkových  projektov, projektov zameraných na nákup zásob obchodného charakteru. Maximálna výška mikropôžičky je 50 </w:t>
      </w:r>
      <w:r w:rsidR="00B8577F">
        <w:rPr>
          <w:szCs w:val="24"/>
        </w:rPr>
        <w:t xml:space="preserve">tis. </w:t>
      </w:r>
      <w:r>
        <w:rPr>
          <w:szCs w:val="24"/>
        </w:rPr>
        <w:t>eur, minimálna výška pôžičky je 2</w:t>
      </w:r>
      <w:r w:rsidR="00B8577F">
        <w:rPr>
          <w:szCs w:val="24"/>
        </w:rPr>
        <w:t xml:space="preserve">,5 tis. </w:t>
      </w:r>
      <w:r>
        <w:rPr>
          <w:szCs w:val="24"/>
        </w:rPr>
        <w:t>eur. Lehota splatnosti mikropôžičky je od 6 mesiacov do 4 rokov, s možnosťou odkladu splátok istiny maximálne na 6 mesiacov. Cieľom programu je:</w:t>
      </w:r>
    </w:p>
    <w:p w:rsidR="00E254FC" w:rsidRDefault="00E254FC" w:rsidP="00E254FC">
      <w:pPr>
        <w:numPr>
          <w:ilvl w:val="0"/>
          <w:numId w:val="37"/>
        </w:numPr>
        <w:jc w:val="both"/>
        <w:rPr>
          <w:szCs w:val="24"/>
        </w:rPr>
      </w:pPr>
      <w:r>
        <w:rPr>
          <w:szCs w:val="24"/>
        </w:rPr>
        <w:t>umožniť rozvoj malých podnikov,</w:t>
      </w:r>
    </w:p>
    <w:p w:rsidR="00E254FC" w:rsidRDefault="00E254FC" w:rsidP="00E254FC">
      <w:pPr>
        <w:numPr>
          <w:ilvl w:val="0"/>
          <w:numId w:val="37"/>
        </w:numPr>
        <w:jc w:val="both"/>
        <w:rPr>
          <w:szCs w:val="24"/>
        </w:rPr>
      </w:pPr>
      <w:r>
        <w:rPr>
          <w:szCs w:val="24"/>
        </w:rPr>
        <w:t>zvýšiť mieru prežitia malých podnikov,</w:t>
      </w:r>
    </w:p>
    <w:p w:rsidR="00E254FC" w:rsidRDefault="00E254FC" w:rsidP="00E254FC">
      <w:pPr>
        <w:numPr>
          <w:ilvl w:val="0"/>
          <w:numId w:val="37"/>
        </w:numPr>
        <w:jc w:val="both"/>
        <w:rPr>
          <w:szCs w:val="24"/>
        </w:rPr>
      </w:pPr>
      <w:r>
        <w:rPr>
          <w:szCs w:val="24"/>
        </w:rPr>
        <w:t>podpora marginalizovaných skupín,</w:t>
      </w:r>
    </w:p>
    <w:p w:rsidR="00E254FC" w:rsidRDefault="00E254FC" w:rsidP="00E254FC">
      <w:pPr>
        <w:numPr>
          <w:ilvl w:val="0"/>
          <w:numId w:val="37"/>
        </w:numPr>
        <w:jc w:val="both"/>
        <w:rPr>
          <w:szCs w:val="24"/>
        </w:rPr>
      </w:pPr>
      <w:r>
        <w:rPr>
          <w:szCs w:val="24"/>
        </w:rPr>
        <w:t>podpora a stabilizácia začínajúcich podnikateľov,</w:t>
      </w:r>
    </w:p>
    <w:p w:rsidR="00E254FC" w:rsidRDefault="00E254FC" w:rsidP="00E254FC">
      <w:pPr>
        <w:numPr>
          <w:ilvl w:val="0"/>
          <w:numId w:val="37"/>
        </w:numPr>
        <w:jc w:val="both"/>
        <w:rPr>
          <w:szCs w:val="24"/>
        </w:rPr>
      </w:pPr>
      <w:r>
        <w:rPr>
          <w:szCs w:val="24"/>
        </w:rPr>
        <w:t xml:space="preserve">podpora malých podnikov </w:t>
      </w:r>
      <w:r w:rsidRPr="00D137D9">
        <w:rPr>
          <w:b/>
          <w:szCs w:val="24"/>
        </w:rPr>
        <w:t>v regiónoch s vysokou mierou nezamestnanosti</w:t>
      </w:r>
      <w:r>
        <w:rPr>
          <w:szCs w:val="24"/>
        </w:rPr>
        <w:t>,</w:t>
      </w:r>
    </w:p>
    <w:p w:rsidR="00E254FC" w:rsidRPr="00FA2E7A" w:rsidRDefault="00E254FC" w:rsidP="00E254FC">
      <w:pPr>
        <w:numPr>
          <w:ilvl w:val="0"/>
          <w:numId w:val="37"/>
        </w:numPr>
        <w:jc w:val="both"/>
        <w:rPr>
          <w:szCs w:val="24"/>
        </w:rPr>
      </w:pPr>
      <w:r>
        <w:rPr>
          <w:szCs w:val="24"/>
        </w:rPr>
        <w:t>prispieť k udržaniu zamestnanosti a tvorbe nových pracovných miest v jednotlivých regiónoch S</w:t>
      </w:r>
      <w:r w:rsidR="001E1E49">
        <w:rPr>
          <w:szCs w:val="24"/>
        </w:rPr>
        <w:t>R</w:t>
      </w:r>
      <w:r>
        <w:rPr>
          <w:szCs w:val="24"/>
        </w:rPr>
        <w:t>.</w:t>
      </w:r>
    </w:p>
    <w:p w:rsidR="00E254FC" w:rsidRDefault="00E254FC" w:rsidP="00E254FC">
      <w:pPr>
        <w:jc w:val="both"/>
        <w:rPr>
          <w:szCs w:val="24"/>
          <w:highlight w:val="yellow"/>
        </w:rPr>
      </w:pPr>
    </w:p>
    <w:p w:rsidR="00FA2E7A" w:rsidRDefault="00E254FC" w:rsidP="00E254FC">
      <w:pPr>
        <w:jc w:val="both"/>
        <w:rPr>
          <w:szCs w:val="24"/>
        </w:rPr>
      </w:pPr>
      <w:r>
        <w:rPr>
          <w:szCs w:val="24"/>
        </w:rPr>
        <w:t xml:space="preserve">V roku 2017 bolo k 31. 12. 2017 čerpaných </w:t>
      </w:r>
      <w:r w:rsidRPr="00D137D9">
        <w:rPr>
          <w:b/>
          <w:szCs w:val="24"/>
        </w:rPr>
        <w:t>55 mikropôžičiek</w:t>
      </w:r>
      <w:r>
        <w:rPr>
          <w:szCs w:val="24"/>
        </w:rPr>
        <w:t xml:space="preserve"> v hodnote 1</w:t>
      </w:r>
      <w:r w:rsidR="001E1E49">
        <w:rPr>
          <w:szCs w:val="24"/>
        </w:rPr>
        <w:t> </w:t>
      </w:r>
      <w:r>
        <w:rPr>
          <w:szCs w:val="24"/>
        </w:rPr>
        <w:t>437</w:t>
      </w:r>
      <w:r w:rsidR="001E1E49">
        <w:rPr>
          <w:szCs w:val="24"/>
        </w:rPr>
        <w:t>,5 tis.</w:t>
      </w:r>
      <w:r>
        <w:rPr>
          <w:szCs w:val="24"/>
        </w:rPr>
        <w:t xml:space="preserve"> eur. V štádiu pred čerpaním mikropôžičky 13 klientov v celkovom objeme 386</w:t>
      </w:r>
      <w:r w:rsidR="001E1E49">
        <w:rPr>
          <w:szCs w:val="24"/>
        </w:rPr>
        <w:t xml:space="preserve"> tis. </w:t>
      </w:r>
      <w:r>
        <w:rPr>
          <w:szCs w:val="24"/>
        </w:rPr>
        <w:t>eur a 9 klientov v objeme 256 </w:t>
      </w:r>
      <w:r w:rsidR="001E1E49">
        <w:rPr>
          <w:szCs w:val="24"/>
        </w:rPr>
        <w:t xml:space="preserve">tis. </w:t>
      </w:r>
      <w:r>
        <w:rPr>
          <w:szCs w:val="24"/>
        </w:rPr>
        <w:t xml:space="preserve">eur v štádiu posudzovania žiadosti o mikropôžičku. Celkovo od začiatku realizácie </w:t>
      </w:r>
      <w:proofErr w:type="spellStart"/>
      <w:r>
        <w:rPr>
          <w:szCs w:val="24"/>
        </w:rPr>
        <w:t>Mikropôžičkového</w:t>
      </w:r>
      <w:proofErr w:type="spellEnd"/>
      <w:r>
        <w:rPr>
          <w:szCs w:val="24"/>
        </w:rPr>
        <w:t xml:space="preserve"> programu bolo poskytnutých 2 098 mikropôž</w:t>
      </w:r>
      <w:r w:rsidR="00FA2E7A">
        <w:rPr>
          <w:szCs w:val="24"/>
        </w:rPr>
        <w:t xml:space="preserve">ičiek vo výške 39 210 766 eur. </w:t>
      </w:r>
    </w:p>
    <w:p w:rsidR="00814655" w:rsidRDefault="00814655" w:rsidP="00E254FC">
      <w:pPr>
        <w:jc w:val="both"/>
        <w:rPr>
          <w:szCs w:val="24"/>
        </w:rPr>
      </w:pPr>
    </w:p>
    <w:tbl>
      <w:tblPr>
        <w:tblW w:w="8686" w:type="dxa"/>
        <w:jc w:val="center"/>
        <w:tblCellMar>
          <w:left w:w="0" w:type="dxa"/>
          <w:right w:w="0" w:type="dxa"/>
        </w:tblCellMar>
        <w:tblLook w:val="04A0" w:firstRow="1" w:lastRow="0" w:firstColumn="1" w:lastColumn="0" w:noHBand="0" w:noVBand="1"/>
      </w:tblPr>
      <w:tblGrid>
        <w:gridCol w:w="3726"/>
        <w:gridCol w:w="830"/>
        <w:gridCol w:w="1650"/>
        <w:gridCol w:w="777"/>
        <w:gridCol w:w="1703"/>
      </w:tblGrid>
      <w:tr w:rsidR="00E254FC" w:rsidTr="00E254FC">
        <w:trPr>
          <w:trHeight w:val="615"/>
          <w:jc w:val="center"/>
        </w:trPr>
        <w:tc>
          <w:tcPr>
            <w:tcW w:w="3726" w:type="dxa"/>
            <w:vMerge w:val="restart"/>
            <w:tcBorders>
              <w:top w:val="single" w:sz="18" w:space="0" w:color="auto"/>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b/>
                <w:bCs/>
                <w:szCs w:val="24"/>
              </w:rPr>
              <w:t>Ukazovatele</w:t>
            </w:r>
          </w:p>
        </w:tc>
        <w:tc>
          <w:tcPr>
            <w:tcW w:w="2480" w:type="dxa"/>
            <w:gridSpan w:val="2"/>
            <w:tcBorders>
              <w:top w:val="single" w:sz="1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b/>
                <w:bCs/>
                <w:szCs w:val="24"/>
              </w:rPr>
              <w:t>K 31.12.2017</w:t>
            </w:r>
          </w:p>
        </w:tc>
        <w:tc>
          <w:tcPr>
            <w:tcW w:w="2480" w:type="dxa"/>
            <w:gridSpan w:val="2"/>
            <w:tcBorders>
              <w:top w:val="single" w:sz="18" w:space="0" w:color="auto"/>
              <w:left w:val="nil"/>
              <w:bottom w:val="single" w:sz="8" w:space="0" w:color="auto"/>
              <w:right w:val="single" w:sz="18" w:space="0" w:color="auto"/>
            </w:tcBorders>
            <w:tcMar>
              <w:top w:w="0" w:type="dxa"/>
              <w:left w:w="70" w:type="dxa"/>
              <w:bottom w:w="0" w:type="dxa"/>
              <w:right w:w="70" w:type="dxa"/>
            </w:tcMar>
            <w:vAlign w:val="center"/>
            <w:hideMark/>
          </w:tcPr>
          <w:p w:rsidR="00E254FC" w:rsidRPr="00CD5895" w:rsidRDefault="00E254FC">
            <w:pPr>
              <w:jc w:val="both"/>
              <w:rPr>
                <w:szCs w:val="24"/>
              </w:rPr>
            </w:pPr>
            <w:r w:rsidRPr="00CD5895">
              <w:rPr>
                <w:b/>
                <w:bCs/>
                <w:szCs w:val="24"/>
              </w:rPr>
              <w:t>Kumulatívne k</w:t>
            </w:r>
            <w:r w:rsidRPr="00CD5895">
              <w:rPr>
                <w:b/>
                <w:bCs/>
                <w:szCs w:val="24"/>
              </w:rPr>
              <w:br/>
              <w:t>31.12.2017</w:t>
            </w:r>
          </w:p>
        </w:tc>
      </w:tr>
      <w:tr w:rsidR="00E254FC" w:rsidTr="00E254FC">
        <w:trPr>
          <w:trHeight w:val="300"/>
          <w:jc w:val="center"/>
        </w:trPr>
        <w:tc>
          <w:tcPr>
            <w:tcW w:w="0" w:type="auto"/>
            <w:vMerge/>
            <w:tcBorders>
              <w:top w:val="single" w:sz="18" w:space="0" w:color="auto"/>
              <w:left w:val="single" w:sz="18" w:space="0" w:color="auto"/>
              <w:bottom w:val="single" w:sz="8" w:space="0" w:color="auto"/>
              <w:right w:val="single" w:sz="8" w:space="0" w:color="auto"/>
            </w:tcBorders>
            <w:vAlign w:val="center"/>
            <w:hideMark/>
          </w:tcPr>
          <w:p w:rsidR="00E254FC" w:rsidRPr="00CD5895" w:rsidRDefault="00E254FC">
            <w:pPr>
              <w:rPr>
                <w:szCs w:val="24"/>
              </w:rPr>
            </w:pP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b/>
                <w:bCs/>
                <w:szCs w:val="24"/>
              </w:rPr>
              <w:t>Počet</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rsidP="005E5D38">
            <w:pPr>
              <w:jc w:val="both"/>
              <w:rPr>
                <w:szCs w:val="24"/>
              </w:rPr>
            </w:pPr>
            <w:r w:rsidRPr="00CD5895">
              <w:rPr>
                <w:b/>
                <w:bCs/>
                <w:szCs w:val="24"/>
              </w:rPr>
              <w:t>Suma (</w:t>
            </w:r>
            <w:r w:rsidR="005E5D38">
              <w:rPr>
                <w:b/>
                <w:bCs/>
                <w:szCs w:val="24"/>
              </w:rPr>
              <w:t>eur</w:t>
            </w:r>
            <w:r w:rsidRPr="00CD5895">
              <w:rPr>
                <w:b/>
                <w:bCs/>
                <w:szCs w:val="24"/>
              </w:rPr>
              <w:t>)</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b/>
                <w:bCs/>
                <w:szCs w:val="24"/>
              </w:rPr>
              <w:t>Počet</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center"/>
            <w:hideMark/>
          </w:tcPr>
          <w:p w:rsidR="00E254FC" w:rsidRPr="00CD5895" w:rsidRDefault="00E254FC" w:rsidP="005E5D38">
            <w:pPr>
              <w:jc w:val="both"/>
              <w:rPr>
                <w:szCs w:val="24"/>
              </w:rPr>
            </w:pPr>
            <w:r w:rsidRPr="00CD5895">
              <w:rPr>
                <w:b/>
                <w:bCs/>
                <w:szCs w:val="24"/>
              </w:rPr>
              <w:t>Suma (</w:t>
            </w:r>
            <w:r w:rsidR="005E5D38">
              <w:rPr>
                <w:b/>
                <w:bCs/>
                <w:szCs w:val="24"/>
              </w:rPr>
              <w:t>eur</w:t>
            </w:r>
            <w:r w:rsidRPr="00CD5895">
              <w:rPr>
                <w:b/>
                <w:bCs/>
                <w:szCs w:val="24"/>
              </w:rPr>
              <w:t>)</w:t>
            </w:r>
          </w:p>
        </w:tc>
      </w:tr>
      <w:tr w:rsidR="00E254FC" w:rsidTr="00E254FC">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szCs w:val="24"/>
              </w:rPr>
              <w:t>Počet spracovaných žiadostí</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r>
      <w:tr w:rsidR="00E254FC" w:rsidTr="00E254FC">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szCs w:val="24"/>
              </w:rPr>
              <w:t>Počet poskytnutých mikropôžičiek</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55</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 xml:space="preserve">1 437 500 </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2 098</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 xml:space="preserve">39 210 766 </w:t>
            </w:r>
          </w:p>
        </w:tc>
      </w:tr>
      <w:tr w:rsidR="00E254FC" w:rsidTr="00E254FC">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szCs w:val="24"/>
              </w:rPr>
              <w:t>Priemerná výška mikropôžičky</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26 136</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 xml:space="preserve">18 690 </w:t>
            </w:r>
          </w:p>
        </w:tc>
      </w:tr>
      <w:tr w:rsidR="00E254FC" w:rsidTr="00E254FC">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szCs w:val="24"/>
              </w:rPr>
              <w:t>Novovytvorené pracovné miesta</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38</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3 196</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r>
      <w:tr w:rsidR="00E254FC" w:rsidTr="00E254FC">
        <w:trPr>
          <w:trHeight w:val="300"/>
          <w:jc w:val="center"/>
        </w:trPr>
        <w:tc>
          <w:tcPr>
            <w:tcW w:w="3726" w:type="dxa"/>
            <w:tcBorders>
              <w:top w:val="nil"/>
              <w:left w:val="single" w:sz="18" w:space="0" w:color="auto"/>
              <w:bottom w:val="single" w:sz="18" w:space="0" w:color="auto"/>
              <w:right w:val="single" w:sz="8" w:space="0" w:color="auto"/>
            </w:tcBorders>
            <w:noWrap/>
            <w:tcMar>
              <w:top w:w="0" w:type="dxa"/>
              <w:left w:w="70" w:type="dxa"/>
              <w:bottom w:w="0" w:type="dxa"/>
              <w:right w:w="70" w:type="dxa"/>
            </w:tcMar>
            <w:vAlign w:val="center"/>
            <w:hideMark/>
          </w:tcPr>
          <w:p w:rsidR="00E254FC" w:rsidRPr="00CD5895" w:rsidRDefault="00E254FC">
            <w:pPr>
              <w:jc w:val="both"/>
              <w:rPr>
                <w:szCs w:val="24"/>
              </w:rPr>
            </w:pPr>
            <w:r w:rsidRPr="00CD5895">
              <w:rPr>
                <w:szCs w:val="24"/>
              </w:rPr>
              <w:t>Udržané pracovné miesta</w:t>
            </w:r>
          </w:p>
        </w:tc>
        <w:tc>
          <w:tcPr>
            <w:tcW w:w="830" w:type="dxa"/>
            <w:tcBorders>
              <w:top w:val="nil"/>
              <w:left w:val="nil"/>
              <w:bottom w:val="single" w:sz="1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154</w:t>
            </w:r>
          </w:p>
        </w:tc>
        <w:tc>
          <w:tcPr>
            <w:tcW w:w="1650" w:type="dxa"/>
            <w:tcBorders>
              <w:top w:val="nil"/>
              <w:left w:val="nil"/>
              <w:bottom w:val="single" w:sz="18" w:space="0" w:color="auto"/>
              <w:right w:val="single" w:sz="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c>
          <w:tcPr>
            <w:tcW w:w="777" w:type="dxa"/>
            <w:tcBorders>
              <w:top w:val="nil"/>
              <w:left w:val="nil"/>
              <w:bottom w:val="single" w:sz="18" w:space="0" w:color="auto"/>
              <w:right w:val="single" w:sz="8" w:space="0" w:color="auto"/>
            </w:tcBorders>
            <w:noWrap/>
            <w:tcMar>
              <w:top w:w="0" w:type="dxa"/>
              <w:left w:w="70" w:type="dxa"/>
              <w:bottom w:w="0" w:type="dxa"/>
              <w:right w:w="70" w:type="dxa"/>
            </w:tcMar>
            <w:vAlign w:val="bottom"/>
            <w:hideMark/>
          </w:tcPr>
          <w:p w:rsidR="00E254FC" w:rsidRPr="00CD5895" w:rsidRDefault="00E254FC" w:rsidP="00BF4315">
            <w:pPr>
              <w:jc w:val="right"/>
              <w:rPr>
                <w:szCs w:val="24"/>
              </w:rPr>
            </w:pPr>
            <w:r w:rsidRPr="00CD5895">
              <w:rPr>
                <w:szCs w:val="24"/>
              </w:rPr>
              <w:t>5 926</w:t>
            </w:r>
          </w:p>
        </w:tc>
        <w:tc>
          <w:tcPr>
            <w:tcW w:w="1703" w:type="dxa"/>
            <w:tcBorders>
              <w:top w:val="nil"/>
              <w:left w:val="nil"/>
              <w:bottom w:val="single" w:sz="18" w:space="0" w:color="auto"/>
              <w:right w:val="single" w:sz="18" w:space="0" w:color="auto"/>
            </w:tcBorders>
            <w:noWrap/>
            <w:tcMar>
              <w:top w:w="0" w:type="dxa"/>
              <w:left w:w="70" w:type="dxa"/>
              <w:bottom w:w="0" w:type="dxa"/>
              <w:right w:w="70" w:type="dxa"/>
            </w:tcMar>
            <w:vAlign w:val="center"/>
            <w:hideMark/>
          </w:tcPr>
          <w:p w:rsidR="00E254FC" w:rsidRPr="00CD5895" w:rsidRDefault="00E254FC" w:rsidP="00BF4315">
            <w:pPr>
              <w:jc w:val="right"/>
              <w:rPr>
                <w:szCs w:val="24"/>
              </w:rPr>
            </w:pPr>
            <w:r w:rsidRPr="00CD5895">
              <w:rPr>
                <w:b/>
                <w:bCs/>
                <w:szCs w:val="24"/>
              </w:rPr>
              <w:t>-</w:t>
            </w:r>
          </w:p>
        </w:tc>
      </w:tr>
    </w:tbl>
    <w:p w:rsidR="00E254FC" w:rsidRDefault="00E254FC" w:rsidP="00E254FC">
      <w:pPr>
        <w:jc w:val="both"/>
        <w:rPr>
          <w:szCs w:val="24"/>
        </w:rPr>
      </w:pPr>
      <w:r>
        <w:rPr>
          <w:b/>
          <w:bCs/>
          <w:szCs w:val="24"/>
        </w:rPr>
        <w:t> </w:t>
      </w:r>
    </w:p>
    <w:p w:rsidR="00E254FC" w:rsidRDefault="0077598B" w:rsidP="00E254FC">
      <w:pPr>
        <w:jc w:val="both"/>
        <w:rPr>
          <w:szCs w:val="24"/>
        </w:rPr>
      </w:pPr>
      <w:r>
        <w:rPr>
          <w:szCs w:val="24"/>
        </w:rPr>
        <w:t xml:space="preserve">Dňa </w:t>
      </w:r>
      <w:r w:rsidR="001E1E49">
        <w:rPr>
          <w:szCs w:val="24"/>
        </w:rPr>
        <w:t>1.4.</w:t>
      </w:r>
      <w:r w:rsidR="00E254FC">
        <w:rPr>
          <w:szCs w:val="24"/>
        </w:rPr>
        <w:t>2018 nadobud</w:t>
      </w:r>
      <w:r w:rsidR="00CD5895">
        <w:rPr>
          <w:szCs w:val="24"/>
        </w:rPr>
        <w:t xml:space="preserve">ol </w:t>
      </w:r>
      <w:r w:rsidR="00E254FC">
        <w:rPr>
          <w:szCs w:val="24"/>
        </w:rPr>
        <w:t xml:space="preserve">účinnosť </w:t>
      </w:r>
      <w:r w:rsidR="00E254FC" w:rsidRPr="00D137D9">
        <w:rPr>
          <w:b/>
          <w:szCs w:val="24"/>
        </w:rPr>
        <w:t xml:space="preserve">zákon </w:t>
      </w:r>
      <w:r w:rsidR="00E254FC">
        <w:rPr>
          <w:szCs w:val="24"/>
        </w:rPr>
        <w:t xml:space="preserve">č. 57/2018 Z. z. </w:t>
      </w:r>
      <w:r w:rsidR="00E254FC" w:rsidRPr="00D137D9">
        <w:rPr>
          <w:b/>
          <w:szCs w:val="24"/>
        </w:rPr>
        <w:t>o regionálnej investičnej pomoci</w:t>
      </w:r>
      <w:r w:rsidR="00E254FC">
        <w:rPr>
          <w:szCs w:val="24"/>
        </w:rPr>
        <w:t xml:space="preserve"> a o zmene a doplnení niektorých zákonov. Zákon je okrem iného zameraný na podporu </w:t>
      </w:r>
      <w:r w:rsidR="00E254FC">
        <w:rPr>
          <w:szCs w:val="24"/>
        </w:rPr>
        <w:lastRenderedPageBreak/>
        <w:t xml:space="preserve">investičných zámerov, ktoré zahŕňajú investície s vyššou pridanou hodnotou, v súlade s konceptom Priemysel 4.0. Účelom je </w:t>
      </w:r>
      <w:r w:rsidR="00E254FC" w:rsidRPr="00D137D9">
        <w:rPr>
          <w:b/>
          <w:szCs w:val="24"/>
        </w:rPr>
        <w:t>podpora rastu produktivity a rast miezd</w:t>
      </w:r>
      <w:r w:rsidR="00E254FC">
        <w:rPr>
          <w:szCs w:val="24"/>
        </w:rPr>
        <w:t>.</w:t>
      </w:r>
    </w:p>
    <w:p w:rsidR="00E254FC" w:rsidRDefault="00E254FC" w:rsidP="00E254FC">
      <w:pPr>
        <w:jc w:val="both"/>
        <w:rPr>
          <w:szCs w:val="24"/>
        </w:rPr>
      </w:pPr>
    </w:p>
    <w:p w:rsidR="00E254FC" w:rsidRDefault="00E254FC" w:rsidP="00E254FC">
      <w:pPr>
        <w:jc w:val="both"/>
        <w:rPr>
          <w:szCs w:val="24"/>
        </w:rPr>
      </w:pPr>
      <w:r>
        <w:rPr>
          <w:szCs w:val="24"/>
        </w:rPr>
        <w:t>Jednou zo základných podmienok v súvislosti s realizáciou investície v technologickom centre a v centre podnikových služieb je vyplácanie minimálneho násobku priemernej mesačnej mzdy zamestnancom v porovnaní s priemernou nominálnou mesačnou mzdou v</w:t>
      </w:r>
      <w:r w:rsidR="008A083A">
        <w:rPr>
          <w:szCs w:val="24"/>
        </w:rPr>
        <w:t> </w:t>
      </w:r>
      <w:r>
        <w:rPr>
          <w:szCs w:val="24"/>
        </w:rPr>
        <w:t>hospodárstve</w:t>
      </w:r>
      <w:r w:rsidR="008A083A">
        <w:rPr>
          <w:szCs w:val="24"/>
        </w:rPr>
        <w:t xml:space="preserve"> </w:t>
      </w:r>
      <w:r>
        <w:rPr>
          <w:szCs w:val="24"/>
        </w:rPr>
        <w:t>S</w:t>
      </w:r>
      <w:r w:rsidR="001E1E49">
        <w:rPr>
          <w:szCs w:val="24"/>
        </w:rPr>
        <w:t>R</w:t>
      </w:r>
      <w:r>
        <w:rPr>
          <w:szCs w:val="24"/>
        </w:rPr>
        <w:t xml:space="preserve">. Zároveň zákon prostredníctvom diferenciácie podmienok v jednotlivých regiónoch podporuje </w:t>
      </w:r>
      <w:r w:rsidRPr="00D137D9">
        <w:rPr>
          <w:b/>
          <w:szCs w:val="24"/>
        </w:rPr>
        <w:t xml:space="preserve">smerovanie investícií  do okresov s vyššou mierou nezamestnanosti </w:t>
      </w:r>
      <w:r>
        <w:rPr>
          <w:szCs w:val="24"/>
        </w:rPr>
        <w:t xml:space="preserve">a taktiež zvyšuje konkurencieschopnosť, čím vzniká predpoklad na vytvorenie prirodzeného tlaku na nárast miezd. </w:t>
      </w:r>
    </w:p>
    <w:p w:rsidR="00E254FC" w:rsidRDefault="00E254FC" w:rsidP="00E254FC">
      <w:pPr>
        <w:jc w:val="both"/>
        <w:rPr>
          <w:szCs w:val="24"/>
        </w:rPr>
      </w:pPr>
    </w:p>
    <w:p w:rsidR="00E254FC" w:rsidRDefault="00E254FC" w:rsidP="00E254FC">
      <w:pPr>
        <w:jc w:val="both"/>
        <w:rPr>
          <w:szCs w:val="24"/>
          <w:highlight w:val="lightGray"/>
        </w:rPr>
      </w:pPr>
      <w:r>
        <w:rPr>
          <w:szCs w:val="24"/>
        </w:rPr>
        <w:t>Očakáva</w:t>
      </w:r>
      <w:r w:rsidR="001D2123">
        <w:rPr>
          <w:szCs w:val="24"/>
        </w:rPr>
        <w:t xml:space="preserve"> sa</w:t>
      </w:r>
      <w:r>
        <w:rPr>
          <w:szCs w:val="24"/>
        </w:rPr>
        <w:t>, že nový zákon bude tiež stimulovať rozširovanie podnikateľských aktivít už etablovaných investorov, ktorí čelia prechodu na Priemysel 4.0.</w:t>
      </w:r>
    </w:p>
    <w:p w:rsidR="00E254FC" w:rsidRDefault="00E254FC" w:rsidP="00E254FC">
      <w:pPr>
        <w:jc w:val="both"/>
        <w:rPr>
          <w:szCs w:val="24"/>
          <w:highlight w:val="lightGray"/>
        </w:rPr>
      </w:pPr>
    </w:p>
    <w:p w:rsidR="00675961" w:rsidRDefault="00675961" w:rsidP="00675961">
      <w:pPr>
        <w:jc w:val="both"/>
        <w:rPr>
          <w:szCs w:val="24"/>
        </w:rPr>
      </w:pPr>
      <w:r>
        <w:rPr>
          <w:szCs w:val="24"/>
        </w:rPr>
        <w:t xml:space="preserve">V priebehu roka 2017 bolo </w:t>
      </w:r>
      <w:r w:rsidRPr="00D137D9">
        <w:rPr>
          <w:b/>
          <w:szCs w:val="24"/>
        </w:rPr>
        <w:t>uzavretých</w:t>
      </w:r>
      <w:r>
        <w:rPr>
          <w:szCs w:val="24"/>
        </w:rPr>
        <w:t xml:space="preserve"> </w:t>
      </w:r>
      <w:r w:rsidRPr="00D137D9">
        <w:rPr>
          <w:b/>
          <w:szCs w:val="24"/>
        </w:rPr>
        <w:t>33 investičných projektov</w:t>
      </w:r>
      <w:r>
        <w:rPr>
          <w:szCs w:val="24"/>
        </w:rPr>
        <w:t xml:space="preserve">, ktorých realizácia má </w:t>
      </w:r>
      <w:r w:rsidRPr="00D137D9">
        <w:rPr>
          <w:b/>
          <w:szCs w:val="24"/>
        </w:rPr>
        <w:t>potenciál vytvoriť</w:t>
      </w:r>
      <w:r>
        <w:rPr>
          <w:szCs w:val="24"/>
        </w:rPr>
        <w:t xml:space="preserve"> takmer </w:t>
      </w:r>
      <w:r w:rsidRPr="00D137D9">
        <w:rPr>
          <w:b/>
          <w:szCs w:val="24"/>
        </w:rPr>
        <w:t xml:space="preserve">9 </w:t>
      </w:r>
      <w:r w:rsidR="001E1E49">
        <w:rPr>
          <w:b/>
          <w:szCs w:val="24"/>
        </w:rPr>
        <w:t xml:space="preserve">tis. </w:t>
      </w:r>
      <w:r w:rsidRPr="00D137D9">
        <w:rPr>
          <w:b/>
          <w:szCs w:val="24"/>
        </w:rPr>
        <w:t>nových priamych pracovných miest</w:t>
      </w:r>
      <w:r>
        <w:rPr>
          <w:szCs w:val="24"/>
        </w:rPr>
        <w:t xml:space="preserve"> a sumárna výška investícií by mala dosiahnuť 492 mil. </w:t>
      </w:r>
      <w:r w:rsidR="001D2123">
        <w:rPr>
          <w:szCs w:val="24"/>
        </w:rPr>
        <w:t>eur</w:t>
      </w:r>
      <w:r>
        <w:rPr>
          <w:szCs w:val="24"/>
        </w:rPr>
        <w:t>. Až v 17 prípadoch išlo o zriadenie nových prevádzok, v 16 prípadoch o expanzné projekty etablovaných spoločností.</w:t>
      </w:r>
    </w:p>
    <w:p w:rsidR="00675961" w:rsidRDefault="00675961" w:rsidP="00675961">
      <w:pPr>
        <w:jc w:val="both"/>
        <w:rPr>
          <w:szCs w:val="24"/>
        </w:rPr>
      </w:pPr>
    </w:p>
    <w:p w:rsidR="00675961" w:rsidRDefault="00675961" w:rsidP="00675961">
      <w:pPr>
        <w:jc w:val="both"/>
        <w:rPr>
          <w:szCs w:val="24"/>
        </w:rPr>
      </w:pPr>
      <w:r>
        <w:rPr>
          <w:szCs w:val="24"/>
        </w:rPr>
        <w:t>Porovnanie s predchádzajúcimi rokmi (2013 - 2017):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25"/>
        <w:gridCol w:w="1525"/>
        <w:gridCol w:w="1525"/>
        <w:gridCol w:w="1525"/>
        <w:gridCol w:w="1955"/>
      </w:tblGrid>
      <w:tr w:rsidR="00675961" w:rsidTr="00675961">
        <w:trPr>
          <w:trHeight w:val="190"/>
        </w:trPr>
        <w:tc>
          <w:tcPr>
            <w:tcW w:w="1551" w:type="dxa"/>
            <w:tcBorders>
              <w:top w:val="single" w:sz="4" w:space="0" w:color="auto"/>
              <w:left w:val="single" w:sz="4" w:space="0" w:color="auto"/>
              <w:bottom w:val="single" w:sz="4" w:space="0" w:color="auto"/>
              <w:right w:val="single" w:sz="4" w:space="0" w:color="auto"/>
            </w:tcBorders>
            <w:shd w:val="clear" w:color="auto" w:fill="F2F2F2"/>
          </w:tcPr>
          <w:p w:rsidR="00675961" w:rsidRDefault="00675961">
            <w:pPr>
              <w:jc w:val="both"/>
              <w:rPr>
                <w:b/>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F2F2F2"/>
            <w:hideMark/>
          </w:tcPr>
          <w:p w:rsidR="00675961" w:rsidRDefault="00675961">
            <w:pPr>
              <w:jc w:val="both"/>
              <w:rPr>
                <w:b/>
                <w:szCs w:val="24"/>
              </w:rPr>
            </w:pPr>
            <w:r>
              <w:rPr>
                <w:b/>
                <w:szCs w:val="24"/>
              </w:rPr>
              <w:t>2013</w:t>
            </w:r>
          </w:p>
        </w:tc>
        <w:tc>
          <w:tcPr>
            <w:tcW w:w="1525" w:type="dxa"/>
            <w:tcBorders>
              <w:top w:val="single" w:sz="4" w:space="0" w:color="auto"/>
              <w:left w:val="single" w:sz="4" w:space="0" w:color="auto"/>
              <w:bottom w:val="single" w:sz="4" w:space="0" w:color="auto"/>
              <w:right w:val="single" w:sz="4" w:space="0" w:color="auto"/>
            </w:tcBorders>
            <w:shd w:val="clear" w:color="auto" w:fill="F2F2F2"/>
            <w:hideMark/>
          </w:tcPr>
          <w:p w:rsidR="00675961" w:rsidRDefault="00675961">
            <w:pPr>
              <w:jc w:val="both"/>
              <w:rPr>
                <w:b/>
                <w:szCs w:val="24"/>
              </w:rPr>
            </w:pPr>
            <w:r>
              <w:rPr>
                <w:b/>
                <w:szCs w:val="24"/>
              </w:rPr>
              <w:t>2014</w:t>
            </w:r>
          </w:p>
        </w:tc>
        <w:tc>
          <w:tcPr>
            <w:tcW w:w="1525" w:type="dxa"/>
            <w:tcBorders>
              <w:top w:val="single" w:sz="4" w:space="0" w:color="auto"/>
              <w:left w:val="single" w:sz="4" w:space="0" w:color="auto"/>
              <w:bottom w:val="single" w:sz="4" w:space="0" w:color="auto"/>
              <w:right w:val="single" w:sz="4" w:space="0" w:color="auto"/>
            </w:tcBorders>
            <w:shd w:val="clear" w:color="auto" w:fill="F2F2F2"/>
            <w:hideMark/>
          </w:tcPr>
          <w:p w:rsidR="00675961" w:rsidRDefault="00675961">
            <w:pPr>
              <w:jc w:val="both"/>
              <w:rPr>
                <w:b/>
                <w:szCs w:val="24"/>
              </w:rPr>
            </w:pPr>
            <w:r>
              <w:rPr>
                <w:b/>
                <w:szCs w:val="24"/>
              </w:rPr>
              <w:t>2015</w:t>
            </w:r>
          </w:p>
        </w:tc>
        <w:tc>
          <w:tcPr>
            <w:tcW w:w="1525" w:type="dxa"/>
            <w:tcBorders>
              <w:top w:val="single" w:sz="4" w:space="0" w:color="auto"/>
              <w:left w:val="single" w:sz="4" w:space="0" w:color="auto"/>
              <w:bottom w:val="single" w:sz="4" w:space="0" w:color="auto"/>
              <w:right w:val="single" w:sz="4" w:space="0" w:color="auto"/>
            </w:tcBorders>
            <w:shd w:val="clear" w:color="auto" w:fill="F2F2F2"/>
            <w:hideMark/>
          </w:tcPr>
          <w:p w:rsidR="00675961" w:rsidRDefault="00675961">
            <w:pPr>
              <w:jc w:val="both"/>
              <w:rPr>
                <w:b/>
                <w:szCs w:val="24"/>
              </w:rPr>
            </w:pPr>
            <w:r>
              <w:rPr>
                <w:b/>
                <w:szCs w:val="24"/>
              </w:rPr>
              <w:t>2016</w:t>
            </w:r>
          </w:p>
        </w:tc>
        <w:tc>
          <w:tcPr>
            <w:tcW w:w="1955" w:type="dxa"/>
            <w:tcBorders>
              <w:top w:val="single" w:sz="4" w:space="0" w:color="auto"/>
              <w:left w:val="single" w:sz="4" w:space="0" w:color="auto"/>
              <w:bottom w:val="single" w:sz="4" w:space="0" w:color="auto"/>
              <w:right w:val="single" w:sz="4" w:space="0" w:color="auto"/>
            </w:tcBorders>
            <w:shd w:val="clear" w:color="auto" w:fill="F2F2F2"/>
            <w:hideMark/>
          </w:tcPr>
          <w:p w:rsidR="00675961" w:rsidRDefault="00675961">
            <w:pPr>
              <w:jc w:val="both"/>
              <w:rPr>
                <w:b/>
                <w:szCs w:val="24"/>
              </w:rPr>
            </w:pPr>
            <w:r>
              <w:rPr>
                <w:b/>
                <w:szCs w:val="24"/>
              </w:rPr>
              <w:t>2017</w:t>
            </w:r>
          </w:p>
        </w:tc>
      </w:tr>
      <w:tr w:rsidR="00675961" w:rsidTr="00675961">
        <w:trPr>
          <w:trHeight w:val="696"/>
        </w:trPr>
        <w:tc>
          <w:tcPr>
            <w:tcW w:w="1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5961" w:rsidRDefault="00675961">
            <w:pPr>
              <w:jc w:val="both"/>
              <w:rPr>
                <w:b/>
                <w:szCs w:val="24"/>
              </w:rPr>
            </w:pPr>
            <w:r>
              <w:rPr>
                <w:b/>
                <w:szCs w:val="24"/>
              </w:rPr>
              <w:t>Počet úspešne ukončených projektov SARIO</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szCs w:val="24"/>
              </w:rPr>
            </w:pPr>
            <w:r>
              <w:rPr>
                <w:b/>
                <w:i/>
                <w:szCs w:val="24"/>
              </w:rPr>
              <w:t xml:space="preserve">18 </w:t>
            </w:r>
            <w:r>
              <w:rPr>
                <w:i/>
                <w:szCs w:val="24"/>
              </w:rPr>
              <w:t>projektov</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szCs w:val="24"/>
              </w:rPr>
            </w:pPr>
            <w:r>
              <w:rPr>
                <w:b/>
                <w:i/>
                <w:szCs w:val="24"/>
              </w:rPr>
              <w:t xml:space="preserve">25 </w:t>
            </w:r>
            <w:r>
              <w:rPr>
                <w:i/>
                <w:szCs w:val="24"/>
              </w:rPr>
              <w:t>projektov</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5961" w:rsidRDefault="00675961">
            <w:pPr>
              <w:jc w:val="both"/>
              <w:rPr>
                <w:szCs w:val="24"/>
              </w:rPr>
            </w:pPr>
            <w:r>
              <w:rPr>
                <w:b/>
                <w:i/>
                <w:szCs w:val="24"/>
              </w:rPr>
              <w:t xml:space="preserve">23 </w:t>
            </w:r>
            <w:r>
              <w:rPr>
                <w:i/>
                <w:szCs w:val="24"/>
              </w:rPr>
              <w:t>projektov</w:t>
            </w:r>
            <w:r>
              <w:rPr>
                <w:b/>
                <w:i/>
                <w:szCs w:val="24"/>
              </w:rPr>
              <w:t xml:space="preserve"> </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i/>
                <w:szCs w:val="24"/>
              </w:rPr>
            </w:pPr>
            <w:r>
              <w:rPr>
                <w:b/>
                <w:i/>
                <w:szCs w:val="24"/>
              </w:rPr>
              <w:t>29</w:t>
            </w:r>
            <w:r>
              <w:rPr>
                <w:i/>
                <w:szCs w:val="24"/>
              </w:rPr>
              <w:t xml:space="preserve"> projektov</w:t>
            </w:r>
          </w:p>
        </w:tc>
        <w:tc>
          <w:tcPr>
            <w:tcW w:w="195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i/>
                <w:szCs w:val="24"/>
              </w:rPr>
            </w:pPr>
            <w:r>
              <w:rPr>
                <w:b/>
                <w:i/>
                <w:szCs w:val="24"/>
              </w:rPr>
              <w:t>33</w:t>
            </w:r>
            <w:r>
              <w:rPr>
                <w:i/>
                <w:szCs w:val="24"/>
              </w:rPr>
              <w:t xml:space="preserve"> projektov</w:t>
            </w:r>
          </w:p>
        </w:tc>
      </w:tr>
      <w:tr w:rsidR="00675961" w:rsidTr="00675961">
        <w:trPr>
          <w:trHeight w:val="555"/>
        </w:trPr>
        <w:tc>
          <w:tcPr>
            <w:tcW w:w="1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5961" w:rsidRDefault="00675961">
            <w:pPr>
              <w:jc w:val="both"/>
              <w:rPr>
                <w:b/>
                <w:szCs w:val="24"/>
              </w:rPr>
            </w:pPr>
            <w:r>
              <w:rPr>
                <w:b/>
                <w:szCs w:val="24"/>
              </w:rPr>
              <w:t>Sumárna výška investícií</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rsidP="001D2123">
            <w:pPr>
              <w:jc w:val="both"/>
              <w:rPr>
                <w:szCs w:val="24"/>
              </w:rPr>
            </w:pPr>
            <w:r>
              <w:rPr>
                <w:b/>
                <w:bCs/>
                <w:i/>
                <w:szCs w:val="24"/>
              </w:rPr>
              <w:t xml:space="preserve">422 </w:t>
            </w:r>
            <w:r>
              <w:rPr>
                <w:bCs/>
                <w:i/>
                <w:szCs w:val="24"/>
              </w:rPr>
              <w:t xml:space="preserve">mil. </w:t>
            </w:r>
            <w:r w:rsidR="001D2123">
              <w:rPr>
                <w:bCs/>
                <w:i/>
                <w:szCs w:val="24"/>
              </w:rPr>
              <w:t>eur</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rsidP="005E5D38">
            <w:pPr>
              <w:jc w:val="both"/>
              <w:rPr>
                <w:szCs w:val="24"/>
              </w:rPr>
            </w:pPr>
            <w:r>
              <w:rPr>
                <w:b/>
                <w:bCs/>
                <w:i/>
                <w:szCs w:val="24"/>
              </w:rPr>
              <w:t xml:space="preserve">170 </w:t>
            </w:r>
            <w:r>
              <w:rPr>
                <w:bCs/>
                <w:i/>
                <w:szCs w:val="24"/>
              </w:rPr>
              <w:t xml:space="preserve">mil. </w:t>
            </w:r>
            <w:r w:rsidR="005E5D38">
              <w:rPr>
                <w:bCs/>
                <w:i/>
                <w:szCs w:val="24"/>
              </w:rPr>
              <w:t>eur</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bCs/>
                <w:i/>
                <w:szCs w:val="24"/>
              </w:rPr>
            </w:pPr>
            <w:r>
              <w:rPr>
                <w:b/>
                <w:i/>
                <w:szCs w:val="24"/>
              </w:rPr>
              <w:t xml:space="preserve">1,74 </w:t>
            </w:r>
            <w:r>
              <w:rPr>
                <w:bCs/>
                <w:i/>
                <w:szCs w:val="24"/>
              </w:rPr>
              <w:t xml:space="preserve">mld. </w:t>
            </w:r>
            <w:r w:rsidR="005E5D38">
              <w:rPr>
                <w:bCs/>
                <w:i/>
                <w:szCs w:val="24"/>
              </w:rPr>
              <w:t>eur</w:t>
            </w:r>
          </w:p>
          <w:p w:rsidR="00675961" w:rsidRDefault="00675961">
            <w:pPr>
              <w:jc w:val="both"/>
              <w:rPr>
                <w:bCs/>
                <w:i/>
                <w:szCs w:val="24"/>
              </w:rPr>
            </w:pPr>
            <w:r>
              <w:rPr>
                <w:bCs/>
                <w:i/>
                <w:szCs w:val="24"/>
              </w:rPr>
              <w:t xml:space="preserve">(z toho JLR </w:t>
            </w:r>
          </w:p>
          <w:p w:rsidR="00675961" w:rsidRDefault="00675961" w:rsidP="005E5D38">
            <w:pPr>
              <w:jc w:val="both"/>
              <w:rPr>
                <w:szCs w:val="24"/>
              </w:rPr>
            </w:pPr>
            <w:r>
              <w:rPr>
                <w:bCs/>
                <w:i/>
                <w:szCs w:val="24"/>
              </w:rPr>
              <w:t xml:space="preserve">1,4 mld. </w:t>
            </w:r>
            <w:r w:rsidR="005E5D38">
              <w:rPr>
                <w:bCs/>
                <w:i/>
                <w:szCs w:val="24"/>
              </w:rPr>
              <w:t>eur</w:t>
            </w:r>
            <w:r>
              <w:rPr>
                <w:bCs/>
                <w:i/>
                <w:szCs w:val="24"/>
              </w:rPr>
              <w:t>)</w:t>
            </w:r>
            <w:r>
              <w:rPr>
                <w:b/>
                <w:i/>
                <w:szCs w:val="24"/>
              </w:rPr>
              <w:t xml:space="preserve">   </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rsidP="005E5D38">
            <w:pPr>
              <w:jc w:val="both"/>
              <w:rPr>
                <w:b/>
                <w:i/>
                <w:szCs w:val="24"/>
              </w:rPr>
            </w:pPr>
            <w:r>
              <w:rPr>
                <w:b/>
                <w:i/>
                <w:szCs w:val="24"/>
              </w:rPr>
              <w:t xml:space="preserve">930 </w:t>
            </w:r>
            <w:r>
              <w:rPr>
                <w:bCs/>
                <w:i/>
                <w:szCs w:val="24"/>
              </w:rPr>
              <w:t xml:space="preserve">mil. </w:t>
            </w:r>
            <w:r w:rsidR="005E5D38">
              <w:rPr>
                <w:bCs/>
                <w:i/>
                <w:szCs w:val="24"/>
              </w:rPr>
              <w:t>eur</w:t>
            </w:r>
          </w:p>
        </w:tc>
        <w:tc>
          <w:tcPr>
            <w:tcW w:w="1955" w:type="dxa"/>
            <w:tcBorders>
              <w:top w:val="single" w:sz="4" w:space="0" w:color="auto"/>
              <w:left w:val="single" w:sz="4" w:space="0" w:color="auto"/>
              <w:bottom w:val="single" w:sz="4" w:space="0" w:color="auto"/>
              <w:right w:val="single" w:sz="4" w:space="0" w:color="auto"/>
            </w:tcBorders>
            <w:vAlign w:val="center"/>
            <w:hideMark/>
          </w:tcPr>
          <w:p w:rsidR="00675961" w:rsidRDefault="00675961" w:rsidP="005E5D38">
            <w:pPr>
              <w:jc w:val="both"/>
              <w:rPr>
                <w:b/>
                <w:i/>
                <w:szCs w:val="24"/>
              </w:rPr>
            </w:pPr>
            <w:r>
              <w:rPr>
                <w:b/>
                <w:i/>
                <w:szCs w:val="24"/>
              </w:rPr>
              <w:t xml:space="preserve">492 </w:t>
            </w:r>
            <w:r>
              <w:rPr>
                <w:bCs/>
                <w:i/>
                <w:szCs w:val="24"/>
              </w:rPr>
              <w:t>mil.</w:t>
            </w:r>
            <w:r w:rsidR="008A083A">
              <w:rPr>
                <w:bCs/>
                <w:i/>
                <w:szCs w:val="24"/>
              </w:rPr>
              <w:t xml:space="preserve"> </w:t>
            </w:r>
            <w:r w:rsidR="005E5D38">
              <w:rPr>
                <w:bCs/>
                <w:i/>
                <w:szCs w:val="24"/>
              </w:rPr>
              <w:t>eur</w:t>
            </w:r>
          </w:p>
        </w:tc>
      </w:tr>
      <w:tr w:rsidR="00675961" w:rsidTr="00675961">
        <w:trPr>
          <w:trHeight w:val="563"/>
        </w:trPr>
        <w:tc>
          <w:tcPr>
            <w:tcW w:w="1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5961" w:rsidRDefault="00675961">
            <w:pPr>
              <w:jc w:val="both"/>
              <w:rPr>
                <w:b/>
                <w:szCs w:val="24"/>
              </w:rPr>
            </w:pPr>
            <w:r>
              <w:rPr>
                <w:b/>
                <w:szCs w:val="24"/>
              </w:rPr>
              <w:t>Počet nových priamych miest</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szCs w:val="24"/>
              </w:rPr>
            </w:pPr>
            <w:r>
              <w:rPr>
                <w:b/>
                <w:i/>
                <w:szCs w:val="24"/>
              </w:rPr>
              <w:t xml:space="preserve">3 678 </w:t>
            </w:r>
            <w:r>
              <w:rPr>
                <w:i/>
                <w:szCs w:val="24"/>
              </w:rPr>
              <w:t>miest</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szCs w:val="24"/>
              </w:rPr>
            </w:pPr>
            <w:r>
              <w:rPr>
                <w:b/>
                <w:i/>
                <w:szCs w:val="24"/>
              </w:rPr>
              <w:t xml:space="preserve">4 600 </w:t>
            </w:r>
            <w:r>
              <w:rPr>
                <w:i/>
                <w:szCs w:val="24"/>
              </w:rPr>
              <w:t>miest</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i/>
                <w:szCs w:val="24"/>
              </w:rPr>
            </w:pPr>
            <w:r>
              <w:rPr>
                <w:b/>
                <w:i/>
                <w:szCs w:val="24"/>
              </w:rPr>
              <w:t xml:space="preserve">7 400 </w:t>
            </w:r>
            <w:r>
              <w:rPr>
                <w:i/>
                <w:szCs w:val="24"/>
              </w:rPr>
              <w:t>miest</w:t>
            </w:r>
          </w:p>
          <w:p w:rsidR="00675961" w:rsidRDefault="00675961">
            <w:pPr>
              <w:jc w:val="both"/>
              <w:rPr>
                <w:b/>
                <w:i/>
                <w:szCs w:val="24"/>
              </w:rPr>
            </w:pPr>
            <w:r>
              <w:rPr>
                <w:bCs/>
                <w:i/>
                <w:szCs w:val="24"/>
              </w:rPr>
              <w:t>(z toho JLR 2 800 miest)</w:t>
            </w:r>
            <w:r>
              <w:rPr>
                <w:b/>
                <w:i/>
                <w:szCs w:val="24"/>
              </w:rPr>
              <w:t xml:space="preserve">   </w:t>
            </w:r>
          </w:p>
        </w:tc>
        <w:tc>
          <w:tcPr>
            <w:tcW w:w="152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b/>
                <w:i/>
                <w:szCs w:val="24"/>
              </w:rPr>
            </w:pPr>
            <w:r>
              <w:rPr>
                <w:b/>
                <w:i/>
                <w:szCs w:val="24"/>
              </w:rPr>
              <w:t xml:space="preserve">7 500 </w:t>
            </w:r>
            <w:r>
              <w:rPr>
                <w:i/>
                <w:szCs w:val="24"/>
              </w:rPr>
              <w:t>miest</w:t>
            </w:r>
          </w:p>
        </w:tc>
        <w:tc>
          <w:tcPr>
            <w:tcW w:w="1955" w:type="dxa"/>
            <w:tcBorders>
              <w:top w:val="single" w:sz="4" w:space="0" w:color="auto"/>
              <w:left w:val="single" w:sz="4" w:space="0" w:color="auto"/>
              <w:bottom w:val="single" w:sz="4" w:space="0" w:color="auto"/>
              <w:right w:val="single" w:sz="4" w:space="0" w:color="auto"/>
            </w:tcBorders>
            <w:vAlign w:val="center"/>
            <w:hideMark/>
          </w:tcPr>
          <w:p w:rsidR="00675961" w:rsidRDefault="00675961">
            <w:pPr>
              <w:jc w:val="both"/>
              <w:rPr>
                <w:b/>
                <w:i/>
                <w:szCs w:val="24"/>
              </w:rPr>
            </w:pPr>
            <w:r>
              <w:rPr>
                <w:b/>
                <w:i/>
                <w:szCs w:val="24"/>
              </w:rPr>
              <w:t xml:space="preserve">9 000 </w:t>
            </w:r>
            <w:r>
              <w:rPr>
                <w:i/>
                <w:szCs w:val="24"/>
              </w:rPr>
              <w:t>miest</w:t>
            </w:r>
          </w:p>
        </w:tc>
      </w:tr>
    </w:tbl>
    <w:p w:rsidR="00675961" w:rsidRDefault="00675961" w:rsidP="00675961">
      <w:pPr>
        <w:jc w:val="both"/>
        <w:rPr>
          <w:szCs w:val="24"/>
        </w:rPr>
      </w:pPr>
    </w:p>
    <w:p w:rsidR="00675961" w:rsidRDefault="00675961" w:rsidP="00675961">
      <w:pPr>
        <w:jc w:val="both"/>
        <w:rPr>
          <w:szCs w:val="24"/>
        </w:rPr>
      </w:pPr>
      <w:r>
        <w:rPr>
          <w:szCs w:val="24"/>
        </w:rPr>
        <w:t xml:space="preserve">Naďalej ostáva </w:t>
      </w:r>
      <w:r w:rsidRPr="00D137D9">
        <w:rPr>
          <w:b/>
          <w:szCs w:val="24"/>
        </w:rPr>
        <w:t>trendom zvyšovanie počtu projektov s vyššou pridanou hodnotou</w:t>
      </w:r>
      <w:r>
        <w:rPr>
          <w:szCs w:val="24"/>
        </w:rPr>
        <w:t xml:space="preserve"> (technologické centrá, centrá strategických služieb, priemyselná výroba zahŕňajúca výskumno-vývojové aktivity), pričom evidujeme </w:t>
      </w:r>
      <w:r w:rsidRPr="00D137D9">
        <w:rPr>
          <w:b/>
          <w:szCs w:val="24"/>
        </w:rPr>
        <w:t>10 ukončených projektov</w:t>
      </w:r>
      <w:r>
        <w:rPr>
          <w:szCs w:val="24"/>
        </w:rPr>
        <w:t xml:space="preserve"> z týchto oblastí (v roku 2016 to bolo 9 projektov). V porovnaní s minulými rokmi </w:t>
      </w:r>
      <w:r w:rsidRPr="00D137D9">
        <w:rPr>
          <w:szCs w:val="24"/>
        </w:rPr>
        <w:t>rastie počet</w:t>
      </w:r>
      <w:r>
        <w:rPr>
          <w:szCs w:val="24"/>
        </w:rPr>
        <w:t xml:space="preserve"> takýchto </w:t>
      </w:r>
      <w:r w:rsidRPr="00D137D9">
        <w:rPr>
          <w:szCs w:val="24"/>
        </w:rPr>
        <w:t xml:space="preserve">projektov </w:t>
      </w:r>
      <w:r>
        <w:rPr>
          <w:szCs w:val="24"/>
        </w:rPr>
        <w:t xml:space="preserve">v absolútnom, ako aj pomerovom vyjadrení. </w:t>
      </w:r>
    </w:p>
    <w:p w:rsidR="00675961" w:rsidRDefault="00675961" w:rsidP="00675961">
      <w:pPr>
        <w:jc w:val="both"/>
        <w:rPr>
          <w:szCs w:val="24"/>
        </w:rPr>
      </w:pPr>
    </w:p>
    <w:p w:rsidR="00675961" w:rsidRPr="00CD5895" w:rsidRDefault="00675961" w:rsidP="00675961">
      <w:pPr>
        <w:jc w:val="both"/>
        <w:rPr>
          <w:b/>
          <w:szCs w:val="24"/>
        </w:rPr>
      </w:pPr>
      <w:r>
        <w:rPr>
          <w:szCs w:val="24"/>
        </w:rPr>
        <w:t>V roku 2017 sa vo zvýšenej miere zač</w:t>
      </w:r>
      <w:r w:rsidR="00CD5895">
        <w:rPr>
          <w:szCs w:val="24"/>
        </w:rPr>
        <w:t xml:space="preserve">al </w:t>
      </w:r>
      <w:r>
        <w:rPr>
          <w:szCs w:val="24"/>
        </w:rPr>
        <w:t xml:space="preserve">prejavovať </w:t>
      </w:r>
      <w:proofErr w:type="spellStart"/>
      <w:r>
        <w:rPr>
          <w:szCs w:val="24"/>
        </w:rPr>
        <w:t>multiplikačný</w:t>
      </w:r>
      <w:proofErr w:type="spellEnd"/>
      <w:r>
        <w:rPr>
          <w:szCs w:val="24"/>
        </w:rPr>
        <w:t xml:space="preserve"> efekt príchodu novej automobilky (JLR), keďže z 33 projektov evidujeme (</w:t>
      </w:r>
      <w:proofErr w:type="spellStart"/>
      <w:r>
        <w:rPr>
          <w:szCs w:val="24"/>
        </w:rPr>
        <w:t>sub</w:t>
      </w:r>
      <w:proofErr w:type="spellEnd"/>
      <w:r>
        <w:rPr>
          <w:szCs w:val="24"/>
        </w:rPr>
        <w:t xml:space="preserve">)dodávateľov tejto investície v 8 prípadoch – celkovo tieto </w:t>
      </w:r>
      <w:r w:rsidR="008A083A">
        <w:rPr>
          <w:szCs w:val="24"/>
        </w:rPr>
        <w:t>projekty preinvestujú 130 mil. eur</w:t>
      </w:r>
      <w:r>
        <w:rPr>
          <w:szCs w:val="24"/>
        </w:rPr>
        <w:t xml:space="preserve"> pri vytvorení cca </w:t>
      </w:r>
      <w:r w:rsidRPr="00CD5895">
        <w:rPr>
          <w:b/>
          <w:szCs w:val="24"/>
        </w:rPr>
        <w:t>2 850 nových pracovných miest.</w:t>
      </w:r>
    </w:p>
    <w:p w:rsidR="00675961" w:rsidRDefault="00675961" w:rsidP="00675961">
      <w:pPr>
        <w:jc w:val="both"/>
        <w:rPr>
          <w:szCs w:val="24"/>
        </w:rPr>
      </w:pPr>
    </w:p>
    <w:p w:rsidR="00FA2E7A" w:rsidRDefault="00675961" w:rsidP="00675961">
      <w:pPr>
        <w:jc w:val="both"/>
        <w:rPr>
          <w:szCs w:val="24"/>
        </w:rPr>
      </w:pPr>
      <w:r>
        <w:rPr>
          <w:szCs w:val="24"/>
        </w:rPr>
        <w:t xml:space="preserve">Zahraniční investori pochádzajú najmä z Nemecka, USA a Slovenska a ďalej napr. z Veľkej Británie, Dánska, Švajčiarska, Belgicka či Švédska. Uzavreté investície majú výrazný exportný potenciál, keďže značná časť produkcie a služieb budú vyvážané, resp. poskytované najmä mimo územia SR. Uvedené reflektuje cieľ zvyšovania </w:t>
      </w:r>
      <w:r w:rsidRPr="00CD5895">
        <w:rPr>
          <w:b/>
          <w:szCs w:val="24"/>
        </w:rPr>
        <w:t>prílevu investícií s exportným potenciálom</w:t>
      </w:r>
      <w:r>
        <w:rPr>
          <w:szCs w:val="24"/>
        </w:rPr>
        <w:t xml:space="preserve">. </w:t>
      </w:r>
    </w:p>
    <w:p w:rsidR="00675961" w:rsidRDefault="00675961" w:rsidP="00675961">
      <w:pPr>
        <w:jc w:val="both"/>
        <w:rPr>
          <w:szCs w:val="24"/>
        </w:rPr>
      </w:pPr>
      <w:r>
        <w:rPr>
          <w:szCs w:val="24"/>
        </w:rPr>
        <w:lastRenderedPageBreak/>
        <w:t>V okresoch východného Slovenska agentúra SARIO úspešne ukončila v roku 2017</w:t>
      </w:r>
      <w:r w:rsidR="008A083A">
        <w:rPr>
          <w:szCs w:val="24"/>
        </w:rPr>
        <w:t xml:space="preserve"> –</w:t>
      </w:r>
      <w:r>
        <w:rPr>
          <w:szCs w:val="24"/>
        </w:rPr>
        <w:t xml:space="preserve"> </w:t>
      </w:r>
      <w:r w:rsidRPr="00D137D9">
        <w:rPr>
          <w:b/>
          <w:szCs w:val="24"/>
        </w:rPr>
        <w:t>5</w:t>
      </w:r>
      <w:r w:rsidR="008A083A">
        <w:rPr>
          <w:b/>
          <w:szCs w:val="24"/>
        </w:rPr>
        <w:t> </w:t>
      </w:r>
      <w:r w:rsidRPr="00D137D9">
        <w:rPr>
          <w:b/>
          <w:szCs w:val="24"/>
        </w:rPr>
        <w:t>investičných projektov</w:t>
      </w:r>
      <w:r>
        <w:rPr>
          <w:szCs w:val="24"/>
        </w:rPr>
        <w:t>, čo predstavuje cca 15</w:t>
      </w:r>
      <w:r w:rsidR="001E1E49">
        <w:rPr>
          <w:szCs w:val="24"/>
        </w:rPr>
        <w:t xml:space="preserve"> </w:t>
      </w:r>
      <w:r>
        <w:rPr>
          <w:szCs w:val="24"/>
        </w:rPr>
        <w:t>% z celkového počtu projektov v SR. Uvedené investície v Košickom a Prešovskom kraji dosahujú sumárnu hodnotu cca 105 mil. eur čo predstavuje viac ako 20</w:t>
      </w:r>
      <w:r w:rsidR="001E1E49">
        <w:rPr>
          <w:szCs w:val="24"/>
        </w:rPr>
        <w:t xml:space="preserve"> </w:t>
      </w:r>
      <w:r w:rsidRPr="00F36BAC">
        <w:rPr>
          <w:szCs w:val="24"/>
        </w:rPr>
        <w:t>%</w:t>
      </w:r>
      <w:r>
        <w:rPr>
          <w:szCs w:val="24"/>
        </w:rPr>
        <w:t xml:space="preserve"> z celkového objemu, pričom tieto investície majú potenciál vytvoriť cca </w:t>
      </w:r>
      <w:r w:rsidRPr="00D137D9">
        <w:rPr>
          <w:b/>
          <w:szCs w:val="24"/>
        </w:rPr>
        <w:t>800 nových pracovných miest</w:t>
      </w:r>
      <w:r>
        <w:rPr>
          <w:szCs w:val="24"/>
        </w:rPr>
        <w:t xml:space="preserve">. </w:t>
      </w:r>
    </w:p>
    <w:p w:rsidR="00FA2E7A" w:rsidRDefault="00FA2E7A" w:rsidP="00675961">
      <w:pPr>
        <w:jc w:val="both"/>
        <w:rPr>
          <w:szCs w:val="24"/>
        </w:rPr>
      </w:pPr>
    </w:p>
    <w:p w:rsidR="00675961" w:rsidRDefault="00675961" w:rsidP="00675961">
      <w:pPr>
        <w:jc w:val="both"/>
        <w:rPr>
          <w:szCs w:val="24"/>
        </w:rPr>
      </w:pPr>
      <w:r>
        <w:rPr>
          <w:szCs w:val="24"/>
        </w:rPr>
        <w:t>Z dlhodobého hľadiska je dôležitým ukazovateľom úspechu lákania investícií vývoj počtu rozpracovaných investičných projektov. Ten sa medziročne zvýšil až o cca 15</w:t>
      </w:r>
      <w:r w:rsidR="001E1E49">
        <w:rPr>
          <w:szCs w:val="24"/>
        </w:rPr>
        <w:t xml:space="preserve"> </w:t>
      </w:r>
      <w:r>
        <w:rPr>
          <w:szCs w:val="24"/>
          <w:lang w:val="en-US"/>
        </w:rPr>
        <w:t>%</w:t>
      </w:r>
      <w:r>
        <w:rPr>
          <w:szCs w:val="24"/>
        </w:rPr>
        <w:t>:</w:t>
      </w:r>
    </w:p>
    <w:p w:rsidR="00675961" w:rsidRDefault="00675961" w:rsidP="00675961">
      <w:pPr>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0"/>
        <w:gridCol w:w="1763"/>
        <w:gridCol w:w="1763"/>
        <w:gridCol w:w="1763"/>
        <w:gridCol w:w="1557"/>
        <w:gridCol w:w="890"/>
      </w:tblGrid>
      <w:tr w:rsidR="00675961" w:rsidTr="0015336D">
        <w:trPr>
          <w:trHeight w:val="344"/>
        </w:trPr>
        <w:tc>
          <w:tcPr>
            <w:tcW w:w="18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5961" w:rsidRDefault="00675961">
            <w:pPr>
              <w:jc w:val="both"/>
              <w:rPr>
                <w:bCs/>
                <w:szCs w:val="24"/>
              </w:rPr>
            </w:pPr>
            <w:r>
              <w:rPr>
                <w:bCs/>
                <w:szCs w:val="24"/>
              </w:rPr>
              <w:t>k 31.12.</w:t>
            </w:r>
          </w:p>
        </w:tc>
        <w:tc>
          <w:tcPr>
            <w:tcW w:w="176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675961" w:rsidRDefault="00675961">
            <w:pPr>
              <w:jc w:val="both"/>
              <w:rPr>
                <w:b/>
                <w:szCs w:val="24"/>
              </w:rPr>
            </w:pPr>
            <w:r>
              <w:rPr>
                <w:b/>
                <w:szCs w:val="24"/>
              </w:rPr>
              <w:t>2013</w:t>
            </w:r>
          </w:p>
        </w:tc>
        <w:tc>
          <w:tcPr>
            <w:tcW w:w="176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675961" w:rsidRDefault="00675961">
            <w:pPr>
              <w:jc w:val="both"/>
              <w:rPr>
                <w:b/>
                <w:szCs w:val="24"/>
              </w:rPr>
            </w:pPr>
            <w:r>
              <w:rPr>
                <w:b/>
                <w:szCs w:val="24"/>
              </w:rPr>
              <w:t>2014</w:t>
            </w:r>
          </w:p>
        </w:tc>
        <w:tc>
          <w:tcPr>
            <w:tcW w:w="176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675961" w:rsidRDefault="00675961">
            <w:pPr>
              <w:jc w:val="both"/>
              <w:rPr>
                <w:b/>
                <w:szCs w:val="24"/>
              </w:rPr>
            </w:pPr>
            <w:r>
              <w:rPr>
                <w:b/>
                <w:szCs w:val="24"/>
              </w:rPr>
              <w:t>2015</w:t>
            </w:r>
          </w:p>
        </w:tc>
        <w:tc>
          <w:tcPr>
            <w:tcW w:w="1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5961" w:rsidRDefault="00675961">
            <w:pPr>
              <w:jc w:val="both"/>
              <w:rPr>
                <w:b/>
                <w:szCs w:val="24"/>
              </w:rPr>
            </w:pPr>
            <w:r>
              <w:rPr>
                <w:b/>
                <w:szCs w:val="24"/>
              </w:rPr>
              <w:t>2016</w:t>
            </w:r>
          </w:p>
        </w:tc>
        <w:tc>
          <w:tcPr>
            <w:tcW w:w="8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5961" w:rsidRDefault="00675961">
            <w:pPr>
              <w:jc w:val="both"/>
              <w:rPr>
                <w:b/>
                <w:szCs w:val="24"/>
              </w:rPr>
            </w:pPr>
            <w:r>
              <w:rPr>
                <w:b/>
                <w:szCs w:val="24"/>
              </w:rPr>
              <w:t>2017</w:t>
            </w:r>
          </w:p>
        </w:tc>
      </w:tr>
      <w:tr w:rsidR="00675961" w:rsidTr="0015336D">
        <w:trPr>
          <w:trHeight w:val="858"/>
        </w:trPr>
        <w:tc>
          <w:tcPr>
            <w:tcW w:w="18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1E1E49" w:rsidRDefault="008A083A">
            <w:pPr>
              <w:jc w:val="both"/>
              <w:rPr>
                <w:b/>
                <w:szCs w:val="24"/>
              </w:rPr>
            </w:pPr>
            <w:r>
              <w:rPr>
                <w:b/>
                <w:szCs w:val="24"/>
              </w:rPr>
              <w:t>Počet rozpracovaných projektov</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E1E49" w:rsidRDefault="001E1E49" w:rsidP="001E1E49">
            <w:pPr>
              <w:jc w:val="both"/>
              <w:rPr>
                <w:b/>
                <w:i/>
                <w:szCs w:val="24"/>
              </w:rPr>
            </w:pPr>
          </w:p>
          <w:p w:rsidR="001E1E49" w:rsidRDefault="00675961" w:rsidP="001E1E49">
            <w:pPr>
              <w:jc w:val="both"/>
              <w:rPr>
                <w:b/>
                <w:i/>
                <w:szCs w:val="24"/>
              </w:rPr>
            </w:pPr>
            <w:r>
              <w:rPr>
                <w:b/>
                <w:i/>
                <w:szCs w:val="24"/>
              </w:rPr>
              <w:t>50</w:t>
            </w:r>
          </w:p>
          <w:p w:rsidR="00675961" w:rsidRDefault="00675961" w:rsidP="001E1E49">
            <w:pPr>
              <w:jc w:val="both"/>
              <w:rPr>
                <w:i/>
                <w:szCs w:val="24"/>
              </w:rPr>
            </w:pPr>
            <w:r>
              <w:rPr>
                <w:b/>
                <w:i/>
                <w:szCs w:val="24"/>
              </w:rPr>
              <w:t xml:space="preserve"> </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961" w:rsidRDefault="00675961" w:rsidP="001E1E49">
            <w:pPr>
              <w:jc w:val="both"/>
              <w:rPr>
                <w:i/>
                <w:szCs w:val="24"/>
              </w:rPr>
            </w:pPr>
            <w:r>
              <w:rPr>
                <w:b/>
                <w:i/>
                <w:szCs w:val="24"/>
              </w:rPr>
              <w:t xml:space="preserve">44 </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75961" w:rsidRDefault="00675961" w:rsidP="001E1E49">
            <w:pPr>
              <w:jc w:val="both"/>
              <w:rPr>
                <w:i/>
                <w:szCs w:val="24"/>
              </w:rPr>
            </w:pPr>
            <w:r>
              <w:rPr>
                <w:b/>
                <w:i/>
                <w:szCs w:val="24"/>
              </w:rPr>
              <w:t xml:space="preserve">60 </w:t>
            </w:r>
          </w:p>
        </w:tc>
        <w:tc>
          <w:tcPr>
            <w:tcW w:w="1557" w:type="dxa"/>
            <w:tcBorders>
              <w:top w:val="single" w:sz="4" w:space="0" w:color="auto"/>
              <w:left w:val="single" w:sz="4" w:space="0" w:color="auto"/>
              <w:bottom w:val="single" w:sz="4" w:space="0" w:color="auto"/>
              <w:right w:val="single" w:sz="4" w:space="0" w:color="auto"/>
            </w:tcBorders>
            <w:vAlign w:val="center"/>
            <w:hideMark/>
          </w:tcPr>
          <w:p w:rsidR="00675961" w:rsidRDefault="00675961" w:rsidP="001E1E49">
            <w:pPr>
              <w:jc w:val="both"/>
              <w:rPr>
                <w:b/>
                <w:i/>
                <w:szCs w:val="24"/>
              </w:rPr>
            </w:pPr>
            <w:r>
              <w:rPr>
                <w:b/>
                <w:i/>
                <w:szCs w:val="24"/>
              </w:rPr>
              <w:t xml:space="preserve">66 </w:t>
            </w:r>
          </w:p>
        </w:tc>
        <w:tc>
          <w:tcPr>
            <w:tcW w:w="890" w:type="dxa"/>
            <w:tcBorders>
              <w:top w:val="single" w:sz="4" w:space="0" w:color="auto"/>
              <w:left w:val="single" w:sz="4" w:space="0" w:color="auto"/>
              <w:bottom w:val="single" w:sz="4" w:space="0" w:color="auto"/>
              <w:right w:val="single" w:sz="4" w:space="0" w:color="auto"/>
            </w:tcBorders>
            <w:vAlign w:val="center"/>
            <w:hideMark/>
          </w:tcPr>
          <w:p w:rsidR="00675961" w:rsidRDefault="00675961" w:rsidP="001E1E49">
            <w:pPr>
              <w:jc w:val="both"/>
              <w:rPr>
                <w:b/>
                <w:i/>
                <w:szCs w:val="24"/>
              </w:rPr>
            </w:pPr>
            <w:r>
              <w:rPr>
                <w:b/>
                <w:i/>
                <w:szCs w:val="24"/>
              </w:rPr>
              <w:t xml:space="preserve">76 </w:t>
            </w:r>
          </w:p>
        </w:tc>
      </w:tr>
    </w:tbl>
    <w:p w:rsidR="00675961" w:rsidRDefault="00675961" w:rsidP="00675961">
      <w:pPr>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0"/>
        <w:gridCol w:w="1476"/>
        <w:gridCol w:w="1476"/>
        <w:gridCol w:w="1476"/>
        <w:gridCol w:w="1397"/>
        <w:gridCol w:w="1911"/>
      </w:tblGrid>
      <w:tr w:rsidR="00675961" w:rsidTr="00675961">
        <w:trPr>
          <w:trHeight w:val="1601"/>
        </w:trPr>
        <w:tc>
          <w:tcPr>
            <w:tcW w:w="18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675961" w:rsidRDefault="00675961">
            <w:pPr>
              <w:jc w:val="both"/>
              <w:rPr>
                <w:b/>
                <w:szCs w:val="24"/>
              </w:rPr>
            </w:pPr>
            <w:r>
              <w:rPr>
                <w:b/>
                <w:szCs w:val="24"/>
              </w:rPr>
              <w:t>Potenciál rozpracovaných projektov</w:t>
            </w: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5961" w:rsidRDefault="00675961" w:rsidP="008A083A">
            <w:pPr>
              <w:rPr>
                <w:i/>
                <w:szCs w:val="24"/>
              </w:rPr>
            </w:pPr>
            <w:r>
              <w:rPr>
                <w:i/>
                <w:szCs w:val="24"/>
              </w:rPr>
              <w:t xml:space="preserve">cca </w:t>
            </w:r>
            <w:r>
              <w:rPr>
                <w:b/>
                <w:i/>
                <w:szCs w:val="24"/>
              </w:rPr>
              <w:t>1,35 mld. eur</w:t>
            </w:r>
            <w:r>
              <w:rPr>
                <w:i/>
                <w:szCs w:val="24"/>
              </w:rPr>
              <w:t xml:space="preserve"> investície</w:t>
            </w:r>
          </w:p>
          <w:p w:rsidR="00675961" w:rsidRDefault="00675961" w:rsidP="008A083A">
            <w:pPr>
              <w:rPr>
                <w:i/>
                <w:szCs w:val="24"/>
              </w:rPr>
            </w:pPr>
          </w:p>
          <w:p w:rsidR="00675961" w:rsidRDefault="00675961" w:rsidP="008A083A">
            <w:pPr>
              <w:rPr>
                <w:i/>
                <w:szCs w:val="24"/>
              </w:rPr>
            </w:pPr>
            <w:r>
              <w:rPr>
                <w:i/>
                <w:szCs w:val="24"/>
              </w:rPr>
              <w:t xml:space="preserve">cca </w:t>
            </w:r>
            <w:r>
              <w:rPr>
                <w:b/>
                <w:i/>
                <w:szCs w:val="24"/>
              </w:rPr>
              <w:t>11 500</w:t>
            </w:r>
            <w:r>
              <w:rPr>
                <w:i/>
                <w:szCs w:val="24"/>
              </w:rPr>
              <w:t xml:space="preserve"> nových priamych miest</w:t>
            </w: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5961" w:rsidRDefault="00675961" w:rsidP="008A083A">
            <w:pPr>
              <w:rPr>
                <w:i/>
                <w:szCs w:val="24"/>
              </w:rPr>
            </w:pPr>
            <w:r>
              <w:rPr>
                <w:i/>
                <w:szCs w:val="24"/>
              </w:rPr>
              <w:t xml:space="preserve">cca </w:t>
            </w:r>
            <w:r>
              <w:rPr>
                <w:b/>
                <w:i/>
                <w:szCs w:val="24"/>
              </w:rPr>
              <w:t>1,74 mld. eur</w:t>
            </w:r>
            <w:r>
              <w:rPr>
                <w:i/>
                <w:szCs w:val="24"/>
              </w:rPr>
              <w:t xml:space="preserve"> investície</w:t>
            </w:r>
          </w:p>
          <w:p w:rsidR="00675961" w:rsidRDefault="00675961" w:rsidP="008A083A">
            <w:pPr>
              <w:rPr>
                <w:i/>
                <w:szCs w:val="24"/>
              </w:rPr>
            </w:pPr>
          </w:p>
          <w:p w:rsidR="00675961" w:rsidRDefault="00675961" w:rsidP="008A083A">
            <w:pPr>
              <w:rPr>
                <w:i/>
                <w:szCs w:val="24"/>
              </w:rPr>
            </w:pPr>
            <w:r>
              <w:rPr>
                <w:i/>
                <w:szCs w:val="24"/>
              </w:rPr>
              <w:t xml:space="preserve">cca </w:t>
            </w:r>
            <w:r>
              <w:rPr>
                <w:b/>
                <w:i/>
                <w:szCs w:val="24"/>
              </w:rPr>
              <w:t>16 000</w:t>
            </w:r>
            <w:r>
              <w:rPr>
                <w:i/>
                <w:szCs w:val="24"/>
              </w:rPr>
              <w:t xml:space="preserve"> nových priamych miest</w:t>
            </w: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5961" w:rsidRDefault="00675961" w:rsidP="008A083A">
            <w:pPr>
              <w:rPr>
                <w:i/>
                <w:szCs w:val="24"/>
              </w:rPr>
            </w:pPr>
            <w:r>
              <w:rPr>
                <w:i/>
                <w:szCs w:val="24"/>
              </w:rPr>
              <w:t xml:space="preserve">cca </w:t>
            </w:r>
            <w:r>
              <w:rPr>
                <w:b/>
                <w:i/>
                <w:szCs w:val="24"/>
              </w:rPr>
              <w:t>2,2 mld. eur</w:t>
            </w:r>
            <w:r>
              <w:rPr>
                <w:i/>
                <w:szCs w:val="24"/>
              </w:rPr>
              <w:t xml:space="preserve"> investície</w:t>
            </w:r>
          </w:p>
          <w:p w:rsidR="00675961" w:rsidRDefault="00675961" w:rsidP="008A083A">
            <w:pPr>
              <w:rPr>
                <w:i/>
                <w:szCs w:val="24"/>
              </w:rPr>
            </w:pPr>
          </w:p>
          <w:p w:rsidR="00675961" w:rsidRDefault="00675961" w:rsidP="008A083A">
            <w:pPr>
              <w:rPr>
                <w:i/>
                <w:szCs w:val="24"/>
              </w:rPr>
            </w:pPr>
            <w:r>
              <w:rPr>
                <w:i/>
                <w:szCs w:val="24"/>
              </w:rPr>
              <w:t xml:space="preserve">cca </w:t>
            </w:r>
            <w:r>
              <w:rPr>
                <w:b/>
                <w:i/>
                <w:szCs w:val="24"/>
              </w:rPr>
              <w:t>16 000</w:t>
            </w:r>
            <w:r>
              <w:rPr>
                <w:i/>
                <w:szCs w:val="24"/>
              </w:rPr>
              <w:t xml:space="preserve"> nových priamych miest</w:t>
            </w:r>
          </w:p>
        </w:tc>
        <w:tc>
          <w:tcPr>
            <w:tcW w:w="1397" w:type="dxa"/>
            <w:tcBorders>
              <w:top w:val="single" w:sz="4" w:space="0" w:color="auto"/>
              <w:left w:val="single" w:sz="4" w:space="0" w:color="auto"/>
              <w:bottom w:val="single" w:sz="4" w:space="0" w:color="auto"/>
              <w:right w:val="single" w:sz="4" w:space="0" w:color="auto"/>
            </w:tcBorders>
            <w:vAlign w:val="center"/>
          </w:tcPr>
          <w:p w:rsidR="00675961" w:rsidRDefault="00675961" w:rsidP="008A083A">
            <w:pPr>
              <w:rPr>
                <w:i/>
                <w:szCs w:val="24"/>
              </w:rPr>
            </w:pPr>
            <w:r>
              <w:rPr>
                <w:i/>
                <w:szCs w:val="24"/>
              </w:rPr>
              <w:t xml:space="preserve">cca </w:t>
            </w:r>
            <w:r>
              <w:rPr>
                <w:b/>
                <w:i/>
                <w:szCs w:val="24"/>
              </w:rPr>
              <w:t>1,8 mld. eur</w:t>
            </w:r>
            <w:r>
              <w:rPr>
                <w:i/>
                <w:szCs w:val="24"/>
              </w:rPr>
              <w:t xml:space="preserve"> investície</w:t>
            </w:r>
          </w:p>
          <w:p w:rsidR="00675961" w:rsidRDefault="00675961" w:rsidP="008A083A">
            <w:pPr>
              <w:rPr>
                <w:i/>
                <w:szCs w:val="24"/>
              </w:rPr>
            </w:pPr>
          </w:p>
          <w:p w:rsidR="001E1E49" w:rsidRDefault="001E1E49" w:rsidP="008A083A">
            <w:pPr>
              <w:rPr>
                <w:i/>
                <w:szCs w:val="24"/>
              </w:rPr>
            </w:pPr>
          </w:p>
          <w:p w:rsidR="00675961" w:rsidRDefault="00675961" w:rsidP="008A083A">
            <w:pPr>
              <w:rPr>
                <w:i/>
                <w:szCs w:val="24"/>
              </w:rPr>
            </w:pPr>
            <w:r>
              <w:rPr>
                <w:i/>
                <w:szCs w:val="24"/>
              </w:rPr>
              <w:t xml:space="preserve">cca </w:t>
            </w:r>
            <w:r>
              <w:rPr>
                <w:b/>
                <w:i/>
                <w:szCs w:val="24"/>
              </w:rPr>
              <w:t>23 800</w:t>
            </w:r>
            <w:r>
              <w:rPr>
                <w:i/>
                <w:szCs w:val="24"/>
              </w:rPr>
              <w:t xml:space="preserve"> nových priamych miest</w:t>
            </w:r>
          </w:p>
        </w:tc>
        <w:tc>
          <w:tcPr>
            <w:tcW w:w="1911" w:type="dxa"/>
            <w:tcBorders>
              <w:top w:val="single" w:sz="4" w:space="0" w:color="auto"/>
              <w:left w:val="single" w:sz="4" w:space="0" w:color="auto"/>
              <w:bottom w:val="single" w:sz="4" w:space="0" w:color="auto"/>
              <w:right w:val="single" w:sz="4" w:space="0" w:color="auto"/>
            </w:tcBorders>
            <w:vAlign w:val="center"/>
          </w:tcPr>
          <w:p w:rsidR="00675961" w:rsidRDefault="00675961" w:rsidP="008A083A">
            <w:pPr>
              <w:rPr>
                <w:i/>
                <w:szCs w:val="24"/>
              </w:rPr>
            </w:pPr>
            <w:r>
              <w:rPr>
                <w:i/>
                <w:szCs w:val="24"/>
              </w:rPr>
              <w:t xml:space="preserve">cca </w:t>
            </w:r>
            <w:r>
              <w:rPr>
                <w:b/>
                <w:i/>
                <w:szCs w:val="24"/>
              </w:rPr>
              <w:t>4,2 mld. eur</w:t>
            </w:r>
            <w:r>
              <w:rPr>
                <w:i/>
                <w:szCs w:val="24"/>
              </w:rPr>
              <w:t xml:space="preserve"> investície</w:t>
            </w:r>
          </w:p>
          <w:p w:rsidR="001E1E49" w:rsidRDefault="001E1E49" w:rsidP="008A083A">
            <w:pPr>
              <w:rPr>
                <w:i/>
                <w:szCs w:val="24"/>
              </w:rPr>
            </w:pPr>
          </w:p>
          <w:p w:rsidR="001E1E49" w:rsidRDefault="001E1E49" w:rsidP="008A083A">
            <w:pPr>
              <w:rPr>
                <w:i/>
                <w:szCs w:val="24"/>
              </w:rPr>
            </w:pPr>
          </w:p>
          <w:p w:rsidR="001E1E49" w:rsidRDefault="001E1E49" w:rsidP="008A083A">
            <w:pPr>
              <w:rPr>
                <w:i/>
                <w:szCs w:val="24"/>
              </w:rPr>
            </w:pPr>
            <w:r>
              <w:rPr>
                <w:i/>
                <w:szCs w:val="24"/>
              </w:rPr>
              <w:t xml:space="preserve">cca </w:t>
            </w:r>
            <w:r>
              <w:rPr>
                <w:b/>
                <w:i/>
                <w:szCs w:val="24"/>
              </w:rPr>
              <w:t>31 000</w:t>
            </w:r>
            <w:r>
              <w:rPr>
                <w:i/>
                <w:szCs w:val="24"/>
              </w:rPr>
              <w:t xml:space="preserve"> nových priamych miest</w:t>
            </w:r>
          </w:p>
          <w:p w:rsidR="00675961" w:rsidRDefault="00675961" w:rsidP="008A083A">
            <w:pPr>
              <w:rPr>
                <w:i/>
                <w:szCs w:val="24"/>
              </w:rPr>
            </w:pPr>
          </w:p>
          <w:p w:rsidR="00675961" w:rsidRDefault="00675961" w:rsidP="008A083A">
            <w:pPr>
              <w:rPr>
                <w:i/>
                <w:szCs w:val="24"/>
              </w:rPr>
            </w:pPr>
          </w:p>
        </w:tc>
      </w:tr>
    </w:tbl>
    <w:p w:rsidR="00675961" w:rsidRDefault="00675961" w:rsidP="00675961">
      <w:pPr>
        <w:jc w:val="both"/>
        <w:rPr>
          <w:szCs w:val="24"/>
        </w:rPr>
      </w:pPr>
    </w:p>
    <w:p w:rsidR="00675961" w:rsidRDefault="00675961" w:rsidP="00675961">
      <w:pPr>
        <w:jc w:val="both"/>
        <w:rPr>
          <w:szCs w:val="24"/>
        </w:rPr>
      </w:pPr>
      <w:r>
        <w:rPr>
          <w:szCs w:val="24"/>
        </w:rPr>
        <w:t xml:space="preserve">Ďalšie </w:t>
      </w:r>
      <w:r w:rsidRPr="00CD5895">
        <w:rPr>
          <w:b/>
          <w:szCs w:val="24"/>
        </w:rPr>
        <w:t>pozitívne trendy</w:t>
      </w:r>
      <w:r>
        <w:rPr>
          <w:szCs w:val="24"/>
        </w:rPr>
        <w:t xml:space="preserve">, ktoré je možné pozorovať v rozpracovaných projektoch: </w:t>
      </w:r>
    </w:p>
    <w:p w:rsidR="00675961" w:rsidRDefault="00675961" w:rsidP="00675961">
      <w:pPr>
        <w:jc w:val="both"/>
        <w:rPr>
          <w:szCs w:val="24"/>
        </w:rPr>
      </w:pPr>
    </w:p>
    <w:p w:rsidR="00675961" w:rsidRDefault="00675961" w:rsidP="00675961">
      <w:pPr>
        <w:numPr>
          <w:ilvl w:val="0"/>
          <w:numId w:val="39"/>
        </w:numPr>
        <w:jc w:val="both"/>
        <w:rPr>
          <w:szCs w:val="24"/>
        </w:rPr>
      </w:pPr>
      <w:r>
        <w:rPr>
          <w:szCs w:val="24"/>
        </w:rPr>
        <w:t>10 projektov veľkého rozsahu (nad 100 mil. eur), ktoré majú výrazne väčší potenciál regionálneho rozvoja. Agentúra SARIO sa snaží takýchto investorov usmerňovať primárne do regiónov stredného a východného Slovenska;</w:t>
      </w:r>
    </w:p>
    <w:p w:rsidR="00675961" w:rsidRDefault="00675961" w:rsidP="00675961">
      <w:pPr>
        <w:numPr>
          <w:ilvl w:val="0"/>
          <w:numId w:val="39"/>
        </w:numPr>
        <w:jc w:val="both"/>
        <w:rPr>
          <w:szCs w:val="24"/>
        </w:rPr>
      </w:pPr>
      <w:r>
        <w:rPr>
          <w:szCs w:val="24"/>
        </w:rPr>
        <w:t xml:space="preserve">9 projektov s vysokou pridanou hodnotou - R&amp;D centrá, centrá služieb a priemyselná výroba s výskumno-vývojovými aktivitami; </w:t>
      </w:r>
    </w:p>
    <w:p w:rsidR="00675961" w:rsidRDefault="00675961" w:rsidP="00675961">
      <w:pPr>
        <w:numPr>
          <w:ilvl w:val="0"/>
          <w:numId w:val="39"/>
        </w:numPr>
        <w:jc w:val="both"/>
        <w:rPr>
          <w:szCs w:val="24"/>
        </w:rPr>
      </w:pPr>
      <w:r>
        <w:rPr>
          <w:szCs w:val="24"/>
        </w:rPr>
        <w:t xml:space="preserve">37 investičných projektov, v prípade ktorých investori zvažujú aj okresy východného Slovenska. Sumárna výška investícií môže dosiahnuť až 2,56 mld. eur s potenciálom na vytvorenie </w:t>
      </w:r>
      <w:r w:rsidRPr="00E24DFD">
        <w:rPr>
          <w:b/>
          <w:szCs w:val="24"/>
        </w:rPr>
        <w:t>16 580 nových pracovných miest</w:t>
      </w:r>
      <w:r>
        <w:rPr>
          <w:szCs w:val="24"/>
        </w:rPr>
        <w:t>;</w:t>
      </w:r>
    </w:p>
    <w:p w:rsidR="00675961" w:rsidRDefault="00675961" w:rsidP="00675961">
      <w:pPr>
        <w:numPr>
          <w:ilvl w:val="0"/>
          <w:numId w:val="39"/>
        </w:numPr>
        <w:jc w:val="both"/>
        <w:rPr>
          <w:szCs w:val="24"/>
        </w:rPr>
      </w:pPr>
      <w:r>
        <w:rPr>
          <w:szCs w:val="24"/>
        </w:rPr>
        <w:t xml:space="preserve">37 investičných projektov, ktoré okrem iného zvažujú lokalizáciu v jednom z najmenej rozvinutých okresov. Tieto investície v odhladovanej výške 1 mld. eur majú </w:t>
      </w:r>
      <w:r w:rsidRPr="00A97170">
        <w:rPr>
          <w:b/>
          <w:szCs w:val="24"/>
        </w:rPr>
        <w:t>potenciál</w:t>
      </w:r>
      <w:r>
        <w:rPr>
          <w:szCs w:val="24"/>
        </w:rPr>
        <w:t xml:space="preserve"> vytvoriť približne </w:t>
      </w:r>
      <w:r w:rsidRPr="00A97170">
        <w:rPr>
          <w:b/>
          <w:szCs w:val="24"/>
        </w:rPr>
        <w:t>11 813 nových pracovných miest</w:t>
      </w:r>
      <w:r>
        <w:rPr>
          <w:szCs w:val="24"/>
        </w:rPr>
        <w:t>.</w:t>
      </w:r>
    </w:p>
    <w:p w:rsidR="006037D3" w:rsidRDefault="006037D3" w:rsidP="006037D3">
      <w:pPr>
        <w:jc w:val="both"/>
        <w:rPr>
          <w:i/>
          <w:u w:val="single"/>
        </w:rPr>
      </w:pPr>
    </w:p>
    <w:p w:rsidR="006037D3" w:rsidRPr="008A083A" w:rsidRDefault="006037D3" w:rsidP="008A083A">
      <w:pPr>
        <w:shd w:val="clear" w:color="auto" w:fill="F2F2F2" w:themeFill="background1" w:themeFillShade="F2"/>
        <w:jc w:val="both"/>
        <w:rPr>
          <w:b/>
          <w:i/>
          <w:u w:val="single"/>
        </w:rPr>
      </w:pPr>
      <w:r w:rsidRPr="008A083A">
        <w:rPr>
          <w:b/>
          <w:i/>
          <w:u w:val="single"/>
        </w:rPr>
        <w:t>Zhrnutie:</w:t>
      </w:r>
    </w:p>
    <w:p w:rsidR="003F07C0" w:rsidRDefault="00E24DFD" w:rsidP="008A083A">
      <w:pPr>
        <w:shd w:val="clear" w:color="auto" w:fill="F2F2F2" w:themeFill="background1" w:themeFillShade="F2"/>
        <w:jc w:val="both"/>
        <w:rPr>
          <w:i/>
        </w:rPr>
      </w:pPr>
      <w:r w:rsidRPr="007553E0">
        <w:rPr>
          <w:i/>
        </w:rPr>
        <w:t xml:space="preserve">Prijaté úlohy v tejto oblasti sa plnia priebežne </w:t>
      </w:r>
      <w:r>
        <w:rPr>
          <w:i/>
        </w:rPr>
        <w:t>a</w:t>
      </w:r>
      <w:r w:rsidR="0052316B">
        <w:rPr>
          <w:i/>
        </w:rPr>
        <w:t> </w:t>
      </w:r>
      <w:r>
        <w:rPr>
          <w:i/>
        </w:rPr>
        <w:t>i</w:t>
      </w:r>
      <w:r w:rsidR="00BD7D76" w:rsidRPr="007553E0">
        <w:rPr>
          <w:i/>
        </w:rPr>
        <w:t>novácie</w:t>
      </w:r>
      <w:r w:rsidR="0052316B">
        <w:rPr>
          <w:i/>
        </w:rPr>
        <w:t xml:space="preserve"> vykonané na základe národnej stratégie zamestnanosti </w:t>
      </w:r>
      <w:r>
        <w:rPr>
          <w:i/>
        </w:rPr>
        <w:t>jednoznačne podporujú zamestnanosť.</w:t>
      </w:r>
      <w:r w:rsidR="00BD7D76" w:rsidRPr="007553E0">
        <w:rPr>
          <w:i/>
        </w:rPr>
        <w:t xml:space="preserve"> Na základe mikropôžičiek </w:t>
      </w:r>
      <w:r w:rsidR="00BD7D76" w:rsidRPr="008A083A">
        <w:rPr>
          <w:b/>
          <w:i/>
        </w:rPr>
        <w:t xml:space="preserve">bolo podporených </w:t>
      </w:r>
      <w:r w:rsidR="002B2FDB" w:rsidRPr="008A083A">
        <w:rPr>
          <w:b/>
          <w:i/>
        </w:rPr>
        <w:t>a udržaných cca 9 tis. pracovných miest</w:t>
      </w:r>
      <w:r w:rsidR="002B2FDB" w:rsidRPr="007553E0">
        <w:rPr>
          <w:i/>
        </w:rPr>
        <w:t xml:space="preserve"> a uzatvorených bolo 33 investičných projektov. Pozitívnym trendom sú  projekty veľkého roz</w:t>
      </w:r>
      <w:r w:rsidR="00BD7D76" w:rsidRPr="007553E0">
        <w:rPr>
          <w:i/>
        </w:rPr>
        <w:t>sa</w:t>
      </w:r>
      <w:r w:rsidR="002B2FDB" w:rsidRPr="007553E0">
        <w:rPr>
          <w:i/>
        </w:rPr>
        <w:t>hu (celkom 10) a projekty s</w:t>
      </w:r>
      <w:r>
        <w:rPr>
          <w:i/>
        </w:rPr>
        <w:t xml:space="preserve"> vysokou </w:t>
      </w:r>
      <w:r w:rsidR="002B2FDB" w:rsidRPr="007553E0">
        <w:rPr>
          <w:i/>
        </w:rPr>
        <w:t>pridanou hodnotou</w:t>
      </w:r>
      <w:r w:rsidR="002B2FDB">
        <w:rPr>
          <w:i/>
        </w:rPr>
        <w:t xml:space="preserve"> (celkom 9). </w:t>
      </w:r>
      <w:r>
        <w:rPr>
          <w:i/>
        </w:rPr>
        <w:t xml:space="preserve">Celkovo sa v rámci inovačných riešení </w:t>
      </w:r>
      <w:r w:rsidRPr="008A083A">
        <w:rPr>
          <w:b/>
          <w:i/>
        </w:rPr>
        <w:t>odhaduje ich potenciál</w:t>
      </w:r>
      <w:r w:rsidR="00BD7D76">
        <w:rPr>
          <w:i/>
        </w:rPr>
        <w:t xml:space="preserve"> </w:t>
      </w:r>
      <w:r w:rsidRPr="008A083A">
        <w:rPr>
          <w:b/>
          <w:i/>
        </w:rPr>
        <w:t xml:space="preserve">k tvorbe </w:t>
      </w:r>
      <w:r w:rsidR="00C94AF0" w:rsidRPr="008A083A">
        <w:rPr>
          <w:b/>
          <w:i/>
        </w:rPr>
        <w:t xml:space="preserve">41 043 </w:t>
      </w:r>
      <w:r w:rsidRPr="008A083A">
        <w:rPr>
          <w:b/>
          <w:i/>
        </w:rPr>
        <w:t>pracovných miest</w:t>
      </w:r>
      <w:r w:rsidR="00C94AF0">
        <w:rPr>
          <w:i/>
        </w:rPr>
        <w:t xml:space="preserve">. </w:t>
      </w:r>
      <w:r w:rsidR="0052316B">
        <w:rPr>
          <w:i/>
        </w:rPr>
        <w:t>Realizujú sa</w:t>
      </w:r>
      <w:r w:rsidR="00C94AF0">
        <w:rPr>
          <w:i/>
        </w:rPr>
        <w:t xml:space="preserve"> </w:t>
      </w:r>
      <w:r>
        <w:rPr>
          <w:i/>
        </w:rPr>
        <w:t xml:space="preserve">aj </w:t>
      </w:r>
      <w:r w:rsidRPr="007553E0">
        <w:rPr>
          <w:i/>
        </w:rPr>
        <w:t>inovačné riešenia v aktívnej politike trhu práce</w:t>
      </w:r>
      <w:r>
        <w:rPr>
          <w:i/>
        </w:rPr>
        <w:t xml:space="preserve"> tak, ako je uvedené v</w:t>
      </w:r>
      <w:r w:rsidR="00C94AF0">
        <w:rPr>
          <w:i/>
        </w:rPr>
        <w:t xml:space="preserve"> predchádzajúcom bode informácie v rámci NP. </w:t>
      </w:r>
    </w:p>
    <w:p w:rsidR="008A083A" w:rsidRDefault="008A083A" w:rsidP="008A083A">
      <w:pPr>
        <w:shd w:val="clear" w:color="auto" w:fill="FFFFFF" w:themeFill="background1"/>
        <w:jc w:val="both"/>
        <w:rPr>
          <w:i/>
        </w:rPr>
      </w:pPr>
    </w:p>
    <w:p w:rsidR="0077598B" w:rsidRPr="00CE5387" w:rsidRDefault="0077598B" w:rsidP="008A083A">
      <w:pPr>
        <w:shd w:val="clear" w:color="auto" w:fill="FFFFFF" w:themeFill="background1"/>
        <w:jc w:val="both"/>
        <w:rPr>
          <w:i/>
        </w:rPr>
      </w:pPr>
    </w:p>
    <w:p w:rsidR="00F074AC" w:rsidRPr="005B6FFB" w:rsidRDefault="00F3094B" w:rsidP="003649F9">
      <w:pPr>
        <w:pStyle w:val="Odsekzoznamu"/>
        <w:numPr>
          <w:ilvl w:val="0"/>
          <w:numId w:val="24"/>
        </w:numPr>
        <w:shd w:val="clear" w:color="auto" w:fill="C6D9F1" w:themeFill="text2" w:themeFillTint="33"/>
        <w:ind w:left="284" w:hanging="284"/>
        <w:jc w:val="both"/>
        <w:rPr>
          <w:rFonts w:ascii="Times New Roman" w:hAnsi="Times New Roman"/>
          <w:b/>
        </w:rPr>
      </w:pPr>
      <w:r w:rsidRPr="00237C26">
        <w:rPr>
          <w:rFonts w:ascii="Times New Roman" w:hAnsi="Times New Roman"/>
          <w:b/>
        </w:rPr>
        <w:t>Rozvoj</w:t>
      </w:r>
      <w:r w:rsidR="00FC1AD6" w:rsidRPr="00237C26">
        <w:rPr>
          <w:rFonts w:ascii="Times New Roman" w:hAnsi="Times New Roman"/>
          <w:b/>
        </w:rPr>
        <w:t xml:space="preserve"> </w:t>
      </w:r>
      <w:r w:rsidR="00D84EF0" w:rsidRPr="00237C26">
        <w:rPr>
          <w:rFonts w:ascii="Times New Roman" w:hAnsi="Times New Roman"/>
          <w:b/>
        </w:rPr>
        <w:t>soci</w:t>
      </w:r>
      <w:r w:rsidRPr="00237C26">
        <w:rPr>
          <w:rFonts w:ascii="Times New Roman" w:hAnsi="Times New Roman"/>
          <w:b/>
        </w:rPr>
        <w:t>álnej ekonomiky ako inovatívny nástroj</w:t>
      </w:r>
      <w:r w:rsidR="00D84EF0" w:rsidRPr="00237C26">
        <w:rPr>
          <w:rFonts w:ascii="Times New Roman" w:hAnsi="Times New Roman"/>
          <w:b/>
        </w:rPr>
        <w:t xml:space="preserve"> podpory regionálnej a miestnej zamestnanosti</w:t>
      </w:r>
    </w:p>
    <w:p w:rsidR="002B2FDB" w:rsidRPr="006033C8" w:rsidRDefault="002B2FDB" w:rsidP="002B2FDB">
      <w:pPr>
        <w:jc w:val="both"/>
        <w:rPr>
          <w:i/>
        </w:rPr>
      </w:pPr>
      <w:r w:rsidRPr="006033C8">
        <w:rPr>
          <w:i/>
        </w:rPr>
        <w:lastRenderedPageBreak/>
        <w:t xml:space="preserve">V rámci tejto oblasti národnej stratégie zamestnanosti </w:t>
      </w:r>
      <w:r>
        <w:rPr>
          <w:i/>
        </w:rPr>
        <w:t xml:space="preserve">bolo prijatých </w:t>
      </w:r>
      <w:r w:rsidRPr="008A083A">
        <w:rPr>
          <w:b/>
          <w:i/>
          <w:u w:val="single"/>
        </w:rPr>
        <w:t>6 strategických úloh</w:t>
      </w:r>
      <w:r w:rsidRPr="006033C8">
        <w:rPr>
          <w:i/>
        </w:rPr>
        <w:t xml:space="preserve">, pri plnení ktorých vykazujeme nasledujúci stav. </w:t>
      </w:r>
    </w:p>
    <w:p w:rsidR="00856D30" w:rsidRPr="00237C26" w:rsidRDefault="00856D30" w:rsidP="003649F9">
      <w:pPr>
        <w:jc w:val="both"/>
        <w:rPr>
          <w:szCs w:val="24"/>
          <w:highlight w:val="yellow"/>
        </w:rPr>
      </w:pPr>
    </w:p>
    <w:p w:rsidR="002B2FDB" w:rsidRDefault="002B2FDB" w:rsidP="002B2FDB">
      <w:pPr>
        <w:jc w:val="both"/>
        <w:rPr>
          <w:szCs w:val="24"/>
        </w:rPr>
      </w:pPr>
      <w:r w:rsidRPr="00EA12A8">
        <w:rPr>
          <w:szCs w:val="24"/>
        </w:rPr>
        <w:t xml:space="preserve">Na základe návrhu </w:t>
      </w:r>
      <w:r w:rsidR="00C94AF0">
        <w:rPr>
          <w:szCs w:val="24"/>
        </w:rPr>
        <w:t>Ministerstva práce, sociálnych vecí a rodiny SR (</w:t>
      </w:r>
      <w:r w:rsidRPr="00EA12A8">
        <w:rPr>
          <w:szCs w:val="24"/>
        </w:rPr>
        <w:t>MPSVR SR</w:t>
      </w:r>
      <w:r w:rsidR="00C94AF0">
        <w:rPr>
          <w:szCs w:val="24"/>
        </w:rPr>
        <w:t>)</w:t>
      </w:r>
      <w:r w:rsidRPr="00EA12A8">
        <w:rPr>
          <w:szCs w:val="24"/>
        </w:rPr>
        <w:t xml:space="preserve"> bol </w:t>
      </w:r>
      <w:r w:rsidR="00FC71CC">
        <w:rPr>
          <w:szCs w:val="24"/>
        </w:rPr>
        <w:t xml:space="preserve">                 </w:t>
      </w:r>
      <w:r w:rsidRPr="00EA12A8">
        <w:rPr>
          <w:szCs w:val="24"/>
        </w:rPr>
        <w:t>do Plánu legislatívnych úloh vlády SR na rok 2017 zaradený návrh zákona o sociálnej ekonomike (úloha č. 11, december 2017). Návrh vecného zámeru zákona bol dňa 29.5.2017 prezentovaný v odbornej diskusii a verejnej diskusii v partnerstve so zainteresovanými</w:t>
      </w:r>
      <w:r w:rsidR="001E1E49">
        <w:rPr>
          <w:szCs w:val="24"/>
        </w:rPr>
        <w:t xml:space="preserve"> subjektmi</w:t>
      </w:r>
      <w:r w:rsidRPr="00EA12A8">
        <w:rPr>
          <w:szCs w:val="24"/>
        </w:rPr>
        <w:t xml:space="preserve">. </w:t>
      </w:r>
      <w:r w:rsidRPr="00A97170">
        <w:rPr>
          <w:b/>
          <w:szCs w:val="24"/>
        </w:rPr>
        <w:t>Vláda SR</w:t>
      </w:r>
      <w:r w:rsidR="008A083A">
        <w:rPr>
          <w:b/>
          <w:szCs w:val="24"/>
        </w:rPr>
        <w:t xml:space="preserve"> schválila </w:t>
      </w:r>
      <w:r w:rsidRPr="00A97170">
        <w:rPr>
          <w:b/>
          <w:szCs w:val="24"/>
        </w:rPr>
        <w:t xml:space="preserve">návrh zákona uznesením vlády SR č. 11 zo dňa </w:t>
      </w:r>
      <w:r w:rsidR="00150E02">
        <w:rPr>
          <w:b/>
          <w:szCs w:val="24"/>
        </w:rPr>
        <w:t>10.1.</w:t>
      </w:r>
      <w:r w:rsidRPr="00A97170">
        <w:rPr>
          <w:b/>
          <w:szCs w:val="24"/>
        </w:rPr>
        <w:t>2018</w:t>
      </w:r>
      <w:r w:rsidRPr="00EA12A8">
        <w:rPr>
          <w:szCs w:val="24"/>
        </w:rPr>
        <w:t xml:space="preserve"> s pripomienkou prijatou na rokovaní vlády SR. Národná rada SR návrh zákona o sociálnej ekonomike a sociálnych podnikoch a o zmene a doplnení niektorých zákonov </w:t>
      </w:r>
      <w:r>
        <w:rPr>
          <w:szCs w:val="24"/>
        </w:rPr>
        <w:t xml:space="preserve"> </w:t>
      </w:r>
      <w:r w:rsidRPr="00EA12A8">
        <w:rPr>
          <w:szCs w:val="24"/>
        </w:rPr>
        <w:t>schválila dňa 13. marca 2018 s účinnosťou  od 1.5.2018. Ide o </w:t>
      </w:r>
      <w:r w:rsidRPr="00A97170">
        <w:rPr>
          <w:b/>
          <w:szCs w:val="24"/>
        </w:rPr>
        <w:t xml:space="preserve">zákon </w:t>
      </w:r>
      <w:r>
        <w:rPr>
          <w:b/>
          <w:szCs w:val="24"/>
        </w:rPr>
        <w:t xml:space="preserve"> </w:t>
      </w:r>
      <w:r w:rsidRPr="00A97170">
        <w:rPr>
          <w:b/>
          <w:szCs w:val="24"/>
        </w:rPr>
        <w:t>č. 112/2018 Z. z.</w:t>
      </w:r>
      <w:r w:rsidR="004A3656">
        <w:rPr>
          <w:b/>
          <w:szCs w:val="24"/>
        </w:rPr>
        <w:t xml:space="preserve"> </w:t>
      </w:r>
      <w:r w:rsidRPr="00A97170">
        <w:rPr>
          <w:b/>
          <w:szCs w:val="24"/>
        </w:rPr>
        <w:t>o sociálnej ekonomike a sociálnych podnikoch a o zmene a doplnení niektorých zákonov</w:t>
      </w:r>
      <w:r w:rsidRPr="00EA12A8">
        <w:rPr>
          <w:szCs w:val="24"/>
        </w:rPr>
        <w:t xml:space="preserve">. Tento zákon ustanovuje subjekty sociálnej ekonomiky, sociálne podniky, organizácie sektora sociálnej ekonomiky, poskytovanie podpory pre podniky v širšom priestore sociálnej ekonomiky a vymedzuje sektor sociálnej ekonomiky a štátnu správu </w:t>
      </w:r>
      <w:r>
        <w:rPr>
          <w:szCs w:val="24"/>
        </w:rPr>
        <w:t xml:space="preserve"> </w:t>
      </w:r>
      <w:r w:rsidRPr="00EA12A8">
        <w:rPr>
          <w:szCs w:val="24"/>
        </w:rPr>
        <w:t>v oblasti sociálnej ekonomiky.</w:t>
      </w:r>
    </w:p>
    <w:p w:rsidR="002B2FDB" w:rsidRDefault="002B2FDB" w:rsidP="00F368D1">
      <w:pPr>
        <w:jc w:val="both"/>
        <w:rPr>
          <w:szCs w:val="24"/>
        </w:rPr>
      </w:pPr>
    </w:p>
    <w:p w:rsidR="00856D30" w:rsidRPr="00EA12A8" w:rsidRDefault="00172ED6" w:rsidP="00F368D1">
      <w:pPr>
        <w:jc w:val="both"/>
        <w:rPr>
          <w:szCs w:val="24"/>
          <w:lang w:eastAsia="en-US"/>
        </w:rPr>
      </w:pPr>
      <w:r w:rsidRPr="00EA12A8">
        <w:rPr>
          <w:szCs w:val="24"/>
        </w:rPr>
        <w:t>V súvislosti s </w:t>
      </w:r>
      <w:r w:rsidR="00500199" w:rsidRPr="00EA12A8">
        <w:rPr>
          <w:szCs w:val="24"/>
        </w:rPr>
        <w:t>Fondom</w:t>
      </w:r>
      <w:r w:rsidRPr="00EA12A8">
        <w:rPr>
          <w:szCs w:val="24"/>
        </w:rPr>
        <w:t xml:space="preserve"> sociálnych fondov rozvojového kapitálu (FOSFOR) ako samostatného </w:t>
      </w:r>
      <w:proofErr w:type="spellStart"/>
      <w:r w:rsidRPr="00EA12A8">
        <w:rPr>
          <w:szCs w:val="24"/>
        </w:rPr>
        <w:t>podfondu</w:t>
      </w:r>
      <w:proofErr w:type="spellEnd"/>
      <w:r w:rsidRPr="00EA12A8">
        <w:rPr>
          <w:szCs w:val="24"/>
        </w:rPr>
        <w:t xml:space="preserve"> Slovak </w:t>
      </w:r>
      <w:proofErr w:type="spellStart"/>
      <w:r w:rsidRPr="00EA12A8">
        <w:rPr>
          <w:szCs w:val="24"/>
        </w:rPr>
        <w:t>Investment</w:t>
      </w:r>
      <w:proofErr w:type="spellEnd"/>
      <w:r w:rsidRPr="00EA12A8">
        <w:rPr>
          <w:szCs w:val="24"/>
        </w:rPr>
        <w:t xml:space="preserve"> Holding, a.s. (SIH)</w:t>
      </w:r>
      <w:r w:rsidR="001E1E49">
        <w:rPr>
          <w:szCs w:val="24"/>
        </w:rPr>
        <w:t>,</w:t>
      </w:r>
      <w:r w:rsidRPr="00EA12A8">
        <w:rPr>
          <w:szCs w:val="24"/>
        </w:rPr>
        <w:t xml:space="preserve"> bude </w:t>
      </w:r>
      <w:r w:rsidRPr="00EA12A8">
        <w:rPr>
          <w:b/>
          <w:szCs w:val="24"/>
        </w:rPr>
        <w:t xml:space="preserve">v rámci štruktúry fondu fondov SIH vytvorený </w:t>
      </w:r>
      <w:proofErr w:type="spellStart"/>
      <w:r w:rsidRPr="00EA12A8">
        <w:rPr>
          <w:b/>
          <w:szCs w:val="24"/>
        </w:rPr>
        <w:t>podfond</w:t>
      </w:r>
      <w:proofErr w:type="spellEnd"/>
      <w:r w:rsidRPr="00EA12A8">
        <w:rPr>
          <w:b/>
          <w:szCs w:val="24"/>
        </w:rPr>
        <w:t xml:space="preserve"> sociálnej ekonomiky</w:t>
      </w:r>
      <w:r w:rsidRPr="00EA12A8">
        <w:rPr>
          <w:szCs w:val="24"/>
        </w:rPr>
        <w:t xml:space="preserve">, ktorý bude vykonávať úlohy </w:t>
      </w:r>
      <w:proofErr w:type="spellStart"/>
      <w:r w:rsidRPr="00EA12A8">
        <w:rPr>
          <w:szCs w:val="24"/>
        </w:rPr>
        <w:t>FOSFORu</w:t>
      </w:r>
      <w:proofErr w:type="spellEnd"/>
      <w:r w:rsidRPr="00EA12A8">
        <w:rPr>
          <w:szCs w:val="24"/>
        </w:rPr>
        <w:t>.</w:t>
      </w:r>
      <w:r w:rsidR="00BF3061" w:rsidRPr="00EA12A8">
        <w:rPr>
          <w:szCs w:val="24"/>
        </w:rPr>
        <w:t xml:space="preserve"> </w:t>
      </w:r>
      <w:r w:rsidR="00083B7F" w:rsidRPr="00EA12A8">
        <w:rPr>
          <w:szCs w:val="24"/>
        </w:rPr>
        <w:t>V roku 2016 bolo v</w:t>
      </w:r>
      <w:r w:rsidRPr="00EA12A8">
        <w:rPr>
          <w:szCs w:val="24"/>
        </w:rPr>
        <w:t xml:space="preserve">ytvorenie tohto </w:t>
      </w:r>
      <w:proofErr w:type="spellStart"/>
      <w:r w:rsidRPr="00EA12A8">
        <w:rPr>
          <w:szCs w:val="24"/>
        </w:rPr>
        <w:t>podfondu</w:t>
      </w:r>
      <w:proofErr w:type="spellEnd"/>
      <w:r w:rsidRPr="00EA12A8">
        <w:rPr>
          <w:szCs w:val="24"/>
        </w:rPr>
        <w:t xml:space="preserve"> doho</w:t>
      </w:r>
      <w:r w:rsidR="00083B7F" w:rsidRPr="00EA12A8">
        <w:rPr>
          <w:szCs w:val="24"/>
        </w:rPr>
        <w:t>dnuté v zmluvách o financovaní uza</w:t>
      </w:r>
      <w:r w:rsidRPr="00EA12A8">
        <w:rPr>
          <w:szCs w:val="24"/>
        </w:rPr>
        <w:t>vretých</w:t>
      </w:r>
      <w:r w:rsidR="00BF3061" w:rsidRPr="00EA12A8">
        <w:rPr>
          <w:szCs w:val="24"/>
        </w:rPr>
        <w:t xml:space="preserve"> </w:t>
      </w:r>
      <w:r w:rsidRPr="00EA12A8">
        <w:rPr>
          <w:szCs w:val="24"/>
        </w:rPr>
        <w:t>medzi SIH, S</w:t>
      </w:r>
      <w:r w:rsidR="00150E02">
        <w:rPr>
          <w:szCs w:val="24"/>
        </w:rPr>
        <w:t xml:space="preserve">lovenskou záručnou a rozvojovou bankou </w:t>
      </w:r>
      <w:proofErr w:type="spellStart"/>
      <w:r w:rsidRPr="00EA12A8">
        <w:rPr>
          <w:szCs w:val="24"/>
        </w:rPr>
        <w:t>Asset</w:t>
      </w:r>
      <w:proofErr w:type="spellEnd"/>
      <w:r w:rsidRPr="00EA12A8">
        <w:rPr>
          <w:szCs w:val="24"/>
        </w:rPr>
        <w:t xml:space="preserve"> </w:t>
      </w:r>
      <w:proofErr w:type="spellStart"/>
      <w:r w:rsidRPr="00EA12A8">
        <w:rPr>
          <w:szCs w:val="24"/>
        </w:rPr>
        <w:t>Management</w:t>
      </w:r>
      <w:proofErr w:type="spellEnd"/>
      <w:r w:rsidRPr="00EA12A8">
        <w:rPr>
          <w:szCs w:val="24"/>
        </w:rPr>
        <w:t xml:space="preserve"> a.s. a </w:t>
      </w:r>
      <w:r w:rsidR="00F200C8" w:rsidRPr="00EA12A8">
        <w:rPr>
          <w:szCs w:val="24"/>
        </w:rPr>
        <w:t>MPSVR SR</w:t>
      </w:r>
      <w:r w:rsidRPr="00EA12A8">
        <w:rPr>
          <w:szCs w:val="24"/>
        </w:rPr>
        <w:t xml:space="preserve"> ako riadiacim orgánom </w:t>
      </w:r>
      <w:r w:rsidR="00C94AF0">
        <w:rPr>
          <w:szCs w:val="24"/>
        </w:rPr>
        <w:t xml:space="preserve"> </w:t>
      </w:r>
      <w:r w:rsidRPr="00EA12A8">
        <w:rPr>
          <w:szCs w:val="24"/>
        </w:rPr>
        <w:t>a s</w:t>
      </w:r>
      <w:r w:rsidR="00C94AF0">
        <w:rPr>
          <w:szCs w:val="24"/>
        </w:rPr>
        <w:t> </w:t>
      </w:r>
      <w:r w:rsidRPr="00EA12A8">
        <w:rPr>
          <w:szCs w:val="24"/>
        </w:rPr>
        <w:t>M</w:t>
      </w:r>
      <w:r w:rsidR="00C94AF0">
        <w:rPr>
          <w:szCs w:val="24"/>
        </w:rPr>
        <w:t>inisterstvom vnútra SR</w:t>
      </w:r>
      <w:r w:rsidRPr="00EA12A8">
        <w:rPr>
          <w:szCs w:val="24"/>
        </w:rPr>
        <w:t xml:space="preserve"> ako sprostredkovateľským orgánom pre O</w:t>
      </w:r>
      <w:r w:rsidR="00C94AF0">
        <w:rPr>
          <w:szCs w:val="24"/>
        </w:rPr>
        <w:t>P ĽZ</w:t>
      </w:r>
      <w:r w:rsidRPr="00EA12A8">
        <w:rPr>
          <w:szCs w:val="24"/>
        </w:rPr>
        <w:t>, ktorých prílohou sú investičné stratégie</w:t>
      </w:r>
      <w:r w:rsidR="00AC6DF1" w:rsidRPr="00EA12A8">
        <w:rPr>
          <w:szCs w:val="24"/>
        </w:rPr>
        <w:t xml:space="preserve"> </w:t>
      </w:r>
      <w:r w:rsidRPr="00EA12A8">
        <w:rPr>
          <w:szCs w:val="24"/>
        </w:rPr>
        <w:t xml:space="preserve">pre použitie prostriedkov vyčlenených </w:t>
      </w:r>
      <w:r w:rsidR="00FC71CC">
        <w:rPr>
          <w:szCs w:val="24"/>
        </w:rPr>
        <w:t xml:space="preserve">                  </w:t>
      </w:r>
      <w:r w:rsidRPr="00EA12A8">
        <w:rPr>
          <w:szCs w:val="24"/>
        </w:rPr>
        <w:t xml:space="preserve">na finančné nástroje. </w:t>
      </w:r>
      <w:r w:rsidR="00DF5C3E" w:rsidRPr="00EA12A8">
        <w:rPr>
          <w:szCs w:val="24"/>
        </w:rPr>
        <w:t xml:space="preserve">Následne došlo k načerpaniu finančných prostriedkov do SIH v podobe prvých </w:t>
      </w:r>
      <w:proofErr w:type="spellStart"/>
      <w:r w:rsidR="00DF5C3E" w:rsidRPr="00EA12A8">
        <w:rPr>
          <w:szCs w:val="24"/>
        </w:rPr>
        <w:t>tranží</w:t>
      </w:r>
      <w:proofErr w:type="spellEnd"/>
      <w:r w:rsidR="00DF5C3E" w:rsidRPr="00EA12A8">
        <w:rPr>
          <w:szCs w:val="24"/>
        </w:rPr>
        <w:t xml:space="preserve"> vo výške približne 18 mil. eur. </w:t>
      </w:r>
      <w:r w:rsidR="00F368D1" w:rsidRPr="00A97170">
        <w:rPr>
          <w:b/>
          <w:szCs w:val="24"/>
        </w:rPr>
        <w:t xml:space="preserve">Aktuálne </w:t>
      </w:r>
      <w:r w:rsidR="007553E0">
        <w:rPr>
          <w:b/>
          <w:szCs w:val="24"/>
        </w:rPr>
        <w:t>sa vykonáva finalizácia</w:t>
      </w:r>
      <w:r w:rsidR="00F368D1" w:rsidRPr="00A97170">
        <w:rPr>
          <w:b/>
          <w:szCs w:val="24"/>
        </w:rPr>
        <w:t xml:space="preserve"> schémy štátnej pomoci</w:t>
      </w:r>
      <w:r w:rsidR="00F368D1" w:rsidRPr="00EA12A8">
        <w:rPr>
          <w:szCs w:val="24"/>
        </w:rPr>
        <w:t>,</w:t>
      </w:r>
      <w:r w:rsidR="00150E02">
        <w:rPr>
          <w:szCs w:val="24"/>
        </w:rPr>
        <w:t xml:space="preserve"> </w:t>
      </w:r>
      <w:r w:rsidR="00F368D1" w:rsidRPr="00EA12A8">
        <w:rPr>
          <w:szCs w:val="24"/>
        </w:rPr>
        <w:t xml:space="preserve">na základe ktorej sa bude táto podpora poskytovať a ktorá bude zároveň tvoriť podklad pre výber finančných sprostredkovateľov. Tí budú poverení vykonávaním tohto nástroja, pričom ich výber sa predpokladá v priebehu roku 2018. </w:t>
      </w:r>
    </w:p>
    <w:p w:rsidR="00EA12A8" w:rsidRPr="00EA12A8" w:rsidRDefault="00EA12A8" w:rsidP="00EA12A8">
      <w:pPr>
        <w:jc w:val="both"/>
        <w:rPr>
          <w:rFonts w:ascii="Arial Narrow" w:hAnsi="Arial Narrow" w:cs="Calibri"/>
          <w:i/>
          <w:sz w:val="18"/>
          <w:szCs w:val="18"/>
          <w:lang w:eastAsia="ar-SA"/>
        </w:rPr>
      </w:pPr>
    </w:p>
    <w:p w:rsidR="002B2FDB" w:rsidRDefault="00EA12A8" w:rsidP="00EA12A8">
      <w:pPr>
        <w:jc w:val="both"/>
        <w:rPr>
          <w:szCs w:val="24"/>
        </w:rPr>
      </w:pPr>
      <w:r w:rsidRPr="00EA12A8">
        <w:rPr>
          <w:szCs w:val="24"/>
        </w:rPr>
        <w:t xml:space="preserve">MPSVR SR pripravuje prostredníctvom NP </w:t>
      </w:r>
      <w:r w:rsidR="00150E02">
        <w:rPr>
          <w:szCs w:val="24"/>
        </w:rPr>
        <w:t>„</w:t>
      </w:r>
      <w:r w:rsidRPr="00EA12A8">
        <w:rPr>
          <w:b/>
          <w:szCs w:val="24"/>
        </w:rPr>
        <w:t>Inštitút sociálnej ekonomiky</w:t>
      </w:r>
      <w:r w:rsidR="00150E02">
        <w:rPr>
          <w:b/>
          <w:szCs w:val="24"/>
        </w:rPr>
        <w:t>“</w:t>
      </w:r>
      <w:r w:rsidRPr="00EA12A8">
        <w:rPr>
          <w:szCs w:val="24"/>
        </w:rPr>
        <w:t xml:space="preserve"> </w:t>
      </w:r>
      <w:r w:rsidR="00150E02">
        <w:rPr>
          <w:szCs w:val="24"/>
        </w:rPr>
        <w:t xml:space="preserve">(ISE) </w:t>
      </w:r>
      <w:r w:rsidRPr="00EA12A8">
        <w:rPr>
          <w:szCs w:val="24"/>
        </w:rPr>
        <w:t>vytvorenie podpornej infraštruktúry zameranej na uplatňovanie a udržanie sociálnej ekonomiky  v S</w:t>
      </w:r>
      <w:r w:rsidR="00150E02">
        <w:rPr>
          <w:szCs w:val="24"/>
        </w:rPr>
        <w:t>R</w:t>
      </w:r>
      <w:r w:rsidRPr="00EA12A8">
        <w:rPr>
          <w:szCs w:val="24"/>
        </w:rPr>
        <w:t xml:space="preserve">. Intervencia pomoci bude zameraná na podporu vzniku a rozvoja subjektov sociálnej ekonomiky (SSE) a zabezpečenie udržateľnosti sociálnych podnikov podľa zákona o sociálnej ekonomike. V rámci intervencie pomoci sa vytvorí </w:t>
      </w:r>
      <w:r w:rsidRPr="004C7773">
        <w:rPr>
          <w:b/>
          <w:szCs w:val="24"/>
        </w:rPr>
        <w:t xml:space="preserve">centrálna koordinačná jednotka </w:t>
      </w:r>
      <w:r w:rsidRPr="004C7773">
        <w:rPr>
          <w:szCs w:val="24"/>
        </w:rPr>
        <w:t>(CKJ)</w:t>
      </w:r>
      <w:r w:rsidRPr="004C7773">
        <w:rPr>
          <w:b/>
          <w:szCs w:val="24"/>
        </w:rPr>
        <w:t xml:space="preserve"> a regionálne centrá pomoci pre sociálne podnikanie</w:t>
      </w:r>
      <w:r w:rsidRPr="00EA12A8">
        <w:rPr>
          <w:szCs w:val="24"/>
        </w:rPr>
        <w:t xml:space="preserve">. Podľa vytvorenej jednotnej metodiky CKJ budú  odborne </w:t>
      </w:r>
      <w:r w:rsidRPr="004C7773">
        <w:rPr>
          <w:b/>
          <w:szCs w:val="24"/>
        </w:rPr>
        <w:t>vyškolení regionálni poradcovia</w:t>
      </w:r>
      <w:r w:rsidRPr="00EA12A8">
        <w:rPr>
          <w:szCs w:val="24"/>
        </w:rPr>
        <w:t xml:space="preserve">, ktorých úlohou bude identifikácia </w:t>
      </w:r>
      <w:r w:rsidR="004C7773">
        <w:rPr>
          <w:szCs w:val="24"/>
        </w:rPr>
        <w:t>SSE</w:t>
      </w:r>
      <w:r w:rsidRPr="00EA12A8">
        <w:rPr>
          <w:szCs w:val="24"/>
        </w:rPr>
        <w:t xml:space="preserve"> v regióne, vysvetlenie pravidiel fungovania SSE a následné poradenstvo a pomoc, ktorá vyplynie z charakteru regionálnych potrieb vzn</w:t>
      </w:r>
      <w:r w:rsidR="008A083A">
        <w:rPr>
          <w:szCs w:val="24"/>
        </w:rPr>
        <w:t xml:space="preserve">iknutých SSE. Pracovná skupina </w:t>
      </w:r>
      <w:r w:rsidRPr="00EA12A8">
        <w:rPr>
          <w:szCs w:val="24"/>
        </w:rPr>
        <w:t xml:space="preserve">na úrovni zástupcov relevantných odborov a sekcií MPSVR SR vypracuje Žiadosť o poskytnutie NFP NP ISE podľa úprav zámeru, ktorý reflektuje vývoj situácie vo vzťahu k schválenému zákonu o sociálnej ekonomike. </w:t>
      </w:r>
    </w:p>
    <w:p w:rsidR="002B2FDB" w:rsidRDefault="002B2FDB" w:rsidP="00EA12A8">
      <w:pPr>
        <w:jc w:val="both"/>
        <w:rPr>
          <w:szCs w:val="24"/>
        </w:rPr>
      </w:pPr>
    </w:p>
    <w:p w:rsidR="0077598B" w:rsidRPr="005B6FFB" w:rsidRDefault="0077598B" w:rsidP="0077598B">
      <w:pPr>
        <w:jc w:val="both"/>
      </w:pPr>
      <w:r w:rsidRPr="005B6FFB">
        <w:t xml:space="preserve">MPSVR SR zároveň pripravuje NP „Investičná pomoc pre sociálne podniky – nenávratná zložka“. Cieľom NP je najmä dosiahnuť, aby začínajúce sociálne podniky prežili náročnú </w:t>
      </w:r>
      <w:proofErr w:type="spellStart"/>
      <w:r w:rsidRPr="005B6FFB">
        <w:t>startupovú</w:t>
      </w:r>
      <w:proofErr w:type="spellEnd"/>
      <w:r w:rsidRPr="005B6FFB">
        <w:t xml:space="preserve"> fázu a dosiahli úroveň stability, ktorá im následne umožní udržiavať a rozširovať zamestnanosť aj v nepriaznivých podmienkach. Podpora sociálnym podnikom sa bude poskytovať prostredníctvom kombinácie návratnej a nenávratnej pomoci, v súlade </w:t>
      </w:r>
      <w:r w:rsidR="00FC71CC">
        <w:t xml:space="preserve">                          </w:t>
      </w:r>
      <w:r w:rsidRPr="005B6FFB">
        <w:t xml:space="preserve">so zákonom o sociálnej ekonomike a sociálnych podnikoch a v synergii príjemcu národného projektu a verejne vlastnenej spoločnosti SZRB AM. Obsahom hlavnej aktivity je zlepšenie prístupu k zamestnaniu a predchádzanie nezamestnanosti prostredníctvom podpory </w:t>
      </w:r>
      <w:r w:rsidRPr="005B6FFB">
        <w:lastRenderedPageBreak/>
        <w:t xml:space="preserve">podnikania, vytvárania podnikov vo väzbe na potreby trhu práce a to prostredníctvom grantovej podpory sociálnym podnikom na účely pokrytia niektorých nákladov ich investičného zámeru vytvárajúceho pracovné miesta. Oprávnenými výdavkami projektu budú mzdové výdavky na zamestnancov sociálneho podniku, spotreba energie a výdavky </w:t>
      </w:r>
      <w:r w:rsidR="00FC71CC">
        <w:t xml:space="preserve">                     </w:t>
      </w:r>
      <w:r w:rsidRPr="005B6FFB">
        <w:t>na prevádzkovú činnosť.</w:t>
      </w:r>
    </w:p>
    <w:p w:rsidR="0077598B" w:rsidRPr="005B6FFB" w:rsidRDefault="0077598B" w:rsidP="0077598B">
      <w:pPr>
        <w:jc w:val="both"/>
      </w:pPr>
    </w:p>
    <w:p w:rsidR="0077598B" w:rsidRPr="0077598B" w:rsidRDefault="0077598B" w:rsidP="0077598B">
      <w:pPr>
        <w:jc w:val="both"/>
        <w:rPr>
          <w:szCs w:val="24"/>
        </w:rPr>
      </w:pPr>
      <w:r w:rsidRPr="005B6FFB">
        <w:t>V ďalšom období sa bude pripravovať dopytovo – orientovaná výzva zameraná na iné typy výdavkov, respektíve na iné fázy rozvoja sociálnych podnikov.</w:t>
      </w:r>
    </w:p>
    <w:p w:rsidR="008A083A" w:rsidRDefault="008A083A" w:rsidP="002B2FDB">
      <w:pPr>
        <w:jc w:val="both"/>
        <w:rPr>
          <w:i/>
          <w:u w:val="single"/>
        </w:rPr>
      </w:pPr>
    </w:p>
    <w:p w:rsidR="002B2FDB" w:rsidRPr="008A083A" w:rsidRDefault="002B2FDB" w:rsidP="00815F01">
      <w:pPr>
        <w:shd w:val="clear" w:color="auto" w:fill="D9D9D9" w:themeFill="background1" w:themeFillShade="D9"/>
        <w:jc w:val="both"/>
        <w:rPr>
          <w:b/>
          <w:szCs w:val="24"/>
        </w:rPr>
      </w:pPr>
      <w:r w:rsidRPr="008A083A">
        <w:rPr>
          <w:b/>
          <w:i/>
          <w:u w:val="single"/>
        </w:rPr>
        <w:t>Zhrnutie:</w:t>
      </w:r>
    </w:p>
    <w:p w:rsidR="002B2FDB" w:rsidRPr="007553E0" w:rsidRDefault="002B2FDB" w:rsidP="00815F01">
      <w:pPr>
        <w:shd w:val="clear" w:color="auto" w:fill="D9D9D9" w:themeFill="background1" w:themeFillShade="D9"/>
        <w:jc w:val="both"/>
        <w:rPr>
          <w:i/>
          <w:szCs w:val="24"/>
        </w:rPr>
      </w:pPr>
      <w:r w:rsidRPr="007553E0">
        <w:rPr>
          <w:i/>
        </w:rPr>
        <w:t>Prijaté úlohy v oblasti legislatívy sú splnené</w:t>
      </w:r>
      <w:r w:rsidR="00AE7F1E" w:rsidRPr="007553E0">
        <w:rPr>
          <w:i/>
        </w:rPr>
        <w:t xml:space="preserve">, ostatné úlohy prijaté v tejto oblasti sa plnia priebežne. Pripravený je </w:t>
      </w:r>
      <w:r w:rsidR="00AE7F1E" w:rsidRPr="007553E0">
        <w:rPr>
          <w:i/>
          <w:szCs w:val="24"/>
        </w:rPr>
        <w:t>NP I</w:t>
      </w:r>
      <w:r w:rsidR="00150E02">
        <w:rPr>
          <w:i/>
          <w:szCs w:val="24"/>
        </w:rPr>
        <w:t>SE</w:t>
      </w:r>
      <w:r w:rsidR="00AE7F1E" w:rsidRPr="007553E0">
        <w:rPr>
          <w:i/>
          <w:szCs w:val="24"/>
        </w:rPr>
        <w:t xml:space="preserve">, </w:t>
      </w:r>
      <w:r w:rsidR="00AE7F1E" w:rsidRPr="007553E0">
        <w:rPr>
          <w:i/>
        </w:rPr>
        <w:t>a</w:t>
      </w:r>
      <w:r w:rsidR="00AE7F1E" w:rsidRPr="007553E0">
        <w:rPr>
          <w:i/>
          <w:szCs w:val="24"/>
        </w:rPr>
        <w:t xml:space="preserve">ktuálne </w:t>
      </w:r>
      <w:r w:rsidR="00AE7F1E" w:rsidRPr="005B6FFB">
        <w:rPr>
          <w:i/>
          <w:szCs w:val="24"/>
        </w:rPr>
        <w:t xml:space="preserve">je </w:t>
      </w:r>
      <w:r w:rsidR="00C94AF0" w:rsidRPr="005B6FFB">
        <w:rPr>
          <w:i/>
          <w:szCs w:val="24"/>
        </w:rPr>
        <w:t>finalizovan</w:t>
      </w:r>
      <w:r w:rsidR="0077598B" w:rsidRPr="005B6FFB">
        <w:rPr>
          <w:i/>
          <w:szCs w:val="24"/>
        </w:rPr>
        <w:t xml:space="preserve">ý ďalší NP na poskytovanie nenávratnej investičnej pomoci pre sociálne podniky </w:t>
      </w:r>
      <w:r w:rsidR="00AE7F1E" w:rsidRPr="005B6FFB">
        <w:rPr>
          <w:i/>
          <w:szCs w:val="24"/>
        </w:rPr>
        <w:t>a</w:t>
      </w:r>
      <w:r w:rsidR="00AE7F1E" w:rsidRPr="007553E0">
        <w:rPr>
          <w:i/>
          <w:szCs w:val="24"/>
        </w:rPr>
        <w:t xml:space="preserve"> zároveň sa </w:t>
      </w:r>
      <w:r w:rsidR="007553E0">
        <w:rPr>
          <w:i/>
          <w:szCs w:val="24"/>
        </w:rPr>
        <w:t>finalizuje schéma</w:t>
      </w:r>
      <w:r w:rsidR="00AE7F1E" w:rsidRPr="007553E0">
        <w:rPr>
          <w:i/>
          <w:szCs w:val="24"/>
        </w:rPr>
        <w:t xml:space="preserve"> štátnej pomoci.   </w:t>
      </w:r>
    </w:p>
    <w:p w:rsidR="0022674A" w:rsidRDefault="0022674A" w:rsidP="003649F9">
      <w:pPr>
        <w:jc w:val="both"/>
        <w:rPr>
          <w:szCs w:val="24"/>
        </w:rPr>
      </w:pPr>
    </w:p>
    <w:p w:rsidR="00C94AF0" w:rsidRPr="005D1512" w:rsidRDefault="00C94AF0" w:rsidP="003649F9">
      <w:pPr>
        <w:jc w:val="both"/>
        <w:rPr>
          <w:szCs w:val="24"/>
        </w:rPr>
      </w:pPr>
    </w:p>
    <w:p w:rsidR="00C700E2" w:rsidRPr="005D1512" w:rsidRDefault="00F3094B" w:rsidP="00F074AC">
      <w:pPr>
        <w:pStyle w:val="Odsekzoznamu"/>
        <w:numPr>
          <w:ilvl w:val="0"/>
          <w:numId w:val="24"/>
        </w:numPr>
        <w:shd w:val="clear" w:color="auto" w:fill="C6D9F1" w:themeFill="text2" w:themeFillTint="33"/>
        <w:jc w:val="both"/>
        <w:rPr>
          <w:rFonts w:ascii="Times New Roman" w:hAnsi="Times New Roman"/>
        </w:rPr>
      </w:pPr>
      <w:r w:rsidRPr="005D1512">
        <w:rPr>
          <w:rFonts w:ascii="Times New Roman" w:hAnsi="Times New Roman"/>
          <w:b/>
        </w:rPr>
        <w:t>Flexibilita</w:t>
      </w:r>
      <w:r w:rsidR="00FC1AD6" w:rsidRPr="005D1512">
        <w:rPr>
          <w:rFonts w:ascii="Times New Roman" w:hAnsi="Times New Roman"/>
          <w:b/>
        </w:rPr>
        <w:t xml:space="preserve"> pracovných vzťahov, pracovn</w:t>
      </w:r>
      <w:r w:rsidRPr="005D1512">
        <w:rPr>
          <w:rFonts w:ascii="Times New Roman" w:hAnsi="Times New Roman"/>
          <w:b/>
        </w:rPr>
        <w:t xml:space="preserve">é </w:t>
      </w:r>
      <w:r w:rsidR="002D3382" w:rsidRPr="005D1512">
        <w:rPr>
          <w:rFonts w:ascii="Times New Roman" w:hAnsi="Times New Roman"/>
          <w:b/>
        </w:rPr>
        <w:t xml:space="preserve"> podmien</w:t>
      </w:r>
      <w:r w:rsidRPr="005D1512">
        <w:rPr>
          <w:rFonts w:ascii="Times New Roman" w:hAnsi="Times New Roman"/>
          <w:b/>
        </w:rPr>
        <w:t>ky</w:t>
      </w:r>
      <w:r w:rsidR="00FC1AD6" w:rsidRPr="005D1512">
        <w:rPr>
          <w:rFonts w:ascii="Times New Roman" w:hAnsi="Times New Roman"/>
          <w:b/>
        </w:rPr>
        <w:t>, ochran</w:t>
      </w:r>
      <w:r w:rsidRPr="005D1512">
        <w:rPr>
          <w:rFonts w:ascii="Times New Roman" w:hAnsi="Times New Roman"/>
          <w:b/>
        </w:rPr>
        <w:t>a</w:t>
      </w:r>
      <w:r w:rsidR="002D3382" w:rsidRPr="005D1512">
        <w:rPr>
          <w:rFonts w:ascii="Times New Roman" w:hAnsi="Times New Roman"/>
          <w:b/>
        </w:rPr>
        <w:t xml:space="preserve"> práce a kultúr</w:t>
      </w:r>
      <w:r w:rsidRPr="005D1512">
        <w:rPr>
          <w:rFonts w:ascii="Times New Roman" w:hAnsi="Times New Roman"/>
          <w:b/>
        </w:rPr>
        <w:t>a</w:t>
      </w:r>
      <w:r w:rsidR="002D3382" w:rsidRPr="005D1512">
        <w:rPr>
          <w:rFonts w:ascii="Times New Roman" w:hAnsi="Times New Roman"/>
          <w:b/>
        </w:rPr>
        <w:t xml:space="preserve">  práce</w:t>
      </w:r>
    </w:p>
    <w:p w:rsidR="00F074AC" w:rsidRDefault="00F074AC" w:rsidP="00C700E2">
      <w:pPr>
        <w:jc w:val="both"/>
        <w:rPr>
          <w:szCs w:val="24"/>
        </w:rPr>
      </w:pPr>
    </w:p>
    <w:p w:rsidR="00AE7F1E" w:rsidRPr="006033C8" w:rsidRDefault="00AE7F1E" w:rsidP="00AE7F1E">
      <w:pPr>
        <w:jc w:val="both"/>
        <w:rPr>
          <w:i/>
        </w:rPr>
      </w:pPr>
      <w:r w:rsidRPr="006033C8">
        <w:rPr>
          <w:i/>
        </w:rPr>
        <w:t xml:space="preserve">V rámci tejto oblasti národnej stratégie zamestnanosti </w:t>
      </w:r>
      <w:r>
        <w:rPr>
          <w:i/>
        </w:rPr>
        <w:t xml:space="preserve">boli prijaté </w:t>
      </w:r>
      <w:r w:rsidRPr="008A083A">
        <w:rPr>
          <w:b/>
          <w:i/>
          <w:u w:val="single"/>
        </w:rPr>
        <w:t>4 strategické úlohy</w:t>
      </w:r>
      <w:r w:rsidRPr="006033C8">
        <w:rPr>
          <w:i/>
        </w:rPr>
        <w:t xml:space="preserve">, pri plnení ktorých vykazujeme nasledujúci stav. </w:t>
      </w:r>
    </w:p>
    <w:p w:rsidR="005E00D7" w:rsidRDefault="005E00D7" w:rsidP="00823FCE">
      <w:pPr>
        <w:jc w:val="both"/>
        <w:rPr>
          <w:szCs w:val="24"/>
          <w:highlight w:val="red"/>
        </w:rPr>
      </w:pPr>
    </w:p>
    <w:p w:rsidR="005E00D7" w:rsidRDefault="005E00D7" w:rsidP="005E00D7">
      <w:pPr>
        <w:jc w:val="both"/>
        <w:rPr>
          <w:szCs w:val="24"/>
        </w:rPr>
      </w:pPr>
      <w:r w:rsidRPr="00A24E8F">
        <w:rPr>
          <w:szCs w:val="24"/>
        </w:rPr>
        <w:t xml:space="preserve">Dôstojná práca zahŕňa širokú tematiku, do ktorej patrí najmä spravodlivé mzdové ohodnotenie, ochrana pred zdravotnými rizikami pri práci, práva zamestnancov uplatňovať svoje záujmy a zúčastňovať sa na ich uplatňovaní, opatrenia v pracovnej oblasti, ktoré sú ústretové k rodine ako i dostatok pracovných príležitostí. Súčasťou vytvárania dôstojných pracovných  podmienok je aj </w:t>
      </w:r>
      <w:r w:rsidRPr="00A24E8F">
        <w:rPr>
          <w:b/>
          <w:szCs w:val="24"/>
        </w:rPr>
        <w:t>garancia práva zamestnanca na odmenu za vykonanú prácu vo výške, dostatočnej na to, aby mu zabezpečila dôstojnú životnú úroveň</w:t>
      </w:r>
      <w:r w:rsidRPr="00A24E8F">
        <w:rPr>
          <w:szCs w:val="24"/>
        </w:rPr>
        <w:t xml:space="preserve"> tak, ako to ustanovuje aj článok 36 Ústavy S</w:t>
      </w:r>
      <w:r w:rsidR="00DF2CAC">
        <w:rPr>
          <w:szCs w:val="24"/>
        </w:rPr>
        <w:t>R</w:t>
      </w:r>
      <w:r w:rsidRPr="00A24E8F">
        <w:rPr>
          <w:szCs w:val="24"/>
        </w:rPr>
        <w:t xml:space="preserve">. </w:t>
      </w:r>
      <w:r w:rsidRPr="00A24E8F">
        <w:rPr>
          <w:rFonts w:eastAsia="Arial"/>
          <w:szCs w:val="24"/>
        </w:rPr>
        <w:t>Vláda SR v súlade so zákonom č. 663/2007 Z. z. o</w:t>
      </w:r>
      <w:r w:rsidR="00815F01">
        <w:rPr>
          <w:rFonts w:eastAsia="Arial"/>
          <w:szCs w:val="24"/>
        </w:rPr>
        <w:t> </w:t>
      </w:r>
      <w:r w:rsidRPr="00A24E8F">
        <w:rPr>
          <w:rFonts w:eastAsia="Arial"/>
          <w:szCs w:val="24"/>
        </w:rPr>
        <w:t>minimálnej</w:t>
      </w:r>
      <w:r w:rsidR="00815F01">
        <w:rPr>
          <w:rFonts w:eastAsia="Arial"/>
          <w:szCs w:val="24"/>
        </w:rPr>
        <w:t xml:space="preserve"> </w:t>
      </w:r>
      <w:r w:rsidRPr="00A24E8F">
        <w:rPr>
          <w:rFonts w:eastAsia="Arial"/>
          <w:szCs w:val="24"/>
        </w:rPr>
        <w:t xml:space="preserve">mzde v znení neskorších predpisov </w:t>
      </w:r>
      <w:r>
        <w:rPr>
          <w:rFonts w:eastAsia="Arial"/>
          <w:szCs w:val="24"/>
        </w:rPr>
        <w:t xml:space="preserve">rozhodla o razantnom zvýšení sumy minimálnej mzdy na rok 2018 a </w:t>
      </w:r>
      <w:r w:rsidRPr="00A24E8F">
        <w:rPr>
          <w:rFonts w:eastAsia="Arial"/>
          <w:szCs w:val="24"/>
        </w:rPr>
        <w:t xml:space="preserve">schválila nariadenie vlády Slovenskej republiky č. </w:t>
      </w:r>
      <w:r>
        <w:rPr>
          <w:rFonts w:eastAsia="Arial"/>
          <w:szCs w:val="24"/>
        </w:rPr>
        <w:t xml:space="preserve">278/2017 </w:t>
      </w:r>
      <w:r w:rsidRPr="00A24E8F">
        <w:rPr>
          <w:rFonts w:eastAsia="Arial"/>
          <w:szCs w:val="24"/>
        </w:rPr>
        <w:t xml:space="preserve">Z. z., ktorým sa </w:t>
      </w:r>
      <w:r>
        <w:rPr>
          <w:rFonts w:eastAsia="Arial"/>
          <w:szCs w:val="24"/>
        </w:rPr>
        <w:t xml:space="preserve">s </w:t>
      </w:r>
      <w:r w:rsidRPr="00A24E8F">
        <w:rPr>
          <w:rFonts w:eastAsia="Arial"/>
          <w:szCs w:val="24"/>
        </w:rPr>
        <w:t xml:space="preserve">účinnosťou </w:t>
      </w:r>
      <w:r w:rsidR="00DF2CAC">
        <w:rPr>
          <w:rFonts w:eastAsia="Arial"/>
          <w:b/>
          <w:szCs w:val="24"/>
        </w:rPr>
        <w:t>od 1.1.</w:t>
      </w:r>
      <w:r w:rsidRPr="00A24E8F">
        <w:rPr>
          <w:rFonts w:eastAsia="Arial"/>
          <w:b/>
          <w:szCs w:val="24"/>
        </w:rPr>
        <w:t xml:space="preserve">2018 </w:t>
      </w:r>
      <w:r w:rsidRPr="00A24E8F">
        <w:rPr>
          <w:rFonts w:eastAsia="Arial"/>
          <w:szCs w:val="24"/>
        </w:rPr>
        <w:t xml:space="preserve">ustanovuje </w:t>
      </w:r>
      <w:r>
        <w:rPr>
          <w:rFonts w:eastAsia="Arial"/>
          <w:szCs w:val="24"/>
        </w:rPr>
        <w:t xml:space="preserve">minimálna mzda </w:t>
      </w:r>
      <w:r w:rsidRPr="00A24E8F">
        <w:rPr>
          <w:rFonts w:eastAsia="Arial"/>
          <w:szCs w:val="24"/>
        </w:rPr>
        <w:t xml:space="preserve">na rok </w:t>
      </w:r>
      <w:r>
        <w:rPr>
          <w:rFonts w:eastAsia="Arial"/>
          <w:szCs w:val="24"/>
        </w:rPr>
        <w:t>2018</w:t>
      </w:r>
      <w:r w:rsidR="00815F01">
        <w:rPr>
          <w:rFonts w:eastAsia="Arial"/>
          <w:szCs w:val="24"/>
        </w:rPr>
        <w:t xml:space="preserve"> </w:t>
      </w:r>
      <w:r w:rsidRPr="00A24E8F">
        <w:rPr>
          <w:rFonts w:eastAsia="Arial"/>
          <w:szCs w:val="24"/>
        </w:rPr>
        <w:t>v</w:t>
      </w:r>
      <w:r w:rsidR="00815F01">
        <w:rPr>
          <w:rFonts w:eastAsia="Arial"/>
          <w:szCs w:val="24"/>
        </w:rPr>
        <w:t> </w:t>
      </w:r>
      <w:r w:rsidRPr="00A24E8F">
        <w:rPr>
          <w:rFonts w:eastAsia="Arial"/>
          <w:szCs w:val="24"/>
        </w:rPr>
        <w:t>sume</w:t>
      </w:r>
      <w:r w:rsidR="00815F01">
        <w:rPr>
          <w:rFonts w:eastAsia="Arial"/>
          <w:szCs w:val="24"/>
        </w:rPr>
        <w:t xml:space="preserve"> </w:t>
      </w:r>
      <w:r>
        <w:rPr>
          <w:rFonts w:eastAsia="Arial"/>
          <w:b/>
          <w:szCs w:val="24"/>
        </w:rPr>
        <w:t xml:space="preserve">480 </w:t>
      </w:r>
      <w:r w:rsidR="005E5D38">
        <w:rPr>
          <w:rFonts w:eastAsia="Arial"/>
          <w:b/>
          <w:szCs w:val="24"/>
        </w:rPr>
        <w:t>eur</w:t>
      </w:r>
      <w:r w:rsidRPr="00A24E8F">
        <w:rPr>
          <w:rFonts w:eastAsia="Arial"/>
          <w:b/>
          <w:szCs w:val="24"/>
        </w:rPr>
        <w:t xml:space="preserve"> mesačne</w:t>
      </w:r>
      <w:r w:rsidR="00DF2CAC">
        <w:rPr>
          <w:rFonts w:eastAsia="Arial"/>
          <w:b/>
          <w:szCs w:val="24"/>
        </w:rPr>
        <w:t>,</w:t>
      </w:r>
      <w:r w:rsidRPr="00A24E8F">
        <w:rPr>
          <w:rFonts w:eastAsia="Arial"/>
          <w:szCs w:val="24"/>
        </w:rPr>
        <w:t xml:space="preserve"> </w:t>
      </w:r>
      <w:r w:rsidRPr="00E9008D">
        <w:rPr>
          <w:rFonts w:eastAsia="Arial"/>
          <w:b/>
          <w:szCs w:val="24"/>
        </w:rPr>
        <w:t xml:space="preserve">2,759 </w:t>
      </w:r>
      <w:r w:rsidR="005E5D38">
        <w:rPr>
          <w:rFonts w:eastAsia="Arial"/>
          <w:b/>
          <w:szCs w:val="24"/>
        </w:rPr>
        <w:t>eur</w:t>
      </w:r>
      <w:r w:rsidRPr="00E9008D">
        <w:rPr>
          <w:rFonts w:eastAsia="Arial"/>
          <w:b/>
          <w:szCs w:val="24"/>
        </w:rPr>
        <w:t xml:space="preserve"> za </w:t>
      </w:r>
      <w:r w:rsidRPr="00A24E8F">
        <w:rPr>
          <w:rFonts w:eastAsia="Arial"/>
          <w:b/>
          <w:szCs w:val="24"/>
        </w:rPr>
        <w:t>odpracovanú hodinu.</w:t>
      </w:r>
      <w:r w:rsidRPr="00A24E8F">
        <w:rPr>
          <w:rFonts w:eastAsia="Arial"/>
          <w:szCs w:val="24"/>
        </w:rPr>
        <w:t xml:space="preserve"> Medziročné zvýšenie oproti sume minimálnej mzdy </w:t>
      </w:r>
      <w:r>
        <w:rPr>
          <w:rFonts w:eastAsia="Arial"/>
          <w:szCs w:val="24"/>
        </w:rPr>
        <w:t xml:space="preserve"> 435 </w:t>
      </w:r>
      <w:r w:rsidR="005E5D38">
        <w:rPr>
          <w:rFonts w:eastAsia="Arial"/>
          <w:szCs w:val="24"/>
        </w:rPr>
        <w:t>eur</w:t>
      </w:r>
      <w:r w:rsidRPr="00A24E8F">
        <w:rPr>
          <w:rFonts w:eastAsia="Arial"/>
          <w:szCs w:val="24"/>
        </w:rPr>
        <w:t xml:space="preserve">, platnej v roku </w:t>
      </w:r>
      <w:r>
        <w:rPr>
          <w:rFonts w:eastAsia="Arial"/>
          <w:szCs w:val="24"/>
        </w:rPr>
        <w:t>2017</w:t>
      </w:r>
      <w:r w:rsidR="00DF2CAC">
        <w:rPr>
          <w:rFonts w:eastAsia="Arial"/>
          <w:szCs w:val="24"/>
        </w:rPr>
        <w:t>,</w:t>
      </w:r>
      <w:r>
        <w:rPr>
          <w:rFonts w:eastAsia="Arial"/>
          <w:szCs w:val="24"/>
        </w:rPr>
        <w:t xml:space="preserve"> tak</w:t>
      </w:r>
      <w:r w:rsidRPr="00A24E8F">
        <w:rPr>
          <w:rFonts w:eastAsia="Arial"/>
          <w:szCs w:val="24"/>
        </w:rPr>
        <w:t xml:space="preserve"> predstavuje </w:t>
      </w:r>
      <w:r>
        <w:rPr>
          <w:rFonts w:eastAsia="Arial"/>
          <w:szCs w:val="24"/>
        </w:rPr>
        <w:t xml:space="preserve">až 10,34 </w:t>
      </w:r>
      <w:r w:rsidRPr="00DF2CAC">
        <w:rPr>
          <w:rFonts w:eastAsia="Arial"/>
          <w:szCs w:val="24"/>
        </w:rPr>
        <w:t>%</w:t>
      </w:r>
      <w:r w:rsidRPr="00A24E8F">
        <w:rPr>
          <w:rFonts w:eastAsia="Arial"/>
          <w:b/>
          <w:szCs w:val="24"/>
        </w:rPr>
        <w:t>.</w:t>
      </w:r>
      <w:r w:rsidRPr="00A24E8F">
        <w:rPr>
          <w:szCs w:val="24"/>
        </w:rPr>
        <w:t xml:space="preserve"> </w:t>
      </w:r>
    </w:p>
    <w:p w:rsidR="005E00D7" w:rsidRDefault="005E00D7" w:rsidP="005E00D7">
      <w:pPr>
        <w:jc w:val="both"/>
        <w:rPr>
          <w:bCs/>
          <w:szCs w:val="24"/>
        </w:rPr>
      </w:pPr>
    </w:p>
    <w:p w:rsidR="005E00D7" w:rsidRPr="00A24E8F" w:rsidRDefault="005E00D7" w:rsidP="005E00D7">
      <w:pPr>
        <w:jc w:val="both"/>
        <w:rPr>
          <w:bCs/>
          <w:szCs w:val="24"/>
        </w:rPr>
      </w:pPr>
      <w:r w:rsidRPr="00A24E8F">
        <w:rPr>
          <w:bCs/>
          <w:szCs w:val="24"/>
        </w:rPr>
        <w:t>Vývoj tzv. hrubej a čistej sumy minimálnej mzdy a priemernej mzdy a ich vzájomný pomer od roku 2012</w:t>
      </w:r>
      <w:r>
        <w:rPr>
          <w:bCs/>
          <w:szCs w:val="24"/>
        </w:rPr>
        <w:t xml:space="preserve"> do roku 2017</w:t>
      </w:r>
      <w:r w:rsidRPr="00A24E8F">
        <w:rPr>
          <w:bCs/>
          <w:szCs w:val="24"/>
        </w:rPr>
        <w:t xml:space="preserve"> bol nasledovný:</w:t>
      </w:r>
    </w:p>
    <w:p w:rsidR="005E00D7" w:rsidRPr="00A24E8F" w:rsidRDefault="005E00D7" w:rsidP="005E00D7">
      <w:pPr>
        <w:ind w:firstLine="709"/>
        <w:jc w:val="both"/>
        <w:rPr>
          <w:bCs/>
          <w:sz w:val="23"/>
          <w:szCs w:val="23"/>
        </w:rPr>
      </w:pPr>
    </w:p>
    <w:tbl>
      <w:tblPr>
        <w:tblW w:w="90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964"/>
        <w:gridCol w:w="964"/>
        <w:gridCol w:w="964"/>
        <w:gridCol w:w="964"/>
        <w:gridCol w:w="964"/>
        <w:gridCol w:w="964"/>
      </w:tblGrid>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sz w:val="23"/>
                <w:szCs w:val="23"/>
              </w:rPr>
            </w:pPr>
            <w:r w:rsidRPr="00A24E8F">
              <w:rPr>
                <w:sz w:val="23"/>
                <w:szCs w:val="23"/>
              </w:rPr>
              <w:t>Ukazovateľ / Rok</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center"/>
              <w:rPr>
                <w:sz w:val="23"/>
                <w:szCs w:val="23"/>
              </w:rPr>
            </w:pPr>
            <w:r w:rsidRPr="00A24E8F">
              <w:rPr>
                <w:sz w:val="23"/>
                <w:szCs w:val="23"/>
              </w:rPr>
              <w:t>2012</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center"/>
              <w:rPr>
                <w:sz w:val="23"/>
                <w:szCs w:val="23"/>
              </w:rPr>
            </w:pPr>
            <w:r w:rsidRPr="00A24E8F">
              <w:rPr>
                <w:sz w:val="23"/>
                <w:szCs w:val="23"/>
              </w:rPr>
              <w:t>2013</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center"/>
              <w:rPr>
                <w:sz w:val="23"/>
                <w:szCs w:val="23"/>
              </w:rPr>
            </w:pPr>
            <w:r w:rsidRPr="00A24E8F">
              <w:rPr>
                <w:sz w:val="23"/>
                <w:szCs w:val="23"/>
              </w:rPr>
              <w:t>2014</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center"/>
              <w:rPr>
                <w:sz w:val="23"/>
                <w:szCs w:val="23"/>
              </w:rPr>
            </w:pPr>
            <w:r w:rsidRPr="00A24E8F">
              <w:rPr>
                <w:sz w:val="23"/>
                <w:szCs w:val="23"/>
              </w:rPr>
              <w:t>2015</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center"/>
              <w:rPr>
                <w:sz w:val="23"/>
                <w:szCs w:val="23"/>
              </w:rPr>
            </w:pPr>
            <w:r w:rsidRPr="00A24E8F">
              <w:rPr>
                <w:sz w:val="23"/>
                <w:szCs w:val="23"/>
              </w:rPr>
              <w:t>2016</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center"/>
              <w:rPr>
                <w:sz w:val="23"/>
                <w:szCs w:val="23"/>
              </w:rPr>
            </w:pPr>
            <w:r>
              <w:rPr>
                <w:sz w:val="23"/>
                <w:szCs w:val="23"/>
              </w:rPr>
              <w:t>2017</w:t>
            </w:r>
          </w:p>
        </w:tc>
      </w:tr>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i/>
                <w:sz w:val="23"/>
                <w:szCs w:val="23"/>
              </w:rPr>
            </w:pPr>
            <w:r w:rsidRPr="00A24E8F">
              <w:rPr>
                <w:i/>
                <w:sz w:val="23"/>
                <w:szCs w:val="23"/>
              </w:rPr>
              <w:t>Minimálna mesačná mzda hrubá</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327,20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337,70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352,00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380,00</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right"/>
              <w:rPr>
                <w:i/>
                <w:sz w:val="23"/>
                <w:szCs w:val="23"/>
              </w:rPr>
            </w:pPr>
            <w:r w:rsidRPr="00A24E8F">
              <w:rPr>
                <w:i/>
                <w:sz w:val="23"/>
                <w:szCs w:val="23"/>
              </w:rPr>
              <w:t>405,00</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6B016C" w:rsidRDefault="005E00D7" w:rsidP="00B6705E">
            <w:pPr>
              <w:jc w:val="center"/>
              <w:rPr>
                <w:i/>
                <w:sz w:val="23"/>
                <w:szCs w:val="23"/>
              </w:rPr>
            </w:pPr>
            <w:r w:rsidRPr="006B016C">
              <w:rPr>
                <w:i/>
                <w:sz w:val="23"/>
                <w:szCs w:val="23"/>
              </w:rPr>
              <w:t>435,0</w:t>
            </w:r>
            <w:r>
              <w:rPr>
                <w:i/>
                <w:sz w:val="23"/>
                <w:szCs w:val="23"/>
              </w:rPr>
              <w:t>0</w:t>
            </w:r>
          </w:p>
        </w:tc>
      </w:tr>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b/>
                <w:bCs/>
                <w:sz w:val="23"/>
                <w:szCs w:val="23"/>
              </w:rPr>
            </w:pPr>
            <w:r w:rsidRPr="00A24E8F">
              <w:rPr>
                <w:b/>
                <w:bCs/>
                <w:sz w:val="23"/>
                <w:szCs w:val="23"/>
              </w:rPr>
              <w:t>Čistá minimálna mesačná mzda</w:t>
            </w:r>
            <w:r w:rsidRPr="00A24E8F">
              <w:rPr>
                <w:bCs/>
                <w:sz w:val="23"/>
                <w:szCs w:val="23"/>
              </w:rPr>
              <w:t xml:space="preserve"> (ČMMM)</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283,38</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292,48</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304,84</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339,09</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right"/>
              <w:rPr>
                <w:b/>
                <w:bCs/>
                <w:sz w:val="23"/>
                <w:szCs w:val="23"/>
              </w:rPr>
            </w:pPr>
            <w:r w:rsidRPr="00A24E8F">
              <w:rPr>
                <w:b/>
                <w:bCs/>
                <w:sz w:val="23"/>
                <w:szCs w:val="23"/>
              </w:rPr>
              <w:t>355,01</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6B016C" w:rsidRDefault="005E00D7" w:rsidP="00B6705E">
            <w:pPr>
              <w:jc w:val="center"/>
              <w:rPr>
                <w:b/>
                <w:bCs/>
                <w:sz w:val="23"/>
                <w:szCs w:val="23"/>
              </w:rPr>
            </w:pPr>
            <w:r w:rsidRPr="006B016C">
              <w:rPr>
                <w:b/>
                <w:bCs/>
                <w:sz w:val="23"/>
                <w:szCs w:val="23"/>
              </w:rPr>
              <w:t>374,11</w:t>
            </w:r>
          </w:p>
        </w:tc>
      </w:tr>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sz w:val="23"/>
                <w:szCs w:val="23"/>
              </w:rPr>
            </w:pPr>
            <w:r w:rsidRPr="00A24E8F">
              <w:rPr>
                <w:sz w:val="23"/>
                <w:szCs w:val="23"/>
              </w:rPr>
              <w:t xml:space="preserve"> - index rastu čistej minimálnej mzdy v %</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sz w:val="23"/>
                <w:szCs w:val="23"/>
              </w:rPr>
            </w:pPr>
            <w:r w:rsidRPr="00A24E8F">
              <w:rPr>
                <w:sz w:val="23"/>
                <w:szCs w:val="23"/>
              </w:rPr>
              <w:t>103,22</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sz w:val="23"/>
                <w:szCs w:val="23"/>
              </w:rPr>
            </w:pPr>
            <w:r w:rsidRPr="00A24E8F">
              <w:rPr>
                <w:sz w:val="23"/>
                <w:szCs w:val="23"/>
              </w:rPr>
              <w:t>103,21</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sz w:val="23"/>
                <w:szCs w:val="23"/>
              </w:rPr>
            </w:pPr>
            <w:r w:rsidRPr="00A24E8F">
              <w:rPr>
                <w:sz w:val="23"/>
                <w:szCs w:val="23"/>
              </w:rPr>
              <w:t>104,23</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sz w:val="23"/>
                <w:szCs w:val="23"/>
              </w:rPr>
            </w:pPr>
            <w:r w:rsidRPr="00A24E8F">
              <w:rPr>
                <w:sz w:val="23"/>
                <w:szCs w:val="23"/>
              </w:rPr>
              <w:t>111,24</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right"/>
              <w:rPr>
                <w:sz w:val="23"/>
                <w:szCs w:val="23"/>
              </w:rPr>
            </w:pPr>
            <w:r w:rsidRPr="00A24E8F">
              <w:rPr>
                <w:sz w:val="23"/>
                <w:szCs w:val="23"/>
              </w:rPr>
              <w:t>104,69</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center"/>
              <w:rPr>
                <w:sz w:val="23"/>
                <w:szCs w:val="23"/>
              </w:rPr>
            </w:pPr>
            <w:r w:rsidRPr="006B016C">
              <w:rPr>
                <w:sz w:val="23"/>
                <w:szCs w:val="23"/>
              </w:rPr>
              <w:t>105,38</w:t>
            </w:r>
          </w:p>
        </w:tc>
      </w:tr>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i/>
                <w:sz w:val="23"/>
                <w:szCs w:val="23"/>
              </w:rPr>
            </w:pPr>
            <w:r w:rsidRPr="00A24E8F">
              <w:rPr>
                <w:i/>
                <w:sz w:val="23"/>
                <w:szCs w:val="23"/>
              </w:rPr>
              <w:t>Priemerná nominálna mesačná mzda hrubá</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805,00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824,00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858,00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i/>
                <w:sz w:val="23"/>
                <w:szCs w:val="23"/>
              </w:rPr>
            </w:pPr>
            <w:r w:rsidRPr="00A24E8F">
              <w:rPr>
                <w:i/>
                <w:sz w:val="23"/>
                <w:szCs w:val="23"/>
              </w:rPr>
              <w:t>883,00</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right"/>
              <w:rPr>
                <w:i/>
                <w:sz w:val="23"/>
                <w:szCs w:val="23"/>
              </w:rPr>
            </w:pPr>
            <w:r w:rsidRPr="00A24E8F">
              <w:rPr>
                <w:i/>
                <w:sz w:val="23"/>
                <w:szCs w:val="23"/>
              </w:rPr>
              <w:t>912,00</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6B016C" w:rsidRDefault="005E00D7" w:rsidP="00B6705E">
            <w:pPr>
              <w:jc w:val="center"/>
              <w:rPr>
                <w:i/>
                <w:sz w:val="23"/>
                <w:szCs w:val="23"/>
              </w:rPr>
            </w:pPr>
            <w:r w:rsidRPr="006B016C">
              <w:rPr>
                <w:i/>
                <w:sz w:val="23"/>
                <w:szCs w:val="23"/>
              </w:rPr>
              <w:t>954,00</w:t>
            </w:r>
          </w:p>
        </w:tc>
      </w:tr>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b/>
                <w:bCs/>
                <w:sz w:val="23"/>
                <w:szCs w:val="23"/>
              </w:rPr>
            </w:pPr>
            <w:r w:rsidRPr="00A24E8F">
              <w:rPr>
                <w:b/>
                <w:bCs/>
                <w:sz w:val="23"/>
                <w:szCs w:val="23"/>
              </w:rPr>
              <w:t xml:space="preserve">Čistá priemerná mesačná mzda </w:t>
            </w:r>
            <w:r w:rsidRPr="00A24E8F">
              <w:rPr>
                <w:bCs/>
                <w:sz w:val="23"/>
                <w:szCs w:val="23"/>
              </w:rPr>
              <w:t>(ČPMM)</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622,39</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637,16</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662,08</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
                <w:bCs/>
                <w:sz w:val="23"/>
                <w:szCs w:val="23"/>
              </w:rPr>
            </w:pPr>
            <w:r w:rsidRPr="00A24E8F">
              <w:rPr>
                <w:b/>
                <w:bCs/>
                <w:sz w:val="23"/>
                <w:szCs w:val="23"/>
              </w:rPr>
              <w:t>679,61</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right"/>
              <w:rPr>
                <w:b/>
                <w:bCs/>
                <w:sz w:val="23"/>
                <w:szCs w:val="23"/>
              </w:rPr>
            </w:pPr>
            <w:r w:rsidRPr="00A24E8F">
              <w:rPr>
                <w:b/>
                <w:bCs/>
                <w:sz w:val="23"/>
                <w:szCs w:val="23"/>
              </w:rPr>
              <w:t>699,96</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6B016C" w:rsidRDefault="005E00D7" w:rsidP="00B6705E">
            <w:pPr>
              <w:jc w:val="center"/>
              <w:rPr>
                <w:b/>
                <w:bCs/>
                <w:sz w:val="23"/>
                <w:szCs w:val="23"/>
              </w:rPr>
            </w:pPr>
            <w:r w:rsidRPr="006B016C">
              <w:rPr>
                <w:b/>
                <w:bCs/>
                <w:sz w:val="23"/>
                <w:szCs w:val="23"/>
              </w:rPr>
              <w:t>729,42</w:t>
            </w:r>
          </w:p>
        </w:tc>
      </w:tr>
      <w:tr w:rsidR="005E00D7" w:rsidRPr="00A24E8F" w:rsidTr="00B6705E">
        <w:trPr>
          <w:trHeight w:val="34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rPr>
                <w:i/>
                <w:sz w:val="23"/>
                <w:szCs w:val="23"/>
              </w:rPr>
            </w:pPr>
            <w:r w:rsidRPr="00A24E8F">
              <w:rPr>
                <w:i/>
                <w:sz w:val="23"/>
                <w:szCs w:val="23"/>
              </w:rPr>
              <w:t>- podiel ČMMM z ČPMM v %</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Cs/>
                <w:i/>
                <w:sz w:val="23"/>
                <w:szCs w:val="23"/>
              </w:rPr>
            </w:pPr>
            <w:r w:rsidRPr="00A24E8F">
              <w:rPr>
                <w:bCs/>
                <w:i/>
                <w:sz w:val="23"/>
                <w:szCs w:val="23"/>
              </w:rPr>
              <w:t>45,53</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Cs/>
                <w:i/>
                <w:sz w:val="23"/>
                <w:szCs w:val="23"/>
              </w:rPr>
            </w:pPr>
            <w:r w:rsidRPr="00A24E8F">
              <w:rPr>
                <w:bCs/>
                <w:i/>
                <w:sz w:val="23"/>
                <w:szCs w:val="23"/>
              </w:rPr>
              <w:t>45,90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Cs/>
                <w:i/>
                <w:sz w:val="23"/>
                <w:szCs w:val="23"/>
              </w:rPr>
            </w:pPr>
            <w:r w:rsidRPr="00A24E8F">
              <w:rPr>
                <w:bCs/>
                <w:i/>
                <w:sz w:val="23"/>
                <w:szCs w:val="23"/>
              </w:rPr>
              <w:t>46,04</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5E00D7" w:rsidRPr="00A24E8F" w:rsidRDefault="005E00D7" w:rsidP="00B6705E">
            <w:pPr>
              <w:jc w:val="right"/>
              <w:rPr>
                <w:bCs/>
                <w:i/>
                <w:sz w:val="23"/>
                <w:szCs w:val="23"/>
              </w:rPr>
            </w:pPr>
            <w:r w:rsidRPr="00A24E8F">
              <w:rPr>
                <w:bCs/>
                <w:i/>
                <w:sz w:val="23"/>
                <w:szCs w:val="23"/>
              </w:rPr>
              <w:t>49,89</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A24E8F" w:rsidRDefault="005E00D7" w:rsidP="00B6705E">
            <w:pPr>
              <w:jc w:val="right"/>
              <w:rPr>
                <w:bCs/>
                <w:i/>
                <w:sz w:val="23"/>
                <w:szCs w:val="23"/>
              </w:rPr>
            </w:pPr>
            <w:r w:rsidRPr="00A24E8F">
              <w:rPr>
                <w:bCs/>
                <w:i/>
                <w:sz w:val="23"/>
                <w:szCs w:val="23"/>
              </w:rPr>
              <w:t>50,72</w:t>
            </w:r>
          </w:p>
        </w:tc>
        <w:tc>
          <w:tcPr>
            <w:tcW w:w="964" w:type="dxa"/>
            <w:tcBorders>
              <w:top w:val="single" w:sz="4" w:space="0" w:color="auto"/>
              <w:left w:val="single" w:sz="4" w:space="0" w:color="auto"/>
              <w:bottom w:val="single" w:sz="4" w:space="0" w:color="auto"/>
              <w:right w:val="single" w:sz="4" w:space="0" w:color="auto"/>
            </w:tcBorders>
            <w:vAlign w:val="center"/>
          </w:tcPr>
          <w:p w:rsidR="005E00D7" w:rsidRPr="006B016C" w:rsidRDefault="005E00D7" w:rsidP="00B6705E">
            <w:pPr>
              <w:jc w:val="center"/>
              <w:rPr>
                <w:i/>
                <w:sz w:val="23"/>
                <w:szCs w:val="23"/>
              </w:rPr>
            </w:pPr>
            <w:r w:rsidRPr="006B016C">
              <w:rPr>
                <w:i/>
                <w:sz w:val="23"/>
                <w:szCs w:val="23"/>
              </w:rPr>
              <w:t>51,29</w:t>
            </w:r>
          </w:p>
        </w:tc>
      </w:tr>
    </w:tbl>
    <w:p w:rsidR="005E00D7" w:rsidRPr="005B6FFB" w:rsidRDefault="005E00D7" w:rsidP="005E00D7">
      <w:pPr>
        <w:jc w:val="both"/>
        <w:rPr>
          <w:sz w:val="20"/>
        </w:rPr>
      </w:pPr>
      <w:r w:rsidRPr="00A24E8F">
        <w:rPr>
          <w:sz w:val="20"/>
        </w:rPr>
        <w:t>Zdroj: ŠÚ SR a prepočet MPSVR SR</w:t>
      </w:r>
    </w:p>
    <w:p w:rsidR="005E00D7" w:rsidRDefault="005E00D7" w:rsidP="00B771BB">
      <w:pPr>
        <w:jc w:val="both"/>
        <w:rPr>
          <w:szCs w:val="24"/>
        </w:rPr>
      </w:pPr>
      <w:r w:rsidRPr="00A24E8F">
        <w:rPr>
          <w:szCs w:val="24"/>
        </w:rPr>
        <w:lastRenderedPageBreak/>
        <w:t xml:space="preserve">Zvýšenie minimálnej mzdy </w:t>
      </w:r>
      <w:r w:rsidRPr="00A24E8F">
        <w:rPr>
          <w:b/>
          <w:szCs w:val="24"/>
        </w:rPr>
        <w:t>má vplyv aj na vyjednávanie o mzdách na podnikovej a odvetvovej úrovni, nakoľko vyvoláva tlak aj na rast mzdových taríf dohodnutých v tarifných systémoch</w:t>
      </w:r>
      <w:r w:rsidRPr="00A24E8F">
        <w:rPr>
          <w:szCs w:val="24"/>
        </w:rPr>
        <w:t xml:space="preserve"> uplatňovaných u zamestnávateľa, ktorými sa diferencuje odmena za prácu podľa jej náročnosti. Prostredníctvom </w:t>
      </w:r>
      <w:r w:rsidRPr="00A24E8F">
        <w:rPr>
          <w:b/>
          <w:szCs w:val="24"/>
        </w:rPr>
        <w:t>inštitútu minimálnych mzdových nárokov</w:t>
      </w:r>
      <w:r w:rsidRPr="00A24E8F">
        <w:rPr>
          <w:szCs w:val="24"/>
        </w:rPr>
        <w:t xml:space="preserve">, upraveného v § 120 Zákonníka práce, zároveň </w:t>
      </w:r>
      <w:r w:rsidRPr="00A24E8F">
        <w:rPr>
          <w:b/>
          <w:szCs w:val="24"/>
        </w:rPr>
        <w:t>so zvýšením sumy</w:t>
      </w:r>
      <w:r w:rsidRPr="00A24E8F">
        <w:rPr>
          <w:szCs w:val="24"/>
        </w:rPr>
        <w:t xml:space="preserve"> </w:t>
      </w:r>
      <w:r w:rsidRPr="00A24E8F">
        <w:rPr>
          <w:b/>
          <w:szCs w:val="24"/>
        </w:rPr>
        <w:t>minimálnej mzdy dochádza aj k nárastu sadzieb minimálnych mzdových nárokov</w:t>
      </w:r>
      <w:r w:rsidRPr="00A24E8F">
        <w:rPr>
          <w:szCs w:val="24"/>
        </w:rPr>
        <w:t xml:space="preserve">, ustanovujúcich právny nárok na mzdu v závislosti od náročnosti prác vykonávaných zamestnancom u zamestnávateľa, ktorý nemá odmeňovanie svojich zamestnancov dohodnuté v kolektívnej zmluve. </w:t>
      </w:r>
      <w:r w:rsidRPr="00A24E8F">
        <w:rPr>
          <w:b/>
          <w:szCs w:val="24"/>
        </w:rPr>
        <w:t>Všetky nástroje a opatrenia</w:t>
      </w:r>
      <w:r w:rsidRPr="00A24E8F">
        <w:rPr>
          <w:szCs w:val="24"/>
        </w:rPr>
        <w:t xml:space="preserve"> </w:t>
      </w:r>
      <w:r w:rsidRPr="00A24E8F">
        <w:rPr>
          <w:b/>
          <w:szCs w:val="24"/>
        </w:rPr>
        <w:t>vyvážene pokrývajú agendu dôstojnej práce</w:t>
      </w:r>
      <w:r w:rsidR="00815F01">
        <w:rPr>
          <w:b/>
          <w:szCs w:val="24"/>
        </w:rPr>
        <w:t xml:space="preserve"> </w:t>
      </w:r>
      <w:r w:rsidRPr="00A24E8F">
        <w:rPr>
          <w:b/>
          <w:szCs w:val="24"/>
        </w:rPr>
        <w:t>ako v oblasti pracovných podmienok, tak aj v oblasti dôstojného mzdového ohodnotenia vykonávanej práce.</w:t>
      </w:r>
      <w:r w:rsidRPr="00A24E8F">
        <w:rPr>
          <w:szCs w:val="24"/>
        </w:rPr>
        <w:t xml:space="preserve"> </w:t>
      </w:r>
    </w:p>
    <w:p w:rsidR="005E00D7" w:rsidRDefault="005E00D7" w:rsidP="00B771BB">
      <w:pPr>
        <w:jc w:val="both"/>
        <w:rPr>
          <w:szCs w:val="24"/>
          <w:highlight w:val="red"/>
        </w:rPr>
      </w:pPr>
    </w:p>
    <w:p w:rsidR="005E00D7" w:rsidRDefault="005E00D7" w:rsidP="00B771BB">
      <w:pPr>
        <w:jc w:val="both"/>
        <w:rPr>
          <w:szCs w:val="24"/>
        </w:rPr>
      </w:pPr>
      <w:r>
        <w:rPr>
          <w:szCs w:val="24"/>
        </w:rPr>
        <w:t xml:space="preserve">Situáciu </w:t>
      </w:r>
      <w:r w:rsidR="00B771BB">
        <w:rPr>
          <w:szCs w:val="24"/>
        </w:rPr>
        <w:t xml:space="preserve">v roku 2017 </w:t>
      </w:r>
      <w:r>
        <w:rPr>
          <w:szCs w:val="24"/>
        </w:rPr>
        <w:t>pozitívne ovplyvnili aj zme</w:t>
      </w:r>
      <w:r w:rsidR="00DF2CAC">
        <w:rPr>
          <w:szCs w:val="24"/>
        </w:rPr>
        <w:t>ny prijaté s účinnosťou od 1.3.</w:t>
      </w:r>
      <w:r>
        <w:rPr>
          <w:szCs w:val="24"/>
        </w:rPr>
        <w:t xml:space="preserve">2015  novelou Zákonníka práce, ktorá zaviedla podstatné zmeny v rámci dočasného prideľovania zamestnancov, ktorými sa zvýšila ochrana zamestnancov dočasne pridelených na výkon práce a odstránilo sa nerovnovážne postavenie v porovnaní s kmeňovými zamestnancami. Zmeny zahŕňali: </w:t>
      </w:r>
    </w:p>
    <w:p w:rsidR="005E00D7" w:rsidRDefault="005E00D7" w:rsidP="00B771BB">
      <w:pPr>
        <w:jc w:val="both"/>
        <w:rPr>
          <w:szCs w:val="24"/>
        </w:rPr>
      </w:pPr>
    </w:p>
    <w:p w:rsidR="005E00D7" w:rsidRPr="00145643" w:rsidRDefault="005E00D7" w:rsidP="00B771BB">
      <w:pPr>
        <w:jc w:val="both"/>
        <w:rPr>
          <w:b/>
          <w:i/>
          <w:szCs w:val="24"/>
        </w:rPr>
      </w:pPr>
      <w:r w:rsidRPr="00145643">
        <w:rPr>
          <w:b/>
          <w:i/>
          <w:szCs w:val="24"/>
        </w:rPr>
        <w:t>Zmeny v oblasti prideľovania dočasného zamestnanca na rizikové práce</w:t>
      </w:r>
    </w:p>
    <w:p w:rsidR="005E00D7" w:rsidRPr="005E00D7" w:rsidRDefault="005E00D7" w:rsidP="00B771BB">
      <w:pPr>
        <w:jc w:val="both"/>
        <w:rPr>
          <w:szCs w:val="24"/>
        </w:rPr>
      </w:pPr>
      <w:r w:rsidRPr="005E00D7">
        <w:rPr>
          <w:szCs w:val="24"/>
        </w:rPr>
        <w:t>Zamestnanca už nemožno </w:t>
      </w:r>
      <w:r w:rsidRPr="005E00D7">
        <w:rPr>
          <w:b/>
          <w:bCs/>
          <w:szCs w:val="24"/>
        </w:rPr>
        <w:t xml:space="preserve"> dočasne prideliť</w:t>
      </w:r>
      <w:r w:rsidRPr="005E00D7">
        <w:rPr>
          <w:szCs w:val="24"/>
        </w:rPr>
        <w:t> </w:t>
      </w:r>
      <w:r w:rsidRPr="005E00D7">
        <w:rPr>
          <w:b/>
          <w:bCs/>
          <w:szCs w:val="24"/>
        </w:rPr>
        <w:t>v prípade vykonávania rizikových prác</w:t>
      </w:r>
      <w:r w:rsidRPr="005E00D7">
        <w:rPr>
          <w:szCs w:val="24"/>
        </w:rPr>
        <w:t>, ktoré príslušný orgán verejného zdravotníctva  v zmysle zákona č. 355/2007 Z. z. o ochrane, podpore a rozvoji verejného zdravia. zaradil do 4. kategórie alebo ak by ho chcel užívateľský zamestnávateľ prideliť k inému užívateľskému zamestnávateľovi. Za užívateľského zamestnávateľa sa v tejto súvislosti považuje v súlade s § 40 ods. 10 právnická alebo fyzická osoba, ku ktorej zamestnávateľ alebo agentúra dočasného zamestnávania podľa osobitného predpisu dočasne pridelí na výkon práce zamestnanca v pracovnom pomere.</w:t>
      </w:r>
    </w:p>
    <w:p w:rsidR="005D1512" w:rsidRDefault="005D1512" w:rsidP="00B771BB">
      <w:pPr>
        <w:jc w:val="both"/>
        <w:rPr>
          <w:b/>
          <w:bCs/>
          <w:i/>
          <w:szCs w:val="24"/>
        </w:rPr>
      </w:pPr>
    </w:p>
    <w:p w:rsidR="005D1512" w:rsidRDefault="005E00D7" w:rsidP="005D1512">
      <w:pPr>
        <w:jc w:val="both"/>
        <w:rPr>
          <w:b/>
          <w:bCs/>
          <w:i/>
          <w:szCs w:val="24"/>
        </w:rPr>
      </w:pPr>
      <w:r w:rsidRPr="00B771BB">
        <w:rPr>
          <w:b/>
          <w:bCs/>
          <w:i/>
          <w:szCs w:val="24"/>
        </w:rPr>
        <w:t>Zmeny týkajúce sa pracovných ciest dočasne prideleného zamestnanca</w:t>
      </w:r>
    </w:p>
    <w:p w:rsidR="005E00D7" w:rsidRPr="005D1512" w:rsidRDefault="005E00D7" w:rsidP="005D1512">
      <w:pPr>
        <w:jc w:val="both"/>
        <w:rPr>
          <w:b/>
          <w:i/>
          <w:szCs w:val="24"/>
        </w:rPr>
      </w:pPr>
      <w:r w:rsidRPr="005E00D7">
        <w:t>V súlade s prijatou novelou podľa § 57 Zákonníka práce 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w:t>
      </w:r>
      <w:r w:rsidR="00DF2CAC">
        <w:t>.</w:t>
      </w:r>
    </w:p>
    <w:p w:rsidR="005D1512" w:rsidRDefault="005D1512" w:rsidP="00B771BB">
      <w:pPr>
        <w:jc w:val="both"/>
        <w:rPr>
          <w:b/>
          <w:bCs/>
          <w:i/>
          <w:szCs w:val="24"/>
        </w:rPr>
      </w:pPr>
    </w:p>
    <w:p w:rsidR="0077598B" w:rsidRDefault="0077598B" w:rsidP="00B771BB">
      <w:pPr>
        <w:jc w:val="both"/>
        <w:rPr>
          <w:b/>
          <w:bCs/>
          <w:i/>
          <w:szCs w:val="24"/>
        </w:rPr>
      </w:pPr>
    </w:p>
    <w:p w:rsidR="005D1512" w:rsidRDefault="005E00D7" w:rsidP="005D1512">
      <w:pPr>
        <w:jc w:val="both"/>
        <w:rPr>
          <w:b/>
          <w:i/>
          <w:szCs w:val="24"/>
        </w:rPr>
      </w:pPr>
      <w:r w:rsidRPr="00B771BB">
        <w:rPr>
          <w:b/>
          <w:bCs/>
          <w:i/>
          <w:szCs w:val="24"/>
        </w:rPr>
        <w:t xml:space="preserve">Zmeny v </w:t>
      </w:r>
      <w:r w:rsidRPr="00B771BB">
        <w:rPr>
          <w:b/>
          <w:i/>
          <w:szCs w:val="24"/>
        </w:rPr>
        <w:t>podmienkach dočasného pridelenia</w:t>
      </w:r>
    </w:p>
    <w:p w:rsidR="005E00D7" w:rsidRPr="005D1512" w:rsidRDefault="005E00D7" w:rsidP="005D1512">
      <w:pPr>
        <w:jc w:val="both"/>
        <w:rPr>
          <w:b/>
          <w:bCs/>
          <w:i/>
          <w:szCs w:val="24"/>
        </w:rPr>
      </w:pPr>
      <w:r w:rsidRPr="00B771BB">
        <w:t xml:space="preserve">Od 1.3.2015 možno dočasné pridelenie </w:t>
      </w:r>
      <w:r w:rsidRPr="00B771BB">
        <w:rPr>
          <w:b/>
          <w:bCs/>
        </w:rPr>
        <w:t>dohodnúť len na dobu určitú</w:t>
      </w:r>
      <w:r w:rsidRPr="00B771BB">
        <w:t xml:space="preserve"> s výnimkou dočasného pridelenia dohodnutého na obdobie zastupovania zamestnanca počas materskej alebo rodičovskej dovolenky, dovolenky bezprostredne nadväzujúcej na materskú alebo rodičovskú dovolenku, dočasnej práceneschopnosti alebo dlhodobého uvoľnenia na výkon verejnej funkcie alebo odborovej funkcie.</w:t>
      </w:r>
    </w:p>
    <w:p w:rsidR="005D1512" w:rsidRDefault="005D1512" w:rsidP="00B771BB">
      <w:pPr>
        <w:jc w:val="both"/>
        <w:rPr>
          <w:b/>
          <w:bCs/>
          <w:i/>
          <w:szCs w:val="24"/>
        </w:rPr>
      </w:pPr>
    </w:p>
    <w:p w:rsidR="005D1512" w:rsidRDefault="005E00D7" w:rsidP="005D1512">
      <w:pPr>
        <w:jc w:val="both"/>
        <w:rPr>
          <w:b/>
          <w:bCs/>
          <w:i/>
          <w:szCs w:val="24"/>
        </w:rPr>
      </w:pPr>
      <w:r w:rsidRPr="00B771BB">
        <w:rPr>
          <w:b/>
          <w:bCs/>
          <w:i/>
          <w:szCs w:val="24"/>
        </w:rPr>
        <w:t xml:space="preserve">Zmeny v časovej dĺžke dočasného </w:t>
      </w:r>
      <w:r w:rsidR="005D1512">
        <w:rPr>
          <w:b/>
          <w:bCs/>
          <w:i/>
          <w:szCs w:val="24"/>
        </w:rPr>
        <w:t>pridelenia</w:t>
      </w:r>
    </w:p>
    <w:p w:rsidR="005E00D7" w:rsidRPr="005D1512" w:rsidRDefault="005E00D7" w:rsidP="005D1512">
      <w:pPr>
        <w:jc w:val="both"/>
        <w:rPr>
          <w:b/>
          <w:bCs/>
          <w:i/>
          <w:szCs w:val="24"/>
        </w:rPr>
      </w:pPr>
      <w:r w:rsidRPr="00B771BB">
        <w:t xml:space="preserve">V súčasnosti možno v súlade s § 58 ods. 10 Zákonníka práce dočasné pridelenie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 </w:t>
      </w:r>
    </w:p>
    <w:p w:rsidR="005D1512" w:rsidRDefault="005D1512" w:rsidP="005D1512">
      <w:pPr>
        <w:jc w:val="both"/>
        <w:rPr>
          <w:b/>
          <w:bCs/>
          <w:i/>
          <w:szCs w:val="24"/>
        </w:rPr>
      </w:pPr>
    </w:p>
    <w:p w:rsidR="005D1512" w:rsidRPr="005D1512" w:rsidRDefault="005E00D7" w:rsidP="005D1512">
      <w:pPr>
        <w:jc w:val="both"/>
        <w:rPr>
          <w:b/>
          <w:bCs/>
          <w:i/>
          <w:szCs w:val="24"/>
        </w:rPr>
      </w:pPr>
      <w:r w:rsidRPr="005D1512">
        <w:rPr>
          <w:b/>
          <w:bCs/>
          <w:i/>
          <w:szCs w:val="24"/>
        </w:rPr>
        <w:t>Automatický vznik pracovného pomeru</w:t>
      </w:r>
    </w:p>
    <w:p w:rsidR="005E00D7" w:rsidRPr="005D1512" w:rsidRDefault="005E00D7" w:rsidP="00815F01">
      <w:pPr>
        <w:jc w:val="both"/>
        <w:rPr>
          <w:i/>
        </w:rPr>
      </w:pPr>
      <w:r w:rsidRPr="005D1512">
        <w:rPr>
          <w:bCs/>
          <w:szCs w:val="24"/>
        </w:rPr>
        <w:lastRenderedPageBreak/>
        <w:t xml:space="preserve">Ak dočasné pridelenie poruší podmienky o dobe určitej alebo možnosť maximálne </w:t>
      </w:r>
      <w:r w:rsidR="00DF2CAC">
        <w:rPr>
          <w:bCs/>
          <w:szCs w:val="24"/>
        </w:rPr>
        <w:t xml:space="preserve">štyri </w:t>
      </w:r>
      <w:r w:rsidRPr="005D1512">
        <w:rPr>
          <w:bCs/>
          <w:szCs w:val="24"/>
        </w:rPr>
        <w:t xml:space="preserve">krát predĺžiť pracovný pomer </w:t>
      </w:r>
      <w:r w:rsidR="00DF2CAC">
        <w:rPr>
          <w:bCs/>
          <w:szCs w:val="24"/>
        </w:rPr>
        <w:t xml:space="preserve">tak, ako je </w:t>
      </w:r>
      <w:r w:rsidRPr="005D1512">
        <w:rPr>
          <w:bCs/>
          <w:szCs w:val="24"/>
        </w:rPr>
        <w:t>uvedené vyššie,</w:t>
      </w:r>
      <w:r w:rsidRPr="005D1512">
        <w:rPr>
          <w:b/>
          <w:bCs/>
          <w:i/>
          <w:szCs w:val="24"/>
        </w:rPr>
        <w:t> zamestnanec sa v súlade s § 58 ods. 7 Zákonníka</w:t>
      </w:r>
      <w:r w:rsidRPr="00B771BB">
        <w:rPr>
          <w:b/>
          <w:bCs/>
        </w:rPr>
        <w:t xml:space="preserve"> práce automaticky stane zamestnancom užívateľského zamestnávateľa</w:t>
      </w:r>
      <w:r w:rsidRPr="00B771BB">
        <w:t>. Nový zamestnávateľ má povinnosť infor</w:t>
      </w:r>
      <w:r w:rsidR="00815F01">
        <w:t xml:space="preserve">movať zamestnanca o tejto zmene </w:t>
      </w:r>
      <w:r w:rsidRPr="00B771BB">
        <w:rPr>
          <w:b/>
          <w:bCs/>
        </w:rPr>
        <w:t>najneskôr</w:t>
      </w:r>
      <w:r w:rsidR="00815F01">
        <w:rPr>
          <w:b/>
          <w:bCs/>
        </w:rPr>
        <w:t xml:space="preserve"> </w:t>
      </w:r>
      <w:r w:rsidRPr="00B771BB">
        <w:rPr>
          <w:b/>
          <w:bCs/>
        </w:rPr>
        <w:t>do 5 pracovných dní</w:t>
      </w:r>
      <w:r w:rsidRPr="00B771BB">
        <w:t>.</w:t>
      </w:r>
    </w:p>
    <w:p w:rsidR="00815F01" w:rsidRDefault="00815F01" w:rsidP="00815F01">
      <w:pPr>
        <w:pStyle w:val="Normlnywebov"/>
        <w:shd w:val="clear" w:color="auto" w:fill="FFFFFF"/>
        <w:spacing w:before="0" w:beforeAutospacing="0" w:after="0" w:afterAutospacing="0"/>
        <w:jc w:val="both"/>
        <w:rPr>
          <w:b/>
          <w:bCs/>
          <w:i/>
        </w:rPr>
      </w:pPr>
    </w:p>
    <w:p w:rsidR="005E00D7" w:rsidRPr="00B771BB" w:rsidRDefault="005E00D7" w:rsidP="00815F01">
      <w:pPr>
        <w:pStyle w:val="Normlnywebov"/>
        <w:shd w:val="clear" w:color="auto" w:fill="FFFFFF"/>
        <w:spacing w:before="0" w:beforeAutospacing="0" w:after="0" w:afterAutospacing="0"/>
        <w:jc w:val="both"/>
        <w:rPr>
          <w:b/>
          <w:bCs/>
          <w:i/>
        </w:rPr>
      </w:pPr>
      <w:r w:rsidRPr="00B771BB">
        <w:rPr>
          <w:b/>
          <w:bCs/>
          <w:i/>
        </w:rPr>
        <w:t>Zmeny v nerovnakom odmeňovaní a zavedenie spoločnej zodpovednosti užívateľského zamestnávateľa za vyplatenie porovnateľnej mzdy agentúrou dočasného zamestnávania alebo zamestnávateľom</w:t>
      </w:r>
    </w:p>
    <w:p w:rsidR="00815F01" w:rsidRDefault="00815F01" w:rsidP="00815F01">
      <w:pPr>
        <w:pStyle w:val="Normlnywebov"/>
        <w:shd w:val="clear" w:color="auto" w:fill="FFFFFF"/>
        <w:spacing w:before="0" w:beforeAutospacing="0" w:after="0" w:afterAutospacing="0"/>
        <w:jc w:val="both"/>
      </w:pPr>
    </w:p>
    <w:p w:rsidR="005E00D7" w:rsidRPr="00B771BB" w:rsidRDefault="005E00D7" w:rsidP="00815F01">
      <w:pPr>
        <w:pStyle w:val="Normlnywebov"/>
        <w:shd w:val="clear" w:color="auto" w:fill="FFFFFF"/>
        <w:spacing w:before="0" w:beforeAutospacing="0" w:after="0" w:afterAutospacing="0"/>
        <w:jc w:val="both"/>
      </w:pPr>
      <w:r w:rsidRPr="00B771BB">
        <w:t>Zamestnávateľ alebo agentúra dočasného zamestnávania sú v súlade s § 58 ods. 10 Zákonníka práce povinní poskytnúť zamestnancovi rovnako priaznivú mzdu, ako má porovnateľný zamestnanec užívateľského zamestnávateľa. Ak táto povinnosť nie je splnená, užívateľský zamestnávateľ je povinný najneskôr do 15 kalendárnych dní od výplatného termínu rozdiel v</w:t>
      </w:r>
      <w:r w:rsidR="00815F01">
        <w:t> </w:t>
      </w:r>
      <w:r w:rsidRPr="00B771BB">
        <w:t>mzde</w:t>
      </w:r>
      <w:r w:rsidR="00815F01">
        <w:t xml:space="preserve"> </w:t>
      </w:r>
      <w:r w:rsidRPr="00B771BB">
        <w:t>zamestnancovi vyplatiť.</w:t>
      </w:r>
    </w:p>
    <w:p w:rsidR="00815F01" w:rsidRDefault="00815F01" w:rsidP="00815F01">
      <w:pPr>
        <w:pStyle w:val="Normlnywebov"/>
        <w:shd w:val="clear" w:color="auto" w:fill="FFFFFF"/>
        <w:spacing w:before="0" w:beforeAutospacing="0" w:after="0" w:afterAutospacing="0"/>
        <w:jc w:val="both"/>
      </w:pPr>
    </w:p>
    <w:p w:rsidR="005E00D7" w:rsidRPr="00B771BB" w:rsidRDefault="005E00D7" w:rsidP="00815F01">
      <w:pPr>
        <w:pStyle w:val="Normlnywebov"/>
        <w:shd w:val="clear" w:color="auto" w:fill="FFFFFF"/>
        <w:spacing w:before="0" w:beforeAutospacing="0" w:after="0" w:afterAutospacing="0"/>
        <w:jc w:val="both"/>
        <w:rPr>
          <w:rStyle w:val="Siln"/>
          <w:b w:val="0"/>
          <w:bCs w:val="0"/>
        </w:rPr>
      </w:pPr>
      <w:r w:rsidRPr="00B771BB">
        <w:t>Zamestnávateľ alebo agentúra dočasného zamestnávania sú zároveň povinní poskytnúť užívateľskému zamestnávateľovi údaje, ktoré sú potrebné na to, aby mohol skontrolovať, či zamestnávateľ alebo agentúra dočasného zamestnávania dodržiava tieto povinnosti.</w:t>
      </w:r>
    </w:p>
    <w:p w:rsidR="00815F01" w:rsidRDefault="00815F01" w:rsidP="00815F01">
      <w:pPr>
        <w:jc w:val="both"/>
        <w:rPr>
          <w:b/>
          <w:bCs/>
          <w:i/>
          <w:szCs w:val="24"/>
        </w:rPr>
      </w:pPr>
    </w:p>
    <w:p w:rsidR="005D1512" w:rsidRPr="005D1512" w:rsidRDefault="005E00D7" w:rsidP="00815F01">
      <w:pPr>
        <w:jc w:val="both"/>
        <w:rPr>
          <w:b/>
          <w:bCs/>
          <w:i/>
          <w:szCs w:val="24"/>
        </w:rPr>
      </w:pPr>
      <w:r w:rsidRPr="005D1512">
        <w:rPr>
          <w:b/>
          <w:bCs/>
          <w:i/>
          <w:szCs w:val="24"/>
        </w:rPr>
        <w:t>Povinnosť evidencie dočasne pridelených zamestnancov</w:t>
      </w:r>
    </w:p>
    <w:p w:rsidR="005E00D7" w:rsidRPr="005D1512" w:rsidRDefault="005E00D7" w:rsidP="00815F01">
      <w:pPr>
        <w:jc w:val="both"/>
        <w:rPr>
          <w:b/>
          <w:bCs/>
          <w:i/>
        </w:rPr>
      </w:pPr>
      <w:r w:rsidRPr="005D1512">
        <w:rPr>
          <w:bCs/>
          <w:szCs w:val="24"/>
        </w:rPr>
        <w:t>Užívateľský</w:t>
      </w:r>
      <w:r w:rsidRPr="005D1512">
        <w:t xml:space="preserve"> </w:t>
      </w:r>
      <w:r w:rsidRPr="00B771BB">
        <w:t>zamestnávateľ je povinný v súlade s § 58 ods. 16 Zákonníka práce viesť evidenciu dočasne pridelených zamestnancov, ktorá obsahuje identifikačné údaje zamestnanca, zamestnávateľa alebo agentúry dočasného zamestnávania, ktorí m</w:t>
      </w:r>
      <w:r w:rsidR="00DF2CAC">
        <w:t>u zamestnanca dočasne pridelili</w:t>
      </w:r>
      <w:r w:rsidRPr="00B771BB">
        <w:t xml:space="preserve"> a dátum vzniku a skončenia dočasného pridelenia.</w:t>
      </w:r>
    </w:p>
    <w:p w:rsidR="005E00D7" w:rsidRPr="00B771BB" w:rsidRDefault="005E00D7" w:rsidP="00815F01">
      <w:pPr>
        <w:jc w:val="both"/>
        <w:rPr>
          <w:szCs w:val="24"/>
        </w:rPr>
      </w:pPr>
    </w:p>
    <w:p w:rsidR="00823FCE" w:rsidRPr="00FF0FEC" w:rsidRDefault="00322D2C" w:rsidP="00815F01">
      <w:pPr>
        <w:jc w:val="both"/>
        <w:rPr>
          <w:b/>
          <w:szCs w:val="24"/>
        </w:rPr>
      </w:pPr>
      <w:r w:rsidRPr="00FF0FEC">
        <w:rPr>
          <w:b/>
          <w:szCs w:val="24"/>
        </w:rPr>
        <w:t>Je možné konštatovať, že Medzinárodná organizácia práce, Európska komisia, ani Rada Európy vo všeobecnosti nevyjadrili nespokojnosť s pracovnoprávnou ú</w:t>
      </w:r>
      <w:r w:rsidR="00823FCE" w:rsidRPr="00FF0FEC">
        <w:rPr>
          <w:b/>
          <w:szCs w:val="24"/>
        </w:rPr>
        <w:t xml:space="preserve">pravou v Slovenskej republike. </w:t>
      </w:r>
    </w:p>
    <w:p w:rsidR="00823FCE" w:rsidRDefault="00823FCE" w:rsidP="00823FCE">
      <w:pPr>
        <w:jc w:val="both"/>
        <w:rPr>
          <w:szCs w:val="24"/>
        </w:rPr>
      </w:pPr>
    </w:p>
    <w:p w:rsidR="00B6705E" w:rsidRDefault="00823FCE" w:rsidP="00AE7F1E">
      <w:pPr>
        <w:jc w:val="both"/>
        <w:rPr>
          <w:szCs w:val="24"/>
        </w:rPr>
      </w:pPr>
      <w:r w:rsidRPr="00823FCE">
        <w:rPr>
          <w:szCs w:val="24"/>
        </w:rPr>
        <w:t>V záujme presadzovania dôstojných pracovných podmienok boli aj v roku 2017 plnené</w:t>
      </w:r>
      <w:r>
        <w:rPr>
          <w:szCs w:val="24"/>
        </w:rPr>
        <w:t xml:space="preserve"> </w:t>
      </w:r>
      <w:r w:rsidRPr="00823FCE">
        <w:rPr>
          <w:szCs w:val="24"/>
        </w:rPr>
        <w:t>úlohy vyplývajúce zo Stratégie bezpečnosti a ochrany zdravia pri práci v S</w:t>
      </w:r>
      <w:r w:rsidR="00DF2CAC">
        <w:rPr>
          <w:szCs w:val="24"/>
        </w:rPr>
        <w:t>R</w:t>
      </w:r>
      <w:r>
        <w:rPr>
          <w:szCs w:val="24"/>
        </w:rPr>
        <w:t xml:space="preserve"> </w:t>
      </w:r>
      <w:r w:rsidRPr="00823FCE">
        <w:rPr>
          <w:szCs w:val="24"/>
        </w:rPr>
        <w:t>na roky 2016 až 2020</w:t>
      </w:r>
      <w:r w:rsidR="00DF2CAC">
        <w:rPr>
          <w:szCs w:val="24"/>
        </w:rPr>
        <w:t xml:space="preserve"> </w:t>
      </w:r>
      <w:r w:rsidRPr="00823FCE">
        <w:rPr>
          <w:szCs w:val="24"/>
        </w:rPr>
        <w:t>a</w:t>
      </w:r>
      <w:r w:rsidR="00815F01">
        <w:rPr>
          <w:szCs w:val="24"/>
        </w:rPr>
        <w:t> </w:t>
      </w:r>
      <w:r w:rsidRPr="00823FCE">
        <w:rPr>
          <w:szCs w:val="24"/>
        </w:rPr>
        <w:t>programu</w:t>
      </w:r>
      <w:r w:rsidR="00815F01">
        <w:rPr>
          <w:szCs w:val="24"/>
        </w:rPr>
        <w:t xml:space="preserve"> </w:t>
      </w:r>
      <w:r w:rsidRPr="00823FCE">
        <w:rPr>
          <w:szCs w:val="24"/>
        </w:rPr>
        <w:t>jej realizácie. Plnením týchto úloh boli podporovaní</w:t>
      </w:r>
      <w:r>
        <w:rPr>
          <w:szCs w:val="24"/>
        </w:rPr>
        <w:t xml:space="preserve"> </w:t>
      </w:r>
      <w:r w:rsidRPr="00823FCE">
        <w:rPr>
          <w:szCs w:val="24"/>
        </w:rPr>
        <w:t>zamestnávatelia, ktorí sú zodpovední za vytváranie dôstojných pracovných podmienok. Rovnako bol tento cieľ realizovaný dozornou a poradenskou činnosťou orgánov štátnej sprá</w:t>
      </w:r>
      <w:r>
        <w:rPr>
          <w:szCs w:val="24"/>
        </w:rPr>
        <w:t xml:space="preserve">vy v oblasti </w:t>
      </w:r>
      <w:r w:rsidRPr="00823FCE">
        <w:rPr>
          <w:szCs w:val="24"/>
        </w:rPr>
        <w:t xml:space="preserve">inšpekcie práce, keď </w:t>
      </w:r>
      <w:r w:rsidRPr="00823FCE">
        <w:rPr>
          <w:b/>
          <w:szCs w:val="24"/>
        </w:rPr>
        <w:t>inšpektoráty práce v roku 2017 vykonali 57 397 dozorných výkonov v 27 701 subjektoch, odhalili 47</w:t>
      </w:r>
      <w:r w:rsidR="00CC5A72">
        <w:rPr>
          <w:b/>
          <w:szCs w:val="24"/>
        </w:rPr>
        <w:t> </w:t>
      </w:r>
      <w:r w:rsidRPr="00823FCE">
        <w:rPr>
          <w:b/>
          <w:szCs w:val="24"/>
        </w:rPr>
        <w:t>261</w:t>
      </w:r>
      <w:r w:rsidR="00CC5A72">
        <w:rPr>
          <w:b/>
          <w:szCs w:val="24"/>
        </w:rPr>
        <w:t xml:space="preserve"> </w:t>
      </w:r>
      <w:r w:rsidRPr="00823FCE">
        <w:rPr>
          <w:b/>
          <w:szCs w:val="24"/>
        </w:rPr>
        <w:t>porušení predpisov</w:t>
      </w:r>
      <w:r w:rsidRPr="00823FCE">
        <w:rPr>
          <w:szCs w:val="24"/>
        </w:rPr>
        <w:t xml:space="preserve"> a v záujme zlepš</w:t>
      </w:r>
      <w:r>
        <w:rPr>
          <w:szCs w:val="24"/>
        </w:rPr>
        <w:t xml:space="preserve">enia stavu ich nariadili </w:t>
      </w:r>
      <w:r w:rsidRPr="00823FCE">
        <w:rPr>
          <w:szCs w:val="24"/>
        </w:rPr>
        <w:t xml:space="preserve">odstrániť. Okrem toho zamestnávateľom a zamestnancom </w:t>
      </w:r>
      <w:r w:rsidRPr="00823FCE">
        <w:rPr>
          <w:b/>
          <w:szCs w:val="24"/>
        </w:rPr>
        <w:t>3 847 krát poskytli bezplatné odborné poradenstvo</w:t>
      </w:r>
      <w:r w:rsidRPr="00823FCE">
        <w:rPr>
          <w:szCs w:val="24"/>
        </w:rPr>
        <w:t>. Kontrolné orgány nelegálnej práce a nelegálneho zamestnávania, ktorými sú</w:t>
      </w:r>
      <w:r>
        <w:rPr>
          <w:szCs w:val="24"/>
        </w:rPr>
        <w:t xml:space="preserve"> </w:t>
      </w:r>
      <w:r w:rsidRPr="00823FCE">
        <w:rPr>
          <w:szCs w:val="24"/>
        </w:rPr>
        <w:t>inšpektoráty práce, Ústredie PSVR a úrady PSVR v roku 2017 na pracoviskách zamestnávateľ</w:t>
      </w:r>
      <w:r>
        <w:rPr>
          <w:szCs w:val="24"/>
        </w:rPr>
        <w:t xml:space="preserve">ov </w:t>
      </w:r>
      <w:r w:rsidRPr="00823FCE">
        <w:rPr>
          <w:szCs w:val="24"/>
        </w:rPr>
        <w:t>a podnikajúcich fyzických osôb intenzívne odhaľovali porušovanie zákazu nelegá</w:t>
      </w:r>
      <w:r>
        <w:rPr>
          <w:szCs w:val="24"/>
        </w:rPr>
        <w:t xml:space="preserve">lneho </w:t>
      </w:r>
      <w:r w:rsidRPr="00823FCE">
        <w:rPr>
          <w:szCs w:val="24"/>
        </w:rPr>
        <w:t xml:space="preserve">zamestnávania. Vykonali </w:t>
      </w:r>
      <w:r w:rsidRPr="00823FCE">
        <w:rPr>
          <w:b/>
          <w:szCs w:val="24"/>
        </w:rPr>
        <w:t>20 945 kontrol a</w:t>
      </w:r>
      <w:r w:rsidR="00CC5A72">
        <w:rPr>
          <w:b/>
          <w:szCs w:val="24"/>
        </w:rPr>
        <w:t> </w:t>
      </w:r>
      <w:r w:rsidRPr="00823FCE">
        <w:rPr>
          <w:b/>
          <w:szCs w:val="24"/>
        </w:rPr>
        <w:t>u</w:t>
      </w:r>
      <w:r w:rsidR="00CC5A72">
        <w:rPr>
          <w:b/>
          <w:szCs w:val="24"/>
        </w:rPr>
        <w:t xml:space="preserve"> </w:t>
      </w:r>
      <w:r w:rsidRPr="00823FCE">
        <w:rPr>
          <w:b/>
          <w:szCs w:val="24"/>
        </w:rPr>
        <w:t>1</w:t>
      </w:r>
      <w:r w:rsidR="00CC5A72">
        <w:rPr>
          <w:b/>
          <w:szCs w:val="24"/>
        </w:rPr>
        <w:t> </w:t>
      </w:r>
      <w:r w:rsidRPr="00823FCE">
        <w:rPr>
          <w:b/>
          <w:szCs w:val="24"/>
        </w:rPr>
        <w:t>226</w:t>
      </w:r>
      <w:r w:rsidR="00CC5A72">
        <w:rPr>
          <w:b/>
          <w:szCs w:val="24"/>
        </w:rPr>
        <w:t xml:space="preserve"> </w:t>
      </w:r>
      <w:r w:rsidRPr="00823FCE">
        <w:rPr>
          <w:b/>
          <w:szCs w:val="24"/>
        </w:rPr>
        <w:t>zamestnávateľov odhalili</w:t>
      </w:r>
      <w:r w:rsidR="00DF2CAC">
        <w:rPr>
          <w:b/>
          <w:szCs w:val="24"/>
        </w:rPr>
        <w:t xml:space="preserve">  </w:t>
      </w:r>
      <w:r w:rsidRPr="00823FCE">
        <w:rPr>
          <w:b/>
          <w:szCs w:val="24"/>
        </w:rPr>
        <w:t xml:space="preserve"> 3 384 nelegálne zamestnávaných fyzických osôb</w:t>
      </w:r>
      <w:r w:rsidR="00AE7F1E">
        <w:rPr>
          <w:szCs w:val="24"/>
        </w:rPr>
        <w:t>.</w:t>
      </w:r>
    </w:p>
    <w:p w:rsidR="00AE7F1E" w:rsidRPr="00AE7F1E" w:rsidRDefault="00AE7F1E" w:rsidP="00AE7F1E">
      <w:pPr>
        <w:jc w:val="both"/>
        <w:rPr>
          <w:szCs w:val="24"/>
        </w:rPr>
      </w:pPr>
    </w:p>
    <w:p w:rsidR="008F0B2C" w:rsidRDefault="00B6705E" w:rsidP="00B6705E">
      <w:pPr>
        <w:autoSpaceDE w:val="0"/>
        <w:autoSpaceDN w:val="0"/>
        <w:adjustRightInd w:val="0"/>
        <w:jc w:val="both"/>
        <w:rPr>
          <w:szCs w:val="24"/>
        </w:rPr>
      </w:pPr>
      <w:r w:rsidRPr="00B6705E">
        <w:rPr>
          <w:szCs w:val="24"/>
        </w:rPr>
        <w:t>Zlepšili sa podmienky na zosúladenie rodinného a pracovného ž</w:t>
      </w:r>
      <w:r>
        <w:rPr>
          <w:szCs w:val="24"/>
        </w:rPr>
        <w:t xml:space="preserve">ivota. </w:t>
      </w:r>
      <w:r w:rsidR="00DF2CAC">
        <w:rPr>
          <w:b/>
          <w:szCs w:val="24"/>
        </w:rPr>
        <w:t xml:space="preserve">Zákon č. 40/2017 Z. </w:t>
      </w:r>
      <w:r w:rsidRPr="00B6705E">
        <w:rPr>
          <w:b/>
          <w:szCs w:val="24"/>
        </w:rPr>
        <w:t>z</w:t>
      </w:r>
      <w:r>
        <w:rPr>
          <w:szCs w:val="24"/>
        </w:rPr>
        <w:t xml:space="preserve">., </w:t>
      </w:r>
      <w:r w:rsidRPr="00B6705E">
        <w:rPr>
          <w:szCs w:val="24"/>
        </w:rPr>
        <w:t xml:space="preserve">ktorým sa </w:t>
      </w:r>
      <w:r w:rsidRPr="00FF0FEC">
        <w:rPr>
          <w:b/>
          <w:szCs w:val="24"/>
        </w:rPr>
        <w:t>novelizoval zákon</w:t>
      </w:r>
      <w:r w:rsidRPr="00B6705E">
        <w:rPr>
          <w:szCs w:val="24"/>
        </w:rPr>
        <w:t xml:space="preserve"> č. 448/2008 Z. z. </w:t>
      </w:r>
      <w:r w:rsidRPr="00FF0FEC">
        <w:rPr>
          <w:b/>
          <w:szCs w:val="24"/>
        </w:rPr>
        <w:t>o sociálnych službách</w:t>
      </w:r>
      <w:r w:rsidRPr="00B6705E">
        <w:rPr>
          <w:szCs w:val="24"/>
        </w:rPr>
        <w:t xml:space="preserve"> a o zmene a</w:t>
      </w:r>
      <w:r>
        <w:rPr>
          <w:szCs w:val="24"/>
        </w:rPr>
        <w:t> </w:t>
      </w:r>
      <w:r w:rsidRPr="00B6705E">
        <w:rPr>
          <w:szCs w:val="24"/>
        </w:rPr>
        <w:t>doplnení</w:t>
      </w:r>
      <w:r>
        <w:rPr>
          <w:szCs w:val="24"/>
        </w:rPr>
        <w:t xml:space="preserve"> </w:t>
      </w:r>
      <w:r w:rsidRPr="00B6705E">
        <w:rPr>
          <w:szCs w:val="24"/>
        </w:rPr>
        <w:t>zákona č. 455/1991 Zb. o živnostenskom podnikaní (živnostenský</w:t>
      </w:r>
      <w:r>
        <w:rPr>
          <w:szCs w:val="24"/>
        </w:rPr>
        <w:t xml:space="preserve"> </w:t>
      </w:r>
      <w:r w:rsidRPr="00B6705E">
        <w:rPr>
          <w:szCs w:val="24"/>
        </w:rPr>
        <w:t xml:space="preserve">zákon) v znení neskorších predpisov v znení neskorších predpisov, ktorý nadobudol </w:t>
      </w:r>
      <w:r w:rsidRPr="00B6705E">
        <w:rPr>
          <w:b/>
          <w:szCs w:val="24"/>
        </w:rPr>
        <w:t>účinnosť dňa 1.</w:t>
      </w:r>
      <w:r w:rsidR="00DF2CAC">
        <w:rPr>
          <w:b/>
          <w:szCs w:val="24"/>
        </w:rPr>
        <w:t>3.</w:t>
      </w:r>
      <w:r w:rsidRPr="00B6705E">
        <w:rPr>
          <w:b/>
          <w:szCs w:val="24"/>
        </w:rPr>
        <w:t>2017 vymedzil zameranie sociálnych služieb na podporu zosúlaďovania rodinného života a pracovného života</w:t>
      </w:r>
      <w:r w:rsidRPr="00B6705E">
        <w:rPr>
          <w:szCs w:val="24"/>
        </w:rPr>
        <w:t>. Služba na podporu zosúlaďovania rodinného života a pracovného života sa</w:t>
      </w:r>
      <w:r>
        <w:rPr>
          <w:szCs w:val="24"/>
        </w:rPr>
        <w:t xml:space="preserve"> </w:t>
      </w:r>
      <w:r w:rsidRPr="00B6705E">
        <w:rPr>
          <w:szCs w:val="24"/>
        </w:rPr>
        <w:t xml:space="preserve">poskytuje </w:t>
      </w:r>
      <w:r w:rsidRPr="00FF0FEC">
        <w:rPr>
          <w:b/>
          <w:szCs w:val="24"/>
        </w:rPr>
        <w:lastRenderedPageBreak/>
        <w:t>terénnou formou</w:t>
      </w:r>
      <w:r w:rsidRPr="00B6705E">
        <w:rPr>
          <w:szCs w:val="24"/>
        </w:rPr>
        <w:t xml:space="preserve"> (opatrovateľ detí poskytujúci </w:t>
      </w:r>
      <w:r w:rsidR="00FF0FEC">
        <w:rPr>
          <w:szCs w:val="24"/>
        </w:rPr>
        <w:t xml:space="preserve">starostlivosť o dieťa v domácom </w:t>
      </w:r>
      <w:r w:rsidR="00DF2CAC">
        <w:rPr>
          <w:szCs w:val="24"/>
        </w:rPr>
        <w:t>prostredí dieťaťa)</w:t>
      </w:r>
      <w:r w:rsidRPr="00B6705E">
        <w:rPr>
          <w:szCs w:val="24"/>
        </w:rPr>
        <w:t xml:space="preserve"> alebo </w:t>
      </w:r>
      <w:r w:rsidRPr="00FF0FEC">
        <w:rPr>
          <w:b/>
          <w:szCs w:val="24"/>
        </w:rPr>
        <w:t>ambulantnou formou sociálnej služb</w:t>
      </w:r>
      <w:r w:rsidR="00FF0FEC" w:rsidRPr="00FF0FEC">
        <w:rPr>
          <w:b/>
          <w:szCs w:val="24"/>
        </w:rPr>
        <w:t>y</w:t>
      </w:r>
      <w:r w:rsidR="00FF0FEC">
        <w:rPr>
          <w:szCs w:val="24"/>
        </w:rPr>
        <w:t xml:space="preserve"> (opatrovateľ detí poskytujúci </w:t>
      </w:r>
      <w:r w:rsidRPr="00B6705E">
        <w:rPr>
          <w:szCs w:val="24"/>
        </w:rPr>
        <w:t>starostlivosť o deti vo svojom domácom prostredí, v účelovo vyčlenenom p</w:t>
      </w:r>
      <w:r>
        <w:rPr>
          <w:szCs w:val="24"/>
        </w:rPr>
        <w:t xml:space="preserve">riestore </w:t>
      </w:r>
      <w:r w:rsidRPr="00B6705E">
        <w:rPr>
          <w:szCs w:val="24"/>
        </w:rPr>
        <w:t xml:space="preserve">zamestnávateľa rodiča alebo v zariadení starostlivosti o deti). Služba sa poskytuje </w:t>
      </w:r>
      <w:r w:rsidRPr="00FF0FEC">
        <w:rPr>
          <w:b/>
          <w:szCs w:val="24"/>
        </w:rPr>
        <w:t>rodičom detí do troch rokov veku dieťaťa</w:t>
      </w:r>
      <w:r w:rsidR="00DF2CAC">
        <w:rPr>
          <w:b/>
          <w:szCs w:val="24"/>
        </w:rPr>
        <w:t>,</w:t>
      </w:r>
      <w:r w:rsidRPr="00FF0FEC">
        <w:rPr>
          <w:b/>
          <w:szCs w:val="24"/>
        </w:rPr>
        <w:t xml:space="preserve"> resp. do šiestich rokov veku</w:t>
      </w:r>
      <w:r w:rsidR="00FF0FEC" w:rsidRPr="00FF0FEC">
        <w:rPr>
          <w:b/>
          <w:szCs w:val="24"/>
        </w:rPr>
        <w:t xml:space="preserve">, ak je dieťaťom s nepriaznivým </w:t>
      </w:r>
      <w:r w:rsidRPr="00FF0FEC">
        <w:rPr>
          <w:b/>
          <w:szCs w:val="24"/>
        </w:rPr>
        <w:t>zdravotným stavom</w:t>
      </w:r>
      <w:r w:rsidRPr="00B6705E">
        <w:rPr>
          <w:szCs w:val="24"/>
        </w:rPr>
        <w:t>. Zákon taktiež upravuje, že oprávnenie poskytovať sociálnu službu vzniká</w:t>
      </w:r>
      <w:r>
        <w:rPr>
          <w:szCs w:val="24"/>
        </w:rPr>
        <w:t xml:space="preserve"> </w:t>
      </w:r>
      <w:r w:rsidRPr="00B6705E">
        <w:rPr>
          <w:szCs w:val="24"/>
        </w:rPr>
        <w:t>odo dňa zápisu do registra poskytovateľov sociálnych služieb. Účelom konania o zá</w:t>
      </w:r>
      <w:r>
        <w:rPr>
          <w:szCs w:val="24"/>
        </w:rPr>
        <w:t xml:space="preserve">pis do registra </w:t>
      </w:r>
      <w:r w:rsidRPr="00B6705E">
        <w:rPr>
          <w:szCs w:val="24"/>
        </w:rPr>
        <w:t>poskytovateľov sociálnych služieb, vedeného príslušným vyšším územný</w:t>
      </w:r>
      <w:r>
        <w:rPr>
          <w:szCs w:val="24"/>
        </w:rPr>
        <w:t xml:space="preserve">m celkom, je v </w:t>
      </w:r>
      <w:r w:rsidRPr="00B6705E">
        <w:rPr>
          <w:szCs w:val="24"/>
        </w:rPr>
        <w:t>konečnom dôsledku zabezpečenie ochrany prijímateľa sociálnej služby, načo slúži aj skú</w:t>
      </w:r>
      <w:r>
        <w:rPr>
          <w:szCs w:val="24"/>
        </w:rPr>
        <w:t xml:space="preserve">manie a </w:t>
      </w:r>
      <w:r w:rsidR="00DF2CAC">
        <w:rPr>
          <w:szCs w:val="24"/>
        </w:rPr>
        <w:t>preukazovanie priestorových</w:t>
      </w:r>
      <w:r w:rsidRPr="00B6705E">
        <w:rPr>
          <w:szCs w:val="24"/>
        </w:rPr>
        <w:t>, hygienických, personá</w:t>
      </w:r>
      <w:r w:rsidR="00DF2CAC">
        <w:rPr>
          <w:szCs w:val="24"/>
        </w:rPr>
        <w:t>lnych,</w:t>
      </w:r>
      <w:r>
        <w:rPr>
          <w:szCs w:val="24"/>
        </w:rPr>
        <w:t xml:space="preserve"> </w:t>
      </w:r>
      <w:r w:rsidRPr="00B6705E">
        <w:rPr>
          <w:szCs w:val="24"/>
        </w:rPr>
        <w:t>materiálnych</w:t>
      </w:r>
      <w:r w:rsidR="00DF2CAC">
        <w:rPr>
          <w:szCs w:val="24"/>
        </w:rPr>
        <w:t xml:space="preserve"> </w:t>
      </w:r>
      <w:r w:rsidRPr="00B6705E">
        <w:rPr>
          <w:szCs w:val="24"/>
        </w:rPr>
        <w:t>i finančných podmienok</w:t>
      </w:r>
      <w:r w:rsidR="00DF2CAC">
        <w:rPr>
          <w:szCs w:val="24"/>
        </w:rPr>
        <w:t xml:space="preserve"> </w:t>
      </w:r>
      <w:r w:rsidRPr="00B6705E">
        <w:rPr>
          <w:szCs w:val="24"/>
        </w:rPr>
        <w:t>na poskytovanie sociálnej služby. Prechodné</w:t>
      </w:r>
      <w:r>
        <w:rPr>
          <w:szCs w:val="24"/>
        </w:rPr>
        <w:t xml:space="preserve"> </w:t>
      </w:r>
      <w:r w:rsidRPr="00B6705E">
        <w:rPr>
          <w:szCs w:val="24"/>
        </w:rPr>
        <w:t xml:space="preserve">ustanovenia zákona </w:t>
      </w:r>
      <w:r w:rsidRPr="00FF0FEC">
        <w:rPr>
          <w:b/>
          <w:szCs w:val="24"/>
        </w:rPr>
        <w:t xml:space="preserve">umožňujú existujúcim zariadeniam poskytujúcim starostlivosť o deti do troch rokov veku požiadať o zápis </w:t>
      </w:r>
      <w:r w:rsidR="0015336D">
        <w:rPr>
          <w:b/>
          <w:szCs w:val="24"/>
        </w:rPr>
        <w:t xml:space="preserve"> </w:t>
      </w:r>
      <w:r w:rsidRPr="00FF0FEC">
        <w:rPr>
          <w:b/>
          <w:szCs w:val="24"/>
        </w:rPr>
        <w:t>do registra poskytovateľov sociálnej služby na príslušnom vyššom územnom celku do 30.</w:t>
      </w:r>
      <w:r w:rsidR="00DF2CAC">
        <w:rPr>
          <w:b/>
          <w:szCs w:val="24"/>
        </w:rPr>
        <w:t>6.</w:t>
      </w:r>
      <w:r w:rsidRPr="00FF0FEC">
        <w:rPr>
          <w:b/>
          <w:szCs w:val="24"/>
        </w:rPr>
        <w:t>2018</w:t>
      </w:r>
      <w:r w:rsidRPr="00B6705E">
        <w:rPr>
          <w:szCs w:val="24"/>
        </w:rPr>
        <w:t>. Rozvoj služby na podporu zosúlaďovania rodinné</w:t>
      </w:r>
      <w:r>
        <w:rPr>
          <w:szCs w:val="24"/>
        </w:rPr>
        <w:t xml:space="preserve">ho </w:t>
      </w:r>
      <w:r w:rsidRPr="00B6705E">
        <w:rPr>
          <w:szCs w:val="24"/>
        </w:rPr>
        <w:t>a pracovného života môže podporiť aj vyč</w:t>
      </w:r>
      <w:r w:rsidR="00FF0FEC">
        <w:rPr>
          <w:szCs w:val="24"/>
        </w:rPr>
        <w:t xml:space="preserve">lenenie finančných prostriedkov </w:t>
      </w:r>
      <w:r w:rsidRPr="00B6705E">
        <w:rPr>
          <w:szCs w:val="24"/>
        </w:rPr>
        <w:t>z</w:t>
      </w:r>
      <w:r>
        <w:rPr>
          <w:szCs w:val="24"/>
        </w:rPr>
        <w:t> </w:t>
      </w:r>
      <w:r w:rsidRPr="00B6705E">
        <w:rPr>
          <w:szCs w:val="24"/>
        </w:rPr>
        <w:t>O</w:t>
      </w:r>
      <w:r>
        <w:rPr>
          <w:szCs w:val="24"/>
        </w:rPr>
        <w:t xml:space="preserve">P ĽZ </w:t>
      </w:r>
      <w:r w:rsidRPr="00B6705E">
        <w:rPr>
          <w:szCs w:val="24"/>
        </w:rPr>
        <w:t>na realizáciu vzdelávacích aktivít pre opatrovateľov detí, za úč</w:t>
      </w:r>
      <w:r>
        <w:rPr>
          <w:szCs w:val="24"/>
        </w:rPr>
        <w:t xml:space="preserve">elom </w:t>
      </w:r>
      <w:r w:rsidRPr="00B6705E">
        <w:rPr>
          <w:szCs w:val="24"/>
        </w:rPr>
        <w:t xml:space="preserve">získania potrebnej kvalifikácie na výkon tejto činnosti. </w:t>
      </w:r>
      <w:r w:rsidR="0015336D">
        <w:rPr>
          <w:szCs w:val="24"/>
        </w:rPr>
        <w:t xml:space="preserve"> </w:t>
      </w:r>
      <w:r w:rsidRPr="00B6705E">
        <w:rPr>
          <w:szCs w:val="24"/>
        </w:rPr>
        <w:t xml:space="preserve">V rámci </w:t>
      </w:r>
      <w:r w:rsidR="00FF0FEC">
        <w:rPr>
          <w:szCs w:val="24"/>
        </w:rPr>
        <w:t>Integrovaného regionálneho OP 2014 - 2020</w:t>
      </w:r>
      <w:r w:rsidRPr="00B6705E">
        <w:rPr>
          <w:szCs w:val="24"/>
        </w:rPr>
        <w:t xml:space="preserve"> sa plánuje vyhlá</w:t>
      </w:r>
      <w:r>
        <w:rPr>
          <w:szCs w:val="24"/>
        </w:rPr>
        <w:t xml:space="preserve">senie </w:t>
      </w:r>
      <w:r w:rsidRPr="00B6705E">
        <w:rPr>
          <w:szCs w:val="24"/>
        </w:rPr>
        <w:t>výzvy zameranej na budovanie a zvyšovanie kapacít v zariadeniach</w:t>
      </w:r>
      <w:r>
        <w:rPr>
          <w:szCs w:val="24"/>
        </w:rPr>
        <w:t xml:space="preserve"> starostlivosti o deti do troch </w:t>
      </w:r>
      <w:r w:rsidRPr="00B6705E">
        <w:rPr>
          <w:szCs w:val="24"/>
        </w:rPr>
        <w:t>rokov veku.</w:t>
      </w:r>
    </w:p>
    <w:p w:rsidR="008F0B2C" w:rsidRDefault="008F0B2C" w:rsidP="0075441C">
      <w:pPr>
        <w:jc w:val="both"/>
        <w:rPr>
          <w:szCs w:val="24"/>
          <w:highlight w:val="yellow"/>
        </w:rPr>
      </w:pPr>
    </w:p>
    <w:p w:rsidR="00AE7F1E" w:rsidRPr="00815F01" w:rsidRDefault="00AE7F1E" w:rsidP="00815F01">
      <w:pPr>
        <w:shd w:val="clear" w:color="auto" w:fill="D9D9D9" w:themeFill="background1" w:themeFillShade="D9"/>
        <w:jc w:val="both"/>
        <w:rPr>
          <w:b/>
          <w:i/>
          <w:u w:val="single"/>
        </w:rPr>
      </w:pPr>
      <w:r w:rsidRPr="00815F01">
        <w:rPr>
          <w:b/>
          <w:i/>
          <w:u w:val="single"/>
        </w:rPr>
        <w:t>Zhrnutie:</w:t>
      </w:r>
    </w:p>
    <w:p w:rsidR="00657637" w:rsidRPr="002D167B" w:rsidRDefault="00657637" w:rsidP="00815F01">
      <w:pPr>
        <w:shd w:val="clear" w:color="auto" w:fill="D9D9D9" w:themeFill="background1" w:themeFillShade="D9"/>
        <w:jc w:val="both"/>
        <w:rPr>
          <w:szCs w:val="24"/>
        </w:rPr>
      </w:pPr>
      <w:r w:rsidRPr="00B302CA">
        <w:rPr>
          <w:i/>
        </w:rPr>
        <w:t xml:space="preserve">Priebežne </w:t>
      </w:r>
      <w:r w:rsidR="00B302CA">
        <w:rPr>
          <w:i/>
        </w:rPr>
        <w:t xml:space="preserve">bola </w:t>
      </w:r>
      <w:r w:rsidRPr="00B302CA">
        <w:rPr>
          <w:i/>
        </w:rPr>
        <w:t xml:space="preserve">posilňovaná pracovnoprávna ochrana zamestnanca, pozitívne sa prejavili dopady spresneného právneho rámca pre pôsobenie agentúr dočasného zamestnávania, zlepšili sa podmienky pre zosúladenie rodinného a pracovného života novelizáciou zákona o sociálnych službách </w:t>
      </w:r>
      <w:r w:rsidR="00B302CA" w:rsidRPr="00B302CA">
        <w:rPr>
          <w:i/>
        </w:rPr>
        <w:t xml:space="preserve">od marca 2017 a plnili sa opatrenia na potieranie nelegálnej práce. </w:t>
      </w:r>
    </w:p>
    <w:p w:rsidR="00AE7F1E" w:rsidRPr="00237C26" w:rsidRDefault="00AE7F1E" w:rsidP="0075441C">
      <w:pPr>
        <w:jc w:val="both"/>
        <w:rPr>
          <w:szCs w:val="24"/>
          <w:highlight w:val="yellow"/>
        </w:rPr>
      </w:pPr>
    </w:p>
    <w:p w:rsidR="00FC34B7" w:rsidRPr="005D1512" w:rsidRDefault="00FC34B7" w:rsidP="00C700E2">
      <w:pPr>
        <w:jc w:val="both"/>
        <w:rPr>
          <w:szCs w:val="24"/>
        </w:rPr>
      </w:pPr>
    </w:p>
    <w:p w:rsidR="002D3382" w:rsidRPr="005D1512" w:rsidRDefault="00F3094B" w:rsidP="00F074AC">
      <w:pPr>
        <w:pStyle w:val="Odsekzoznamu"/>
        <w:numPr>
          <w:ilvl w:val="0"/>
          <w:numId w:val="24"/>
        </w:numPr>
        <w:shd w:val="clear" w:color="auto" w:fill="C6D9F1" w:themeFill="text2" w:themeFillTint="33"/>
        <w:jc w:val="both"/>
        <w:rPr>
          <w:rFonts w:ascii="Times New Roman" w:hAnsi="Times New Roman"/>
          <w:i/>
          <w:u w:val="single"/>
        </w:rPr>
      </w:pPr>
      <w:r w:rsidRPr="005D1512">
        <w:rPr>
          <w:rFonts w:ascii="Times New Roman" w:hAnsi="Times New Roman"/>
          <w:b/>
        </w:rPr>
        <w:t>Účinné</w:t>
      </w:r>
      <w:r w:rsidR="00FC1AD6" w:rsidRPr="005D1512">
        <w:rPr>
          <w:rFonts w:ascii="Times New Roman" w:hAnsi="Times New Roman"/>
          <w:b/>
        </w:rPr>
        <w:t xml:space="preserve"> riešeni</w:t>
      </w:r>
      <w:r w:rsidRPr="005D1512">
        <w:rPr>
          <w:rFonts w:ascii="Times New Roman" w:hAnsi="Times New Roman"/>
          <w:b/>
        </w:rPr>
        <w:t>e</w:t>
      </w:r>
      <w:r w:rsidR="002D3382" w:rsidRPr="005D1512">
        <w:rPr>
          <w:rFonts w:ascii="Times New Roman" w:hAnsi="Times New Roman"/>
          <w:b/>
        </w:rPr>
        <w:t xml:space="preserve"> dlhodobej nezamestnanosti</w:t>
      </w:r>
    </w:p>
    <w:p w:rsidR="00F074AC" w:rsidRDefault="00F074AC" w:rsidP="001A5E31">
      <w:pPr>
        <w:jc w:val="both"/>
        <w:rPr>
          <w:rFonts w:cs="Calibri"/>
          <w:szCs w:val="24"/>
          <w:highlight w:val="red"/>
        </w:rPr>
      </w:pPr>
    </w:p>
    <w:p w:rsidR="007C64BE" w:rsidRPr="006033C8" w:rsidRDefault="007C64BE" w:rsidP="007C64BE">
      <w:pPr>
        <w:jc w:val="both"/>
        <w:rPr>
          <w:i/>
        </w:rPr>
      </w:pPr>
      <w:r w:rsidRPr="006033C8">
        <w:rPr>
          <w:i/>
        </w:rPr>
        <w:t xml:space="preserve">V rámci tejto oblasti národnej stratégie zamestnanosti </w:t>
      </w:r>
      <w:r>
        <w:rPr>
          <w:i/>
        </w:rPr>
        <w:t xml:space="preserve">bolo prijatých </w:t>
      </w:r>
      <w:r w:rsidRPr="00815F01">
        <w:rPr>
          <w:b/>
          <w:i/>
          <w:u w:val="single"/>
        </w:rPr>
        <w:t>15 strategických úloh</w:t>
      </w:r>
      <w:r w:rsidRPr="006033C8">
        <w:rPr>
          <w:i/>
        </w:rPr>
        <w:t xml:space="preserve">, pri plnení ktorých vykazujeme nasledujúci stav. </w:t>
      </w:r>
    </w:p>
    <w:p w:rsidR="004C7773" w:rsidRDefault="004C7773" w:rsidP="004C7773">
      <w:pPr>
        <w:jc w:val="both"/>
        <w:rPr>
          <w:szCs w:val="24"/>
        </w:rPr>
      </w:pPr>
    </w:p>
    <w:p w:rsidR="004C7773" w:rsidRPr="00AE3C1B" w:rsidRDefault="004C7773" w:rsidP="004C7773">
      <w:pPr>
        <w:jc w:val="both"/>
        <w:rPr>
          <w:rFonts w:eastAsiaTheme="minorHAnsi"/>
          <w:szCs w:val="24"/>
          <w:highlight w:val="yellow"/>
          <w:lang w:eastAsia="en-US"/>
        </w:rPr>
      </w:pPr>
      <w:r w:rsidRPr="000860FB">
        <w:rPr>
          <w:szCs w:val="24"/>
        </w:rPr>
        <w:t xml:space="preserve">V rámci cieľových indikátorov Európa 2020 </w:t>
      </w:r>
      <w:r w:rsidRPr="000860FB">
        <w:rPr>
          <w:b/>
          <w:bCs/>
          <w:szCs w:val="24"/>
        </w:rPr>
        <w:t xml:space="preserve">si Slovensko stanovilo </w:t>
      </w:r>
      <w:r>
        <w:rPr>
          <w:b/>
          <w:bCs/>
          <w:szCs w:val="24"/>
        </w:rPr>
        <w:t xml:space="preserve">okrem iného aj </w:t>
      </w:r>
      <w:r w:rsidRPr="000860FB">
        <w:rPr>
          <w:b/>
          <w:bCs/>
          <w:szCs w:val="24"/>
        </w:rPr>
        <w:t>cieľ znížiť mieru</w:t>
      </w:r>
      <w:r w:rsidRPr="000860FB">
        <w:rPr>
          <w:szCs w:val="24"/>
        </w:rPr>
        <w:t xml:space="preserve"> </w:t>
      </w:r>
      <w:r w:rsidRPr="000860FB">
        <w:rPr>
          <w:b/>
          <w:bCs/>
          <w:szCs w:val="24"/>
        </w:rPr>
        <w:t>dlhodobej nezamestnanosti (trvajúcej viac ako 12 mesiacov) do roku 2020 pod 3 %</w:t>
      </w:r>
      <w:r>
        <w:rPr>
          <w:szCs w:val="24"/>
        </w:rPr>
        <w:t xml:space="preserve">.  </w:t>
      </w:r>
      <w:r w:rsidRPr="005D1512">
        <w:rPr>
          <w:rFonts w:cs="Calibri"/>
          <w:szCs w:val="24"/>
        </w:rPr>
        <w:t xml:space="preserve">V roku 2013 (v čase prípravy národnej stratégie zamestnanosti) miera dlhodobej nezamestnanosti na Slovensku dosiahla 10 %. Tento stav sa postupne zlepšoval. </w:t>
      </w:r>
      <w:r>
        <w:rPr>
          <w:szCs w:val="24"/>
        </w:rPr>
        <w:t>H</w:t>
      </w:r>
      <w:r w:rsidRPr="000860FB">
        <w:rPr>
          <w:szCs w:val="24"/>
        </w:rPr>
        <w:t xml:space="preserve">oci </w:t>
      </w:r>
      <w:r w:rsidRPr="000860FB">
        <w:rPr>
          <w:noProof/>
          <w:szCs w:val="24"/>
        </w:rPr>
        <w:t xml:space="preserve">problém s úrovňou dlhodobej miery nezamestnanosti naďalej </w:t>
      </w:r>
      <w:r>
        <w:rPr>
          <w:noProof/>
          <w:szCs w:val="24"/>
        </w:rPr>
        <w:t xml:space="preserve">pretrváva, </w:t>
      </w:r>
      <w:r w:rsidR="00EA175E">
        <w:rPr>
          <w:noProof/>
          <w:szCs w:val="24"/>
        </w:rPr>
        <w:t>SR</w:t>
      </w:r>
      <w:r>
        <w:rPr>
          <w:noProof/>
          <w:szCs w:val="24"/>
        </w:rPr>
        <w:t xml:space="preserve"> prijala</w:t>
      </w:r>
      <w:r w:rsidRPr="000860FB">
        <w:rPr>
          <w:noProof/>
          <w:szCs w:val="24"/>
        </w:rPr>
        <w:t xml:space="preserve"> niekoľko aktívnych a pasívnych opatrení na riešenie nezamestnanosti konkrétnych zraniteľných skupín</w:t>
      </w:r>
      <w:r>
        <w:rPr>
          <w:noProof/>
          <w:szCs w:val="24"/>
        </w:rPr>
        <w:t>, vrátane A</w:t>
      </w:r>
      <w:r w:rsidRPr="000860FB">
        <w:rPr>
          <w:noProof/>
          <w:szCs w:val="24"/>
        </w:rPr>
        <w:t xml:space="preserve">kčného plánu </w:t>
      </w:r>
      <w:r>
        <w:rPr>
          <w:noProof/>
          <w:szCs w:val="24"/>
        </w:rPr>
        <w:t>na posilnenie integrácie d</w:t>
      </w:r>
      <w:r w:rsidRPr="000860FB">
        <w:rPr>
          <w:noProof/>
          <w:szCs w:val="24"/>
        </w:rPr>
        <w:t>lhodobo nezamestnaných</w:t>
      </w:r>
      <w:r>
        <w:rPr>
          <w:noProof/>
          <w:szCs w:val="24"/>
        </w:rPr>
        <w:t xml:space="preserve"> na trh práce v SR</w:t>
      </w:r>
      <w:r w:rsidRPr="000860FB">
        <w:rPr>
          <w:noProof/>
          <w:szCs w:val="24"/>
        </w:rPr>
        <w:t>.</w:t>
      </w:r>
      <w:r>
        <w:rPr>
          <w:noProof/>
          <w:szCs w:val="24"/>
        </w:rPr>
        <w:t xml:space="preserve"> Tieto opatrenia mali </w:t>
      </w:r>
      <w:r w:rsidRPr="000860FB">
        <w:rPr>
          <w:noProof/>
          <w:szCs w:val="24"/>
        </w:rPr>
        <w:t>pozitívny vplyv na postup</w:t>
      </w:r>
      <w:r>
        <w:rPr>
          <w:noProof/>
          <w:szCs w:val="24"/>
        </w:rPr>
        <w:t>né</w:t>
      </w:r>
      <w:r w:rsidRPr="000860FB">
        <w:rPr>
          <w:noProof/>
          <w:szCs w:val="24"/>
        </w:rPr>
        <w:t xml:space="preserve"> znižovan</w:t>
      </w:r>
      <w:r>
        <w:rPr>
          <w:noProof/>
          <w:szCs w:val="24"/>
        </w:rPr>
        <w:t>ie</w:t>
      </w:r>
      <w:r w:rsidRPr="000860FB">
        <w:rPr>
          <w:noProof/>
          <w:szCs w:val="24"/>
        </w:rPr>
        <w:t xml:space="preserve"> úrovne m</w:t>
      </w:r>
      <w:r>
        <w:rPr>
          <w:noProof/>
          <w:szCs w:val="24"/>
        </w:rPr>
        <w:t>i</w:t>
      </w:r>
      <w:r w:rsidRPr="000860FB">
        <w:rPr>
          <w:noProof/>
          <w:szCs w:val="24"/>
        </w:rPr>
        <w:t>ery dlhodobej nezamestnanosti (vyjadrenej ako podiel nezamestnaných nad 12 mesiacov na celkovom počte ekonomicky aktívnych obyvateľov</w:t>
      </w:r>
      <w:r w:rsidRPr="00EA175E">
        <w:rPr>
          <w:noProof/>
          <w:szCs w:val="24"/>
        </w:rPr>
        <w:t>).</w:t>
      </w:r>
      <w:r w:rsidRPr="00FF0FEC">
        <w:rPr>
          <w:b/>
          <w:noProof/>
          <w:szCs w:val="24"/>
        </w:rPr>
        <w:t xml:space="preserve"> Kým v roku 2013</w:t>
      </w:r>
      <w:r w:rsidRPr="000860FB">
        <w:rPr>
          <w:noProof/>
          <w:szCs w:val="24"/>
        </w:rPr>
        <w:t xml:space="preserve"> </w:t>
      </w:r>
      <w:r w:rsidRPr="00FF0FEC">
        <w:rPr>
          <w:b/>
          <w:noProof/>
          <w:szCs w:val="24"/>
        </w:rPr>
        <w:t>podľa údajov ŠÚ SR VZPS</w:t>
      </w:r>
      <w:r>
        <w:rPr>
          <w:noProof/>
          <w:szCs w:val="24"/>
        </w:rPr>
        <w:t xml:space="preserve"> </w:t>
      </w:r>
      <w:r w:rsidRPr="000860FB">
        <w:rPr>
          <w:noProof/>
          <w:szCs w:val="24"/>
        </w:rPr>
        <w:t xml:space="preserve">bola </w:t>
      </w:r>
      <w:r w:rsidRPr="00FF0FEC">
        <w:rPr>
          <w:b/>
          <w:noProof/>
          <w:szCs w:val="24"/>
        </w:rPr>
        <w:t>miera dlhodobej nezamestnanosti</w:t>
      </w:r>
      <w:r w:rsidRPr="000860FB">
        <w:rPr>
          <w:noProof/>
          <w:szCs w:val="24"/>
        </w:rPr>
        <w:t xml:space="preserve"> v SR na úrovni </w:t>
      </w:r>
      <w:r w:rsidRPr="00FF0FEC">
        <w:rPr>
          <w:b/>
          <w:noProof/>
          <w:szCs w:val="24"/>
        </w:rPr>
        <w:t>9,4 %,</w:t>
      </w:r>
      <w:r w:rsidRPr="000860FB">
        <w:rPr>
          <w:noProof/>
          <w:szCs w:val="24"/>
        </w:rPr>
        <w:t xml:space="preserve"> </w:t>
      </w:r>
      <w:r w:rsidRPr="00FF0FEC">
        <w:rPr>
          <w:b/>
          <w:noProof/>
          <w:szCs w:val="24"/>
        </w:rPr>
        <w:t>do roku 2017 sa jej priemerná úroveň znížila na 4,8 %.</w:t>
      </w:r>
      <w:r w:rsidRPr="000860FB">
        <w:rPr>
          <w:noProof/>
          <w:szCs w:val="24"/>
        </w:rPr>
        <w:t xml:space="preserve"> Na základe očakávaného vývoja na trhu práce do roku 2020 </w:t>
      </w:r>
      <w:r w:rsidRPr="004C7773">
        <w:rPr>
          <w:b/>
          <w:noProof/>
          <w:szCs w:val="24"/>
        </w:rPr>
        <w:t>by sa mohla miera dlhodobej nezamestnanosti priblížiť stanovenemu cieľu</w:t>
      </w:r>
      <w:r>
        <w:rPr>
          <w:b/>
          <w:noProof/>
          <w:szCs w:val="24"/>
        </w:rPr>
        <w:t xml:space="preserve"> </w:t>
      </w:r>
      <w:r w:rsidR="00490BA5">
        <w:rPr>
          <w:b/>
          <w:noProof/>
          <w:szCs w:val="24"/>
        </w:rPr>
        <w:t xml:space="preserve">pod </w:t>
      </w:r>
      <w:r>
        <w:rPr>
          <w:b/>
          <w:noProof/>
          <w:szCs w:val="24"/>
        </w:rPr>
        <w:t>3 %.</w:t>
      </w:r>
      <w:r w:rsidR="00AE3C1B">
        <w:rPr>
          <w:rFonts w:eastAsiaTheme="minorHAnsi"/>
          <w:szCs w:val="24"/>
          <w:lang w:eastAsia="en-US"/>
        </w:rPr>
        <w:t xml:space="preserve"> </w:t>
      </w:r>
      <w:r w:rsidRPr="00AE3C1B">
        <w:rPr>
          <w:noProof/>
          <w:szCs w:val="24"/>
        </w:rPr>
        <w:t>Čo sa týka krajín EÚ, vrátane SR, naďalej pokračuje oživovanie trhu práce, ktoré prispelo k</w:t>
      </w:r>
      <w:r w:rsidR="00815F01">
        <w:rPr>
          <w:noProof/>
          <w:szCs w:val="24"/>
        </w:rPr>
        <w:t> </w:t>
      </w:r>
      <w:r w:rsidRPr="00AE3C1B">
        <w:rPr>
          <w:noProof/>
          <w:szCs w:val="24"/>
        </w:rPr>
        <w:t>zníženiu dlhodobej nezamestnanosti vo viacerých členských štátoch</w:t>
      </w:r>
      <w:r w:rsidR="00EA175E">
        <w:rPr>
          <w:noProof/>
          <w:szCs w:val="24"/>
        </w:rPr>
        <w:t xml:space="preserve"> EÚ</w:t>
      </w:r>
      <w:r w:rsidRPr="00AE3C1B">
        <w:rPr>
          <w:noProof/>
          <w:szCs w:val="24"/>
        </w:rPr>
        <w:t>.</w:t>
      </w:r>
      <w:r w:rsidRPr="009B434D">
        <w:rPr>
          <w:b/>
          <w:noProof/>
          <w:szCs w:val="24"/>
        </w:rPr>
        <w:t xml:space="preserve"> </w:t>
      </w:r>
      <w:r w:rsidRPr="009B434D">
        <w:rPr>
          <w:noProof/>
          <w:szCs w:val="24"/>
        </w:rPr>
        <w:t>Nie všetky však z</w:t>
      </w:r>
      <w:r w:rsidR="00815F01">
        <w:rPr>
          <w:noProof/>
          <w:szCs w:val="24"/>
        </w:rPr>
        <w:t> </w:t>
      </w:r>
      <w:r w:rsidRPr="009B434D">
        <w:rPr>
          <w:noProof/>
          <w:szCs w:val="24"/>
        </w:rPr>
        <w:t>tohto</w:t>
      </w:r>
      <w:r w:rsidR="00815F01">
        <w:rPr>
          <w:noProof/>
          <w:szCs w:val="24"/>
        </w:rPr>
        <w:t xml:space="preserve"> </w:t>
      </w:r>
      <w:r w:rsidRPr="009B434D">
        <w:rPr>
          <w:noProof/>
          <w:szCs w:val="24"/>
        </w:rPr>
        <w:t xml:space="preserve">zlepšenia mali rovnaký prospech. </w:t>
      </w:r>
      <w:r>
        <w:rPr>
          <w:noProof/>
          <w:szCs w:val="24"/>
        </w:rPr>
        <w:t>D</w:t>
      </w:r>
      <w:r w:rsidRPr="009B434D">
        <w:rPr>
          <w:noProof/>
          <w:szCs w:val="24"/>
        </w:rPr>
        <w:t xml:space="preserve">lhodobá miera nezamestnanosti bola v roku 2016 vyššia než v období pred krízou (2008) v takmer všetkých členských štátoch </w:t>
      </w:r>
      <w:r w:rsidR="00EA175E">
        <w:rPr>
          <w:noProof/>
          <w:szCs w:val="24"/>
        </w:rPr>
        <w:t xml:space="preserve">EÚ </w:t>
      </w:r>
      <w:r w:rsidRPr="009B434D">
        <w:rPr>
          <w:noProof/>
          <w:szCs w:val="24"/>
        </w:rPr>
        <w:t xml:space="preserve">s výnimkou niekoľkých prípadov (napr. vo Švédsku, v Českej republike, Nemecku, na Malte </w:t>
      </w:r>
      <w:r w:rsidRPr="009B434D">
        <w:rPr>
          <w:noProof/>
          <w:szCs w:val="24"/>
        </w:rPr>
        <w:lastRenderedPageBreak/>
        <w:t>a</w:t>
      </w:r>
      <w:r w:rsidR="00815F01">
        <w:rPr>
          <w:noProof/>
          <w:szCs w:val="24"/>
        </w:rPr>
        <w:t> </w:t>
      </w:r>
      <w:r w:rsidRPr="009B434D">
        <w:rPr>
          <w:noProof/>
          <w:szCs w:val="24"/>
        </w:rPr>
        <w:t>v</w:t>
      </w:r>
      <w:r w:rsidR="00815F01">
        <w:rPr>
          <w:noProof/>
          <w:szCs w:val="24"/>
        </w:rPr>
        <w:t> </w:t>
      </w:r>
      <w:r w:rsidRPr="009B434D">
        <w:rPr>
          <w:noProof/>
          <w:szCs w:val="24"/>
        </w:rPr>
        <w:t xml:space="preserve">Maďarsku). </w:t>
      </w:r>
      <w:r w:rsidRPr="00AE3C1B">
        <w:rPr>
          <w:b/>
          <w:noProof/>
          <w:szCs w:val="24"/>
        </w:rPr>
        <w:t>V priebehu posledných troch rokov vo väčšine členských štátov došlo k</w:t>
      </w:r>
      <w:r w:rsidR="00815F01">
        <w:rPr>
          <w:b/>
          <w:noProof/>
          <w:szCs w:val="24"/>
        </w:rPr>
        <w:t> </w:t>
      </w:r>
      <w:r w:rsidRPr="00AE3C1B">
        <w:rPr>
          <w:b/>
          <w:noProof/>
          <w:szCs w:val="24"/>
        </w:rPr>
        <w:t xml:space="preserve">výraznému zlepšeniu, </w:t>
      </w:r>
      <w:r w:rsidRPr="00FF0FEC">
        <w:rPr>
          <w:noProof/>
          <w:szCs w:val="24"/>
        </w:rPr>
        <w:t>pričom krajiny ako</w:t>
      </w:r>
      <w:r w:rsidRPr="009B434D">
        <w:rPr>
          <w:noProof/>
          <w:szCs w:val="24"/>
        </w:rPr>
        <w:t xml:space="preserve"> Chorvátsko, Írsko, Portugalsko, </w:t>
      </w:r>
      <w:r w:rsidRPr="004C7773">
        <w:rPr>
          <w:b/>
          <w:noProof/>
          <w:szCs w:val="24"/>
        </w:rPr>
        <w:t>Slovensko</w:t>
      </w:r>
      <w:r w:rsidRPr="009B434D">
        <w:rPr>
          <w:noProof/>
          <w:szCs w:val="24"/>
        </w:rPr>
        <w:t xml:space="preserve"> a</w:t>
      </w:r>
      <w:r w:rsidR="00815F01">
        <w:rPr>
          <w:noProof/>
          <w:szCs w:val="24"/>
        </w:rPr>
        <w:t> </w:t>
      </w:r>
      <w:r w:rsidRPr="009B434D">
        <w:rPr>
          <w:noProof/>
          <w:szCs w:val="24"/>
        </w:rPr>
        <w:t xml:space="preserve">Španielsko </w:t>
      </w:r>
      <w:r w:rsidRPr="00AE3C1B">
        <w:rPr>
          <w:b/>
          <w:noProof/>
          <w:szCs w:val="24"/>
        </w:rPr>
        <w:t>zaznamenali pokles o 3 p</w:t>
      </w:r>
      <w:r w:rsidR="00EA175E">
        <w:rPr>
          <w:b/>
          <w:noProof/>
          <w:szCs w:val="24"/>
        </w:rPr>
        <w:t>.b.</w:t>
      </w:r>
      <w:r w:rsidRPr="00AE3C1B">
        <w:rPr>
          <w:b/>
          <w:noProof/>
          <w:szCs w:val="24"/>
        </w:rPr>
        <w:t xml:space="preserve"> alebo viac</w:t>
      </w:r>
      <w:r w:rsidRPr="009B434D">
        <w:rPr>
          <w:noProof/>
          <w:szCs w:val="24"/>
        </w:rPr>
        <w:t xml:space="preserve">. Niektoré krajiny s pomerne vysokou mierou dlhodobej nezamestnanosti (t. j. nad priemerom EÚ) nezaznamenali žiadne výrazné zlepšenie, či dokonca v nich došlo v tomto období k zhoršeniu (Belgicko, Francúzsko, Cyprus a Taliansko). </w:t>
      </w:r>
      <w:r w:rsidRPr="00AE3C1B">
        <w:rPr>
          <w:b/>
          <w:noProof/>
          <w:szCs w:val="24"/>
        </w:rPr>
        <w:t xml:space="preserve">V desiatich členských štátoch </w:t>
      </w:r>
      <w:r w:rsidR="00EA175E">
        <w:rPr>
          <w:b/>
          <w:noProof/>
          <w:szCs w:val="24"/>
        </w:rPr>
        <w:t xml:space="preserve">EÚ </w:t>
      </w:r>
      <w:r w:rsidR="00BF4315">
        <w:rPr>
          <w:b/>
          <w:noProof/>
          <w:szCs w:val="24"/>
        </w:rPr>
        <w:t>DN</w:t>
      </w:r>
      <w:r w:rsidRPr="00AE3C1B">
        <w:rPr>
          <w:b/>
          <w:noProof/>
          <w:szCs w:val="24"/>
        </w:rPr>
        <w:t xml:space="preserve"> </w:t>
      </w:r>
      <w:r w:rsidRPr="005B6FFB">
        <w:rPr>
          <w:b/>
          <w:noProof/>
          <w:szCs w:val="24"/>
        </w:rPr>
        <w:t>predstavujú viac ako 50 %</w:t>
      </w:r>
      <w:r w:rsidR="00BF4315" w:rsidRPr="005B6FFB">
        <w:rPr>
          <w:b/>
          <w:noProof/>
          <w:szCs w:val="24"/>
        </w:rPr>
        <w:t>-ný</w:t>
      </w:r>
      <w:r w:rsidRPr="005B6FFB">
        <w:rPr>
          <w:b/>
          <w:noProof/>
          <w:szCs w:val="24"/>
        </w:rPr>
        <w:t xml:space="preserve"> </w:t>
      </w:r>
      <w:r w:rsidR="00EA175E" w:rsidRPr="005B6FFB">
        <w:rPr>
          <w:b/>
          <w:noProof/>
          <w:szCs w:val="24"/>
        </w:rPr>
        <w:t xml:space="preserve">podiel </w:t>
      </w:r>
      <w:r w:rsidR="00BF4315" w:rsidRPr="005B6FFB">
        <w:rPr>
          <w:b/>
          <w:noProof/>
          <w:szCs w:val="24"/>
        </w:rPr>
        <w:t>na</w:t>
      </w:r>
      <w:r w:rsidR="00EA175E" w:rsidRPr="005B6FFB">
        <w:rPr>
          <w:b/>
          <w:noProof/>
          <w:szCs w:val="24"/>
        </w:rPr>
        <w:t xml:space="preserve"> </w:t>
      </w:r>
      <w:r w:rsidRPr="005B6FFB">
        <w:rPr>
          <w:b/>
          <w:noProof/>
          <w:szCs w:val="24"/>
        </w:rPr>
        <w:t>celkovej nezamestnanosti</w:t>
      </w:r>
      <w:r w:rsidRPr="005B6FFB">
        <w:rPr>
          <w:noProof/>
          <w:szCs w:val="24"/>
        </w:rPr>
        <w:t>, pričom v Grécku je to až 72 % a</w:t>
      </w:r>
      <w:r>
        <w:rPr>
          <w:noProof/>
          <w:szCs w:val="24"/>
        </w:rPr>
        <w:t xml:space="preserve"> na Slovensku 60 % </w:t>
      </w:r>
      <w:r w:rsidRPr="00AE3C1B">
        <w:rPr>
          <w:noProof/>
          <w:szCs w:val="24"/>
        </w:rPr>
        <w:t xml:space="preserve">(Zdroj: Spoločná správa Komisie a Rady o zamestnanosti pre rok 2018). </w:t>
      </w:r>
    </w:p>
    <w:p w:rsidR="00763772" w:rsidRPr="002500C4" w:rsidRDefault="00763772" w:rsidP="007F6AD6">
      <w:pPr>
        <w:jc w:val="both"/>
        <w:rPr>
          <w:b/>
          <w:bCs/>
          <w:szCs w:val="24"/>
          <w:highlight w:val="red"/>
        </w:rPr>
      </w:pPr>
    </w:p>
    <w:p w:rsidR="002500C4" w:rsidRPr="002500C4" w:rsidRDefault="002500C4" w:rsidP="00B302CA">
      <w:pPr>
        <w:jc w:val="both"/>
        <w:rPr>
          <w:szCs w:val="24"/>
        </w:rPr>
      </w:pPr>
      <w:r w:rsidRPr="00AE3C1B">
        <w:rPr>
          <w:bCs/>
          <w:szCs w:val="24"/>
        </w:rPr>
        <w:t>Kým stav UoZ</w:t>
      </w:r>
      <w:r w:rsidRPr="002500C4">
        <w:rPr>
          <w:szCs w:val="24"/>
        </w:rPr>
        <w:t xml:space="preserve"> </w:t>
      </w:r>
      <w:r w:rsidRPr="00AE3C1B">
        <w:rPr>
          <w:b/>
          <w:szCs w:val="24"/>
        </w:rPr>
        <w:t>podľa údajov Ústredia PSVR</w:t>
      </w:r>
      <w:r w:rsidRPr="002500C4">
        <w:rPr>
          <w:szCs w:val="24"/>
        </w:rPr>
        <w:t xml:space="preserve"> dosiahol v decembri 2016 počet 276 131 </w:t>
      </w:r>
      <w:r w:rsidR="00EA175E">
        <w:rPr>
          <w:szCs w:val="24"/>
        </w:rPr>
        <w:t>UoZ</w:t>
      </w:r>
      <w:r w:rsidRPr="002500C4">
        <w:rPr>
          <w:szCs w:val="24"/>
        </w:rPr>
        <w:t xml:space="preserve">, </w:t>
      </w:r>
      <w:r w:rsidRPr="00AE3C1B">
        <w:rPr>
          <w:szCs w:val="24"/>
        </w:rPr>
        <w:t xml:space="preserve">v </w:t>
      </w:r>
      <w:r w:rsidRPr="00AE3C1B">
        <w:rPr>
          <w:bCs/>
          <w:szCs w:val="24"/>
        </w:rPr>
        <w:t>decembri 2017</w:t>
      </w:r>
      <w:r w:rsidRPr="00AE3C1B">
        <w:rPr>
          <w:szCs w:val="24"/>
        </w:rPr>
        <w:t xml:space="preserve"> klesol na 195</w:t>
      </w:r>
      <w:r w:rsidRPr="00AE3C1B">
        <w:rPr>
          <w:bCs/>
          <w:szCs w:val="24"/>
        </w:rPr>
        <w:t xml:space="preserve"> 583 osôb</w:t>
      </w:r>
      <w:r w:rsidRPr="00AE3C1B">
        <w:rPr>
          <w:szCs w:val="24"/>
        </w:rPr>
        <w:t>,</w:t>
      </w:r>
      <w:r w:rsidRPr="002500C4">
        <w:rPr>
          <w:szCs w:val="24"/>
        </w:rPr>
        <w:t xml:space="preserve"> čo predstavuje </w:t>
      </w:r>
      <w:r w:rsidRPr="00FF0FEC">
        <w:rPr>
          <w:b/>
          <w:szCs w:val="24"/>
        </w:rPr>
        <w:t>pokles o 80 548 osôb</w:t>
      </w:r>
      <w:r w:rsidRPr="002500C4">
        <w:rPr>
          <w:szCs w:val="24"/>
        </w:rPr>
        <w:t xml:space="preserve">. </w:t>
      </w:r>
      <w:r w:rsidRPr="002500C4">
        <w:rPr>
          <w:b/>
          <w:bCs/>
          <w:szCs w:val="24"/>
        </w:rPr>
        <w:t>Z hľadiska štruktúry UoZ ku koncu decembra 2017 bolo v evidencii  165 869 znevýhodnených UoZ</w:t>
      </w:r>
      <w:r w:rsidRPr="002500C4">
        <w:rPr>
          <w:szCs w:val="24"/>
        </w:rPr>
        <w:t xml:space="preserve">, z toho </w:t>
      </w:r>
      <w:r w:rsidRPr="002500C4">
        <w:rPr>
          <w:b/>
          <w:szCs w:val="24"/>
        </w:rPr>
        <w:t>9 230</w:t>
      </w:r>
      <w:r w:rsidRPr="002500C4">
        <w:rPr>
          <w:szCs w:val="24"/>
        </w:rPr>
        <w:t xml:space="preserve"> bolo občanov mladších ako 26 rokov, </w:t>
      </w:r>
      <w:r w:rsidRPr="002500C4">
        <w:rPr>
          <w:b/>
          <w:szCs w:val="24"/>
        </w:rPr>
        <w:t>8</w:t>
      </w:r>
      <w:r w:rsidRPr="002500C4">
        <w:rPr>
          <w:b/>
          <w:bCs/>
          <w:szCs w:val="24"/>
        </w:rPr>
        <w:t>7 850 DN</w:t>
      </w:r>
      <w:r w:rsidRPr="002500C4">
        <w:rPr>
          <w:szCs w:val="24"/>
        </w:rPr>
        <w:t>, 56 257 občanov starších ako 50 rokov veku a 65</w:t>
      </w:r>
      <w:r w:rsidR="00815F01">
        <w:rPr>
          <w:szCs w:val="24"/>
        </w:rPr>
        <w:t> </w:t>
      </w:r>
      <w:r w:rsidRPr="002500C4">
        <w:rPr>
          <w:szCs w:val="24"/>
        </w:rPr>
        <w:t>322</w:t>
      </w:r>
      <w:r w:rsidR="00815F01">
        <w:rPr>
          <w:szCs w:val="24"/>
        </w:rPr>
        <w:t xml:space="preserve"> </w:t>
      </w:r>
      <w:r w:rsidRPr="002500C4">
        <w:rPr>
          <w:szCs w:val="24"/>
        </w:rPr>
        <w:t>UoZ s nižším vzdelaním ako stredné odborné vzdelanie.</w:t>
      </w:r>
      <w:r>
        <w:rPr>
          <w:szCs w:val="24"/>
        </w:rPr>
        <w:t xml:space="preserve"> </w:t>
      </w:r>
      <w:r w:rsidRPr="002500C4">
        <w:rPr>
          <w:szCs w:val="24"/>
        </w:rPr>
        <w:t xml:space="preserve">Z celkového počtu DN 87 850 osôb bolo 22 878 osôb evidovaných viac </w:t>
      </w:r>
      <w:r>
        <w:rPr>
          <w:szCs w:val="24"/>
        </w:rPr>
        <w:t xml:space="preserve"> </w:t>
      </w:r>
      <w:r w:rsidRPr="002500C4">
        <w:rPr>
          <w:szCs w:val="24"/>
        </w:rPr>
        <w:t xml:space="preserve">ako </w:t>
      </w:r>
      <w:r>
        <w:rPr>
          <w:szCs w:val="24"/>
        </w:rPr>
        <w:t xml:space="preserve"> </w:t>
      </w:r>
      <w:r w:rsidRPr="002500C4">
        <w:rPr>
          <w:szCs w:val="24"/>
        </w:rPr>
        <w:t>12 až 24 mesiacov, 21 031 osôb evidovaných viac ako 24 až 48 mesiacov a 42 892 osôb evidovaných nad 48 mesiacov. Z</w:t>
      </w:r>
      <w:r w:rsidR="00815F01">
        <w:rPr>
          <w:szCs w:val="24"/>
        </w:rPr>
        <w:t> </w:t>
      </w:r>
      <w:r w:rsidRPr="002500C4">
        <w:rPr>
          <w:szCs w:val="24"/>
        </w:rPr>
        <w:t>hľadiska</w:t>
      </w:r>
      <w:r w:rsidR="00815F01">
        <w:rPr>
          <w:szCs w:val="24"/>
        </w:rPr>
        <w:t xml:space="preserve"> </w:t>
      </w:r>
      <w:r w:rsidRPr="002500C4">
        <w:rPr>
          <w:szCs w:val="24"/>
        </w:rPr>
        <w:t>regiónov najvyšší počet DN bol v Prešovskom kraji spolu 24 423 UoZ, z toho najviac v okresoch Prešov 3</w:t>
      </w:r>
      <w:r w:rsidR="00815F01">
        <w:rPr>
          <w:szCs w:val="24"/>
        </w:rPr>
        <w:t> </w:t>
      </w:r>
      <w:r w:rsidRPr="002500C4">
        <w:rPr>
          <w:szCs w:val="24"/>
        </w:rPr>
        <w:t>778</w:t>
      </w:r>
      <w:r w:rsidR="00815F01">
        <w:rPr>
          <w:szCs w:val="24"/>
        </w:rPr>
        <w:t xml:space="preserve"> </w:t>
      </w:r>
      <w:r w:rsidRPr="002500C4">
        <w:rPr>
          <w:szCs w:val="24"/>
        </w:rPr>
        <w:t>UoZ</w:t>
      </w:r>
      <w:r w:rsidR="00815F01">
        <w:rPr>
          <w:szCs w:val="24"/>
        </w:rPr>
        <w:t xml:space="preserve"> </w:t>
      </w:r>
      <w:r w:rsidRPr="002500C4">
        <w:rPr>
          <w:szCs w:val="24"/>
        </w:rPr>
        <w:t>a Kežmarok 3</w:t>
      </w:r>
      <w:r w:rsidR="00815F01">
        <w:rPr>
          <w:szCs w:val="24"/>
        </w:rPr>
        <w:t> </w:t>
      </w:r>
      <w:r w:rsidRPr="002500C4">
        <w:rPr>
          <w:szCs w:val="24"/>
        </w:rPr>
        <w:t>399</w:t>
      </w:r>
      <w:r w:rsidR="00815F01">
        <w:rPr>
          <w:szCs w:val="24"/>
        </w:rPr>
        <w:t xml:space="preserve"> </w:t>
      </w:r>
      <w:r>
        <w:rPr>
          <w:szCs w:val="24"/>
        </w:rPr>
        <w:t xml:space="preserve">UoZ. </w:t>
      </w:r>
      <w:r w:rsidRPr="002500C4">
        <w:rPr>
          <w:szCs w:val="24"/>
        </w:rPr>
        <w:t>Druhé najvyššie zastúpenie DN bolo v Košickom kraji, a to 23</w:t>
      </w:r>
      <w:r w:rsidR="00815F01">
        <w:rPr>
          <w:szCs w:val="24"/>
        </w:rPr>
        <w:t> </w:t>
      </w:r>
      <w:r w:rsidRPr="002500C4">
        <w:rPr>
          <w:szCs w:val="24"/>
        </w:rPr>
        <w:t>746</w:t>
      </w:r>
      <w:r w:rsidR="00815F01">
        <w:rPr>
          <w:szCs w:val="24"/>
        </w:rPr>
        <w:t xml:space="preserve"> </w:t>
      </w:r>
      <w:r w:rsidRPr="002500C4">
        <w:rPr>
          <w:szCs w:val="24"/>
        </w:rPr>
        <w:t>UoZ, z toho najviac v okrese Trebišov 4 940 UoZ a</w:t>
      </w:r>
      <w:r w:rsidR="00815F01">
        <w:rPr>
          <w:szCs w:val="24"/>
        </w:rPr>
        <w:t> </w:t>
      </w:r>
      <w:r w:rsidRPr="002500C4">
        <w:rPr>
          <w:szCs w:val="24"/>
        </w:rPr>
        <w:t>v</w:t>
      </w:r>
      <w:r w:rsidR="00815F01">
        <w:rPr>
          <w:szCs w:val="24"/>
        </w:rPr>
        <w:t> </w:t>
      </w:r>
      <w:r w:rsidRPr="002500C4">
        <w:rPr>
          <w:szCs w:val="24"/>
        </w:rPr>
        <w:t>okrese Košice - okolie 4 204 UoZ.</w:t>
      </w:r>
    </w:p>
    <w:p w:rsidR="00490BA5" w:rsidRDefault="00490BA5" w:rsidP="00490BA5">
      <w:pPr>
        <w:jc w:val="both"/>
      </w:pPr>
    </w:p>
    <w:p w:rsidR="00490BA5" w:rsidRPr="00490BA5" w:rsidRDefault="00490BA5" w:rsidP="00490BA5">
      <w:pPr>
        <w:jc w:val="both"/>
      </w:pPr>
      <w:r w:rsidRPr="00AF1BF0">
        <w:rPr>
          <w:b/>
        </w:rPr>
        <w:t xml:space="preserve">Kým k 31.12.2016 </w:t>
      </w:r>
      <w:r w:rsidR="00EA175E">
        <w:rPr>
          <w:b/>
        </w:rPr>
        <w:t xml:space="preserve">bolo celkovo evidovaných </w:t>
      </w:r>
      <w:r w:rsidRPr="00AF1BF0">
        <w:rPr>
          <w:b/>
        </w:rPr>
        <w:t>137 309 DN</w:t>
      </w:r>
      <w:r w:rsidRPr="00490BA5">
        <w:t xml:space="preserve">, čo bol 49,73 % podiel z počtu 276 131 evidovaných UoZ, k 31.12.2017 sa tento </w:t>
      </w:r>
      <w:r w:rsidRPr="00AF1BF0">
        <w:rPr>
          <w:b/>
        </w:rPr>
        <w:t>počet znížil na 87 850 DN</w:t>
      </w:r>
      <w:r w:rsidRPr="00490BA5">
        <w:t>, čo bol 44,92 % podiel z počtu 195 583 evidovaných UoZ. Ide tak o </w:t>
      </w:r>
      <w:r w:rsidRPr="00490BA5">
        <w:rPr>
          <w:b/>
        </w:rPr>
        <w:t>medziročné zníženie podielu DN</w:t>
      </w:r>
      <w:r w:rsidR="00815F01">
        <w:rPr>
          <w:b/>
        </w:rPr>
        <w:t xml:space="preserve"> </w:t>
      </w:r>
      <w:r w:rsidR="00FC71CC">
        <w:rPr>
          <w:b/>
        </w:rPr>
        <w:t xml:space="preserve">                </w:t>
      </w:r>
      <w:r w:rsidRPr="00490BA5">
        <w:rPr>
          <w:b/>
        </w:rPr>
        <w:t>na celkovom počte evidovaných UoZ až o 4,81 %</w:t>
      </w:r>
      <w:r w:rsidRPr="00490BA5">
        <w:t xml:space="preserve">. </w:t>
      </w:r>
    </w:p>
    <w:p w:rsidR="007D3FA1" w:rsidRPr="00B771BB" w:rsidRDefault="007D3FA1" w:rsidP="007D3FA1">
      <w:pPr>
        <w:rPr>
          <w:rFonts w:ascii="Calibri" w:hAnsi="Calibri"/>
        </w:rPr>
      </w:pPr>
    </w:p>
    <w:p w:rsidR="00B302CA" w:rsidRPr="00AF1BF0" w:rsidRDefault="00AF1BF0" w:rsidP="003649F9">
      <w:pPr>
        <w:jc w:val="both"/>
        <w:rPr>
          <w:i/>
        </w:rPr>
      </w:pPr>
      <w:r>
        <w:rPr>
          <w:i/>
          <w:u w:val="single"/>
        </w:rPr>
        <w:t>Riešenia rozhodujúceho charakteru</w:t>
      </w:r>
      <w:r w:rsidR="00B302CA">
        <w:rPr>
          <w:i/>
        </w:rPr>
        <w:t>:</w:t>
      </w:r>
    </w:p>
    <w:p w:rsidR="006C5ABB" w:rsidRPr="004A5EAF" w:rsidRDefault="004A5EAF" w:rsidP="00B302CA">
      <w:pPr>
        <w:jc w:val="both"/>
        <w:rPr>
          <w:szCs w:val="24"/>
        </w:rPr>
      </w:pPr>
      <w:r w:rsidRPr="004A5EAF">
        <w:rPr>
          <w:rFonts w:cs="Calibri"/>
          <w:szCs w:val="24"/>
        </w:rPr>
        <w:t xml:space="preserve">Kľúčovým nástrojom na znižovanie DN sa v roku 2017 stalo plnenie </w:t>
      </w:r>
      <w:r w:rsidRPr="004A5EAF">
        <w:rPr>
          <w:b/>
          <w:szCs w:val="24"/>
        </w:rPr>
        <w:t xml:space="preserve">Akčného plánu </w:t>
      </w:r>
      <w:r w:rsidR="00FC71CC">
        <w:rPr>
          <w:b/>
          <w:szCs w:val="24"/>
        </w:rPr>
        <w:t xml:space="preserve">                </w:t>
      </w:r>
      <w:r w:rsidRPr="004A5EAF">
        <w:rPr>
          <w:b/>
          <w:szCs w:val="24"/>
        </w:rPr>
        <w:t>na posilnenie integrácie dlhodobo nezamestnaných na trh práce v Slovenskej republike</w:t>
      </w:r>
      <w:r w:rsidRPr="004A5EAF">
        <w:rPr>
          <w:b/>
          <w:bCs/>
          <w:szCs w:val="24"/>
        </w:rPr>
        <w:t xml:space="preserve"> (</w:t>
      </w:r>
      <w:r w:rsidRPr="004A5EAF">
        <w:rPr>
          <w:szCs w:val="24"/>
        </w:rPr>
        <w:t xml:space="preserve">APDN), ktorý bol </w:t>
      </w:r>
      <w:r w:rsidRPr="004A5EAF">
        <w:rPr>
          <w:rFonts w:eastAsiaTheme="minorHAnsi"/>
          <w:bCs/>
          <w:color w:val="000000"/>
          <w:szCs w:val="24"/>
          <w:lang w:eastAsia="en-US"/>
        </w:rPr>
        <w:t>schválený na zasadnutí Monitorovacieho výboru pre OP ĽZ</w:t>
      </w:r>
      <w:r w:rsidR="00815F01">
        <w:rPr>
          <w:rFonts w:eastAsiaTheme="minorHAnsi"/>
          <w:bCs/>
          <w:color w:val="000000"/>
          <w:szCs w:val="24"/>
          <w:lang w:eastAsia="en-US"/>
        </w:rPr>
        <w:t xml:space="preserve"> </w:t>
      </w:r>
      <w:r w:rsidRPr="004A5EAF">
        <w:rPr>
          <w:rFonts w:eastAsiaTheme="minorHAnsi"/>
          <w:bCs/>
          <w:color w:val="000000"/>
          <w:szCs w:val="24"/>
          <w:lang w:eastAsia="en-US"/>
        </w:rPr>
        <w:t>dňa 25.</w:t>
      </w:r>
      <w:r w:rsidR="00EA175E">
        <w:rPr>
          <w:rFonts w:eastAsiaTheme="minorHAnsi"/>
          <w:bCs/>
          <w:color w:val="000000"/>
          <w:szCs w:val="24"/>
          <w:lang w:eastAsia="en-US"/>
        </w:rPr>
        <w:t>11.2</w:t>
      </w:r>
      <w:r w:rsidRPr="004A5EAF">
        <w:rPr>
          <w:rFonts w:eastAsiaTheme="minorHAnsi"/>
          <w:bCs/>
          <w:color w:val="000000"/>
          <w:szCs w:val="24"/>
          <w:lang w:eastAsia="en-US"/>
        </w:rPr>
        <w:t>016 z</w:t>
      </w:r>
      <w:r w:rsidRPr="004A5EAF">
        <w:rPr>
          <w:szCs w:val="24"/>
        </w:rPr>
        <w:t>a prítomnosti zástupcov EK. APDN sa realizuje v</w:t>
      </w:r>
      <w:r w:rsidR="00801A2E" w:rsidRPr="004A5EAF">
        <w:rPr>
          <w:szCs w:val="24"/>
        </w:rPr>
        <w:t> súlade s Odporúčaním  Rady EÚ z 15.2.2016 týkajúcim sa integrácie dlhodobo nezamestnaných na trh práce</w:t>
      </w:r>
      <w:r w:rsidRPr="004A5EAF">
        <w:rPr>
          <w:szCs w:val="24"/>
        </w:rPr>
        <w:t xml:space="preserve">. </w:t>
      </w:r>
    </w:p>
    <w:p w:rsidR="00801A2E" w:rsidRPr="002500C4" w:rsidRDefault="00EC4AB2" w:rsidP="00B302CA">
      <w:pPr>
        <w:jc w:val="both"/>
        <w:rPr>
          <w:szCs w:val="24"/>
          <w:highlight w:val="red"/>
        </w:rPr>
      </w:pPr>
      <w:r w:rsidRPr="004A5EAF">
        <w:rPr>
          <w:szCs w:val="24"/>
        </w:rPr>
        <w:t xml:space="preserve">(Referencie: </w:t>
      </w:r>
      <w:hyperlink r:id="rId13" w:history="1">
        <w:r w:rsidR="0075441C" w:rsidRPr="004A5EAF">
          <w:rPr>
            <w:rStyle w:val="Hypertextovprepojenie"/>
            <w:szCs w:val="24"/>
          </w:rPr>
          <w:t>http://www.employment.gov.sk/files/slovensky/apdn_06122016_sk_final.pdf</w:t>
        </w:r>
      </w:hyperlink>
      <w:r w:rsidRPr="004A5EAF">
        <w:rPr>
          <w:szCs w:val="24"/>
        </w:rPr>
        <w:t>).</w:t>
      </w:r>
    </w:p>
    <w:p w:rsidR="0075441C" w:rsidRPr="002500C4" w:rsidRDefault="0075441C" w:rsidP="00B302CA">
      <w:pPr>
        <w:jc w:val="both"/>
        <w:rPr>
          <w:highlight w:val="red"/>
        </w:rPr>
      </w:pPr>
    </w:p>
    <w:p w:rsidR="00EC4AB2" w:rsidRPr="004A5EAF" w:rsidRDefault="00801A2E" w:rsidP="00B302CA">
      <w:pPr>
        <w:jc w:val="both"/>
      </w:pPr>
      <w:r w:rsidRPr="004A5EAF">
        <w:t>Základné smerovanie opatrení zahrnutých v APDN reaguje najmä na stratégiu zmien obsiahnutú v národnej stratégii zamestnanosti a na Ná</w:t>
      </w:r>
      <w:r w:rsidR="00EC4AB2" w:rsidRPr="004A5EAF">
        <w:t>rodný program reforiem SR</w:t>
      </w:r>
      <w:r w:rsidRPr="004A5EAF">
        <w:t>.</w:t>
      </w:r>
      <w:r w:rsidR="00C766C3" w:rsidRPr="004A5EAF">
        <w:t xml:space="preserve"> </w:t>
      </w:r>
      <w:r w:rsidR="00EC4AB2" w:rsidRPr="004A5EAF">
        <w:t>APDN obsahuje najmä:</w:t>
      </w:r>
    </w:p>
    <w:p w:rsidR="00801A2E" w:rsidRPr="004A5EAF" w:rsidRDefault="00EC4AB2" w:rsidP="00B302CA">
      <w:pPr>
        <w:jc w:val="both"/>
      </w:pPr>
      <w:r w:rsidRPr="004A5EAF">
        <w:rPr>
          <w:b/>
        </w:rPr>
        <w:t xml:space="preserve"> </w:t>
      </w:r>
      <w:r w:rsidR="006C0DA5" w:rsidRPr="004A5EAF">
        <w:rPr>
          <w:b/>
        </w:rPr>
        <w:t xml:space="preserve">a) </w:t>
      </w:r>
      <w:r w:rsidR="00801A2E" w:rsidRPr="004A5EAF">
        <w:rPr>
          <w:b/>
        </w:rPr>
        <w:t>reformy v oblasti legislatívy</w:t>
      </w:r>
      <w:r w:rsidR="00801A2E" w:rsidRPr="004A5EAF">
        <w:t>, ktorými s</w:t>
      </w:r>
      <w:r w:rsidRPr="004A5EAF">
        <w:t>ú</w:t>
      </w:r>
      <w:r w:rsidR="00801A2E" w:rsidRPr="004A5EAF">
        <w:t xml:space="preserve"> </w:t>
      </w:r>
    </w:p>
    <w:p w:rsidR="00801A2E" w:rsidRPr="004A5EAF" w:rsidRDefault="00801A2E"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rPr>
        <w:t>nový rámec pre nový spôsob implementácie sociálnej politiky a politiky zamestnanosti (príprava návrhu zákona o sociálnej ekonomike</w:t>
      </w:r>
      <w:r w:rsidR="00EC4AB2" w:rsidRPr="004A5EAF">
        <w:rPr>
          <w:rFonts w:ascii="Times New Roman" w:hAnsi="Times New Roman"/>
        </w:rPr>
        <w:t xml:space="preserve"> – úloha je </w:t>
      </w:r>
      <w:r w:rsidR="004A5EAF" w:rsidRPr="004A5EAF">
        <w:rPr>
          <w:rFonts w:ascii="Times New Roman" w:hAnsi="Times New Roman"/>
        </w:rPr>
        <w:t xml:space="preserve">splnená, Národná rada SR schválila  </w:t>
      </w:r>
      <w:r w:rsidR="004A5EAF">
        <w:rPr>
          <w:rFonts w:ascii="Times New Roman" w:hAnsi="Times New Roman"/>
        </w:rPr>
        <w:t>vládny n</w:t>
      </w:r>
      <w:r w:rsidR="004A5EAF" w:rsidRPr="004A5EAF">
        <w:rPr>
          <w:rFonts w:ascii="Times New Roman" w:hAnsi="Times New Roman"/>
        </w:rPr>
        <w:t>ávrh zákona o sociálnej ekonomike a  sociálnych podnikoch a o zmene a doplnení niektorých zákonov dňa 13.</w:t>
      </w:r>
      <w:r w:rsidR="00EA175E">
        <w:rPr>
          <w:rFonts w:ascii="Times New Roman" w:hAnsi="Times New Roman"/>
        </w:rPr>
        <w:t>3.</w:t>
      </w:r>
      <w:r w:rsidR="004A5EAF" w:rsidRPr="004A5EAF">
        <w:rPr>
          <w:rFonts w:ascii="Times New Roman" w:hAnsi="Times New Roman"/>
        </w:rPr>
        <w:t>2018 s účinnosťou od 1.5.2018</w:t>
      </w:r>
      <w:r w:rsidR="004A5EAF">
        <w:rPr>
          <w:rFonts w:ascii="Times New Roman" w:hAnsi="Times New Roman"/>
        </w:rPr>
        <w:t xml:space="preserve"> (zákon č. 112/2018 Z. z.)</w:t>
      </w:r>
      <w:r w:rsidR="003212B0">
        <w:rPr>
          <w:rFonts w:ascii="Times New Roman" w:hAnsi="Times New Roman"/>
        </w:rPr>
        <w:t>;</w:t>
      </w:r>
      <w:r w:rsidRPr="002500C4">
        <w:rPr>
          <w:rFonts w:ascii="Times New Roman" w:hAnsi="Times New Roman"/>
          <w:highlight w:val="red"/>
        </w:rPr>
        <w:t xml:space="preserve"> </w:t>
      </w:r>
    </w:p>
    <w:p w:rsidR="00801A2E" w:rsidRPr="003212B0" w:rsidRDefault="00EC4AB2"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b/>
        </w:rPr>
        <w:t>zavedenie účinného</w:t>
      </w:r>
      <w:r w:rsidR="00801A2E" w:rsidRPr="004A5EAF">
        <w:rPr>
          <w:rFonts w:ascii="Times New Roman" w:hAnsi="Times New Roman"/>
          <w:b/>
        </w:rPr>
        <w:t xml:space="preserve"> inštitút</w:t>
      </w:r>
      <w:r w:rsidRPr="004A5EAF">
        <w:rPr>
          <w:rFonts w:ascii="Times New Roman" w:hAnsi="Times New Roman"/>
          <w:b/>
        </w:rPr>
        <w:t>u</w:t>
      </w:r>
      <w:r w:rsidR="00801A2E" w:rsidRPr="004A5EAF">
        <w:rPr>
          <w:rFonts w:ascii="Times New Roman" w:hAnsi="Times New Roman"/>
          <w:b/>
        </w:rPr>
        <w:t xml:space="preserve"> osobného bankrotu</w:t>
      </w:r>
      <w:r w:rsidR="00801A2E" w:rsidRPr="004A5EAF">
        <w:rPr>
          <w:rFonts w:ascii="Times New Roman" w:hAnsi="Times New Roman"/>
        </w:rPr>
        <w:t xml:space="preserve"> (mechanizmus </w:t>
      </w:r>
      <w:proofErr w:type="spellStart"/>
      <w:r w:rsidR="00801A2E" w:rsidRPr="004A5EAF">
        <w:rPr>
          <w:rFonts w:ascii="Times New Roman" w:hAnsi="Times New Roman"/>
        </w:rPr>
        <w:t>oddĺženia</w:t>
      </w:r>
      <w:proofErr w:type="spellEnd"/>
      <w:r w:rsidR="00801A2E" w:rsidRPr="004A5EAF">
        <w:rPr>
          <w:rFonts w:ascii="Times New Roman" w:hAnsi="Times New Roman"/>
        </w:rPr>
        <w:t xml:space="preserve"> fyzických osôb) tak, aby sa zvýšila jeho reálna uplatniteľnosť s cieľom eliminovať dlhovú pascu  (novela zákona o </w:t>
      </w:r>
      <w:r w:rsidR="00F3014C" w:rsidRPr="004A5EAF">
        <w:rPr>
          <w:rFonts w:ascii="Times New Roman" w:hAnsi="Times New Roman"/>
        </w:rPr>
        <w:t>konkurze a reštrukturalizácii v</w:t>
      </w:r>
      <w:r w:rsidR="00801A2E" w:rsidRPr="004A5EAF">
        <w:rPr>
          <w:rFonts w:ascii="Times New Roman" w:hAnsi="Times New Roman"/>
        </w:rPr>
        <w:t>rátane návrhu novely zákona o poskytovaní právnej pomoci osobám v materiálnej núdzi</w:t>
      </w:r>
      <w:r w:rsidRPr="004A5EAF">
        <w:rPr>
          <w:rFonts w:ascii="Times New Roman" w:hAnsi="Times New Roman"/>
        </w:rPr>
        <w:t xml:space="preserve"> </w:t>
      </w:r>
      <w:r w:rsidRPr="004A5EAF">
        <w:rPr>
          <w:rFonts w:ascii="Times New Roman" w:hAnsi="Times New Roman"/>
          <w:b/>
        </w:rPr>
        <w:t>– úloha je splnená</w:t>
      </w:r>
      <w:r w:rsidR="00856C5B" w:rsidRPr="004A5EAF">
        <w:rPr>
          <w:rFonts w:ascii="Times New Roman" w:hAnsi="Times New Roman"/>
        </w:rPr>
        <w:t xml:space="preserve">, </w:t>
      </w:r>
      <w:r w:rsidR="00856C5B" w:rsidRPr="004A5EAF">
        <w:rPr>
          <w:rFonts w:ascii="Times New Roman" w:hAnsi="Times New Roman"/>
          <w:b/>
        </w:rPr>
        <w:t>zákon č. 377/2016 Z. z</w:t>
      </w:r>
      <w:r w:rsidR="00856C5B" w:rsidRPr="004A5EAF">
        <w:rPr>
          <w:rFonts w:ascii="Times New Roman" w:hAnsi="Times New Roman"/>
        </w:rPr>
        <w:t>., účinnosť 1.</w:t>
      </w:r>
      <w:r w:rsidR="00EA175E">
        <w:rPr>
          <w:rFonts w:ascii="Times New Roman" w:hAnsi="Times New Roman"/>
        </w:rPr>
        <w:t>3.</w:t>
      </w:r>
      <w:r w:rsidR="00856C5B" w:rsidRPr="004A5EAF">
        <w:rPr>
          <w:rFonts w:ascii="Times New Roman" w:hAnsi="Times New Roman"/>
        </w:rPr>
        <w:t>2017)</w:t>
      </w:r>
      <w:r w:rsidR="00EA175E">
        <w:rPr>
          <w:rFonts w:ascii="Times New Roman" w:hAnsi="Times New Roman"/>
        </w:rPr>
        <w:t>;</w:t>
      </w:r>
      <w:r w:rsidR="003212B0">
        <w:rPr>
          <w:rFonts w:ascii="Times New Roman" w:hAnsi="Times New Roman"/>
        </w:rPr>
        <w:t xml:space="preserve"> </w:t>
      </w:r>
      <w:r w:rsidR="003212B0" w:rsidRPr="003212B0">
        <w:rPr>
          <w:rFonts w:ascii="Times New Roman" w:hAnsi="Times New Roman"/>
        </w:rPr>
        <w:t>podľa nových pravidiel sa stal osobný ba</w:t>
      </w:r>
      <w:r w:rsidR="00EA175E">
        <w:rPr>
          <w:rFonts w:ascii="Times New Roman" w:hAnsi="Times New Roman"/>
        </w:rPr>
        <w:t>nkrot dostupnejší a</w:t>
      </w:r>
      <w:r w:rsidR="003212B0">
        <w:rPr>
          <w:rFonts w:ascii="Times New Roman" w:hAnsi="Times New Roman"/>
        </w:rPr>
        <w:t xml:space="preserve"> z</w:t>
      </w:r>
      <w:r w:rsidR="003212B0" w:rsidRPr="003212B0">
        <w:rPr>
          <w:rFonts w:ascii="Times New Roman" w:hAnsi="Times New Roman"/>
        </w:rPr>
        <w:t>a rok nových pravidiel bolo podaných cez 11 tis. žiadostí o konkurz a 270 žiadostí o splátkový kalendár</w:t>
      </w:r>
      <w:r w:rsidR="003212B0">
        <w:rPr>
          <w:rFonts w:ascii="Times New Roman" w:hAnsi="Times New Roman"/>
        </w:rPr>
        <w:t>; n</w:t>
      </w:r>
      <w:r w:rsidR="003212B0" w:rsidRPr="003212B0">
        <w:rPr>
          <w:rFonts w:ascii="Times New Roman" w:hAnsi="Times New Roman"/>
        </w:rPr>
        <w:t xml:space="preserve">árok na konkurz bol priznaný vo viac </w:t>
      </w:r>
      <w:r w:rsidR="003212B0" w:rsidRPr="003212B0">
        <w:rPr>
          <w:rFonts w:ascii="Times New Roman" w:hAnsi="Times New Roman"/>
        </w:rPr>
        <w:lastRenderedPageBreak/>
        <w:t>ako 9 500 prípadoch, n</w:t>
      </w:r>
      <w:r w:rsidR="003212B0">
        <w:rPr>
          <w:rFonts w:ascii="Times New Roman" w:hAnsi="Times New Roman"/>
        </w:rPr>
        <w:t>a splátkový kalendár 167 osobám; k</w:t>
      </w:r>
      <w:r w:rsidR="003212B0" w:rsidRPr="003212B0">
        <w:rPr>
          <w:rFonts w:ascii="Times New Roman" w:hAnsi="Times New Roman"/>
        </w:rPr>
        <w:t>onkurz bol vyhlásený v 4 330 prípadoch a spl</w:t>
      </w:r>
      <w:r w:rsidR="003212B0">
        <w:rPr>
          <w:rFonts w:ascii="Times New Roman" w:hAnsi="Times New Roman"/>
        </w:rPr>
        <w:t>átkový kalendár v 68 prípadoch; p</w:t>
      </w:r>
      <w:r w:rsidR="003212B0" w:rsidRPr="003212B0">
        <w:rPr>
          <w:rFonts w:ascii="Times New Roman" w:hAnsi="Times New Roman"/>
        </w:rPr>
        <w:t xml:space="preserve">red zmenou pravidiel bol </w:t>
      </w:r>
      <w:r w:rsidR="00FC71CC">
        <w:rPr>
          <w:rFonts w:ascii="Times New Roman" w:hAnsi="Times New Roman"/>
        </w:rPr>
        <w:t xml:space="preserve">             </w:t>
      </w:r>
      <w:r w:rsidR="003212B0" w:rsidRPr="003212B0">
        <w:rPr>
          <w:rFonts w:ascii="Times New Roman" w:hAnsi="Times New Roman"/>
        </w:rPr>
        <w:t>za celý rok 2016 podaných 497 návrhov a sch</w:t>
      </w:r>
      <w:r w:rsidR="003212B0">
        <w:rPr>
          <w:rFonts w:ascii="Times New Roman" w:hAnsi="Times New Roman"/>
        </w:rPr>
        <w:t>válených 141 osobných bankrotov;</w:t>
      </w:r>
    </w:p>
    <w:p w:rsidR="00C766C3" w:rsidRPr="004A5EAF" w:rsidRDefault="00EC4AB2" w:rsidP="006C0DA5">
      <w:pPr>
        <w:pStyle w:val="Odsekzoznamu"/>
        <w:numPr>
          <w:ilvl w:val="0"/>
          <w:numId w:val="30"/>
        </w:numPr>
        <w:autoSpaceDE w:val="0"/>
        <w:autoSpaceDN w:val="0"/>
        <w:adjustRightInd w:val="0"/>
        <w:jc w:val="both"/>
        <w:rPr>
          <w:rFonts w:ascii="Times New Roman" w:eastAsia="Times New Roman" w:hAnsi="Times New Roman"/>
          <w:szCs w:val="20"/>
        </w:rPr>
      </w:pPr>
      <w:r w:rsidRPr="004A5EAF">
        <w:rPr>
          <w:rFonts w:ascii="Times New Roman" w:hAnsi="Times New Roman"/>
          <w:b/>
        </w:rPr>
        <w:t>zabezpečenie  regulácie</w:t>
      </w:r>
      <w:r w:rsidR="00801A2E" w:rsidRPr="004A5EAF">
        <w:rPr>
          <w:rFonts w:ascii="Times New Roman" w:hAnsi="Times New Roman"/>
          <w:b/>
        </w:rPr>
        <w:t xml:space="preserve"> podmienok, za ktorých môže </w:t>
      </w:r>
      <w:r w:rsidR="00F3014C" w:rsidRPr="004A5EAF">
        <w:rPr>
          <w:rFonts w:ascii="Times New Roman" w:hAnsi="Times New Roman"/>
          <w:b/>
        </w:rPr>
        <w:t>UoZ</w:t>
      </w:r>
      <w:r w:rsidR="00801A2E" w:rsidRPr="004A5EAF">
        <w:rPr>
          <w:rFonts w:ascii="Times New Roman" w:hAnsi="Times New Roman"/>
          <w:b/>
        </w:rPr>
        <w:t xml:space="preserve"> vykonávať zárobkovú činnosť</w:t>
      </w:r>
      <w:r w:rsidR="00801A2E" w:rsidRPr="004A5EAF">
        <w:rPr>
          <w:rFonts w:ascii="Times New Roman" w:hAnsi="Times New Roman"/>
        </w:rPr>
        <w:t xml:space="preserve">, podporí sa vyššia motivácie UoZ prijať a udržať si  zamestnanie sprostredkované úradom </w:t>
      </w:r>
      <w:r w:rsidR="006C0DA5" w:rsidRPr="004A5EAF">
        <w:rPr>
          <w:rFonts w:ascii="Times New Roman" w:hAnsi="Times New Roman"/>
        </w:rPr>
        <w:t xml:space="preserve">PSVR </w:t>
      </w:r>
      <w:r w:rsidR="00801A2E" w:rsidRPr="004A5EAF">
        <w:rPr>
          <w:rFonts w:ascii="Times New Roman" w:hAnsi="Times New Roman"/>
        </w:rPr>
        <w:t>(novela zákona o službách zamestnanosti</w:t>
      </w:r>
      <w:r w:rsidRPr="004A5EAF">
        <w:rPr>
          <w:rFonts w:ascii="Times New Roman" w:hAnsi="Times New Roman"/>
        </w:rPr>
        <w:t xml:space="preserve"> – </w:t>
      </w:r>
      <w:r w:rsidRPr="004A5EAF">
        <w:rPr>
          <w:rFonts w:ascii="Times New Roman" w:hAnsi="Times New Roman"/>
          <w:b/>
        </w:rPr>
        <w:t>úloha</w:t>
      </w:r>
      <w:r w:rsidR="00AF1BF0">
        <w:rPr>
          <w:rFonts w:ascii="Times New Roman" w:hAnsi="Times New Roman"/>
          <w:b/>
        </w:rPr>
        <w:t xml:space="preserve"> </w:t>
      </w:r>
      <w:r w:rsidRPr="004A5EAF">
        <w:rPr>
          <w:rFonts w:ascii="Times New Roman" w:hAnsi="Times New Roman"/>
          <w:b/>
        </w:rPr>
        <w:t xml:space="preserve">je splnená, zákon č. </w:t>
      </w:r>
      <w:r w:rsidR="006C0DA5" w:rsidRPr="004A5EAF">
        <w:rPr>
          <w:rFonts w:ascii="Times New Roman" w:hAnsi="Times New Roman"/>
          <w:b/>
        </w:rPr>
        <w:t>81/2017 Z. z.</w:t>
      </w:r>
      <w:r w:rsidR="006C0DA5" w:rsidRPr="004A5EAF">
        <w:rPr>
          <w:rFonts w:ascii="Times New Roman" w:hAnsi="Times New Roman"/>
        </w:rPr>
        <w:t xml:space="preserve"> s účinnosťou od 1.</w:t>
      </w:r>
      <w:r w:rsidR="00EA175E">
        <w:rPr>
          <w:rFonts w:ascii="Times New Roman" w:hAnsi="Times New Roman"/>
        </w:rPr>
        <w:t>5.</w:t>
      </w:r>
      <w:r w:rsidR="006C0DA5" w:rsidRPr="004A5EAF">
        <w:rPr>
          <w:rFonts w:ascii="Times New Roman" w:hAnsi="Times New Roman"/>
        </w:rPr>
        <w:t xml:space="preserve">2017 reguluje </w:t>
      </w:r>
      <w:r w:rsidR="006C0DA5" w:rsidRPr="004A5EAF">
        <w:rPr>
          <w:rFonts w:ascii="Times New Roman" w:eastAsia="Times New Roman" w:hAnsi="Times New Roman"/>
          <w:szCs w:val="20"/>
        </w:rPr>
        <w:t xml:space="preserve">zárobkovú činnosť UoZ popri jeho evidencií na úrade PSVR v úhrne na 40 dní v roku, podmienky nezaradenia do evidencie UoZ po opakovanom skončení zamestnania sprostredkovanom úradom </w:t>
      </w:r>
      <w:r w:rsidR="00957B32">
        <w:rPr>
          <w:rFonts w:ascii="Times New Roman" w:eastAsia="Times New Roman" w:hAnsi="Times New Roman"/>
          <w:szCs w:val="20"/>
        </w:rPr>
        <w:t xml:space="preserve">PSVR </w:t>
      </w:r>
      <w:r w:rsidR="006C0DA5" w:rsidRPr="004A5EAF">
        <w:rPr>
          <w:rFonts w:ascii="Times New Roman" w:eastAsia="Times New Roman" w:hAnsi="Times New Roman"/>
          <w:szCs w:val="20"/>
        </w:rPr>
        <w:t>atď.)</w:t>
      </w:r>
      <w:r w:rsidR="00801A2E" w:rsidRPr="004A5EAF">
        <w:rPr>
          <w:rFonts w:ascii="Times New Roman" w:hAnsi="Times New Roman"/>
        </w:rPr>
        <w:t xml:space="preserve"> a vytvoria sa podmienky na </w:t>
      </w:r>
      <w:r w:rsidR="00801A2E" w:rsidRPr="004A5EAF">
        <w:rPr>
          <w:rFonts w:ascii="Times New Roman" w:hAnsi="Times New Roman"/>
          <w:b/>
        </w:rPr>
        <w:t>zvýšenie motivácie poberateľov pomoci v hmotnej núdzi</w:t>
      </w:r>
      <w:r w:rsidR="00801A2E" w:rsidRPr="004A5EAF">
        <w:rPr>
          <w:rFonts w:ascii="Times New Roman" w:hAnsi="Times New Roman"/>
        </w:rPr>
        <w:t xml:space="preserve"> (HN) nájsť a udržať si zamestnanie prostredníctvom zvýšenia pomernej časti príjmu, ktorá sa nebude zohľadňovať </w:t>
      </w:r>
      <w:r w:rsidR="00FC71CC">
        <w:rPr>
          <w:rFonts w:ascii="Times New Roman" w:hAnsi="Times New Roman"/>
        </w:rPr>
        <w:t xml:space="preserve">                 </w:t>
      </w:r>
      <w:r w:rsidR="00801A2E" w:rsidRPr="004A5EAF">
        <w:rPr>
          <w:rFonts w:ascii="Times New Roman" w:hAnsi="Times New Roman"/>
        </w:rPr>
        <w:t>na účely pomoci  v HN (novela zákona o pomoci v hmotnej núdzi</w:t>
      </w:r>
      <w:r w:rsidRPr="004A5EAF">
        <w:rPr>
          <w:rFonts w:ascii="Times New Roman" w:hAnsi="Times New Roman"/>
        </w:rPr>
        <w:t xml:space="preserve"> – </w:t>
      </w:r>
      <w:r w:rsidRPr="004A5EAF">
        <w:rPr>
          <w:rFonts w:ascii="Times New Roman" w:hAnsi="Times New Roman"/>
          <w:b/>
        </w:rPr>
        <w:t xml:space="preserve">úloha </w:t>
      </w:r>
      <w:r w:rsidR="006C0DA5" w:rsidRPr="004A5EAF">
        <w:rPr>
          <w:rFonts w:ascii="Times New Roman" w:hAnsi="Times New Roman"/>
          <w:b/>
        </w:rPr>
        <w:t>je splnená, zákon č. 81/2017</w:t>
      </w:r>
      <w:r w:rsidR="006C0DA5" w:rsidRPr="004A5EAF">
        <w:rPr>
          <w:rFonts w:ascii="Times New Roman" w:hAnsi="Times New Roman"/>
        </w:rPr>
        <w:t xml:space="preserve"> Z. z., od 1.</w:t>
      </w:r>
      <w:r w:rsidR="00957B32">
        <w:rPr>
          <w:rFonts w:ascii="Times New Roman" w:hAnsi="Times New Roman"/>
        </w:rPr>
        <w:t>5.</w:t>
      </w:r>
      <w:r w:rsidR="006C0DA5" w:rsidRPr="004A5EAF">
        <w:rPr>
          <w:rFonts w:ascii="Times New Roman" w:eastAsia="Times New Roman" w:hAnsi="Times New Roman"/>
          <w:szCs w:val="20"/>
        </w:rPr>
        <w:t xml:space="preserve">2017 sa zvyšujú </w:t>
      </w:r>
      <w:r w:rsidR="00C766C3" w:rsidRPr="004A5EAF">
        <w:rPr>
          <w:rFonts w:ascii="Times New Roman" w:eastAsia="Times New Roman" w:hAnsi="Times New Roman"/>
          <w:szCs w:val="20"/>
        </w:rPr>
        <w:t xml:space="preserve"> motivácie najmä </w:t>
      </w:r>
      <w:r w:rsidR="00AF1BF0">
        <w:rPr>
          <w:rFonts w:ascii="Times New Roman" w:eastAsia="Times New Roman" w:hAnsi="Times New Roman"/>
          <w:szCs w:val="20"/>
        </w:rPr>
        <w:t>DN</w:t>
      </w:r>
      <w:r w:rsidR="00C766C3" w:rsidRPr="004A5EAF">
        <w:rPr>
          <w:rFonts w:ascii="Times New Roman" w:eastAsia="Times New Roman" w:hAnsi="Times New Roman"/>
          <w:szCs w:val="20"/>
        </w:rPr>
        <w:t xml:space="preserve"> posilnením podpory súbehu dávky v </w:t>
      </w:r>
      <w:r w:rsidR="006C0DA5" w:rsidRPr="004A5EAF">
        <w:rPr>
          <w:rFonts w:ascii="Times New Roman" w:eastAsia="Times New Roman" w:hAnsi="Times New Roman"/>
          <w:szCs w:val="20"/>
        </w:rPr>
        <w:t>HN</w:t>
      </w:r>
      <w:r w:rsidR="00C766C3" w:rsidRPr="004A5EAF">
        <w:rPr>
          <w:rFonts w:ascii="Times New Roman" w:eastAsia="Times New Roman" w:hAnsi="Times New Roman"/>
          <w:szCs w:val="20"/>
        </w:rPr>
        <w:t xml:space="preserve"> pri prechode poberateľa alebo </w:t>
      </w:r>
      <w:proofErr w:type="spellStart"/>
      <w:r w:rsidR="00C766C3" w:rsidRPr="004A5EAF">
        <w:rPr>
          <w:rFonts w:ascii="Times New Roman" w:eastAsia="Times New Roman" w:hAnsi="Times New Roman"/>
          <w:szCs w:val="20"/>
        </w:rPr>
        <w:t>spoluposudzovaného</w:t>
      </w:r>
      <w:proofErr w:type="spellEnd"/>
      <w:r w:rsidR="00C766C3" w:rsidRPr="004A5EAF">
        <w:rPr>
          <w:rFonts w:ascii="Times New Roman" w:eastAsia="Times New Roman" w:hAnsi="Times New Roman"/>
          <w:szCs w:val="20"/>
        </w:rPr>
        <w:t xml:space="preserve"> </w:t>
      </w:r>
      <w:r w:rsidR="006C0DA5" w:rsidRPr="004A5EAF">
        <w:rPr>
          <w:rFonts w:ascii="Times New Roman" w:eastAsia="Times New Roman" w:hAnsi="Times New Roman"/>
          <w:szCs w:val="20"/>
        </w:rPr>
        <w:t>člena domácnosti do zamestnania, v</w:t>
      </w:r>
      <w:r w:rsidR="00C766C3" w:rsidRPr="004A5EAF">
        <w:rPr>
          <w:rFonts w:ascii="Times New Roman" w:eastAsia="Times New Roman" w:hAnsi="Times New Roman"/>
          <w:szCs w:val="20"/>
        </w:rPr>
        <w:t xml:space="preserve">ďaka započítavaniu menšej časti posudzovaného pracovného príjmu na výpočet tejto dávky </w:t>
      </w:r>
      <w:r w:rsidR="0011241D" w:rsidRPr="004A5EAF">
        <w:rPr>
          <w:rFonts w:ascii="Times New Roman" w:eastAsia="Times New Roman" w:hAnsi="Times New Roman"/>
          <w:szCs w:val="20"/>
        </w:rPr>
        <w:t xml:space="preserve"> </w:t>
      </w:r>
      <w:r w:rsidR="00C766C3" w:rsidRPr="004A5EAF">
        <w:rPr>
          <w:rFonts w:ascii="Times New Roman" w:eastAsia="Times New Roman" w:hAnsi="Times New Roman"/>
          <w:szCs w:val="20"/>
        </w:rPr>
        <w:t>sa disponibilný príjem domácnosti rodičov</w:t>
      </w:r>
      <w:r w:rsidR="00815F01">
        <w:rPr>
          <w:rFonts w:ascii="Times New Roman" w:eastAsia="Times New Roman" w:hAnsi="Times New Roman"/>
          <w:szCs w:val="20"/>
        </w:rPr>
        <w:t xml:space="preserve"> </w:t>
      </w:r>
      <w:r w:rsidR="00C766C3" w:rsidRPr="004A5EAF">
        <w:rPr>
          <w:rFonts w:ascii="Times New Roman" w:eastAsia="Times New Roman" w:hAnsi="Times New Roman"/>
          <w:szCs w:val="20"/>
        </w:rPr>
        <w:t>s</w:t>
      </w:r>
      <w:r w:rsidR="00815F01">
        <w:rPr>
          <w:rFonts w:ascii="Times New Roman" w:eastAsia="Times New Roman" w:hAnsi="Times New Roman"/>
          <w:szCs w:val="20"/>
        </w:rPr>
        <w:t> </w:t>
      </w:r>
      <w:r w:rsidR="00C766C3" w:rsidRPr="004A5EAF">
        <w:rPr>
          <w:rFonts w:ascii="Times New Roman" w:eastAsia="Times New Roman" w:hAnsi="Times New Roman"/>
          <w:szCs w:val="20"/>
        </w:rPr>
        <w:t>dvomi</w:t>
      </w:r>
      <w:r w:rsidR="00815F01">
        <w:rPr>
          <w:rFonts w:ascii="Times New Roman" w:eastAsia="Times New Roman" w:hAnsi="Times New Roman"/>
          <w:szCs w:val="20"/>
        </w:rPr>
        <w:t xml:space="preserve"> </w:t>
      </w:r>
      <w:r w:rsidR="00C766C3" w:rsidRPr="004A5EAF">
        <w:rPr>
          <w:rFonts w:ascii="Times New Roman" w:eastAsia="Times New Roman" w:hAnsi="Times New Roman"/>
          <w:szCs w:val="20"/>
        </w:rPr>
        <w:t>deťmi zvýši zhruba o 20 %, ak si jeden z rodičov nájde prácu s</w:t>
      </w:r>
      <w:r w:rsidR="00815F01">
        <w:rPr>
          <w:rFonts w:ascii="Times New Roman" w:eastAsia="Times New Roman" w:hAnsi="Times New Roman"/>
          <w:szCs w:val="20"/>
        </w:rPr>
        <w:t> </w:t>
      </w:r>
      <w:r w:rsidR="00C766C3" w:rsidRPr="004A5EAF">
        <w:rPr>
          <w:rFonts w:ascii="Times New Roman" w:eastAsia="Times New Roman" w:hAnsi="Times New Roman"/>
          <w:szCs w:val="20"/>
        </w:rPr>
        <w:t>p</w:t>
      </w:r>
      <w:r w:rsidR="003212B0">
        <w:rPr>
          <w:rFonts w:ascii="Times New Roman" w:eastAsia="Times New Roman" w:hAnsi="Times New Roman"/>
          <w:szCs w:val="20"/>
        </w:rPr>
        <w:t>ríjmom</w:t>
      </w:r>
      <w:r w:rsidR="00815F01">
        <w:rPr>
          <w:rFonts w:ascii="Times New Roman" w:eastAsia="Times New Roman" w:hAnsi="Times New Roman"/>
          <w:szCs w:val="20"/>
        </w:rPr>
        <w:t xml:space="preserve"> </w:t>
      </w:r>
      <w:r w:rsidR="00FC71CC">
        <w:rPr>
          <w:rFonts w:ascii="Times New Roman" w:eastAsia="Times New Roman" w:hAnsi="Times New Roman"/>
          <w:szCs w:val="20"/>
        </w:rPr>
        <w:t xml:space="preserve">               </w:t>
      </w:r>
      <w:r w:rsidR="003212B0">
        <w:rPr>
          <w:rFonts w:ascii="Times New Roman" w:eastAsia="Times New Roman" w:hAnsi="Times New Roman"/>
          <w:szCs w:val="20"/>
        </w:rPr>
        <w:t>vo výške minimálnej mzdy;</w:t>
      </w:r>
    </w:p>
    <w:p w:rsidR="00801A2E" w:rsidRPr="004A5EAF" w:rsidRDefault="006C0DA5" w:rsidP="006C0DA5">
      <w:pPr>
        <w:autoSpaceDE w:val="0"/>
        <w:autoSpaceDN w:val="0"/>
        <w:adjustRightInd w:val="0"/>
      </w:pPr>
      <w:r w:rsidRPr="004A5EAF">
        <w:rPr>
          <w:b/>
        </w:rPr>
        <w:t xml:space="preserve">b)   </w:t>
      </w:r>
      <w:r w:rsidR="00801A2E" w:rsidRPr="004A5EAF">
        <w:rPr>
          <w:b/>
        </w:rPr>
        <w:t>projektové  riešenia - iniciatívy</w:t>
      </w:r>
      <w:r w:rsidR="00801A2E" w:rsidRPr="004A5EAF">
        <w:t xml:space="preserve">, ktorými sa </w:t>
      </w:r>
      <w:r w:rsidR="00957B32">
        <w:t>podporuje</w:t>
      </w:r>
    </w:p>
    <w:p w:rsidR="00801A2E" w:rsidRPr="004A5EAF" w:rsidRDefault="00801A2E"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rPr>
        <w:t xml:space="preserve">intenzívny </w:t>
      </w:r>
      <w:r w:rsidRPr="004A5EAF">
        <w:rPr>
          <w:rFonts w:ascii="Times New Roman" w:hAnsi="Times New Roman"/>
          <w:b/>
        </w:rPr>
        <w:t>individuálny prístup</w:t>
      </w:r>
      <w:r w:rsidRPr="004A5EAF">
        <w:rPr>
          <w:rFonts w:ascii="Times New Roman" w:hAnsi="Times New Roman"/>
        </w:rPr>
        <w:t xml:space="preserve"> na zvýšenie zamestnanosti a uplatniteľnosti DN UoZ na trh práce (vykonávanie profilácie UoZ, uzatváranie dohôd o pracovnej integrácii),</w:t>
      </w:r>
    </w:p>
    <w:p w:rsidR="00801A2E" w:rsidRPr="004A5EAF" w:rsidRDefault="00801A2E"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b/>
        </w:rPr>
        <w:t>odborné poradenské aktivity</w:t>
      </w:r>
      <w:r w:rsidRPr="004A5EAF">
        <w:rPr>
          <w:rFonts w:ascii="Times New Roman" w:hAnsi="Times New Roman"/>
        </w:rPr>
        <w:t xml:space="preserve"> za účelom podpory pracovného uplatnenia DN UoZ (zintenzívnenie poskytovania cieleného individualizovaného odborného poradenstva pre ťažko umiestniteľných  DN UoZ),</w:t>
      </w:r>
    </w:p>
    <w:p w:rsidR="00801A2E" w:rsidRPr="004A5EAF" w:rsidRDefault="00801A2E"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rPr>
        <w:t>príležitosť pre DN vrátiť sa na trh práce (podpora aktívnych UoZ, ktorí si nájdu zamestnanie,  zapracovanie u zamestnávateľa za účelom získania a obnovy pracovných návykov),</w:t>
      </w:r>
    </w:p>
    <w:p w:rsidR="00801A2E" w:rsidRPr="004A5EAF" w:rsidRDefault="00801A2E"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rPr>
        <w:t>zapájanie neštátnych služieb zamestnanosti do zníženia nezamestnanosti DN (umiestňovanie DN prostredníctvom ADZ, podpora a individualizácia služieb</w:t>
      </w:r>
      <w:r w:rsidR="00BF3061" w:rsidRPr="004A5EAF">
        <w:rPr>
          <w:rFonts w:ascii="Times New Roman" w:hAnsi="Times New Roman"/>
        </w:rPr>
        <w:t xml:space="preserve"> </w:t>
      </w:r>
      <w:r w:rsidR="00FC71CC">
        <w:rPr>
          <w:rFonts w:ascii="Times New Roman" w:hAnsi="Times New Roman"/>
        </w:rPr>
        <w:t xml:space="preserve">                </w:t>
      </w:r>
      <w:r w:rsidRPr="004A5EAF">
        <w:rPr>
          <w:rFonts w:ascii="Times New Roman" w:hAnsi="Times New Roman"/>
        </w:rPr>
        <w:t>pre DN prostredníctvom APZ),</w:t>
      </w:r>
    </w:p>
    <w:p w:rsidR="00801A2E" w:rsidRPr="004A5EAF" w:rsidRDefault="00801A2E" w:rsidP="00801A2E">
      <w:pPr>
        <w:pStyle w:val="Odsekzoznamu"/>
        <w:numPr>
          <w:ilvl w:val="0"/>
          <w:numId w:val="30"/>
        </w:numPr>
        <w:spacing w:after="200"/>
        <w:contextualSpacing/>
        <w:jc w:val="both"/>
        <w:rPr>
          <w:rFonts w:ascii="Times New Roman" w:hAnsi="Times New Roman"/>
        </w:rPr>
      </w:pPr>
      <w:r w:rsidRPr="004A5EAF">
        <w:rPr>
          <w:rFonts w:ascii="Times New Roman" w:hAnsi="Times New Roman"/>
        </w:rPr>
        <w:t>sociálne poradenstvo pre DN (prostredníctvom terénnej sociálnej práce),</w:t>
      </w:r>
    </w:p>
    <w:p w:rsidR="00856C5B" w:rsidRPr="003212B0" w:rsidRDefault="00801A2E" w:rsidP="00EC4AB2">
      <w:pPr>
        <w:pStyle w:val="Odsekzoznamu"/>
        <w:numPr>
          <w:ilvl w:val="0"/>
          <w:numId w:val="30"/>
        </w:numPr>
        <w:spacing w:after="200"/>
        <w:contextualSpacing/>
        <w:jc w:val="both"/>
        <w:rPr>
          <w:rFonts w:ascii="Times New Roman" w:hAnsi="Times New Roman"/>
        </w:rPr>
      </w:pPr>
      <w:r w:rsidRPr="004A5EAF">
        <w:rPr>
          <w:rFonts w:ascii="Times New Roman" w:hAnsi="Times New Roman"/>
        </w:rPr>
        <w:t xml:space="preserve">vykonávanie činnosti </w:t>
      </w:r>
      <w:r w:rsidRPr="004A5EAF">
        <w:rPr>
          <w:rFonts w:ascii="Times New Roman" w:hAnsi="Times New Roman"/>
          <w:b/>
        </w:rPr>
        <w:t>jednotného kontaktného miesta pre DN</w:t>
      </w:r>
      <w:r w:rsidRPr="004A5EAF">
        <w:rPr>
          <w:rFonts w:ascii="Times New Roman" w:hAnsi="Times New Roman"/>
        </w:rPr>
        <w:t xml:space="preserve"> v súlade s</w:t>
      </w:r>
      <w:r w:rsidR="00856C5B" w:rsidRPr="004A5EAF">
        <w:rPr>
          <w:rFonts w:ascii="Times New Roman" w:hAnsi="Times New Roman"/>
        </w:rPr>
        <w:t> </w:t>
      </w:r>
      <w:r w:rsidRPr="004A5EAF">
        <w:rPr>
          <w:rFonts w:ascii="Times New Roman" w:hAnsi="Times New Roman"/>
        </w:rPr>
        <w:t>odporúčaním</w:t>
      </w:r>
      <w:r w:rsidR="00856C5B" w:rsidRPr="004A5EAF">
        <w:rPr>
          <w:rFonts w:ascii="Times New Roman" w:hAnsi="Times New Roman"/>
        </w:rPr>
        <w:t xml:space="preserve"> rady</w:t>
      </w:r>
      <w:r w:rsidRPr="004A5EAF">
        <w:rPr>
          <w:rFonts w:ascii="Times New Roman" w:hAnsi="Times New Roman"/>
        </w:rPr>
        <w:t>.</w:t>
      </w:r>
    </w:p>
    <w:p w:rsidR="00AC433F" w:rsidRPr="00AC433F" w:rsidRDefault="00AC433F" w:rsidP="00AC433F">
      <w:pPr>
        <w:jc w:val="both"/>
        <w:rPr>
          <w:szCs w:val="24"/>
        </w:rPr>
      </w:pPr>
      <w:r w:rsidRPr="00AC433F">
        <w:rPr>
          <w:szCs w:val="24"/>
        </w:rPr>
        <w:t xml:space="preserve">V roku 2017 začala </w:t>
      </w:r>
      <w:r w:rsidR="003212B0">
        <w:rPr>
          <w:szCs w:val="24"/>
        </w:rPr>
        <w:t xml:space="preserve">aj úspešná </w:t>
      </w:r>
      <w:r w:rsidRPr="00AC433F">
        <w:rPr>
          <w:szCs w:val="24"/>
        </w:rPr>
        <w:t xml:space="preserve">realizácia </w:t>
      </w:r>
      <w:r w:rsidR="00FA2E7A">
        <w:rPr>
          <w:szCs w:val="24"/>
        </w:rPr>
        <w:t>NP</w:t>
      </w:r>
      <w:r w:rsidRPr="00AC433F">
        <w:rPr>
          <w:szCs w:val="24"/>
        </w:rPr>
        <w:t xml:space="preserve"> zameraných na poskytovanie individualizovaných služieb. V rámci aktivity č. 6 </w:t>
      </w:r>
      <w:r w:rsidR="00957B32">
        <w:rPr>
          <w:szCs w:val="24"/>
        </w:rPr>
        <w:t xml:space="preserve">NP </w:t>
      </w:r>
      <w:r w:rsidRPr="00AC433F">
        <w:rPr>
          <w:szCs w:val="24"/>
        </w:rPr>
        <w:t>„</w:t>
      </w:r>
      <w:r w:rsidRPr="00AC433F">
        <w:rPr>
          <w:b/>
          <w:szCs w:val="24"/>
        </w:rPr>
        <w:t>Cesta na trh práce</w:t>
      </w:r>
      <w:r w:rsidRPr="00AC433F">
        <w:rPr>
          <w:szCs w:val="24"/>
        </w:rPr>
        <w:t xml:space="preserve">“ boli individualizované služby poskytnuté 2 589 UoZ, z čoho 88,64 % bolo </w:t>
      </w:r>
      <w:r w:rsidR="00AF1BF0">
        <w:rPr>
          <w:szCs w:val="24"/>
        </w:rPr>
        <w:t>DN</w:t>
      </w:r>
      <w:r w:rsidRPr="00AC433F">
        <w:rPr>
          <w:szCs w:val="24"/>
        </w:rPr>
        <w:t xml:space="preserve"> (2 295 UoZ). Čerpanie prostriedkov v tejto aktivite za rok 2017 bolo vo výške 50</w:t>
      </w:r>
      <w:r w:rsidR="00957B32">
        <w:rPr>
          <w:szCs w:val="24"/>
        </w:rPr>
        <w:t> </w:t>
      </w:r>
      <w:r w:rsidRPr="00AC433F">
        <w:rPr>
          <w:szCs w:val="24"/>
        </w:rPr>
        <w:t>56</w:t>
      </w:r>
      <w:r w:rsidR="00957B32">
        <w:rPr>
          <w:szCs w:val="24"/>
        </w:rPr>
        <w:t>5 eur</w:t>
      </w:r>
      <w:r w:rsidRPr="00AC433F">
        <w:rPr>
          <w:szCs w:val="24"/>
        </w:rPr>
        <w:t xml:space="preserve">. </w:t>
      </w:r>
      <w:r w:rsidRPr="003212B0">
        <w:rPr>
          <w:b/>
          <w:szCs w:val="24"/>
        </w:rPr>
        <w:t>Cieľovou skupinou sú všetci UoZ evidovaní v evidencii UoZ s trvalým pobytom na území 12-ich najmenej rozvinutých okresov SR</w:t>
      </w:r>
      <w:r w:rsidRPr="00AC433F">
        <w:rPr>
          <w:szCs w:val="24"/>
        </w:rPr>
        <w:t xml:space="preserve">, a preto boli v rámci projektu posilnené personálne kapacity 11 vybraných úradov </w:t>
      </w:r>
      <w:r w:rsidR="00957B32">
        <w:rPr>
          <w:szCs w:val="24"/>
        </w:rPr>
        <w:t xml:space="preserve">PSVR </w:t>
      </w:r>
      <w:r w:rsidRPr="00AC433F">
        <w:rPr>
          <w:szCs w:val="24"/>
        </w:rPr>
        <w:t xml:space="preserve">s územnou pôsobnosťou v rámci najmenej rozvinutých okresov o </w:t>
      </w:r>
      <w:r w:rsidRPr="003212B0">
        <w:rPr>
          <w:b/>
          <w:szCs w:val="24"/>
        </w:rPr>
        <w:t xml:space="preserve">53 odborných poradcov s cieľom zabezpečiť poskytovanie individualizovaných poradenských služieb </w:t>
      </w:r>
      <w:r w:rsidRPr="00AC433F">
        <w:rPr>
          <w:szCs w:val="24"/>
        </w:rPr>
        <w:t xml:space="preserve">špeciálne pre túto cieľovú skupinu UoZ. Poradenský proces je zameraný na rozvoj zamestnateľnosti UoZ (zvyšovanie motivácie, stanovenie </w:t>
      </w:r>
      <w:proofErr w:type="spellStart"/>
      <w:r w:rsidRPr="00AC433F">
        <w:rPr>
          <w:szCs w:val="24"/>
        </w:rPr>
        <w:t>kariérového</w:t>
      </w:r>
      <w:proofErr w:type="spellEnd"/>
      <w:r w:rsidRPr="00AC433F">
        <w:rPr>
          <w:szCs w:val="24"/>
        </w:rPr>
        <w:t xml:space="preserve"> cieľa, komunikácia so zamestnávateľom, techniky hľadania práce a pod.) a jeho trvanie pre jedného UoZ je v rozsahu 35 hodín.  </w:t>
      </w:r>
    </w:p>
    <w:p w:rsidR="003212B0" w:rsidRDefault="003212B0" w:rsidP="00AC433F">
      <w:pPr>
        <w:jc w:val="both"/>
        <w:rPr>
          <w:szCs w:val="24"/>
        </w:rPr>
      </w:pPr>
    </w:p>
    <w:p w:rsidR="00AC433F" w:rsidRPr="00AC433F" w:rsidRDefault="00AC433F" w:rsidP="00AC433F">
      <w:pPr>
        <w:jc w:val="both"/>
        <w:rPr>
          <w:szCs w:val="24"/>
        </w:rPr>
      </w:pPr>
      <w:r w:rsidRPr="00AC433F">
        <w:rPr>
          <w:szCs w:val="24"/>
        </w:rPr>
        <w:t xml:space="preserve">V rámci opatrenia č. 1 </w:t>
      </w:r>
      <w:r w:rsidR="00FA2E7A">
        <w:rPr>
          <w:szCs w:val="24"/>
        </w:rPr>
        <w:t>NP</w:t>
      </w:r>
      <w:r w:rsidRPr="00AC433F">
        <w:rPr>
          <w:szCs w:val="24"/>
        </w:rPr>
        <w:t xml:space="preserve"> „</w:t>
      </w:r>
      <w:r w:rsidRPr="003212B0">
        <w:rPr>
          <w:b/>
          <w:szCs w:val="24"/>
        </w:rPr>
        <w:t>Reštart pre mladých UoZ</w:t>
      </w:r>
      <w:r w:rsidRPr="00AC433F">
        <w:rPr>
          <w:szCs w:val="24"/>
        </w:rPr>
        <w:t xml:space="preserve">“ boli individualizované služby poskytnuté 5 970 </w:t>
      </w:r>
      <w:r w:rsidR="00AF1BF0">
        <w:rPr>
          <w:szCs w:val="24"/>
        </w:rPr>
        <w:t xml:space="preserve">mladým </w:t>
      </w:r>
      <w:r w:rsidR="00957B32">
        <w:rPr>
          <w:szCs w:val="24"/>
        </w:rPr>
        <w:t>UoZ.</w:t>
      </w:r>
      <w:r w:rsidRPr="00AC433F">
        <w:rPr>
          <w:szCs w:val="24"/>
        </w:rPr>
        <w:t xml:space="preserve"> Cieľovou skupinou sú mladí UoZ vo veku do 29 rokov (s</w:t>
      </w:r>
      <w:r w:rsidR="00815F01">
        <w:rPr>
          <w:szCs w:val="24"/>
        </w:rPr>
        <w:t> </w:t>
      </w:r>
      <w:r w:rsidRPr="00AC433F">
        <w:rPr>
          <w:szCs w:val="24"/>
        </w:rPr>
        <w:t>podmienkou NEET)</w:t>
      </w:r>
      <w:r w:rsidR="00AF1BF0">
        <w:rPr>
          <w:szCs w:val="24"/>
        </w:rPr>
        <w:t>,</w:t>
      </w:r>
      <w:r w:rsidRPr="00AC433F">
        <w:rPr>
          <w:szCs w:val="24"/>
        </w:rPr>
        <w:t xml:space="preserve"> vedení v evidencii UoZ úradov </w:t>
      </w:r>
      <w:r w:rsidR="003212B0">
        <w:rPr>
          <w:szCs w:val="24"/>
        </w:rPr>
        <w:t xml:space="preserve">PSVR </w:t>
      </w:r>
      <w:r w:rsidRPr="00AC433F">
        <w:rPr>
          <w:szCs w:val="24"/>
        </w:rPr>
        <w:t xml:space="preserve">s územnou pôsobnosťou </w:t>
      </w:r>
      <w:r w:rsidRPr="00AC433F">
        <w:rPr>
          <w:szCs w:val="24"/>
        </w:rPr>
        <w:lastRenderedPageBreak/>
        <w:t>v</w:t>
      </w:r>
      <w:r w:rsidR="00815F01">
        <w:rPr>
          <w:szCs w:val="24"/>
        </w:rPr>
        <w:t> </w:t>
      </w:r>
      <w:r w:rsidRPr="00AC433F">
        <w:rPr>
          <w:szCs w:val="24"/>
        </w:rPr>
        <w:t>rámci</w:t>
      </w:r>
      <w:r w:rsidR="00815F01">
        <w:rPr>
          <w:szCs w:val="24"/>
        </w:rPr>
        <w:t xml:space="preserve"> </w:t>
      </w:r>
      <w:r w:rsidRPr="00AC433F">
        <w:rPr>
          <w:szCs w:val="24"/>
        </w:rPr>
        <w:t>menej rozvinutých okresov SR, a preto boli v rámci projektu posilnené personálne kapacity príslušných 43 úradov</w:t>
      </w:r>
      <w:r w:rsidR="00957B32">
        <w:rPr>
          <w:szCs w:val="24"/>
        </w:rPr>
        <w:t xml:space="preserve"> PSVR</w:t>
      </w:r>
      <w:r w:rsidRPr="00AC433F">
        <w:rPr>
          <w:szCs w:val="24"/>
        </w:rPr>
        <w:t xml:space="preserve"> o </w:t>
      </w:r>
      <w:r w:rsidRPr="003212B0">
        <w:rPr>
          <w:b/>
          <w:szCs w:val="24"/>
        </w:rPr>
        <w:t xml:space="preserve">60 odborných poradcov s cieľom zabezpečiť poskytovanie individualizovaných poradenských služieb </w:t>
      </w:r>
      <w:r w:rsidRPr="00AC433F">
        <w:rPr>
          <w:szCs w:val="24"/>
        </w:rPr>
        <w:t xml:space="preserve">špeciálne pre túto cieľovú skupinu UoZ. Poradenský proces je zameraný na rozvoj zručností pre riadenie vlastnej kariéry s osobitným dôrazom na plánovanie a jeho trvanie pre jedného </w:t>
      </w:r>
      <w:r w:rsidR="00452356">
        <w:rPr>
          <w:szCs w:val="24"/>
        </w:rPr>
        <w:t xml:space="preserve">mladého </w:t>
      </w:r>
      <w:r w:rsidRPr="00AC433F">
        <w:rPr>
          <w:szCs w:val="24"/>
        </w:rPr>
        <w:t xml:space="preserve">UoZ je v rozsahu 30 hodín.  </w:t>
      </w:r>
    </w:p>
    <w:p w:rsidR="003212B0" w:rsidRDefault="003212B0" w:rsidP="00AC433F">
      <w:pPr>
        <w:jc w:val="both"/>
        <w:rPr>
          <w:szCs w:val="24"/>
        </w:rPr>
      </w:pPr>
    </w:p>
    <w:p w:rsidR="00AC433F" w:rsidRPr="00AC433F" w:rsidRDefault="00AC433F" w:rsidP="00AC433F">
      <w:pPr>
        <w:jc w:val="both"/>
        <w:rPr>
          <w:szCs w:val="24"/>
        </w:rPr>
      </w:pPr>
      <w:r w:rsidRPr="00AC433F">
        <w:rPr>
          <w:szCs w:val="24"/>
        </w:rPr>
        <w:t xml:space="preserve">Ďalšia individualizovaná poradenská podpora pre UoZ bola realizovaná v rámci poskytovania </w:t>
      </w:r>
      <w:r w:rsidRPr="003212B0">
        <w:rPr>
          <w:b/>
          <w:szCs w:val="24"/>
        </w:rPr>
        <w:t>odborných poradenských služieb</w:t>
      </w:r>
      <w:r w:rsidR="003212B0">
        <w:rPr>
          <w:szCs w:val="24"/>
        </w:rPr>
        <w:t xml:space="preserve"> (</w:t>
      </w:r>
      <w:r w:rsidRPr="00AC433F">
        <w:rPr>
          <w:szCs w:val="24"/>
        </w:rPr>
        <w:t xml:space="preserve">OPS). Tieto využívaním moderných metód </w:t>
      </w:r>
      <w:proofErr w:type="spellStart"/>
      <w:r w:rsidRPr="00AC433F">
        <w:rPr>
          <w:szCs w:val="24"/>
        </w:rPr>
        <w:t>kariérového</w:t>
      </w:r>
      <w:proofErr w:type="spellEnd"/>
      <w:r w:rsidRPr="00AC433F">
        <w:rPr>
          <w:szCs w:val="24"/>
        </w:rPr>
        <w:t xml:space="preserve"> poradenstva posilňujú motiváciu, ovplyvňujú postoje a rozvíjajú zručnosti pre riadenie vlastnej kariéry UoZ. V roku 2017 poskytovalo OPS 172 interných</w:t>
      </w:r>
      <w:r w:rsidR="00957B32">
        <w:rPr>
          <w:szCs w:val="24"/>
        </w:rPr>
        <w:t xml:space="preserve"> odborných poradcov (stav k 31.12.</w:t>
      </w:r>
      <w:r w:rsidRPr="00AC433F">
        <w:rPr>
          <w:szCs w:val="24"/>
        </w:rPr>
        <w:t xml:space="preserve">2017). Celkovo boli OPS v roku 2017 poskytnuté </w:t>
      </w:r>
      <w:r w:rsidRPr="003212B0">
        <w:rPr>
          <w:b/>
          <w:szCs w:val="24"/>
        </w:rPr>
        <w:t>66 337 klientom</w:t>
      </w:r>
      <w:r w:rsidRPr="00AC433F">
        <w:rPr>
          <w:szCs w:val="24"/>
        </w:rPr>
        <w:t>, z toho bolo</w:t>
      </w:r>
      <w:r w:rsidR="00815F01">
        <w:rPr>
          <w:szCs w:val="24"/>
        </w:rPr>
        <w:t xml:space="preserve"> </w:t>
      </w:r>
      <w:r w:rsidRPr="00AC433F">
        <w:rPr>
          <w:szCs w:val="24"/>
        </w:rPr>
        <w:t>66</w:t>
      </w:r>
      <w:r w:rsidR="00815F01">
        <w:rPr>
          <w:szCs w:val="24"/>
        </w:rPr>
        <w:t> </w:t>
      </w:r>
      <w:r w:rsidRPr="00AC433F">
        <w:rPr>
          <w:szCs w:val="24"/>
        </w:rPr>
        <w:t>322</w:t>
      </w:r>
      <w:r w:rsidR="00815F01">
        <w:rPr>
          <w:szCs w:val="24"/>
        </w:rPr>
        <w:t xml:space="preserve"> </w:t>
      </w:r>
      <w:r w:rsidRPr="00AC433F">
        <w:rPr>
          <w:szCs w:val="24"/>
        </w:rPr>
        <w:t xml:space="preserve">UoZ a 15 </w:t>
      </w:r>
      <w:proofErr w:type="spellStart"/>
      <w:r w:rsidRPr="00AC433F">
        <w:rPr>
          <w:szCs w:val="24"/>
        </w:rPr>
        <w:t>ZoZ</w:t>
      </w:r>
      <w:proofErr w:type="spellEnd"/>
      <w:r w:rsidRPr="00AC433F">
        <w:rPr>
          <w:szCs w:val="24"/>
        </w:rPr>
        <w:t xml:space="preserve">. Výrazne sú OPS poskytované </w:t>
      </w:r>
      <w:r w:rsidRPr="003212B0">
        <w:rPr>
          <w:b/>
          <w:szCs w:val="24"/>
        </w:rPr>
        <w:t xml:space="preserve">najmä </w:t>
      </w:r>
      <w:proofErr w:type="spellStart"/>
      <w:r w:rsidR="00957B32">
        <w:rPr>
          <w:b/>
          <w:szCs w:val="24"/>
        </w:rPr>
        <w:t>Z</w:t>
      </w:r>
      <w:r w:rsidRPr="003212B0">
        <w:rPr>
          <w:b/>
          <w:szCs w:val="24"/>
        </w:rPr>
        <w:t>UoZ</w:t>
      </w:r>
      <w:proofErr w:type="spellEnd"/>
      <w:r w:rsidRPr="00AC433F">
        <w:rPr>
          <w:szCs w:val="24"/>
        </w:rPr>
        <w:t>, ktorí 12 po sebe nasledujúcich kalendárnych mesiacov pred zaradením do evidencie UoZ nemali pravidelne platené zamestnanie (41</w:t>
      </w:r>
      <w:r w:rsidR="00815F01">
        <w:rPr>
          <w:szCs w:val="24"/>
        </w:rPr>
        <w:t> </w:t>
      </w:r>
      <w:r w:rsidRPr="00AC433F">
        <w:rPr>
          <w:szCs w:val="24"/>
        </w:rPr>
        <w:t>791</w:t>
      </w:r>
      <w:r w:rsidR="00815F01">
        <w:rPr>
          <w:szCs w:val="24"/>
        </w:rPr>
        <w:t xml:space="preserve"> </w:t>
      </w:r>
      <w:r w:rsidRPr="00AC433F">
        <w:rPr>
          <w:szCs w:val="24"/>
        </w:rPr>
        <w:t xml:space="preserve">- 63 % </w:t>
      </w:r>
      <w:r w:rsidR="003212B0">
        <w:rPr>
          <w:szCs w:val="24"/>
        </w:rPr>
        <w:t xml:space="preserve">zo </w:t>
      </w:r>
      <w:r w:rsidRPr="00AC433F">
        <w:rPr>
          <w:szCs w:val="24"/>
        </w:rPr>
        <w:t xml:space="preserve">všetkých UoZ zaradených na OPS), za nimi nasledujú </w:t>
      </w:r>
      <w:r w:rsidR="003212B0">
        <w:rPr>
          <w:szCs w:val="24"/>
        </w:rPr>
        <w:t>DN</w:t>
      </w:r>
      <w:r w:rsidRPr="00AC433F">
        <w:rPr>
          <w:szCs w:val="24"/>
        </w:rPr>
        <w:t xml:space="preserve"> (25</w:t>
      </w:r>
      <w:r w:rsidR="00815F01">
        <w:rPr>
          <w:szCs w:val="24"/>
        </w:rPr>
        <w:t> </w:t>
      </w:r>
      <w:r w:rsidRPr="00AC433F">
        <w:rPr>
          <w:szCs w:val="24"/>
        </w:rPr>
        <w:t>154</w:t>
      </w:r>
      <w:r w:rsidR="00815F01">
        <w:rPr>
          <w:szCs w:val="24"/>
        </w:rPr>
        <w:t xml:space="preserve"> </w:t>
      </w:r>
      <w:r w:rsidRPr="00AC433F">
        <w:rPr>
          <w:szCs w:val="24"/>
        </w:rPr>
        <w:t xml:space="preserve">- 37,92 %) a občania s nižším, ako stredným vzdelaním </w:t>
      </w:r>
      <w:r w:rsidR="00957B32">
        <w:rPr>
          <w:szCs w:val="24"/>
        </w:rPr>
        <w:t xml:space="preserve"> </w:t>
      </w:r>
      <w:r w:rsidRPr="00AC433F">
        <w:rPr>
          <w:szCs w:val="24"/>
        </w:rPr>
        <w:t>(12 516 - 18,87 %). V</w:t>
      </w:r>
      <w:r w:rsidR="00815F01">
        <w:rPr>
          <w:szCs w:val="24"/>
        </w:rPr>
        <w:t> </w:t>
      </w:r>
      <w:r w:rsidRPr="00AC433F">
        <w:rPr>
          <w:szCs w:val="24"/>
        </w:rPr>
        <w:t xml:space="preserve">roku 2017 bolo klientom poskytnutých celkovo </w:t>
      </w:r>
      <w:r w:rsidRPr="003212B0">
        <w:rPr>
          <w:b/>
          <w:szCs w:val="24"/>
        </w:rPr>
        <w:t>242</w:t>
      </w:r>
      <w:r w:rsidR="00815F01">
        <w:rPr>
          <w:b/>
          <w:szCs w:val="24"/>
        </w:rPr>
        <w:t> </w:t>
      </w:r>
      <w:r w:rsidRPr="003212B0">
        <w:rPr>
          <w:b/>
          <w:szCs w:val="24"/>
        </w:rPr>
        <w:t>002</w:t>
      </w:r>
      <w:r w:rsidR="00815F01">
        <w:rPr>
          <w:b/>
          <w:szCs w:val="24"/>
        </w:rPr>
        <w:t xml:space="preserve"> </w:t>
      </w:r>
      <w:r w:rsidRPr="003212B0">
        <w:rPr>
          <w:b/>
          <w:szCs w:val="24"/>
        </w:rPr>
        <w:t>OPS</w:t>
      </w:r>
      <w:r w:rsidRPr="00AC433F">
        <w:rPr>
          <w:szCs w:val="24"/>
        </w:rPr>
        <w:t>. Celkovo došlo k</w:t>
      </w:r>
      <w:r w:rsidR="00815F01">
        <w:rPr>
          <w:szCs w:val="24"/>
        </w:rPr>
        <w:t> </w:t>
      </w:r>
      <w:r w:rsidRPr="00AC433F">
        <w:rPr>
          <w:szCs w:val="24"/>
        </w:rPr>
        <w:t>zintenzívneniu</w:t>
      </w:r>
      <w:r w:rsidR="00815F01">
        <w:rPr>
          <w:szCs w:val="24"/>
        </w:rPr>
        <w:t xml:space="preserve"> </w:t>
      </w:r>
      <w:r w:rsidRPr="00AC433F">
        <w:rPr>
          <w:szCs w:val="24"/>
        </w:rPr>
        <w:t>a lepšej individualizácii poskytovaných služieb, ktorá viedla k výraznému nárastu úspešnosti OPS pri umiestňovaní UoZ na trh práce.</w:t>
      </w:r>
    </w:p>
    <w:p w:rsidR="00AC433F" w:rsidRPr="00AC433F" w:rsidRDefault="00AC433F" w:rsidP="00AC433F">
      <w:pPr>
        <w:jc w:val="both"/>
        <w:rPr>
          <w:szCs w:val="24"/>
        </w:rPr>
      </w:pPr>
    </w:p>
    <w:p w:rsidR="00AC433F" w:rsidRPr="008E41BA" w:rsidRDefault="00AC433F" w:rsidP="008E41BA">
      <w:pPr>
        <w:jc w:val="both"/>
        <w:rPr>
          <w:szCs w:val="24"/>
        </w:rPr>
      </w:pPr>
      <w:r w:rsidRPr="00AC433F">
        <w:rPr>
          <w:szCs w:val="24"/>
        </w:rPr>
        <w:t xml:space="preserve">Od februára 2017 sa začal realizovať interný </w:t>
      </w:r>
      <w:r w:rsidRPr="00AF1BF0">
        <w:rPr>
          <w:b/>
          <w:szCs w:val="24"/>
        </w:rPr>
        <w:t xml:space="preserve">motivačný projekt </w:t>
      </w:r>
      <w:r w:rsidR="00957B32">
        <w:rPr>
          <w:b/>
          <w:szCs w:val="24"/>
        </w:rPr>
        <w:t>„</w:t>
      </w:r>
      <w:r w:rsidRPr="00AF1BF0">
        <w:rPr>
          <w:b/>
          <w:szCs w:val="24"/>
        </w:rPr>
        <w:t>Zvýšenou aktivitou k</w:t>
      </w:r>
      <w:r w:rsidR="00957B32">
        <w:rPr>
          <w:b/>
          <w:szCs w:val="24"/>
        </w:rPr>
        <w:t> </w:t>
      </w:r>
      <w:r w:rsidRPr="00AF1BF0">
        <w:rPr>
          <w:b/>
          <w:szCs w:val="24"/>
        </w:rPr>
        <w:t>zamestnaniu</w:t>
      </w:r>
      <w:r w:rsidR="00957B32">
        <w:rPr>
          <w:b/>
          <w:szCs w:val="24"/>
        </w:rPr>
        <w:t>“</w:t>
      </w:r>
      <w:r w:rsidRPr="00AF1BF0">
        <w:rPr>
          <w:b/>
          <w:szCs w:val="24"/>
        </w:rPr>
        <w:t xml:space="preserve"> </w:t>
      </w:r>
      <w:r w:rsidRPr="00AC433F">
        <w:rPr>
          <w:szCs w:val="24"/>
        </w:rPr>
        <w:t>(ZAZ)</w:t>
      </w:r>
      <w:r w:rsidR="00957B32">
        <w:rPr>
          <w:szCs w:val="24"/>
        </w:rPr>
        <w:t>.</w:t>
      </w:r>
      <w:r w:rsidRPr="00AC433F">
        <w:rPr>
          <w:szCs w:val="24"/>
        </w:rPr>
        <w:t xml:space="preserve"> Aktivity ZAZ sú </w:t>
      </w:r>
      <w:r w:rsidRPr="00AC433F">
        <w:rPr>
          <w:b/>
          <w:szCs w:val="24"/>
        </w:rPr>
        <w:t>realizované vlastnými personálnymi kapacitami úradov PSVR</w:t>
      </w:r>
      <w:r w:rsidRPr="00AC433F">
        <w:rPr>
          <w:szCs w:val="24"/>
        </w:rPr>
        <w:t xml:space="preserve">. S DN je uzatváraná Dohoda o pracovnej integrácii, ktorá obsahuje </w:t>
      </w:r>
      <w:r w:rsidRPr="00AC433F">
        <w:rPr>
          <w:b/>
          <w:szCs w:val="24"/>
        </w:rPr>
        <w:t>postup krokov vedúcich k pracovnej integrácii DN</w:t>
      </w:r>
      <w:r w:rsidR="00957B32">
        <w:rPr>
          <w:b/>
          <w:szCs w:val="24"/>
        </w:rPr>
        <w:t>.</w:t>
      </w:r>
      <w:r w:rsidRPr="00AC433F">
        <w:rPr>
          <w:szCs w:val="24"/>
        </w:rPr>
        <w:t xml:space="preserve"> V čase začiatku realizácie projektu DN predstavovali 49,23 % podiel na ce</w:t>
      </w:r>
      <w:r w:rsidR="00FA2E7A">
        <w:rPr>
          <w:szCs w:val="24"/>
        </w:rPr>
        <w:t xml:space="preserve">lkovom  počte evidovaných UoZ. </w:t>
      </w:r>
      <w:r w:rsidRPr="00AC433F">
        <w:rPr>
          <w:szCs w:val="24"/>
        </w:rPr>
        <w:t xml:space="preserve">Do realizácie projektu prostredníctvom podpísania </w:t>
      </w:r>
      <w:r w:rsidRPr="00424CD7">
        <w:rPr>
          <w:b/>
          <w:szCs w:val="24"/>
        </w:rPr>
        <w:t xml:space="preserve">Dohody o pracovnej integrácii </w:t>
      </w:r>
      <w:r w:rsidRPr="00AC433F">
        <w:rPr>
          <w:szCs w:val="24"/>
        </w:rPr>
        <w:t xml:space="preserve">sa zapojilo k 31.12.2017 celkom  </w:t>
      </w:r>
      <w:r w:rsidR="00FA2E7A">
        <w:rPr>
          <w:b/>
          <w:szCs w:val="24"/>
        </w:rPr>
        <w:t>42 231 DN</w:t>
      </w:r>
      <w:r w:rsidRPr="00AC433F">
        <w:rPr>
          <w:szCs w:val="24"/>
        </w:rPr>
        <w:t>, z toho bolo 5</w:t>
      </w:r>
      <w:r w:rsidR="00957B32">
        <w:rPr>
          <w:szCs w:val="24"/>
        </w:rPr>
        <w:t xml:space="preserve"> </w:t>
      </w:r>
      <w:r w:rsidRPr="00AC433F">
        <w:rPr>
          <w:szCs w:val="24"/>
        </w:rPr>
        <w:t>493  mladých DN do 29 rokov a</w:t>
      </w:r>
      <w:r w:rsidR="00957B32">
        <w:rPr>
          <w:szCs w:val="24"/>
        </w:rPr>
        <w:t> </w:t>
      </w:r>
      <w:r w:rsidRPr="00AC433F">
        <w:rPr>
          <w:szCs w:val="24"/>
        </w:rPr>
        <w:t>23</w:t>
      </w:r>
      <w:r w:rsidR="00957B32">
        <w:rPr>
          <w:szCs w:val="24"/>
        </w:rPr>
        <w:t xml:space="preserve"> </w:t>
      </w:r>
      <w:r w:rsidRPr="00AC433F">
        <w:rPr>
          <w:szCs w:val="24"/>
        </w:rPr>
        <w:t>530 starších DN nad 50 rokov, 13</w:t>
      </w:r>
      <w:r w:rsidR="00815F01">
        <w:rPr>
          <w:szCs w:val="24"/>
        </w:rPr>
        <w:t> </w:t>
      </w:r>
      <w:r w:rsidRPr="00AC433F">
        <w:rPr>
          <w:szCs w:val="24"/>
        </w:rPr>
        <w:t>338 ostatných DN. Na trhu práce z nich bolo k 31.12.2017 doteraz umiestnených 8</w:t>
      </w:r>
      <w:r w:rsidR="00957B32">
        <w:rPr>
          <w:szCs w:val="24"/>
        </w:rPr>
        <w:t xml:space="preserve"> </w:t>
      </w:r>
      <w:r w:rsidRPr="00AC433F">
        <w:rPr>
          <w:szCs w:val="24"/>
        </w:rPr>
        <w:t>784 DN, čo je 20,74 % z počtu, ktorí podpísal</w:t>
      </w:r>
      <w:r w:rsidR="00AF1BF0">
        <w:rPr>
          <w:szCs w:val="24"/>
        </w:rPr>
        <w:t>i dohodu o pracovnej integrácii</w:t>
      </w:r>
      <w:r w:rsidRPr="00AC433F">
        <w:rPr>
          <w:szCs w:val="24"/>
        </w:rPr>
        <w:t>.</w:t>
      </w:r>
      <w:r w:rsidR="00AF1BF0">
        <w:rPr>
          <w:szCs w:val="24"/>
        </w:rPr>
        <w:t xml:space="preserve"> </w:t>
      </w:r>
      <w:r w:rsidRPr="00AC433F">
        <w:rPr>
          <w:szCs w:val="24"/>
        </w:rPr>
        <w:t xml:space="preserve">V rámci projektu </w:t>
      </w:r>
      <w:r w:rsidR="00424CD7">
        <w:rPr>
          <w:szCs w:val="24"/>
        </w:rPr>
        <w:t xml:space="preserve">sa </w:t>
      </w:r>
      <w:r w:rsidRPr="00AC433F">
        <w:rPr>
          <w:szCs w:val="24"/>
        </w:rPr>
        <w:t>okrem ponuky zames</w:t>
      </w:r>
      <w:r w:rsidR="00424CD7">
        <w:rPr>
          <w:szCs w:val="24"/>
        </w:rPr>
        <w:t xml:space="preserve">tnania vykonávajú aj </w:t>
      </w:r>
      <w:r w:rsidR="00FA2E7A">
        <w:rPr>
          <w:szCs w:val="24"/>
        </w:rPr>
        <w:t>individuáln</w:t>
      </w:r>
      <w:r w:rsidR="00424CD7">
        <w:rPr>
          <w:szCs w:val="24"/>
        </w:rPr>
        <w:t xml:space="preserve">e stretnutia, </w:t>
      </w:r>
      <w:r w:rsidRPr="00AC433F">
        <w:rPr>
          <w:szCs w:val="24"/>
        </w:rPr>
        <w:t xml:space="preserve">cieľom ktorých je zistiť dôvody, pre ktoré sa </w:t>
      </w:r>
      <w:r w:rsidR="00424CD7">
        <w:rPr>
          <w:szCs w:val="24"/>
        </w:rPr>
        <w:t xml:space="preserve">DN </w:t>
      </w:r>
      <w:r w:rsidRPr="00AC433F">
        <w:rPr>
          <w:szCs w:val="24"/>
        </w:rPr>
        <w:t>nedarí uplatniť na trhu práce, aké majú prekážky, čo im môže p</w:t>
      </w:r>
      <w:r w:rsidR="00FA2E7A">
        <w:rPr>
          <w:szCs w:val="24"/>
        </w:rPr>
        <w:t xml:space="preserve">omôcť ich odstrániť a pod. </w:t>
      </w:r>
      <w:r w:rsidRPr="00AC433F">
        <w:rPr>
          <w:szCs w:val="24"/>
        </w:rPr>
        <w:t xml:space="preserve">DN </w:t>
      </w:r>
      <w:r w:rsidR="00FA2E7A">
        <w:rPr>
          <w:szCs w:val="24"/>
        </w:rPr>
        <w:t xml:space="preserve">sa </w:t>
      </w:r>
      <w:r w:rsidRPr="00AC433F">
        <w:rPr>
          <w:szCs w:val="24"/>
        </w:rPr>
        <w:t>poskytujú individuálne a skupinové</w:t>
      </w:r>
      <w:r w:rsidR="0015336D">
        <w:rPr>
          <w:szCs w:val="24"/>
        </w:rPr>
        <w:t xml:space="preserve"> </w:t>
      </w:r>
      <w:r w:rsidR="00957B32" w:rsidRPr="003212B0">
        <w:rPr>
          <w:b/>
          <w:szCs w:val="24"/>
        </w:rPr>
        <w:t>informačno-poradenské služby</w:t>
      </w:r>
      <w:r w:rsidR="00957B32" w:rsidRPr="00AC433F">
        <w:rPr>
          <w:szCs w:val="24"/>
        </w:rPr>
        <w:t xml:space="preserve"> (IPS) </w:t>
      </w:r>
      <w:r w:rsidR="0015336D">
        <w:rPr>
          <w:szCs w:val="24"/>
        </w:rPr>
        <w:t xml:space="preserve">v celkovom počte </w:t>
      </w:r>
      <w:r w:rsidR="00957B32" w:rsidRPr="003212B0">
        <w:rPr>
          <w:b/>
          <w:szCs w:val="24"/>
        </w:rPr>
        <w:t>189 813</w:t>
      </w:r>
      <w:r w:rsidR="00957B32" w:rsidRPr="00AC433F">
        <w:rPr>
          <w:szCs w:val="24"/>
        </w:rPr>
        <w:t xml:space="preserve"> IPS </w:t>
      </w:r>
      <w:r w:rsidR="0015336D">
        <w:rPr>
          <w:szCs w:val="24"/>
        </w:rPr>
        <w:t>k 31.12.2017</w:t>
      </w:r>
      <w:r w:rsidRPr="00AC433F">
        <w:rPr>
          <w:szCs w:val="24"/>
        </w:rPr>
        <w:t>.  I</w:t>
      </w:r>
      <w:r w:rsidR="00957B32">
        <w:rPr>
          <w:szCs w:val="24"/>
        </w:rPr>
        <w:t>PS</w:t>
      </w:r>
      <w:r w:rsidRPr="00AC433F">
        <w:rPr>
          <w:szCs w:val="24"/>
        </w:rPr>
        <w:t xml:space="preserve"> boli poskytované v oblasti výberu zamestnania, zmeny zamestnania, adaptácie zamestnanca, možnostiach zamestnania</w:t>
      </w:r>
      <w:r w:rsidR="00FA2E7A">
        <w:rPr>
          <w:szCs w:val="24"/>
        </w:rPr>
        <w:t xml:space="preserve"> </w:t>
      </w:r>
      <w:r w:rsidRPr="00AC433F">
        <w:rPr>
          <w:szCs w:val="24"/>
        </w:rPr>
        <w:t xml:space="preserve">v SR, v zahraničí, o spôsobe sa uchádzania o prácu, možnostiach a podmienkach účasti </w:t>
      </w:r>
      <w:r w:rsidR="00424CD7">
        <w:rPr>
          <w:szCs w:val="24"/>
        </w:rPr>
        <w:t xml:space="preserve"> </w:t>
      </w:r>
      <w:r w:rsidRPr="00AC433F">
        <w:rPr>
          <w:szCs w:val="24"/>
        </w:rPr>
        <w:t xml:space="preserve">na nástrojoch </w:t>
      </w:r>
      <w:r w:rsidR="00957B32">
        <w:rPr>
          <w:szCs w:val="24"/>
        </w:rPr>
        <w:t>AOTP</w:t>
      </w:r>
      <w:r w:rsidRPr="00AC433F">
        <w:rPr>
          <w:szCs w:val="24"/>
        </w:rPr>
        <w:t xml:space="preserve">. DN aktívne využívajú ISTP tak, aby im boli automaticky zasielané pracovné ponuky a odporúčané zamestnania, na ktoré majú DN najvhodnejšie predpoklady na umiestnenie, </w:t>
      </w:r>
      <w:r w:rsidRPr="00AC433F">
        <w:rPr>
          <w:b/>
          <w:szCs w:val="24"/>
        </w:rPr>
        <w:t xml:space="preserve">DN sú informovaní o vytvorení životopisu vo formáte </w:t>
      </w:r>
      <w:proofErr w:type="spellStart"/>
      <w:r w:rsidRPr="00AC433F">
        <w:rPr>
          <w:b/>
          <w:szCs w:val="24"/>
        </w:rPr>
        <w:t>Europass</w:t>
      </w:r>
      <w:proofErr w:type="spellEnd"/>
      <w:r w:rsidRPr="00AC433F">
        <w:rPr>
          <w:b/>
          <w:szCs w:val="24"/>
        </w:rPr>
        <w:t xml:space="preserve"> a aktivácii agenta - elektronického vyhľadávača </w:t>
      </w:r>
      <w:r w:rsidRPr="00AC433F">
        <w:rPr>
          <w:szCs w:val="24"/>
        </w:rPr>
        <w:t xml:space="preserve">vhodných voľných </w:t>
      </w:r>
      <w:r w:rsidR="001C382A">
        <w:rPr>
          <w:szCs w:val="24"/>
        </w:rPr>
        <w:t>pracovných miest</w:t>
      </w:r>
      <w:r w:rsidRPr="00AC433F">
        <w:rPr>
          <w:szCs w:val="24"/>
        </w:rPr>
        <w:t xml:space="preserve">. Ďalej budú pre DN realizované skupinové tréningy zamerané na prípravu na vstup </w:t>
      </w:r>
      <w:r w:rsidR="00FC71CC">
        <w:rPr>
          <w:szCs w:val="24"/>
        </w:rPr>
        <w:t xml:space="preserve">            </w:t>
      </w:r>
      <w:r w:rsidRPr="00AC433F">
        <w:rPr>
          <w:szCs w:val="24"/>
        </w:rPr>
        <w:t>na trh práce. V prípade, ak sa počas doby 4 mesiacov účasti v projekte Z</w:t>
      </w:r>
      <w:r w:rsidR="00957B32">
        <w:rPr>
          <w:szCs w:val="24"/>
        </w:rPr>
        <w:t>AZ nepodarí umiestniť DN na trh</w:t>
      </w:r>
      <w:r w:rsidRPr="00AC433F">
        <w:rPr>
          <w:szCs w:val="24"/>
        </w:rPr>
        <w:t xml:space="preserve"> práce, resp. na niektorý z</w:t>
      </w:r>
      <w:r w:rsidR="00957B32">
        <w:rPr>
          <w:szCs w:val="24"/>
        </w:rPr>
        <w:t xml:space="preserve"> nástrojov </w:t>
      </w:r>
      <w:r w:rsidRPr="00AC433F">
        <w:rPr>
          <w:szCs w:val="24"/>
        </w:rPr>
        <w:t xml:space="preserve">AOTP, DN budú „postúpení“ k odbornému poradcovi, ktorý v rámci poradenských intervencií posúdi a rozdelí DN do nasledovných skupín: DN </w:t>
      </w:r>
      <w:r w:rsidRPr="00AC433F">
        <w:rPr>
          <w:b/>
          <w:szCs w:val="24"/>
        </w:rPr>
        <w:t>umiestniteľní na trhu práce po poradenskej intervencii</w:t>
      </w:r>
      <w:r w:rsidR="00957B32">
        <w:rPr>
          <w:szCs w:val="24"/>
        </w:rPr>
        <w:t xml:space="preserve"> (nemajú</w:t>
      </w:r>
      <w:r w:rsidRPr="00AC433F">
        <w:rPr>
          <w:szCs w:val="24"/>
        </w:rPr>
        <w:t xml:space="preserve"> alebo majú neadekvátnu predstavu o svojom uplatnení sa na trhu práce alebo ktorí z objektívnych dôvodov potrebujú zmeniť svoje pracovné zameranie a potrebujú k tomu poradenskú podporu formou  bilancie kompetencií – prostredníctvom externých dodávateľov/cez prvú aktivitu NP PIP), DN </w:t>
      </w:r>
      <w:r w:rsidRPr="00AC433F">
        <w:rPr>
          <w:b/>
          <w:szCs w:val="24"/>
        </w:rPr>
        <w:t>ťažko umiestniteľní na trhu práce</w:t>
      </w:r>
      <w:r w:rsidRPr="00AC433F">
        <w:rPr>
          <w:szCs w:val="24"/>
        </w:rPr>
        <w:t xml:space="preserve"> (majú výrazné problémy uplatniť sa na trhu práce a potrebujú intenzívnu individualizovanú odbornú poradenskú pomoc – poskytovanú internými poradcami úradu PSVR – cez druhú aktivitu NP </w:t>
      </w:r>
      <w:r w:rsidRPr="00AC433F">
        <w:rPr>
          <w:szCs w:val="24"/>
        </w:rPr>
        <w:lastRenderedPageBreak/>
        <w:t xml:space="preserve">PIP) a DN </w:t>
      </w:r>
      <w:r w:rsidRPr="00AC433F">
        <w:rPr>
          <w:b/>
          <w:szCs w:val="24"/>
        </w:rPr>
        <w:t>aktuálne neumiestniteľní na trhu práce</w:t>
      </w:r>
      <w:r w:rsidRPr="00AC433F">
        <w:rPr>
          <w:szCs w:val="24"/>
        </w:rPr>
        <w:t xml:space="preserve"> (majú vážne rodinné, finančné, rôzne psychické, psychosomatické alebo zdravotné problémy, prípadne rôzne druhy závislostí a ktorí potrebujú špecializovaný prístup najmä v sociálnej oblasti). Budú zaraďovaní </w:t>
      </w:r>
      <w:r w:rsidR="00FC71CC">
        <w:rPr>
          <w:szCs w:val="24"/>
        </w:rPr>
        <w:t xml:space="preserve">                 </w:t>
      </w:r>
      <w:r w:rsidRPr="00AC433F">
        <w:rPr>
          <w:szCs w:val="24"/>
        </w:rPr>
        <w:t>do resocializačných programov, programov zameraných na posilnenie finančnej gramotnosti, dobrovoľníckych činností, zapájania sa do spoločnosti s pomocou MVO, podporovaného začleňovania sa (sociálne podniky) a pod.</w:t>
      </w:r>
    </w:p>
    <w:p w:rsidR="00EC4AB2" w:rsidRPr="00AC433F" w:rsidRDefault="00EC4AB2" w:rsidP="00AC433F">
      <w:pPr>
        <w:spacing w:after="200"/>
        <w:contextualSpacing/>
        <w:jc w:val="both"/>
        <w:rPr>
          <w:rFonts w:cs="Calibri"/>
          <w:szCs w:val="24"/>
        </w:rPr>
      </w:pPr>
    </w:p>
    <w:p w:rsidR="00B6705E" w:rsidRDefault="00AC433F" w:rsidP="005D1512">
      <w:pPr>
        <w:jc w:val="both"/>
        <w:rPr>
          <w:szCs w:val="24"/>
        </w:rPr>
      </w:pPr>
      <w:r w:rsidRPr="00AC433F">
        <w:rPr>
          <w:szCs w:val="24"/>
        </w:rPr>
        <w:t>Nové riešenie na podporu zamestnávania DN UoZ predstavuje N</w:t>
      </w:r>
      <w:r w:rsidR="00FA2E7A">
        <w:rPr>
          <w:szCs w:val="24"/>
        </w:rPr>
        <w:t>P</w:t>
      </w:r>
      <w:r w:rsidRPr="00AC433F">
        <w:rPr>
          <w:szCs w:val="24"/>
        </w:rPr>
        <w:t xml:space="preserve"> „</w:t>
      </w:r>
      <w:r w:rsidRPr="00AC433F">
        <w:rPr>
          <w:b/>
          <w:szCs w:val="24"/>
        </w:rPr>
        <w:t>Umiestňovanie dlhodobo nezamestnaných občanov na trhu práce s využitím neštátnych služieb zamestnanosti</w:t>
      </w:r>
      <w:r w:rsidR="000D1174">
        <w:rPr>
          <w:b/>
          <w:szCs w:val="24"/>
        </w:rPr>
        <w:t>“.</w:t>
      </w:r>
      <w:r w:rsidRPr="00AC433F">
        <w:rPr>
          <w:szCs w:val="24"/>
        </w:rPr>
        <w:t xml:space="preserve"> Tento </w:t>
      </w:r>
      <w:r w:rsidR="000D1174">
        <w:rPr>
          <w:szCs w:val="24"/>
        </w:rPr>
        <w:t>NP</w:t>
      </w:r>
      <w:r w:rsidRPr="00AC433F">
        <w:rPr>
          <w:szCs w:val="24"/>
        </w:rPr>
        <w:t xml:space="preserve"> sa realizuje od marca 2017 a jeho cieľom je zlepšenie postavenia </w:t>
      </w:r>
      <w:r w:rsidR="00424CD7">
        <w:rPr>
          <w:szCs w:val="24"/>
        </w:rPr>
        <w:t>DN</w:t>
      </w:r>
      <w:r w:rsidRPr="00AC433F">
        <w:rPr>
          <w:szCs w:val="24"/>
        </w:rPr>
        <w:t xml:space="preserve"> UoZ na trhu práce, zvýšenie zamestnateľnosti a zamestnanosti, obnova pracovných návykov a aktívna pomoc pri ich umiestnení na trhu práce, prostredníctvom agentúr dočasného zamestnávania (ADZ). Cieľovou skupinou sú občania vedení v evidencii UoZ najmenej 24 po sebe nasledujúcich mesiacov.</w:t>
      </w:r>
      <w:r w:rsidR="008E41BA">
        <w:rPr>
          <w:szCs w:val="24"/>
        </w:rPr>
        <w:t xml:space="preserve"> </w:t>
      </w:r>
      <w:r w:rsidRPr="00AC433F">
        <w:rPr>
          <w:szCs w:val="24"/>
        </w:rPr>
        <w:t>Za umiestnenie</w:t>
      </w:r>
      <w:r w:rsidR="00424CD7">
        <w:rPr>
          <w:szCs w:val="24"/>
        </w:rPr>
        <w:t xml:space="preserve"> DN</w:t>
      </w:r>
      <w:r w:rsidRPr="00AC433F">
        <w:rPr>
          <w:szCs w:val="24"/>
        </w:rPr>
        <w:t xml:space="preserve"> UoZ na trh práce</w:t>
      </w:r>
      <w:r w:rsidR="0015336D">
        <w:rPr>
          <w:szCs w:val="24"/>
        </w:rPr>
        <w:t xml:space="preserve"> </w:t>
      </w:r>
      <w:r w:rsidRPr="00AC433F">
        <w:rPr>
          <w:szCs w:val="24"/>
        </w:rPr>
        <w:t xml:space="preserve">sa považuje, ak ADZ príjme </w:t>
      </w:r>
      <w:r w:rsidR="00424CD7">
        <w:rPr>
          <w:szCs w:val="24"/>
        </w:rPr>
        <w:t>DN</w:t>
      </w:r>
      <w:r w:rsidRPr="00AC433F">
        <w:rPr>
          <w:szCs w:val="24"/>
        </w:rPr>
        <w:t xml:space="preserve"> UoZ z oprávnenej cieľovej skupiny do pracovného pomeru, ktorý je dohodnutý v rozsahu ustanoveného týždenného pracovného času, pričom pracovná zmluva pokrýva celé obdobie daného kalendárneho mesiaca a v období od druhého</w:t>
      </w:r>
      <w:r w:rsidR="000D1174">
        <w:rPr>
          <w:szCs w:val="24"/>
        </w:rPr>
        <w:t xml:space="preserve"> </w:t>
      </w:r>
      <w:r w:rsidR="00FC71CC">
        <w:rPr>
          <w:szCs w:val="24"/>
        </w:rPr>
        <w:t xml:space="preserve">               </w:t>
      </w:r>
      <w:r w:rsidRPr="00AC433F">
        <w:rPr>
          <w:szCs w:val="24"/>
        </w:rPr>
        <w:t>do šiesteho, resp. deviateho kalendárneho mesiaca od vzniku pracovného pomeru, pridelí dočasného agentúrneho zamestnanca najmenej k jednému užívateľskému zamestnávateľovi. Ak bude dočasný agentúrny zamestnanec prideľovaný k užívateľskému zamestnávateľovi aj v</w:t>
      </w:r>
      <w:r w:rsidR="00815F01">
        <w:rPr>
          <w:szCs w:val="24"/>
        </w:rPr>
        <w:t> </w:t>
      </w:r>
      <w:r w:rsidRPr="00AC433F">
        <w:rPr>
          <w:szCs w:val="24"/>
        </w:rPr>
        <w:t xml:space="preserve">období 7. až 9. mesiaca od vzniku pracovného pomeru s ADZ, úrad </w:t>
      </w:r>
      <w:r w:rsidR="00CB4246">
        <w:rPr>
          <w:szCs w:val="24"/>
        </w:rPr>
        <w:t xml:space="preserve">PSVR </w:t>
      </w:r>
      <w:r w:rsidRPr="00AC433F">
        <w:rPr>
          <w:szCs w:val="24"/>
        </w:rPr>
        <w:t>po preukázaní tejto skutočnosti vyp</w:t>
      </w:r>
      <w:r w:rsidR="00424CD7">
        <w:rPr>
          <w:szCs w:val="24"/>
        </w:rPr>
        <w:t xml:space="preserve">latí ADZ jednorazový príspevok. </w:t>
      </w:r>
      <w:r w:rsidRPr="00AC433F">
        <w:rPr>
          <w:szCs w:val="24"/>
        </w:rPr>
        <w:t xml:space="preserve">Príspevok je paušálny, vypláca sa </w:t>
      </w:r>
      <w:r w:rsidR="00FC71CC">
        <w:rPr>
          <w:szCs w:val="24"/>
        </w:rPr>
        <w:t xml:space="preserve">           </w:t>
      </w:r>
      <w:r w:rsidRPr="00AC433F">
        <w:rPr>
          <w:szCs w:val="24"/>
        </w:rPr>
        <w:t xml:space="preserve">za umiestnenie </w:t>
      </w:r>
      <w:r w:rsidR="00424CD7">
        <w:rPr>
          <w:szCs w:val="24"/>
        </w:rPr>
        <w:t>DN</w:t>
      </w:r>
      <w:r w:rsidRPr="00AC433F">
        <w:rPr>
          <w:szCs w:val="24"/>
        </w:rPr>
        <w:t xml:space="preserve"> UoZ na trhu práce a je určený na refundáciu časti nevyhnutných výdavkov ADZ, spojených</w:t>
      </w:r>
      <w:r w:rsidR="004A3656">
        <w:rPr>
          <w:szCs w:val="24"/>
        </w:rPr>
        <w:t xml:space="preserve"> </w:t>
      </w:r>
      <w:r w:rsidRPr="00AC433F">
        <w:rPr>
          <w:szCs w:val="24"/>
        </w:rPr>
        <w:t>s umiestnením DN UoZ na trhu práce. Maximálna dĺžka poskytovania príspevku je 9 kalendárnych mesiacov.</w:t>
      </w:r>
      <w:r w:rsidR="008E41BA">
        <w:rPr>
          <w:szCs w:val="24"/>
        </w:rPr>
        <w:t xml:space="preserve"> </w:t>
      </w:r>
      <w:r w:rsidRPr="00AC433F">
        <w:rPr>
          <w:szCs w:val="24"/>
        </w:rPr>
        <w:t xml:space="preserve">Od marca roku 2017 sa prostredníctvom tohto NP umiestnilo na trhu práce </w:t>
      </w:r>
      <w:r w:rsidRPr="00AC433F">
        <w:rPr>
          <w:b/>
          <w:szCs w:val="24"/>
        </w:rPr>
        <w:t>43 DN UoZ</w:t>
      </w:r>
      <w:r w:rsidRPr="00AC433F">
        <w:rPr>
          <w:szCs w:val="24"/>
        </w:rPr>
        <w:t xml:space="preserve"> a celkové finančné príspevky boli poskytnuté vo výške </w:t>
      </w:r>
      <w:r w:rsidRPr="005E5D38">
        <w:rPr>
          <w:szCs w:val="24"/>
        </w:rPr>
        <w:t>47</w:t>
      </w:r>
      <w:r w:rsidR="00815F01">
        <w:rPr>
          <w:szCs w:val="24"/>
        </w:rPr>
        <w:t> </w:t>
      </w:r>
      <w:r w:rsidRPr="005E5D38">
        <w:rPr>
          <w:szCs w:val="24"/>
        </w:rPr>
        <w:t>412</w:t>
      </w:r>
      <w:r w:rsidR="005D1512">
        <w:rPr>
          <w:szCs w:val="24"/>
        </w:rPr>
        <w:t xml:space="preserve"> </w:t>
      </w:r>
      <w:r w:rsidR="005E5D38">
        <w:rPr>
          <w:szCs w:val="24"/>
        </w:rPr>
        <w:t>eur</w:t>
      </w:r>
      <w:r w:rsidR="005D1512">
        <w:rPr>
          <w:szCs w:val="24"/>
        </w:rPr>
        <w:t>.</w:t>
      </w:r>
      <w:r w:rsidR="00424CD7">
        <w:rPr>
          <w:szCs w:val="24"/>
        </w:rPr>
        <w:t xml:space="preserve"> Výsledky NP tak </w:t>
      </w:r>
      <w:r w:rsidR="00424CD7" w:rsidRPr="00424CD7">
        <w:rPr>
          <w:b/>
          <w:szCs w:val="24"/>
        </w:rPr>
        <w:t>výrazne zaostávajú</w:t>
      </w:r>
      <w:r w:rsidR="00424CD7">
        <w:rPr>
          <w:b/>
          <w:szCs w:val="24"/>
        </w:rPr>
        <w:t xml:space="preserve"> </w:t>
      </w:r>
      <w:r w:rsidR="00424CD7" w:rsidRPr="00424CD7">
        <w:rPr>
          <w:b/>
          <w:szCs w:val="24"/>
        </w:rPr>
        <w:t xml:space="preserve">za očakávaniami vzťahujúcimi sa </w:t>
      </w:r>
      <w:r w:rsidR="00FC71CC">
        <w:rPr>
          <w:b/>
          <w:szCs w:val="24"/>
        </w:rPr>
        <w:t xml:space="preserve">                </w:t>
      </w:r>
      <w:r w:rsidR="00424CD7" w:rsidRPr="00424CD7">
        <w:rPr>
          <w:b/>
          <w:szCs w:val="24"/>
        </w:rPr>
        <w:t>na rozvoj spolupráce s neštátnymi službami zamestnanosti pri riešení dlhodobej nezamestnanosti</w:t>
      </w:r>
      <w:r w:rsidR="00424CD7">
        <w:rPr>
          <w:szCs w:val="24"/>
        </w:rPr>
        <w:t xml:space="preserve">. </w:t>
      </w:r>
    </w:p>
    <w:p w:rsidR="005D1512" w:rsidRPr="005D1512" w:rsidRDefault="005D1512" w:rsidP="005D1512">
      <w:pPr>
        <w:jc w:val="both"/>
        <w:rPr>
          <w:szCs w:val="24"/>
        </w:rPr>
      </w:pPr>
    </w:p>
    <w:p w:rsidR="00B302CA" w:rsidRPr="00424CD7" w:rsidRDefault="00424CD7" w:rsidP="00B302CA">
      <w:pPr>
        <w:jc w:val="both"/>
        <w:rPr>
          <w:rFonts w:cs="Calibri"/>
          <w:i/>
          <w:szCs w:val="24"/>
          <w:u w:val="single"/>
        </w:rPr>
      </w:pPr>
      <w:r>
        <w:rPr>
          <w:rFonts w:cs="Calibri"/>
          <w:i/>
          <w:szCs w:val="24"/>
          <w:u w:val="single"/>
        </w:rPr>
        <w:t>Riešenia sekundárneho charakteru:</w:t>
      </w:r>
    </w:p>
    <w:p w:rsidR="00B302CA" w:rsidRPr="005B6FFB" w:rsidRDefault="00B302CA" w:rsidP="00B302CA">
      <w:pPr>
        <w:contextualSpacing/>
        <w:jc w:val="both"/>
        <w:rPr>
          <w:szCs w:val="24"/>
        </w:rPr>
      </w:pPr>
      <w:r w:rsidRPr="00B771BB">
        <w:rPr>
          <w:szCs w:val="24"/>
        </w:rPr>
        <w:t xml:space="preserve">Na zabezpečenie znižovania dlhodobej nezamestnanosti sa využíva </w:t>
      </w:r>
      <w:r w:rsidRPr="00B771BB">
        <w:rPr>
          <w:b/>
          <w:szCs w:val="24"/>
        </w:rPr>
        <w:t>odvodová úľava</w:t>
      </w:r>
      <w:r w:rsidRPr="00B771BB">
        <w:rPr>
          <w:szCs w:val="24"/>
        </w:rPr>
        <w:t>, ktorá spočíva v odpustení zdravotných aj sociálnych odvodov s výnimkou úrazového poistenia a</w:t>
      </w:r>
      <w:r w:rsidR="00815F01">
        <w:rPr>
          <w:szCs w:val="24"/>
        </w:rPr>
        <w:t> </w:t>
      </w:r>
      <w:r w:rsidRPr="00B771BB">
        <w:rPr>
          <w:szCs w:val="24"/>
        </w:rPr>
        <w:t>garančného</w:t>
      </w:r>
      <w:r w:rsidR="00815F01">
        <w:rPr>
          <w:szCs w:val="24"/>
        </w:rPr>
        <w:t xml:space="preserve"> </w:t>
      </w:r>
      <w:r w:rsidRPr="00B771BB">
        <w:rPr>
          <w:szCs w:val="24"/>
        </w:rPr>
        <w:t xml:space="preserve">poistenia. Uvedené však znamená, že predmetné osoby nie sú nemocensky, dôchodkovo poistené a poistené v nezamestnanosti.  Rozšírenie odvodovej úľavy sa uplatňuje aj pri zamestnávaní osôb z najmenej rozvinutých </w:t>
      </w:r>
      <w:r w:rsidRPr="005B6FFB">
        <w:rPr>
          <w:szCs w:val="24"/>
        </w:rPr>
        <w:t>okresov</w:t>
      </w:r>
      <w:r w:rsidR="008546E1" w:rsidRPr="005B6FFB">
        <w:rPr>
          <w:szCs w:val="24"/>
        </w:rPr>
        <w:t xml:space="preserve"> (od 15.12.2015)</w:t>
      </w:r>
      <w:r w:rsidRPr="005B6FFB">
        <w:rPr>
          <w:szCs w:val="24"/>
        </w:rPr>
        <w:t>.</w:t>
      </w:r>
    </w:p>
    <w:p w:rsidR="00B302CA" w:rsidRPr="005B6FFB" w:rsidRDefault="00B302CA" w:rsidP="00B302CA">
      <w:pPr>
        <w:contextualSpacing/>
        <w:jc w:val="both"/>
        <w:rPr>
          <w:szCs w:val="24"/>
        </w:rPr>
      </w:pPr>
    </w:p>
    <w:tbl>
      <w:tblPr>
        <w:tblStyle w:val="Mriekatabuky"/>
        <w:tblW w:w="0" w:type="auto"/>
        <w:tblLook w:val="04A0" w:firstRow="1" w:lastRow="0" w:firstColumn="1" w:lastColumn="0" w:noHBand="0" w:noVBand="1"/>
      </w:tblPr>
      <w:tblGrid>
        <w:gridCol w:w="1828"/>
        <w:gridCol w:w="1243"/>
        <w:gridCol w:w="1244"/>
        <w:gridCol w:w="1243"/>
        <w:gridCol w:w="1244"/>
        <w:gridCol w:w="1243"/>
        <w:gridCol w:w="1244"/>
      </w:tblGrid>
      <w:tr w:rsidR="00A26754" w:rsidRPr="005B6FFB" w:rsidTr="00A26754">
        <w:tc>
          <w:tcPr>
            <w:tcW w:w="1828" w:type="dxa"/>
          </w:tcPr>
          <w:p w:rsidR="00A26754" w:rsidRPr="005B6FFB" w:rsidRDefault="00A26754" w:rsidP="00B302CA">
            <w:pPr>
              <w:contextualSpacing/>
              <w:jc w:val="both"/>
              <w:rPr>
                <w:sz w:val="21"/>
                <w:szCs w:val="21"/>
              </w:rPr>
            </w:pPr>
          </w:p>
        </w:tc>
        <w:tc>
          <w:tcPr>
            <w:tcW w:w="1243" w:type="dxa"/>
          </w:tcPr>
          <w:p w:rsidR="00A26754" w:rsidRPr="005B6FFB" w:rsidRDefault="00A26754" w:rsidP="00A26754">
            <w:pPr>
              <w:contextualSpacing/>
              <w:jc w:val="center"/>
              <w:rPr>
                <w:sz w:val="18"/>
                <w:szCs w:val="18"/>
              </w:rPr>
            </w:pPr>
            <w:r w:rsidRPr="005B6FFB">
              <w:rPr>
                <w:sz w:val="18"/>
                <w:szCs w:val="18"/>
              </w:rPr>
              <w:t>k 31.12.2013</w:t>
            </w:r>
          </w:p>
        </w:tc>
        <w:tc>
          <w:tcPr>
            <w:tcW w:w="1244" w:type="dxa"/>
          </w:tcPr>
          <w:p w:rsidR="00A26754" w:rsidRPr="005B6FFB" w:rsidRDefault="00A26754" w:rsidP="00CC5A72">
            <w:pPr>
              <w:contextualSpacing/>
              <w:jc w:val="center"/>
              <w:rPr>
                <w:sz w:val="18"/>
                <w:szCs w:val="18"/>
              </w:rPr>
            </w:pPr>
            <w:r w:rsidRPr="005B6FFB">
              <w:rPr>
                <w:sz w:val="18"/>
                <w:szCs w:val="18"/>
              </w:rPr>
              <w:t>k 31.12.2014</w:t>
            </w:r>
          </w:p>
        </w:tc>
        <w:tc>
          <w:tcPr>
            <w:tcW w:w="1243" w:type="dxa"/>
          </w:tcPr>
          <w:p w:rsidR="00A26754" w:rsidRPr="005B6FFB" w:rsidRDefault="00A26754" w:rsidP="00A26754">
            <w:pPr>
              <w:contextualSpacing/>
              <w:jc w:val="center"/>
              <w:rPr>
                <w:sz w:val="18"/>
                <w:szCs w:val="18"/>
              </w:rPr>
            </w:pPr>
            <w:r w:rsidRPr="005B6FFB">
              <w:rPr>
                <w:sz w:val="18"/>
                <w:szCs w:val="18"/>
              </w:rPr>
              <w:t>k 31.12.2015</w:t>
            </w:r>
          </w:p>
        </w:tc>
        <w:tc>
          <w:tcPr>
            <w:tcW w:w="1244" w:type="dxa"/>
          </w:tcPr>
          <w:p w:rsidR="00A26754" w:rsidRPr="005B6FFB" w:rsidRDefault="00A26754" w:rsidP="00A26754">
            <w:pPr>
              <w:contextualSpacing/>
              <w:jc w:val="center"/>
              <w:rPr>
                <w:sz w:val="18"/>
                <w:szCs w:val="18"/>
              </w:rPr>
            </w:pPr>
            <w:r w:rsidRPr="005B6FFB">
              <w:rPr>
                <w:sz w:val="18"/>
                <w:szCs w:val="18"/>
              </w:rPr>
              <w:t>k 31.12.2016</w:t>
            </w:r>
          </w:p>
        </w:tc>
        <w:tc>
          <w:tcPr>
            <w:tcW w:w="1243" w:type="dxa"/>
          </w:tcPr>
          <w:p w:rsidR="00A26754" w:rsidRPr="005B6FFB" w:rsidRDefault="00A26754" w:rsidP="00A26754">
            <w:pPr>
              <w:contextualSpacing/>
              <w:jc w:val="center"/>
              <w:rPr>
                <w:sz w:val="18"/>
                <w:szCs w:val="18"/>
              </w:rPr>
            </w:pPr>
            <w:r w:rsidRPr="005B6FFB">
              <w:rPr>
                <w:sz w:val="18"/>
                <w:szCs w:val="18"/>
              </w:rPr>
              <w:t>k 31.12.2017</w:t>
            </w:r>
          </w:p>
        </w:tc>
        <w:tc>
          <w:tcPr>
            <w:tcW w:w="1244" w:type="dxa"/>
          </w:tcPr>
          <w:p w:rsidR="00A26754" w:rsidRPr="005B6FFB" w:rsidRDefault="00A26754" w:rsidP="00CC5A72">
            <w:pPr>
              <w:contextualSpacing/>
              <w:jc w:val="center"/>
              <w:rPr>
                <w:sz w:val="18"/>
                <w:szCs w:val="18"/>
              </w:rPr>
            </w:pPr>
            <w:r w:rsidRPr="005B6FFB">
              <w:rPr>
                <w:sz w:val="18"/>
                <w:szCs w:val="18"/>
              </w:rPr>
              <w:t>k 31.3.2018</w:t>
            </w:r>
          </w:p>
        </w:tc>
      </w:tr>
      <w:tr w:rsidR="00A26754" w:rsidRPr="005B6FFB" w:rsidTr="00A26754">
        <w:tc>
          <w:tcPr>
            <w:tcW w:w="1828" w:type="dxa"/>
          </w:tcPr>
          <w:p w:rsidR="00A26754" w:rsidRPr="005B6FFB" w:rsidRDefault="00A26754" w:rsidP="00B302CA">
            <w:pPr>
              <w:contextualSpacing/>
              <w:jc w:val="both"/>
              <w:rPr>
                <w:sz w:val="22"/>
                <w:szCs w:val="22"/>
              </w:rPr>
            </w:pPr>
            <w:r w:rsidRPr="005B6FFB">
              <w:rPr>
                <w:sz w:val="22"/>
                <w:szCs w:val="22"/>
              </w:rPr>
              <w:t>Počet zamestnávateľov</w:t>
            </w:r>
          </w:p>
        </w:tc>
        <w:tc>
          <w:tcPr>
            <w:tcW w:w="1243" w:type="dxa"/>
            <w:vAlign w:val="bottom"/>
          </w:tcPr>
          <w:p w:rsidR="00A26754" w:rsidRPr="005B6FFB" w:rsidRDefault="00A26754" w:rsidP="00A26754">
            <w:pPr>
              <w:contextualSpacing/>
              <w:jc w:val="right"/>
              <w:rPr>
                <w:sz w:val="22"/>
                <w:szCs w:val="22"/>
              </w:rPr>
            </w:pPr>
            <w:r w:rsidRPr="005B6FFB">
              <w:rPr>
                <w:sz w:val="22"/>
                <w:szCs w:val="22"/>
              </w:rPr>
              <w:t>501</w:t>
            </w:r>
          </w:p>
        </w:tc>
        <w:tc>
          <w:tcPr>
            <w:tcW w:w="1244" w:type="dxa"/>
            <w:vAlign w:val="bottom"/>
          </w:tcPr>
          <w:p w:rsidR="00A26754" w:rsidRPr="005B6FFB" w:rsidRDefault="00A26754" w:rsidP="00A26754">
            <w:pPr>
              <w:contextualSpacing/>
              <w:jc w:val="right"/>
              <w:rPr>
                <w:sz w:val="22"/>
                <w:szCs w:val="22"/>
              </w:rPr>
            </w:pPr>
            <w:r w:rsidRPr="005B6FFB">
              <w:rPr>
                <w:sz w:val="22"/>
                <w:szCs w:val="22"/>
              </w:rPr>
              <w:t>2 349</w:t>
            </w:r>
          </w:p>
        </w:tc>
        <w:tc>
          <w:tcPr>
            <w:tcW w:w="1243" w:type="dxa"/>
            <w:vAlign w:val="bottom"/>
          </w:tcPr>
          <w:p w:rsidR="00A26754" w:rsidRPr="005B6FFB" w:rsidRDefault="00A26754" w:rsidP="00A26754">
            <w:pPr>
              <w:contextualSpacing/>
              <w:jc w:val="right"/>
              <w:rPr>
                <w:sz w:val="22"/>
                <w:szCs w:val="22"/>
              </w:rPr>
            </w:pPr>
            <w:r w:rsidRPr="005B6FFB">
              <w:rPr>
                <w:sz w:val="22"/>
                <w:szCs w:val="22"/>
              </w:rPr>
              <w:t>1 644</w:t>
            </w:r>
          </w:p>
        </w:tc>
        <w:tc>
          <w:tcPr>
            <w:tcW w:w="1244" w:type="dxa"/>
            <w:vAlign w:val="bottom"/>
          </w:tcPr>
          <w:p w:rsidR="00A26754" w:rsidRPr="005B6FFB" w:rsidRDefault="00A26754" w:rsidP="00A26754">
            <w:pPr>
              <w:contextualSpacing/>
              <w:jc w:val="right"/>
              <w:rPr>
                <w:sz w:val="22"/>
                <w:szCs w:val="22"/>
              </w:rPr>
            </w:pPr>
            <w:r w:rsidRPr="005B6FFB">
              <w:rPr>
                <w:sz w:val="22"/>
                <w:szCs w:val="22"/>
              </w:rPr>
              <w:t>1 314</w:t>
            </w:r>
          </w:p>
        </w:tc>
        <w:tc>
          <w:tcPr>
            <w:tcW w:w="1243" w:type="dxa"/>
            <w:vAlign w:val="bottom"/>
          </w:tcPr>
          <w:p w:rsidR="00A26754" w:rsidRPr="005B6FFB" w:rsidRDefault="00A26754" w:rsidP="00A26754">
            <w:pPr>
              <w:contextualSpacing/>
              <w:jc w:val="right"/>
              <w:rPr>
                <w:sz w:val="22"/>
                <w:szCs w:val="22"/>
              </w:rPr>
            </w:pPr>
            <w:r w:rsidRPr="005B6FFB">
              <w:rPr>
                <w:sz w:val="22"/>
                <w:szCs w:val="22"/>
              </w:rPr>
              <w:t>1 172</w:t>
            </w:r>
          </w:p>
        </w:tc>
        <w:tc>
          <w:tcPr>
            <w:tcW w:w="1244" w:type="dxa"/>
            <w:vAlign w:val="bottom"/>
          </w:tcPr>
          <w:p w:rsidR="00A26754" w:rsidRPr="005B6FFB" w:rsidRDefault="00A26754" w:rsidP="00A26754">
            <w:pPr>
              <w:contextualSpacing/>
              <w:jc w:val="right"/>
              <w:rPr>
                <w:sz w:val="22"/>
                <w:szCs w:val="22"/>
              </w:rPr>
            </w:pPr>
            <w:r w:rsidRPr="005B6FFB">
              <w:rPr>
                <w:sz w:val="22"/>
                <w:szCs w:val="22"/>
              </w:rPr>
              <w:t>991</w:t>
            </w:r>
          </w:p>
        </w:tc>
      </w:tr>
      <w:tr w:rsidR="00A26754" w:rsidRPr="005B6FFB" w:rsidTr="00A26754">
        <w:tc>
          <w:tcPr>
            <w:tcW w:w="1828" w:type="dxa"/>
          </w:tcPr>
          <w:p w:rsidR="00A26754" w:rsidRPr="005B6FFB" w:rsidRDefault="00A26754" w:rsidP="00B302CA">
            <w:pPr>
              <w:contextualSpacing/>
              <w:jc w:val="both"/>
              <w:rPr>
                <w:sz w:val="22"/>
                <w:szCs w:val="22"/>
              </w:rPr>
            </w:pPr>
            <w:r w:rsidRPr="005B6FFB">
              <w:rPr>
                <w:sz w:val="22"/>
                <w:szCs w:val="22"/>
              </w:rPr>
              <w:t>Počet zamestnaných DN</w:t>
            </w:r>
          </w:p>
        </w:tc>
        <w:tc>
          <w:tcPr>
            <w:tcW w:w="1243" w:type="dxa"/>
            <w:vAlign w:val="bottom"/>
          </w:tcPr>
          <w:p w:rsidR="00A26754" w:rsidRPr="005B6FFB" w:rsidRDefault="00A26754" w:rsidP="00A26754">
            <w:pPr>
              <w:contextualSpacing/>
              <w:jc w:val="right"/>
              <w:rPr>
                <w:sz w:val="22"/>
                <w:szCs w:val="22"/>
              </w:rPr>
            </w:pPr>
            <w:r w:rsidRPr="005B6FFB">
              <w:rPr>
                <w:sz w:val="22"/>
                <w:szCs w:val="22"/>
              </w:rPr>
              <w:t>668</w:t>
            </w:r>
          </w:p>
        </w:tc>
        <w:tc>
          <w:tcPr>
            <w:tcW w:w="1244" w:type="dxa"/>
            <w:vAlign w:val="bottom"/>
          </w:tcPr>
          <w:p w:rsidR="00A26754" w:rsidRPr="005B6FFB" w:rsidRDefault="00A26754" w:rsidP="00A26754">
            <w:pPr>
              <w:contextualSpacing/>
              <w:jc w:val="right"/>
              <w:rPr>
                <w:sz w:val="22"/>
                <w:szCs w:val="22"/>
              </w:rPr>
            </w:pPr>
            <w:r w:rsidRPr="005B6FFB">
              <w:rPr>
                <w:sz w:val="22"/>
                <w:szCs w:val="22"/>
              </w:rPr>
              <w:t>2 767</w:t>
            </w:r>
          </w:p>
        </w:tc>
        <w:tc>
          <w:tcPr>
            <w:tcW w:w="1243" w:type="dxa"/>
            <w:vAlign w:val="bottom"/>
          </w:tcPr>
          <w:p w:rsidR="00A26754" w:rsidRPr="005B6FFB" w:rsidRDefault="00A26754" w:rsidP="00A26754">
            <w:pPr>
              <w:contextualSpacing/>
              <w:jc w:val="right"/>
              <w:rPr>
                <w:sz w:val="22"/>
                <w:szCs w:val="22"/>
              </w:rPr>
            </w:pPr>
            <w:r w:rsidRPr="005B6FFB">
              <w:rPr>
                <w:sz w:val="22"/>
                <w:szCs w:val="22"/>
              </w:rPr>
              <w:t>2 130</w:t>
            </w:r>
          </w:p>
        </w:tc>
        <w:tc>
          <w:tcPr>
            <w:tcW w:w="1244" w:type="dxa"/>
            <w:vAlign w:val="bottom"/>
          </w:tcPr>
          <w:p w:rsidR="00A26754" w:rsidRPr="005B6FFB" w:rsidRDefault="00A26754" w:rsidP="00A26754">
            <w:pPr>
              <w:contextualSpacing/>
              <w:jc w:val="right"/>
              <w:rPr>
                <w:sz w:val="22"/>
                <w:szCs w:val="22"/>
              </w:rPr>
            </w:pPr>
            <w:r w:rsidRPr="005B6FFB">
              <w:rPr>
                <w:sz w:val="22"/>
                <w:szCs w:val="22"/>
              </w:rPr>
              <w:t>1 830</w:t>
            </w:r>
          </w:p>
        </w:tc>
        <w:tc>
          <w:tcPr>
            <w:tcW w:w="1243" w:type="dxa"/>
            <w:vAlign w:val="bottom"/>
          </w:tcPr>
          <w:p w:rsidR="00A26754" w:rsidRPr="005B6FFB" w:rsidRDefault="00A26754" w:rsidP="00A26754">
            <w:pPr>
              <w:contextualSpacing/>
              <w:jc w:val="right"/>
              <w:rPr>
                <w:sz w:val="22"/>
                <w:szCs w:val="22"/>
              </w:rPr>
            </w:pPr>
            <w:r w:rsidRPr="005B6FFB">
              <w:rPr>
                <w:sz w:val="22"/>
                <w:szCs w:val="22"/>
              </w:rPr>
              <w:t>1 634</w:t>
            </w:r>
          </w:p>
        </w:tc>
        <w:tc>
          <w:tcPr>
            <w:tcW w:w="1244" w:type="dxa"/>
            <w:vAlign w:val="bottom"/>
          </w:tcPr>
          <w:p w:rsidR="00A26754" w:rsidRPr="005B6FFB" w:rsidRDefault="00A26754" w:rsidP="00A26754">
            <w:pPr>
              <w:contextualSpacing/>
              <w:jc w:val="right"/>
              <w:rPr>
                <w:sz w:val="22"/>
                <w:szCs w:val="22"/>
              </w:rPr>
            </w:pPr>
            <w:r w:rsidRPr="005B6FFB">
              <w:rPr>
                <w:sz w:val="22"/>
                <w:szCs w:val="22"/>
              </w:rPr>
              <w:t>1 374</w:t>
            </w:r>
          </w:p>
          <w:p w:rsidR="00A26754" w:rsidRPr="005B6FFB" w:rsidRDefault="00A26754" w:rsidP="00A26754">
            <w:pPr>
              <w:contextualSpacing/>
              <w:jc w:val="right"/>
              <w:rPr>
                <w:sz w:val="22"/>
                <w:szCs w:val="22"/>
              </w:rPr>
            </w:pPr>
            <w:r w:rsidRPr="005B6FFB">
              <w:rPr>
                <w:sz w:val="22"/>
                <w:szCs w:val="22"/>
              </w:rPr>
              <w:t>z toho 227 z NRO</w:t>
            </w:r>
          </w:p>
        </w:tc>
      </w:tr>
    </w:tbl>
    <w:p w:rsidR="00A26754" w:rsidRPr="005B6FFB" w:rsidRDefault="00A26754" w:rsidP="00B302CA">
      <w:pPr>
        <w:contextualSpacing/>
        <w:jc w:val="both"/>
        <w:rPr>
          <w:szCs w:val="24"/>
        </w:rPr>
      </w:pPr>
      <w:r w:rsidRPr="005B6FFB">
        <w:rPr>
          <w:szCs w:val="24"/>
        </w:rPr>
        <w:t>(Zdroj: Sociálna poisťovňa)</w:t>
      </w:r>
    </w:p>
    <w:p w:rsidR="0077598B" w:rsidRDefault="0077598B" w:rsidP="00B302CA">
      <w:pPr>
        <w:jc w:val="both"/>
        <w:rPr>
          <w:strike/>
          <w:szCs w:val="24"/>
          <w:highlight w:val="yellow"/>
        </w:rPr>
      </w:pPr>
    </w:p>
    <w:p w:rsidR="00B6705E" w:rsidRPr="00FF5ED8" w:rsidRDefault="00B6705E" w:rsidP="00FF5ED8">
      <w:pPr>
        <w:autoSpaceDE w:val="0"/>
        <w:autoSpaceDN w:val="0"/>
        <w:adjustRightInd w:val="0"/>
        <w:jc w:val="both"/>
        <w:rPr>
          <w:szCs w:val="24"/>
        </w:rPr>
      </w:pPr>
      <w:r w:rsidRPr="00B6705E">
        <w:rPr>
          <w:szCs w:val="24"/>
        </w:rPr>
        <w:t>V nadväznosti na pozitívne skúsenosti s poskytovaním osobitného príspevku v</w:t>
      </w:r>
      <w:r>
        <w:rPr>
          <w:szCs w:val="24"/>
        </w:rPr>
        <w:t> </w:t>
      </w:r>
      <w:r w:rsidRPr="00B6705E">
        <w:rPr>
          <w:szCs w:val="24"/>
        </w:rPr>
        <w:t>rámci</w:t>
      </w:r>
      <w:r>
        <w:rPr>
          <w:szCs w:val="24"/>
        </w:rPr>
        <w:t xml:space="preserve"> </w:t>
      </w:r>
      <w:r w:rsidRPr="00B6705E">
        <w:rPr>
          <w:szCs w:val="24"/>
        </w:rPr>
        <w:t>systému pomoci v</w:t>
      </w:r>
      <w:r w:rsidR="0047260E">
        <w:rPr>
          <w:szCs w:val="24"/>
        </w:rPr>
        <w:t xml:space="preserve"> HN </w:t>
      </w:r>
      <w:r w:rsidRPr="00B6705E">
        <w:rPr>
          <w:szCs w:val="24"/>
        </w:rPr>
        <w:t>od 1.</w:t>
      </w:r>
      <w:r w:rsidR="0047260E">
        <w:rPr>
          <w:szCs w:val="24"/>
        </w:rPr>
        <w:t>5.</w:t>
      </w:r>
      <w:r w:rsidRPr="00B6705E">
        <w:rPr>
          <w:szCs w:val="24"/>
        </w:rPr>
        <w:t>2017 (do 1.</w:t>
      </w:r>
      <w:r w:rsidR="0047260E">
        <w:rPr>
          <w:szCs w:val="24"/>
        </w:rPr>
        <w:t>5.</w:t>
      </w:r>
      <w:r>
        <w:rPr>
          <w:szCs w:val="24"/>
        </w:rPr>
        <w:t xml:space="preserve">2017 to bolo 25%) nadobudla </w:t>
      </w:r>
      <w:r w:rsidRPr="00B6705E">
        <w:rPr>
          <w:szCs w:val="24"/>
        </w:rPr>
        <w:t>účinnosť novela zákona o</w:t>
      </w:r>
      <w:r w:rsidR="008546E1">
        <w:rPr>
          <w:szCs w:val="24"/>
        </w:rPr>
        <w:t> </w:t>
      </w:r>
      <w:r w:rsidRPr="00B6705E">
        <w:rPr>
          <w:szCs w:val="24"/>
        </w:rPr>
        <w:t xml:space="preserve">pomoci v </w:t>
      </w:r>
      <w:r w:rsidR="0047260E">
        <w:rPr>
          <w:szCs w:val="24"/>
        </w:rPr>
        <w:t>HN</w:t>
      </w:r>
      <w:r w:rsidRPr="00B6705E">
        <w:rPr>
          <w:szCs w:val="24"/>
        </w:rPr>
        <w:t>, ktorej cieľom je ešte výraznejšie podporiť</w:t>
      </w:r>
      <w:r>
        <w:rPr>
          <w:szCs w:val="24"/>
        </w:rPr>
        <w:t xml:space="preserve"> </w:t>
      </w:r>
      <w:r w:rsidRPr="00B6705E">
        <w:rPr>
          <w:szCs w:val="24"/>
        </w:rPr>
        <w:t>motiváciu k prijatiu a udržaniu si aj nízko plateného zamestnania u</w:t>
      </w:r>
      <w:r w:rsidR="00424CD7">
        <w:rPr>
          <w:szCs w:val="24"/>
        </w:rPr>
        <w:t xml:space="preserve"> DN </w:t>
      </w:r>
      <w:r w:rsidRPr="00B6705E">
        <w:rPr>
          <w:szCs w:val="24"/>
        </w:rPr>
        <w:t>alebo dlhodob</w:t>
      </w:r>
      <w:r w:rsidR="0047260E">
        <w:rPr>
          <w:szCs w:val="24"/>
        </w:rPr>
        <w:t>o neaktívnych členov domácnosti</w:t>
      </w:r>
      <w:r w:rsidRPr="00B6705E">
        <w:rPr>
          <w:szCs w:val="24"/>
        </w:rPr>
        <w:t xml:space="preserve"> tým, že za príjem na úč</w:t>
      </w:r>
      <w:r>
        <w:rPr>
          <w:szCs w:val="24"/>
        </w:rPr>
        <w:t>ely posudzovania</w:t>
      </w:r>
      <w:r w:rsidRPr="00B6705E">
        <w:rPr>
          <w:szCs w:val="24"/>
        </w:rPr>
        <w:t xml:space="preserve"> poskytovania pomoci v </w:t>
      </w:r>
      <w:r w:rsidR="0047260E">
        <w:rPr>
          <w:szCs w:val="24"/>
        </w:rPr>
        <w:t>HN</w:t>
      </w:r>
      <w:r w:rsidRPr="00B6705E">
        <w:rPr>
          <w:szCs w:val="24"/>
        </w:rPr>
        <w:t xml:space="preserve"> sa nebude považovať </w:t>
      </w:r>
      <w:r w:rsidRPr="00FF5ED8">
        <w:rPr>
          <w:b/>
          <w:szCs w:val="24"/>
        </w:rPr>
        <w:t>50 % z</w:t>
      </w:r>
      <w:r w:rsidR="008546E1">
        <w:rPr>
          <w:b/>
          <w:szCs w:val="24"/>
        </w:rPr>
        <w:t> </w:t>
      </w:r>
      <w:r w:rsidRPr="00FF5ED8">
        <w:rPr>
          <w:b/>
          <w:szCs w:val="24"/>
        </w:rPr>
        <w:t>príjmu</w:t>
      </w:r>
      <w:r w:rsidR="008546E1">
        <w:rPr>
          <w:b/>
          <w:szCs w:val="24"/>
        </w:rPr>
        <w:t xml:space="preserve"> </w:t>
      </w:r>
      <w:r w:rsidRPr="00FF5ED8">
        <w:rPr>
          <w:b/>
          <w:szCs w:val="24"/>
        </w:rPr>
        <w:t>člena domácnosti</w:t>
      </w:r>
      <w:r w:rsidR="00FA2E7A">
        <w:rPr>
          <w:szCs w:val="24"/>
        </w:rPr>
        <w:t xml:space="preserve">, </w:t>
      </w:r>
      <w:r w:rsidRPr="00B6705E">
        <w:rPr>
          <w:szCs w:val="24"/>
        </w:rPr>
        <w:t xml:space="preserve">ktorému sa poskytuje osobitný príspevok z jeho pracovného </w:t>
      </w:r>
      <w:r w:rsidRPr="00B6705E">
        <w:rPr>
          <w:szCs w:val="24"/>
        </w:rPr>
        <w:lastRenderedPageBreak/>
        <w:t>po</w:t>
      </w:r>
      <w:r w:rsidR="00FF5ED8">
        <w:rPr>
          <w:szCs w:val="24"/>
        </w:rPr>
        <w:t xml:space="preserve">meru alebo obdobného pracovného </w:t>
      </w:r>
      <w:r w:rsidRPr="00B6705E">
        <w:rPr>
          <w:szCs w:val="24"/>
        </w:rPr>
        <w:t xml:space="preserve">vzťahu. </w:t>
      </w:r>
      <w:r w:rsidR="0047260E">
        <w:rPr>
          <w:szCs w:val="24"/>
        </w:rPr>
        <w:t xml:space="preserve">Tým </w:t>
      </w:r>
      <w:r w:rsidRPr="00B6705E">
        <w:rPr>
          <w:szCs w:val="24"/>
        </w:rPr>
        <w:t>dochádza k zvýšeni</w:t>
      </w:r>
      <w:r w:rsidR="00FF5ED8">
        <w:rPr>
          <w:szCs w:val="24"/>
        </w:rPr>
        <w:t xml:space="preserve">u počtu </w:t>
      </w:r>
      <w:r w:rsidR="00424CD7">
        <w:rPr>
          <w:szCs w:val="24"/>
        </w:rPr>
        <w:t>DN</w:t>
      </w:r>
      <w:r w:rsidR="00FF5ED8">
        <w:rPr>
          <w:szCs w:val="24"/>
        </w:rPr>
        <w:t xml:space="preserve"> </w:t>
      </w:r>
      <w:r w:rsidRPr="00B6705E">
        <w:rPr>
          <w:szCs w:val="24"/>
        </w:rPr>
        <w:t>a</w:t>
      </w:r>
      <w:r w:rsidR="008546E1">
        <w:rPr>
          <w:szCs w:val="24"/>
        </w:rPr>
        <w:t> </w:t>
      </w:r>
      <w:r w:rsidRPr="00B6705E">
        <w:rPr>
          <w:szCs w:val="24"/>
        </w:rPr>
        <w:t>neaktívnych</w:t>
      </w:r>
      <w:r w:rsidR="008546E1">
        <w:rPr>
          <w:szCs w:val="24"/>
        </w:rPr>
        <w:t xml:space="preserve"> </w:t>
      </w:r>
      <w:r w:rsidRPr="00B6705E">
        <w:rPr>
          <w:szCs w:val="24"/>
        </w:rPr>
        <w:t>osôb v produktívnom veku, ktorých sa po nastú</w:t>
      </w:r>
      <w:r w:rsidR="00FF5ED8">
        <w:rPr>
          <w:szCs w:val="24"/>
        </w:rPr>
        <w:t xml:space="preserve">pení do pracovného pomeru alebo </w:t>
      </w:r>
      <w:r w:rsidRPr="00B6705E">
        <w:rPr>
          <w:szCs w:val="24"/>
        </w:rPr>
        <w:t xml:space="preserve">obdobného pracovného vzťahu po dlhodobej </w:t>
      </w:r>
      <w:proofErr w:type="spellStart"/>
      <w:r w:rsidRPr="00B6705E">
        <w:rPr>
          <w:szCs w:val="24"/>
        </w:rPr>
        <w:t>neaktivite</w:t>
      </w:r>
      <w:proofErr w:type="spellEnd"/>
      <w:r w:rsidRPr="00B6705E">
        <w:rPr>
          <w:szCs w:val="24"/>
        </w:rPr>
        <w:t xml:space="preserve"> bude týka</w:t>
      </w:r>
      <w:r w:rsidR="00FF5ED8">
        <w:rPr>
          <w:szCs w:val="24"/>
        </w:rPr>
        <w:t xml:space="preserve">ť súbeh poskytovania osobitného </w:t>
      </w:r>
      <w:r w:rsidRPr="00B6705E">
        <w:rPr>
          <w:szCs w:val="24"/>
        </w:rPr>
        <w:t>príspevku s poskytovanou pomocou v hmotnej núdzi a mzdou.</w:t>
      </w:r>
      <w:r w:rsidR="00FF5ED8">
        <w:rPr>
          <w:szCs w:val="24"/>
        </w:rPr>
        <w:t xml:space="preserve"> </w:t>
      </w:r>
      <w:r w:rsidR="00FF5ED8" w:rsidRPr="00FF5ED8">
        <w:rPr>
          <w:b/>
          <w:szCs w:val="24"/>
        </w:rPr>
        <w:t xml:space="preserve">Pozitívne sú ovplyvnené všetky </w:t>
      </w:r>
      <w:r w:rsidRPr="00FF5ED8">
        <w:rPr>
          <w:b/>
          <w:szCs w:val="24"/>
        </w:rPr>
        <w:t xml:space="preserve">domácnosti v systéme pomoci v </w:t>
      </w:r>
      <w:r w:rsidR="0047260E">
        <w:rPr>
          <w:b/>
          <w:szCs w:val="24"/>
        </w:rPr>
        <w:t>HN</w:t>
      </w:r>
      <w:r w:rsidRPr="00FF5ED8">
        <w:rPr>
          <w:b/>
          <w:szCs w:val="24"/>
        </w:rPr>
        <w:t xml:space="preserve">, v ktorých </w:t>
      </w:r>
      <w:r w:rsidR="00FF5ED8" w:rsidRPr="00FF5ED8">
        <w:rPr>
          <w:b/>
          <w:szCs w:val="24"/>
        </w:rPr>
        <w:t xml:space="preserve">je aspoň jeden člen, ktorému sa </w:t>
      </w:r>
      <w:r w:rsidRPr="00FF5ED8">
        <w:rPr>
          <w:b/>
          <w:szCs w:val="24"/>
        </w:rPr>
        <w:t>poskytuje osobitný príspevok</w:t>
      </w:r>
      <w:r w:rsidRPr="00B6705E">
        <w:rPr>
          <w:szCs w:val="24"/>
        </w:rPr>
        <w:t>. Ide tak o jednotlivcov, dvojice bez d</w:t>
      </w:r>
      <w:r w:rsidR="00FF5ED8">
        <w:rPr>
          <w:szCs w:val="24"/>
        </w:rPr>
        <w:t xml:space="preserve">etí ako aj rodiny s deťmi. Týka </w:t>
      </w:r>
      <w:r w:rsidRPr="00B6705E">
        <w:rPr>
          <w:szCs w:val="24"/>
        </w:rPr>
        <w:t>sa to tých domácnosti, ktoré napriek tomu, že aspoň jeden z j</w:t>
      </w:r>
      <w:r w:rsidR="00FF5ED8">
        <w:rPr>
          <w:szCs w:val="24"/>
        </w:rPr>
        <w:t xml:space="preserve">ej členov sa zamestná zostávajú </w:t>
      </w:r>
      <w:r>
        <w:rPr>
          <w:rFonts w:eastAsiaTheme="minorHAnsi"/>
          <w:szCs w:val="24"/>
          <w:lang w:eastAsia="en-US"/>
        </w:rPr>
        <w:t xml:space="preserve">v systéme pomoci v </w:t>
      </w:r>
      <w:r w:rsidR="0047260E">
        <w:rPr>
          <w:rFonts w:eastAsiaTheme="minorHAnsi"/>
          <w:szCs w:val="24"/>
          <w:lang w:eastAsia="en-US"/>
        </w:rPr>
        <w:t>HN</w:t>
      </w:r>
      <w:r w:rsidR="000068E8">
        <w:rPr>
          <w:rFonts w:eastAsiaTheme="minorHAnsi"/>
          <w:szCs w:val="24"/>
          <w:lang w:eastAsia="en-US"/>
        </w:rPr>
        <w:t>, t.j. najmä rodín s deťmi.</w:t>
      </w:r>
      <w:r w:rsidR="00BC7B0F">
        <w:rPr>
          <w:rFonts w:eastAsiaTheme="minorHAnsi"/>
          <w:szCs w:val="24"/>
          <w:lang w:eastAsia="en-US"/>
        </w:rPr>
        <w:t xml:space="preserve"> </w:t>
      </w:r>
      <w:r>
        <w:rPr>
          <w:rFonts w:eastAsiaTheme="minorHAnsi"/>
          <w:szCs w:val="24"/>
          <w:lang w:eastAsia="en-US"/>
        </w:rPr>
        <w:t>Ide o pozitívny vplyv na príjmovú</w:t>
      </w:r>
      <w:r w:rsidR="00FF5ED8">
        <w:rPr>
          <w:szCs w:val="24"/>
        </w:rPr>
        <w:t xml:space="preserve"> </w:t>
      </w:r>
      <w:r>
        <w:rPr>
          <w:rFonts w:eastAsiaTheme="minorHAnsi"/>
          <w:szCs w:val="24"/>
          <w:lang w:eastAsia="en-US"/>
        </w:rPr>
        <w:t>situáciu týchto rodín, ako aj zníženie riz</w:t>
      </w:r>
      <w:r w:rsidR="00BC7B0F">
        <w:rPr>
          <w:rFonts w:eastAsiaTheme="minorHAnsi"/>
          <w:szCs w:val="24"/>
          <w:lang w:eastAsia="en-US"/>
        </w:rPr>
        <w:t>ika chudoby. Dochádza k zvýšeniu</w:t>
      </w:r>
      <w:r>
        <w:rPr>
          <w:rFonts w:eastAsiaTheme="minorHAnsi"/>
          <w:szCs w:val="24"/>
          <w:lang w:eastAsia="en-US"/>
        </w:rPr>
        <w:t xml:space="preserve"> príjmu domácnosti v</w:t>
      </w:r>
      <w:r w:rsidR="00FF5ED8">
        <w:rPr>
          <w:szCs w:val="24"/>
        </w:rPr>
        <w:t xml:space="preserve"> </w:t>
      </w:r>
      <w:r>
        <w:rPr>
          <w:rFonts w:eastAsiaTheme="minorHAnsi"/>
          <w:szCs w:val="24"/>
          <w:lang w:eastAsia="en-US"/>
        </w:rPr>
        <w:t>dôsledku nižšieho započítavania príjmu z pracovného pomeru u člena domácnosti, ktorí je</w:t>
      </w:r>
      <w:r w:rsidR="00FF5ED8">
        <w:rPr>
          <w:szCs w:val="24"/>
        </w:rPr>
        <w:t xml:space="preserve"> </w:t>
      </w:r>
      <w:r>
        <w:rPr>
          <w:rFonts w:eastAsiaTheme="minorHAnsi"/>
          <w:szCs w:val="24"/>
          <w:lang w:eastAsia="en-US"/>
        </w:rPr>
        <w:t>príjemcom osobitného príspevku.</w:t>
      </w:r>
      <w:r w:rsidR="000068E8">
        <w:rPr>
          <w:szCs w:val="24"/>
        </w:rPr>
        <w:t xml:space="preserve"> </w:t>
      </w:r>
      <w:r w:rsidRPr="00FF5ED8">
        <w:rPr>
          <w:rFonts w:eastAsiaTheme="minorHAnsi"/>
          <w:b/>
          <w:szCs w:val="24"/>
          <w:lang w:eastAsia="en-US"/>
        </w:rPr>
        <w:t>Na základe administratívnych údajov boli zaznamenané zmeny vo zvýšení počtu osôb,</w:t>
      </w:r>
      <w:r w:rsidR="00FF5ED8" w:rsidRPr="00FF5ED8">
        <w:rPr>
          <w:b/>
          <w:szCs w:val="24"/>
        </w:rPr>
        <w:t xml:space="preserve"> </w:t>
      </w:r>
      <w:r w:rsidRPr="00FF5ED8">
        <w:rPr>
          <w:rFonts w:eastAsiaTheme="minorHAnsi"/>
          <w:b/>
          <w:szCs w:val="24"/>
          <w:lang w:eastAsia="en-US"/>
        </w:rPr>
        <w:t>resp. členov domácnosti, ktorým sa poskytuje osobitný príspevok</w:t>
      </w:r>
      <w:r>
        <w:rPr>
          <w:rFonts w:eastAsiaTheme="minorHAnsi"/>
          <w:szCs w:val="24"/>
          <w:lang w:eastAsia="en-US"/>
        </w:rPr>
        <w:t xml:space="preserve"> a taktiež </w:t>
      </w:r>
      <w:r w:rsidRPr="00FF5ED8">
        <w:rPr>
          <w:rFonts w:eastAsiaTheme="minorHAnsi"/>
          <w:b/>
          <w:szCs w:val="24"/>
          <w:lang w:eastAsia="en-US"/>
        </w:rPr>
        <w:t>zvýšenie počtu osôb,</w:t>
      </w:r>
      <w:r w:rsidR="00FF5ED8" w:rsidRPr="00FF5ED8">
        <w:rPr>
          <w:b/>
          <w:szCs w:val="24"/>
        </w:rPr>
        <w:t xml:space="preserve"> </w:t>
      </w:r>
      <w:r w:rsidRPr="00FF5ED8">
        <w:rPr>
          <w:rFonts w:eastAsiaTheme="minorHAnsi"/>
          <w:b/>
          <w:szCs w:val="24"/>
          <w:lang w:eastAsia="en-US"/>
        </w:rPr>
        <w:t>ktorým sa poskytuje aktivačný príspevok z dôvodu vykonávania zárobkovej činnosti na úrovni</w:t>
      </w:r>
      <w:r w:rsidR="00FF5ED8" w:rsidRPr="00FF5ED8">
        <w:rPr>
          <w:b/>
          <w:szCs w:val="24"/>
        </w:rPr>
        <w:t xml:space="preserve"> </w:t>
      </w:r>
      <w:r w:rsidRPr="00FF5ED8">
        <w:rPr>
          <w:rFonts w:eastAsiaTheme="minorHAnsi"/>
          <w:b/>
          <w:szCs w:val="24"/>
          <w:lang w:eastAsia="en-US"/>
        </w:rPr>
        <w:t>minimálnej mzdy</w:t>
      </w:r>
      <w:r>
        <w:rPr>
          <w:rFonts w:eastAsiaTheme="minorHAnsi"/>
          <w:szCs w:val="24"/>
          <w:lang w:eastAsia="en-US"/>
        </w:rPr>
        <w:t>. Na základe najaktuálnejších údajov (december 2017) bolo v systéme pomoci v</w:t>
      </w:r>
      <w:r w:rsidR="00FF5ED8">
        <w:rPr>
          <w:szCs w:val="24"/>
        </w:rPr>
        <w:t xml:space="preserve"> </w:t>
      </w:r>
      <w:r w:rsidR="0047260E">
        <w:rPr>
          <w:szCs w:val="24"/>
        </w:rPr>
        <w:t>HN</w:t>
      </w:r>
      <w:r>
        <w:rPr>
          <w:rFonts w:eastAsiaTheme="minorHAnsi"/>
          <w:szCs w:val="24"/>
          <w:lang w:eastAsia="en-US"/>
        </w:rPr>
        <w:t xml:space="preserve"> evidovaných 9 419 osôb, ktorým sa poskytol osobitný príspevok</w:t>
      </w:r>
      <w:r w:rsidR="00452356">
        <w:rPr>
          <w:rFonts w:eastAsiaTheme="minorHAnsi"/>
          <w:szCs w:val="24"/>
          <w:lang w:eastAsia="en-US"/>
        </w:rPr>
        <w:t xml:space="preserve"> (</w:t>
      </w:r>
      <w:proofErr w:type="spellStart"/>
      <w:r w:rsidR="00452356">
        <w:rPr>
          <w:rFonts w:eastAsiaTheme="minorHAnsi"/>
          <w:szCs w:val="24"/>
          <w:lang w:eastAsia="en-US"/>
        </w:rPr>
        <w:t>OsP</w:t>
      </w:r>
      <w:proofErr w:type="spellEnd"/>
      <w:r w:rsidR="00452356">
        <w:rPr>
          <w:rFonts w:eastAsiaTheme="minorHAnsi"/>
          <w:szCs w:val="24"/>
          <w:lang w:eastAsia="en-US"/>
        </w:rPr>
        <w:t>)</w:t>
      </w:r>
      <w:r>
        <w:rPr>
          <w:rFonts w:eastAsiaTheme="minorHAnsi"/>
          <w:szCs w:val="24"/>
          <w:lang w:eastAsia="en-US"/>
        </w:rPr>
        <w:t xml:space="preserve">. </w:t>
      </w:r>
      <w:r w:rsidRPr="00FF5ED8">
        <w:rPr>
          <w:rFonts w:eastAsiaTheme="minorHAnsi"/>
          <w:b/>
          <w:szCs w:val="24"/>
          <w:lang w:eastAsia="en-US"/>
        </w:rPr>
        <w:t>Oproti mesiacu</w:t>
      </w:r>
      <w:r w:rsidR="00FF5ED8" w:rsidRPr="00FF5ED8">
        <w:rPr>
          <w:b/>
          <w:szCs w:val="24"/>
        </w:rPr>
        <w:t xml:space="preserve"> </w:t>
      </w:r>
      <w:r w:rsidRPr="00FF5ED8">
        <w:rPr>
          <w:rFonts w:eastAsiaTheme="minorHAnsi"/>
          <w:b/>
          <w:szCs w:val="24"/>
          <w:lang w:eastAsia="en-US"/>
        </w:rPr>
        <w:t>máj 2017 (stav pred účinnosťou zákona)</w:t>
      </w:r>
      <w:r w:rsidR="00BC7B0F">
        <w:rPr>
          <w:rFonts w:eastAsiaTheme="minorHAnsi"/>
          <w:b/>
          <w:szCs w:val="24"/>
          <w:lang w:eastAsia="en-US"/>
        </w:rPr>
        <w:t xml:space="preserve"> </w:t>
      </w:r>
      <w:r w:rsidRPr="00FF5ED8">
        <w:rPr>
          <w:rFonts w:eastAsiaTheme="minorHAnsi"/>
          <w:b/>
          <w:szCs w:val="24"/>
          <w:lang w:eastAsia="en-US"/>
        </w:rPr>
        <w:t>išlo o zvýšenie o 30%</w:t>
      </w:r>
      <w:r>
        <w:rPr>
          <w:rFonts w:eastAsiaTheme="minorHAnsi"/>
          <w:szCs w:val="24"/>
          <w:lang w:eastAsia="en-US"/>
        </w:rPr>
        <w:t>. V prípade sledovania prírastku pri</w:t>
      </w:r>
      <w:r w:rsidR="00FF5ED8">
        <w:rPr>
          <w:szCs w:val="24"/>
        </w:rPr>
        <w:t xml:space="preserve"> </w:t>
      </w:r>
      <w:r>
        <w:rPr>
          <w:rFonts w:eastAsiaTheme="minorHAnsi"/>
          <w:szCs w:val="24"/>
          <w:lang w:eastAsia="en-US"/>
        </w:rPr>
        <w:t>osobitnom príspevku bolo zaznamenané zvýšenie priemerného mesačného prírastku (jún –</w:t>
      </w:r>
      <w:r w:rsidR="00FF5ED8">
        <w:rPr>
          <w:szCs w:val="24"/>
        </w:rPr>
        <w:t xml:space="preserve"> </w:t>
      </w:r>
      <w:r>
        <w:rPr>
          <w:rFonts w:eastAsiaTheme="minorHAnsi"/>
          <w:szCs w:val="24"/>
          <w:lang w:eastAsia="en-US"/>
        </w:rPr>
        <w:t xml:space="preserve">december 2017 = 1288 priemerný mesačný počet </w:t>
      </w:r>
      <w:proofErr w:type="spellStart"/>
      <w:r>
        <w:rPr>
          <w:rFonts w:eastAsiaTheme="minorHAnsi"/>
          <w:szCs w:val="24"/>
          <w:lang w:eastAsia="en-US"/>
        </w:rPr>
        <w:t>OsP</w:t>
      </w:r>
      <w:proofErr w:type="spellEnd"/>
      <w:r>
        <w:rPr>
          <w:rFonts w:eastAsiaTheme="minorHAnsi"/>
          <w:szCs w:val="24"/>
          <w:lang w:eastAsia="en-US"/>
        </w:rPr>
        <w:t xml:space="preserve">) o 55,8% oproti obdobiu </w:t>
      </w:r>
      <w:r w:rsidR="00FC71CC">
        <w:rPr>
          <w:rFonts w:eastAsiaTheme="minorHAnsi"/>
          <w:szCs w:val="24"/>
          <w:lang w:eastAsia="en-US"/>
        </w:rPr>
        <w:t xml:space="preserve">                 </w:t>
      </w:r>
      <w:r>
        <w:rPr>
          <w:rFonts w:eastAsiaTheme="minorHAnsi"/>
          <w:szCs w:val="24"/>
          <w:lang w:eastAsia="en-US"/>
        </w:rPr>
        <w:t>pred účinnosťou</w:t>
      </w:r>
      <w:r w:rsidR="00FF5ED8">
        <w:rPr>
          <w:szCs w:val="24"/>
        </w:rPr>
        <w:t xml:space="preserve"> </w:t>
      </w:r>
      <w:r>
        <w:rPr>
          <w:rFonts w:eastAsiaTheme="minorHAnsi"/>
          <w:szCs w:val="24"/>
          <w:lang w:eastAsia="en-US"/>
        </w:rPr>
        <w:t xml:space="preserve">legislatívnej zmeny (január – máj 2017 = 827 priemerný mesačný počet </w:t>
      </w:r>
      <w:proofErr w:type="spellStart"/>
      <w:r>
        <w:rPr>
          <w:rFonts w:eastAsiaTheme="minorHAnsi"/>
          <w:szCs w:val="24"/>
          <w:lang w:eastAsia="en-US"/>
        </w:rPr>
        <w:t>OsP</w:t>
      </w:r>
      <w:proofErr w:type="spellEnd"/>
      <w:r>
        <w:rPr>
          <w:rFonts w:eastAsiaTheme="minorHAnsi"/>
          <w:szCs w:val="24"/>
          <w:lang w:eastAsia="en-US"/>
        </w:rPr>
        <w:t>).</w:t>
      </w:r>
      <w:r w:rsidR="00FF5ED8">
        <w:rPr>
          <w:szCs w:val="24"/>
        </w:rPr>
        <w:t xml:space="preserve"> </w:t>
      </w:r>
      <w:r w:rsidRPr="00FF5ED8">
        <w:rPr>
          <w:rFonts w:eastAsiaTheme="minorHAnsi"/>
          <w:b/>
          <w:szCs w:val="24"/>
          <w:lang w:eastAsia="en-US"/>
        </w:rPr>
        <w:t>Zavedenie poskytovania osobitného príspevku možno hodnotiť jednoznačne pozitívne</w:t>
      </w:r>
      <w:r>
        <w:rPr>
          <w:rFonts w:eastAsiaTheme="minorHAnsi"/>
          <w:szCs w:val="24"/>
          <w:lang w:eastAsia="en-US"/>
        </w:rPr>
        <w:t>.</w:t>
      </w:r>
      <w:r w:rsidR="00FF5ED8">
        <w:rPr>
          <w:szCs w:val="24"/>
        </w:rPr>
        <w:t xml:space="preserve"> </w:t>
      </w:r>
      <w:r>
        <w:rPr>
          <w:rFonts w:eastAsiaTheme="minorHAnsi"/>
          <w:szCs w:val="24"/>
          <w:lang w:eastAsia="en-US"/>
        </w:rPr>
        <w:t>Kladne hodnotíme predovšetkým prepojenie základného nástroja sociálnej ochrany, ktorý je</w:t>
      </w:r>
      <w:r w:rsidR="00FF5ED8">
        <w:rPr>
          <w:szCs w:val="24"/>
        </w:rPr>
        <w:t xml:space="preserve"> </w:t>
      </w:r>
      <w:r>
        <w:rPr>
          <w:rFonts w:eastAsiaTheme="minorHAnsi"/>
          <w:szCs w:val="24"/>
          <w:lang w:eastAsia="en-US"/>
        </w:rPr>
        <w:t>prioritne zameraný na ústavnú garanciu zabezpečenia základných životných podmienok</w:t>
      </w:r>
      <w:r w:rsidR="00FF5ED8">
        <w:rPr>
          <w:szCs w:val="24"/>
        </w:rPr>
        <w:t xml:space="preserve"> </w:t>
      </w:r>
      <w:r>
        <w:rPr>
          <w:rFonts w:eastAsiaTheme="minorHAnsi"/>
          <w:szCs w:val="24"/>
          <w:lang w:eastAsia="en-US"/>
        </w:rPr>
        <w:t>s</w:t>
      </w:r>
      <w:r w:rsidR="008546E1">
        <w:rPr>
          <w:rFonts w:eastAsiaTheme="minorHAnsi"/>
          <w:szCs w:val="24"/>
          <w:lang w:eastAsia="en-US"/>
        </w:rPr>
        <w:t> </w:t>
      </w:r>
      <w:r>
        <w:rPr>
          <w:rFonts w:eastAsiaTheme="minorHAnsi"/>
          <w:szCs w:val="24"/>
          <w:lang w:eastAsia="en-US"/>
        </w:rPr>
        <w:t>nástrojmi</w:t>
      </w:r>
      <w:r w:rsidR="008546E1">
        <w:rPr>
          <w:rFonts w:eastAsiaTheme="minorHAnsi"/>
          <w:szCs w:val="24"/>
          <w:lang w:eastAsia="en-US"/>
        </w:rPr>
        <w:t xml:space="preserve"> </w:t>
      </w:r>
      <w:r>
        <w:rPr>
          <w:rFonts w:eastAsiaTheme="minorHAnsi"/>
          <w:szCs w:val="24"/>
          <w:lang w:eastAsia="en-US"/>
        </w:rPr>
        <w:t>politiky zamestnanosti.</w:t>
      </w:r>
      <w:r w:rsidR="00FF5ED8">
        <w:rPr>
          <w:szCs w:val="24"/>
        </w:rPr>
        <w:t xml:space="preserve"> </w:t>
      </w:r>
      <w:r>
        <w:rPr>
          <w:rFonts w:eastAsiaTheme="minorHAnsi"/>
          <w:szCs w:val="24"/>
          <w:lang w:eastAsia="en-US"/>
        </w:rPr>
        <w:t>V súlade s Programovým vyhlásením vlády SR na roky 2016-2020, ako aj Národným</w:t>
      </w:r>
      <w:r w:rsidR="00FF5ED8">
        <w:rPr>
          <w:szCs w:val="24"/>
        </w:rPr>
        <w:t xml:space="preserve"> </w:t>
      </w:r>
      <w:r>
        <w:rPr>
          <w:rFonts w:eastAsiaTheme="minorHAnsi"/>
          <w:szCs w:val="24"/>
          <w:lang w:eastAsia="en-US"/>
        </w:rPr>
        <w:t xml:space="preserve">programom reforiem 2018 je </w:t>
      </w:r>
      <w:r w:rsidRPr="00FF5ED8">
        <w:rPr>
          <w:rFonts w:eastAsiaTheme="minorHAnsi"/>
          <w:b/>
          <w:szCs w:val="24"/>
          <w:lang w:eastAsia="en-US"/>
        </w:rPr>
        <w:t>v súčasnosti je v legislatívnom procese ďalší návrh, ktorým sa</w:t>
      </w:r>
      <w:r w:rsidR="00FF5ED8" w:rsidRPr="00FF5ED8">
        <w:rPr>
          <w:b/>
          <w:szCs w:val="24"/>
        </w:rPr>
        <w:t xml:space="preserve"> </w:t>
      </w:r>
      <w:r w:rsidRPr="00FF5ED8">
        <w:rPr>
          <w:rFonts w:eastAsiaTheme="minorHAnsi"/>
          <w:b/>
          <w:szCs w:val="24"/>
          <w:lang w:eastAsia="en-US"/>
        </w:rPr>
        <w:t>upravuje zákon o pomoci v hmotnej núdzi</w:t>
      </w:r>
      <w:r>
        <w:rPr>
          <w:rFonts w:eastAsiaTheme="minorHAnsi"/>
          <w:szCs w:val="24"/>
          <w:lang w:eastAsia="en-US"/>
        </w:rPr>
        <w:t>. Navrhuje sa zvýšenie a úprava sociálnych transferov</w:t>
      </w:r>
      <w:r w:rsidR="00FF5ED8">
        <w:rPr>
          <w:szCs w:val="24"/>
        </w:rPr>
        <w:t xml:space="preserve"> </w:t>
      </w:r>
      <w:r>
        <w:rPr>
          <w:rFonts w:eastAsiaTheme="minorHAnsi"/>
          <w:szCs w:val="24"/>
          <w:lang w:eastAsia="en-US"/>
        </w:rPr>
        <w:t>aj vo vzťahu k zvýšeniu motivácie zamestnať sa a</w:t>
      </w:r>
      <w:r w:rsidR="008546E1">
        <w:rPr>
          <w:rFonts w:eastAsiaTheme="minorHAnsi"/>
          <w:szCs w:val="24"/>
          <w:lang w:eastAsia="en-US"/>
        </w:rPr>
        <w:t> </w:t>
      </w:r>
      <w:r>
        <w:rPr>
          <w:rFonts w:eastAsiaTheme="minorHAnsi"/>
          <w:szCs w:val="24"/>
          <w:lang w:eastAsia="en-US"/>
        </w:rPr>
        <w:t>udržať</w:t>
      </w:r>
      <w:r w:rsidR="008546E1">
        <w:rPr>
          <w:rFonts w:eastAsiaTheme="minorHAnsi"/>
          <w:szCs w:val="24"/>
          <w:lang w:eastAsia="en-US"/>
        </w:rPr>
        <w:t xml:space="preserve"> </w:t>
      </w:r>
      <w:r>
        <w:rPr>
          <w:rFonts w:eastAsiaTheme="minorHAnsi"/>
          <w:szCs w:val="24"/>
          <w:lang w:eastAsia="en-US"/>
        </w:rPr>
        <w:t>si zamestnanie. Predpokladaná účinnosť</w:t>
      </w:r>
      <w:r w:rsidR="00FF5ED8">
        <w:rPr>
          <w:szCs w:val="24"/>
        </w:rPr>
        <w:t xml:space="preserve"> </w:t>
      </w:r>
      <w:r>
        <w:rPr>
          <w:rFonts w:eastAsiaTheme="minorHAnsi"/>
          <w:szCs w:val="24"/>
          <w:lang w:eastAsia="en-US"/>
        </w:rPr>
        <w:t>navrhovaného zákona sa očakáva 1.</w:t>
      </w:r>
      <w:r w:rsidR="0047260E">
        <w:rPr>
          <w:rFonts w:eastAsiaTheme="minorHAnsi"/>
          <w:szCs w:val="24"/>
          <w:lang w:eastAsia="en-US"/>
        </w:rPr>
        <w:t>1.</w:t>
      </w:r>
      <w:r>
        <w:rPr>
          <w:rFonts w:eastAsiaTheme="minorHAnsi"/>
          <w:szCs w:val="24"/>
          <w:lang w:eastAsia="en-US"/>
        </w:rPr>
        <w:t>2019.</w:t>
      </w:r>
    </w:p>
    <w:p w:rsidR="00FF5ED8" w:rsidRDefault="00FF5ED8" w:rsidP="00B6705E">
      <w:pPr>
        <w:autoSpaceDE w:val="0"/>
        <w:autoSpaceDN w:val="0"/>
        <w:adjustRightInd w:val="0"/>
        <w:rPr>
          <w:rFonts w:eastAsiaTheme="minorHAnsi"/>
          <w:szCs w:val="24"/>
          <w:lang w:eastAsia="en-US"/>
        </w:rPr>
      </w:pPr>
    </w:p>
    <w:p w:rsidR="00B6705E" w:rsidRPr="00FF5ED8" w:rsidRDefault="00B6705E" w:rsidP="00FF5ED8">
      <w:pPr>
        <w:autoSpaceDE w:val="0"/>
        <w:autoSpaceDN w:val="0"/>
        <w:adjustRightInd w:val="0"/>
        <w:jc w:val="both"/>
        <w:rPr>
          <w:rFonts w:eastAsiaTheme="minorHAnsi"/>
          <w:szCs w:val="24"/>
          <w:lang w:eastAsia="en-US"/>
        </w:rPr>
      </w:pPr>
      <w:r w:rsidRPr="005D1512">
        <w:rPr>
          <w:rFonts w:eastAsiaTheme="minorHAnsi"/>
          <w:b/>
          <w:szCs w:val="24"/>
          <w:lang w:eastAsia="en-US"/>
        </w:rPr>
        <w:t>NP Terénna sociálna práca v obciach</w:t>
      </w:r>
      <w:r>
        <w:rPr>
          <w:rFonts w:eastAsiaTheme="minorHAnsi"/>
          <w:szCs w:val="24"/>
          <w:lang w:eastAsia="en-US"/>
        </w:rPr>
        <w:t xml:space="preserve"> I. a </w:t>
      </w:r>
      <w:r w:rsidRPr="005D1512">
        <w:rPr>
          <w:rFonts w:eastAsiaTheme="minorHAnsi"/>
          <w:b/>
          <w:szCs w:val="24"/>
          <w:lang w:eastAsia="en-US"/>
        </w:rPr>
        <w:t>NP Podpo</w:t>
      </w:r>
      <w:r w:rsidR="00FF5ED8" w:rsidRPr="005D1512">
        <w:rPr>
          <w:rFonts w:eastAsiaTheme="minorHAnsi"/>
          <w:b/>
          <w:szCs w:val="24"/>
          <w:lang w:eastAsia="en-US"/>
        </w:rPr>
        <w:t xml:space="preserve">ra vybraných sociálnych služieb </w:t>
      </w:r>
      <w:r w:rsidRPr="005D1512">
        <w:rPr>
          <w:rFonts w:eastAsiaTheme="minorHAnsi"/>
          <w:b/>
          <w:szCs w:val="24"/>
          <w:lang w:eastAsia="en-US"/>
        </w:rPr>
        <w:t>krízovej intervencie na komunitnej úrovni</w:t>
      </w:r>
      <w:r>
        <w:rPr>
          <w:rFonts w:eastAsiaTheme="minorHAnsi"/>
          <w:szCs w:val="24"/>
          <w:lang w:eastAsia="en-US"/>
        </w:rPr>
        <w:t xml:space="preserve"> sú podporené v rámci O</w:t>
      </w:r>
      <w:r w:rsidR="00FF5ED8">
        <w:rPr>
          <w:rFonts w:eastAsiaTheme="minorHAnsi"/>
          <w:szCs w:val="24"/>
          <w:lang w:eastAsia="en-US"/>
        </w:rPr>
        <w:t xml:space="preserve">P ĽZ, Prioritná os 4 Sociálne </w:t>
      </w:r>
      <w:r>
        <w:rPr>
          <w:rFonts w:eastAsiaTheme="minorHAnsi"/>
          <w:szCs w:val="24"/>
          <w:lang w:eastAsia="en-US"/>
        </w:rPr>
        <w:t>začlenenie, implementované v období 4 rokov (10/2015-09/2019 -</w:t>
      </w:r>
      <w:r w:rsidR="00FF5ED8">
        <w:rPr>
          <w:rFonts w:eastAsiaTheme="minorHAnsi"/>
          <w:szCs w:val="24"/>
          <w:lang w:eastAsia="en-US"/>
        </w:rPr>
        <w:t xml:space="preserve"> </w:t>
      </w:r>
      <w:r>
        <w:rPr>
          <w:rFonts w:eastAsiaTheme="minorHAnsi"/>
          <w:szCs w:val="24"/>
          <w:lang w:eastAsia="en-US"/>
        </w:rPr>
        <w:t>48 mesiacov), vo všetkých krajoch SR, vrátane BSK. Prispievaj</w:t>
      </w:r>
      <w:r w:rsidR="00FF5ED8">
        <w:rPr>
          <w:rFonts w:eastAsiaTheme="minorHAnsi"/>
          <w:szCs w:val="24"/>
          <w:lang w:eastAsia="en-US"/>
        </w:rPr>
        <w:t xml:space="preserve">ú najmä k podpore integrácie do </w:t>
      </w:r>
      <w:r>
        <w:rPr>
          <w:rFonts w:eastAsiaTheme="minorHAnsi"/>
          <w:szCs w:val="24"/>
          <w:lang w:eastAsia="en-US"/>
        </w:rPr>
        <w:t>spoločnosti skupín sociálne vylúčených alebo ohrozených sociáln</w:t>
      </w:r>
      <w:r w:rsidR="00FF5ED8">
        <w:rPr>
          <w:rFonts w:eastAsiaTheme="minorHAnsi"/>
          <w:szCs w:val="24"/>
          <w:lang w:eastAsia="en-US"/>
        </w:rPr>
        <w:t xml:space="preserve">ym vylúčením ale aj k </w:t>
      </w:r>
      <w:r>
        <w:rPr>
          <w:rFonts w:eastAsiaTheme="minorHAnsi"/>
          <w:szCs w:val="24"/>
          <w:lang w:eastAsia="en-US"/>
        </w:rPr>
        <w:t>z</w:t>
      </w:r>
      <w:r w:rsidR="00FF5ED8">
        <w:rPr>
          <w:rFonts w:eastAsiaTheme="minorHAnsi"/>
          <w:szCs w:val="24"/>
          <w:lang w:eastAsia="en-US"/>
        </w:rPr>
        <w:t xml:space="preserve">vyšovaniu účasti na trhu práce. </w:t>
      </w:r>
      <w:r>
        <w:rPr>
          <w:rFonts w:eastAsiaTheme="minorHAnsi"/>
          <w:szCs w:val="24"/>
          <w:lang w:eastAsia="en-US"/>
        </w:rPr>
        <w:t>Pre informáciu by sme chceli však uviesť, že dňa 9.10.201</w:t>
      </w:r>
      <w:r w:rsidR="00FF5ED8">
        <w:rPr>
          <w:rFonts w:eastAsiaTheme="minorHAnsi"/>
          <w:szCs w:val="24"/>
          <w:lang w:eastAsia="en-US"/>
        </w:rPr>
        <w:t xml:space="preserve">7 vyhlásilo </w:t>
      </w:r>
      <w:r w:rsidR="0047260E">
        <w:rPr>
          <w:rFonts w:eastAsiaTheme="minorHAnsi"/>
          <w:szCs w:val="24"/>
          <w:lang w:eastAsia="en-US"/>
        </w:rPr>
        <w:t xml:space="preserve">MPSVR SR </w:t>
      </w:r>
      <w:r>
        <w:rPr>
          <w:rFonts w:eastAsiaTheme="minorHAnsi"/>
          <w:szCs w:val="24"/>
          <w:lang w:eastAsia="en-US"/>
        </w:rPr>
        <w:t>uzavretú výzvu</w:t>
      </w:r>
      <w:r w:rsidR="0047260E">
        <w:rPr>
          <w:rFonts w:eastAsiaTheme="minorHAnsi"/>
          <w:szCs w:val="24"/>
          <w:lang w:eastAsia="en-US"/>
        </w:rPr>
        <w:t xml:space="preserve"> </w:t>
      </w:r>
      <w:r>
        <w:rPr>
          <w:rFonts w:eastAsiaTheme="minorHAnsi"/>
          <w:szCs w:val="24"/>
          <w:lang w:eastAsia="en-US"/>
        </w:rPr>
        <w:t xml:space="preserve">na predkladanie </w:t>
      </w:r>
      <w:r w:rsidR="000068E8">
        <w:rPr>
          <w:rFonts w:eastAsiaTheme="minorHAnsi"/>
          <w:szCs w:val="24"/>
          <w:lang w:eastAsia="en-US"/>
        </w:rPr>
        <w:t>DOP</w:t>
      </w:r>
      <w:r>
        <w:rPr>
          <w:rFonts w:eastAsiaTheme="minorHAnsi"/>
          <w:szCs w:val="24"/>
          <w:lang w:eastAsia="en-US"/>
        </w:rPr>
        <w:t xml:space="preserve"> zameraných na zvýšenie účasti najv</w:t>
      </w:r>
      <w:r w:rsidR="00FF5ED8">
        <w:rPr>
          <w:rFonts w:eastAsiaTheme="minorHAnsi"/>
          <w:szCs w:val="24"/>
          <w:lang w:eastAsia="en-US"/>
        </w:rPr>
        <w:t xml:space="preserve">iac znevýhodnených a ohrozených </w:t>
      </w:r>
      <w:r>
        <w:rPr>
          <w:rFonts w:eastAsiaTheme="minorHAnsi"/>
          <w:szCs w:val="24"/>
          <w:lang w:eastAsia="en-US"/>
        </w:rPr>
        <w:t xml:space="preserve">osôb v spoločnosti, vrátane trhu práce (špecifický cieľ 4.1.1), v </w:t>
      </w:r>
      <w:r w:rsidR="00FF5ED8">
        <w:rPr>
          <w:rFonts w:eastAsiaTheme="minorHAnsi"/>
          <w:szCs w:val="24"/>
          <w:lang w:eastAsia="en-US"/>
        </w:rPr>
        <w:t xml:space="preserve">celkovej alokácii 15 </w:t>
      </w:r>
      <w:r w:rsidR="0047260E">
        <w:rPr>
          <w:rFonts w:eastAsiaTheme="minorHAnsi"/>
          <w:szCs w:val="24"/>
          <w:lang w:eastAsia="en-US"/>
        </w:rPr>
        <w:t>mil. eur</w:t>
      </w:r>
      <w:r w:rsidR="00FF5ED8">
        <w:rPr>
          <w:rFonts w:eastAsiaTheme="minorHAnsi"/>
          <w:szCs w:val="24"/>
          <w:lang w:eastAsia="en-US"/>
        </w:rPr>
        <w:t xml:space="preserve"> s </w:t>
      </w:r>
      <w:r>
        <w:rPr>
          <w:rFonts w:eastAsiaTheme="minorHAnsi"/>
          <w:szCs w:val="24"/>
          <w:lang w:eastAsia="en-US"/>
        </w:rPr>
        <w:t>názvom „Zefektívnenie súčasných a zavedenie nových nástrojov z</w:t>
      </w:r>
      <w:r w:rsidR="00FF5ED8">
        <w:rPr>
          <w:rFonts w:eastAsiaTheme="minorHAnsi"/>
          <w:szCs w:val="24"/>
          <w:lang w:eastAsia="en-US"/>
        </w:rPr>
        <w:t xml:space="preserve">a účelom zvýšenia aktivity ľudí </w:t>
      </w:r>
      <w:r>
        <w:rPr>
          <w:rFonts w:eastAsiaTheme="minorHAnsi"/>
          <w:szCs w:val="24"/>
          <w:lang w:eastAsia="en-US"/>
        </w:rPr>
        <w:t>ohrozených chudobou a sociálnym vylúčením“. Účelom v</w:t>
      </w:r>
      <w:r w:rsidR="00FF5ED8">
        <w:rPr>
          <w:rFonts w:eastAsiaTheme="minorHAnsi"/>
          <w:szCs w:val="24"/>
          <w:lang w:eastAsia="en-US"/>
        </w:rPr>
        <w:t xml:space="preserve">ýzvy bolo poskytnúť priestor na </w:t>
      </w:r>
      <w:r>
        <w:rPr>
          <w:rFonts w:eastAsiaTheme="minorHAnsi"/>
          <w:szCs w:val="24"/>
          <w:lang w:eastAsia="en-US"/>
        </w:rPr>
        <w:t>identifikáciu a pilotné odskúšanie inovatívnych nástrojov s c</w:t>
      </w:r>
      <w:r w:rsidR="00FF5ED8">
        <w:rPr>
          <w:rFonts w:eastAsiaTheme="minorHAnsi"/>
          <w:szCs w:val="24"/>
          <w:lang w:eastAsia="en-US"/>
        </w:rPr>
        <w:t xml:space="preserve">ieľom zvýšenia miery sociálneho </w:t>
      </w:r>
      <w:r>
        <w:rPr>
          <w:rFonts w:eastAsiaTheme="minorHAnsi"/>
          <w:szCs w:val="24"/>
          <w:lang w:eastAsia="en-US"/>
        </w:rPr>
        <w:t>začlenenia ľudí ohrozených chudobou</w:t>
      </w:r>
      <w:r w:rsidR="00BC7B0F">
        <w:rPr>
          <w:rFonts w:eastAsiaTheme="minorHAnsi"/>
          <w:szCs w:val="24"/>
          <w:lang w:eastAsia="en-US"/>
        </w:rPr>
        <w:t xml:space="preserve"> </w:t>
      </w:r>
      <w:r>
        <w:rPr>
          <w:rFonts w:eastAsiaTheme="minorHAnsi"/>
          <w:szCs w:val="24"/>
          <w:lang w:eastAsia="en-US"/>
        </w:rPr>
        <w:t>a</w:t>
      </w:r>
      <w:r w:rsidR="008546E1">
        <w:rPr>
          <w:rFonts w:eastAsiaTheme="minorHAnsi"/>
          <w:szCs w:val="24"/>
          <w:lang w:eastAsia="en-US"/>
        </w:rPr>
        <w:t> </w:t>
      </w:r>
      <w:r>
        <w:rPr>
          <w:rFonts w:eastAsiaTheme="minorHAnsi"/>
          <w:szCs w:val="24"/>
          <w:lang w:eastAsia="en-US"/>
        </w:rPr>
        <w:t>sociálnym</w:t>
      </w:r>
      <w:r w:rsidR="008546E1">
        <w:rPr>
          <w:rFonts w:eastAsiaTheme="minorHAnsi"/>
          <w:szCs w:val="24"/>
          <w:lang w:eastAsia="en-US"/>
        </w:rPr>
        <w:t xml:space="preserve"> </w:t>
      </w:r>
      <w:r>
        <w:rPr>
          <w:rFonts w:eastAsiaTheme="minorHAnsi"/>
          <w:szCs w:val="24"/>
          <w:lang w:eastAsia="en-US"/>
        </w:rPr>
        <w:t>vylúčením za ich aktívnej účasti</w:t>
      </w:r>
      <w:r w:rsidR="00FF5ED8">
        <w:rPr>
          <w:rFonts w:eastAsiaTheme="minorHAnsi"/>
          <w:szCs w:val="24"/>
          <w:lang w:eastAsia="en-US"/>
        </w:rPr>
        <w:t>.</w:t>
      </w:r>
    </w:p>
    <w:p w:rsidR="008F0B2C" w:rsidRDefault="008F0B2C" w:rsidP="002319BC">
      <w:pPr>
        <w:jc w:val="both"/>
        <w:rPr>
          <w:bCs/>
          <w:iCs/>
          <w:highlight w:val="red"/>
        </w:rPr>
      </w:pPr>
    </w:p>
    <w:p w:rsidR="007B6648" w:rsidRPr="00EC1786" w:rsidRDefault="007B6648" w:rsidP="007B6648">
      <w:pPr>
        <w:jc w:val="both"/>
        <w:rPr>
          <w:rFonts w:eastAsia="Calibri"/>
          <w:lang w:eastAsia="en-US"/>
        </w:rPr>
      </w:pPr>
      <w:r w:rsidRPr="00881B1A">
        <w:rPr>
          <w:bCs/>
          <w:iCs/>
        </w:rPr>
        <w:t>Úrad splnomocnenca vlády S</w:t>
      </w:r>
      <w:r w:rsidR="00032A76">
        <w:rPr>
          <w:bCs/>
          <w:iCs/>
        </w:rPr>
        <w:t>R</w:t>
      </w:r>
      <w:r w:rsidRPr="00881B1A">
        <w:rPr>
          <w:bCs/>
          <w:iCs/>
        </w:rPr>
        <w:t xml:space="preserve"> pre rómske komunity</w:t>
      </w:r>
      <w:r w:rsidRPr="00EC1786">
        <w:rPr>
          <w:bCs/>
          <w:iCs/>
        </w:rPr>
        <w:t xml:space="preserve"> (USVRK) participuje na plnení cieľov </w:t>
      </w:r>
      <w:r>
        <w:rPr>
          <w:bCs/>
          <w:iCs/>
        </w:rPr>
        <w:t>n</w:t>
      </w:r>
      <w:r w:rsidRPr="00EC1786">
        <w:rPr>
          <w:bCs/>
          <w:iCs/>
        </w:rPr>
        <w:t>árodnej stratégie zamestnanosti</w:t>
      </w:r>
      <w:r>
        <w:rPr>
          <w:bCs/>
          <w:iCs/>
        </w:rPr>
        <w:t>.  S</w:t>
      </w:r>
      <w:r w:rsidRPr="00EC1786">
        <w:rPr>
          <w:rFonts w:eastAsia="Calibri"/>
          <w:lang w:eastAsia="en-US"/>
        </w:rPr>
        <w:t xml:space="preserve">poločne s Ústredím </w:t>
      </w:r>
      <w:r>
        <w:rPr>
          <w:rFonts w:eastAsia="Calibri"/>
          <w:lang w:eastAsia="en-US"/>
        </w:rPr>
        <w:t xml:space="preserve">PSVR </w:t>
      </w:r>
      <w:r w:rsidRPr="00EC1786">
        <w:rPr>
          <w:rFonts w:eastAsia="Calibri"/>
          <w:lang w:eastAsia="en-US"/>
        </w:rPr>
        <w:t>vyjadrili záujem o spoluprácu podpísaním „</w:t>
      </w:r>
      <w:r w:rsidRPr="00881B1A">
        <w:rPr>
          <w:rFonts w:eastAsia="Calibri"/>
          <w:b/>
          <w:lang w:eastAsia="en-US"/>
        </w:rPr>
        <w:t>Memoranda o porozumení a spolupráci v oblasti zvyšovania zamestnateľnosti a zamestnanosti obyvateľov marginalizovaných rómskych komunít</w:t>
      </w:r>
      <w:r w:rsidRPr="00EC1786">
        <w:rPr>
          <w:rFonts w:eastAsia="Calibri"/>
          <w:lang w:eastAsia="en-US"/>
        </w:rPr>
        <w:t xml:space="preserve">“. Jednou z foriem </w:t>
      </w:r>
      <w:r>
        <w:rPr>
          <w:rFonts w:eastAsia="Calibri"/>
          <w:lang w:eastAsia="en-US"/>
        </w:rPr>
        <w:t xml:space="preserve">ich vzájomnej spolupráce </w:t>
      </w:r>
      <w:r w:rsidRPr="00EC1786">
        <w:rPr>
          <w:rFonts w:eastAsia="Calibri"/>
          <w:lang w:eastAsia="en-US"/>
        </w:rPr>
        <w:t xml:space="preserve">je mobilizácia zapojenia jednotlivých cieľových skupín obyvateľstva z prostredia marginalizovaných rómskych komunít do rôznych </w:t>
      </w:r>
      <w:r w:rsidRPr="00EC1786">
        <w:rPr>
          <w:rFonts w:eastAsia="Calibri"/>
          <w:lang w:eastAsia="en-US"/>
        </w:rPr>
        <w:lastRenderedPageBreak/>
        <w:t>národných projektov s osobitným zreteľom na projekty financované z </w:t>
      </w:r>
      <w:r w:rsidR="00BF4315">
        <w:rPr>
          <w:rFonts w:eastAsia="Calibri"/>
          <w:lang w:eastAsia="en-US"/>
        </w:rPr>
        <w:t>P</w:t>
      </w:r>
      <w:r w:rsidRPr="00EC1786">
        <w:rPr>
          <w:rFonts w:eastAsia="Calibri"/>
          <w:lang w:eastAsia="en-US"/>
        </w:rPr>
        <w:t>rioritnej osi 2 O</w:t>
      </w:r>
      <w:r w:rsidR="00032A76">
        <w:rPr>
          <w:rFonts w:eastAsia="Calibri"/>
          <w:lang w:eastAsia="en-US"/>
        </w:rPr>
        <w:t xml:space="preserve">P ĽZ </w:t>
      </w:r>
      <w:r w:rsidRPr="00EC1786">
        <w:rPr>
          <w:rFonts w:eastAsia="Calibri"/>
          <w:lang w:eastAsia="en-US"/>
        </w:rPr>
        <w:t xml:space="preserve"> </w:t>
      </w:r>
      <w:r w:rsidRPr="00881B1A">
        <w:rPr>
          <w:rFonts w:eastAsia="Calibri"/>
          <w:b/>
          <w:lang w:eastAsia="en-US"/>
        </w:rPr>
        <w:t>Iniciatíva na podporu zamestnanosti mladých ľudí</w:t>
      </w:r>
      <w:r w:rsidRPr="00EC1786">
        <w:rPr>
          <w:rFonts w:eastAsia="Calibri"/>
          <w:lang w:eastAsia="en-US"/>
        </w:rPr>
        <w:t xml:space="preserve">. Memorandum je zverejnené v Centrálnom registri zmlúv (číslo: USVKR_ZM_USVRK-KUS-2017_000484-004_2017). Na základe uvedeného </w:t>
      </w:r>
      <w:r w:rsidR="00881B1A">
        <w:rPr>
          <w:rFonts w:eastAsia="Calibri"/>
          <w:lang w:eastAsia="en-US"/>
        </w:rPr>
        <w:t>Ú</w:t>
      </w:r>
      <w:r w:rsidRPr="00EC1786">
        <w:rPr>
          <w:rFonts w:eastAsia="Calibri"/>
          <w:lang w:eastAsia="en-US"/>
        </w:rPr>
        <w:t xml:space="preserve">stredie </w:t>
      </w:r>
      <w:r w:rsidR="00881B1A">
        <w:rPr>
          <w:rFonts w:eastAsia="Calibri"/>
          <w:lang w:eastAsia="en-US"/>
        </w:rPr>
        <w:t xml:space="preserve">PSVR </w:t>
      </w:r>
      <w:r w:rsidRPr="00EC1786">
        <w:rPr>
          <w:rFonts w:eastAsia="Calibri"/>
          <w:lang w:eastAsia="en-US"/>
        </w:rPr>
        <w:t xml:space="preserve">v spolupráci s USVRK usporiadal pre  zamestnancov regionálnych kancelárií USVRK seminár v oblasti zamestnávania mládeže do 29 rokov prostredníctvom pilotných projektov – </w:t>
      </w:r>
      <w:r w:rsidR="00032A76">
        <w:rPr>
          <w:rFonts w:eastAsia="Calibri"/>
          <w:lang w:eastAsia="en-US"/>
        </w:rPr>
        <w:t>NP</w:t>
      </w:r>
      <w:r w:rsidRPr="00EC1786">
        <w:rPr>
          <w:rFonts w:eastAsia="Calibri"/>
          <w:lang w:eastAsia="en-US"/>
        </w:rPr>
        <w:t xml:space="preserve"> RE-PAS +, </w:t>
      </w:r>
      <w:r w:rsidR="00032A76">
        <w:rPr>
          <w:rFonts w:eastAsia="Calibri"/>
          <w:lang w:eastAsia="en-US"/>
        </w:rPr>
        <w:t>NP</w:t>
      </w:r>
      <w:r w:rsidRPr="00EC1786">
        <w:rPr>
          <w:rFonts w:eastAsia="Calibri"/>
          <w:lang w:eastAsia="en-US"/>
        </w:rPr>
        <w:t xml:space="preserve"> KOM-PAS + a </w:t>
      </w:r>
      <w:r w:rsidR="00032A76">
        <w:rPr>
          <w:rFonts w:eastAsia="Calibri"/>
          <w:lang w:eastAsia="en-US"/>
        </w:rPr>
        <w:t>NP</w:t>
      </w:r>
      <w:r w:rsidRPr="00EC1786">
        <w:rPr>
          <w:rFonts w:eastAsia="Calibri"/>
          <w:lang w:eastAsia="en-US"/>
        </w:rPr>
        <w:t xml:space="preserve"> Reštart. Začatie spolupráce s  ústredím práce sa odrazilo na usporiadaní školení pre zamestnancov USVRK. Školenie sa uskutočnilo v  dňoch 28. - 29.</w:t>
      </w:r>
      <w:r w:rsidR="00032A76">
        <w:rPr>
          <w:rFonts w:eastAsia="Calibri"/>
          <w:lang w:eastAsia="en-US"/>
        </w:rPr>
        <w:t>6.</w:t>
      </w:r>
      <w:r w:rsidRPr="00EC1786">
        <w:rPr>
          <w:rFonts w:eastAsia="Calibri"/>
          <w:lang w:eastAsia="en-US"/>
        </w:rPr>
        <w:t>2017 s  ri</w:t>
      </w:r>
      <w:r w:rsidR="00881B1A">
        <w:rPr>
          <w:rFonts w:eastAsia="Calibri"/>
          <w:lang w:eastAsia="en-US"/>
        </w:rPr>
        <w:t>adiacimi pracovníkmi Ú</w:t>
      </w:r>
      <w:r w:rsidRPr="00EC1786">
        <w:rPr>
          <w:rFonts w:eastAsia="Calibri"/>
          <w:lang w:eastAsia="en-US"/>
        </w:rPr>
        <w:t xml:space="preserve">stredia </w:t>
      </w:r>
      <w:r w:rsidR="00881B1A">
        <w:rPr>
          <w:rFonts w:eastAsia="Calibri"/>
          <w:lang w:eastAsia="en-US"/>
        </w:rPr>
        <w:t>PSVR</w:t>
      </w:r>
      <w:r w:rsidRPr="00EC1786">
        <w:rPr>
          <w:rFonts w:eastAsia="Calibri"/>
          <w:lang w:eastAsia="en-US"/>
        </w:rPr>
        <w:t>. Školenie bolo zamerané na oboznámenie  zamestnancov USVRK s</w:t>
      </w:r>
      <w:r w:rsidR="00881B1A">
        <w:rPr>
          <w:rFonts w:eastAsia="Calibri"/>
          <w:lang w:eastAsia="en-US"/>
        </w:rPr>
        <w:t> </w:t>
      </w:r>
      <w:r w:rsidRPr="00EC1786">
        <w:rPr>
          <w:rFonts w:eastAsia="Calibri"/>
          <w:lang w:eastAsia="en-US"/>
        </w:rPr>
        <w:t>aktivitami</w:t>
      </w:r>
      <w:r w:rsidR="00881B1A">
        <w:rPr>
          <w:rFonts w:eastAsia="Calibri"/>
          <w:lang w:eastAsia="en-US"/>
        </w:rPr>
        <w:t xml:space="preserve"> Ú</w:t>
      </w:r>
      <w:r w:rsidRPr="00EC1786">
        <w:rPr>
          <w:rFonts w:eastAsia="Calibri"/>
          <w:lang w:eastAsia="en-US"/>
        </w:rPr>
        <w:t xml:space="preserve">stredia </w:t>
      </w:r>
      <w:r w:rsidR="00881B1A">
        <w:rPr>
          <w:rFonts w:eastAsia="Calibri"/>
          <w:lang w:eastAsia="en-US"/>
        </w:rPr>
        <w:t>PSVR</w:t>
      </w:r>
      <w:r w:rsidRPr="00EC1786">
        <w:rPr>
          <w:rFonts w:eastAsia="Calibri"/>
          <w:lang w:eastAsia="en-US"/>
        </w:rPr>
        <w:t>, spoluprác</w:t>
      </w:r>
      <w:r w:rsidR="00881B1A">
        <w:rPr>
          <w:rFonts w:eastAsia="Calibri"/>
          <w:lang w:eastAsia="en-US"/>
        </w:rPr>
        <w:t>u</w:t>
      </w:r>
      <w:r w:rsidRPr="00EC1786">
        <w:rPr>
          <w:rFonts w:eastAsia="Calibri"/>
          <w:lang w:eastAsia="en-US"/>
        </w:rPr>
        <w:t xml:space="preserve"> v teréne a </w:t>
      </w:r>
      <w:r w:rsidR="00881B1A">
        <w:rPr>
          <w:rFonts w:eastAsia="Calibri"/>
          <w:lang w:eastAsia="en-US"/>
        </w:rPr>
        <w:t xml:space="preserve"> používané</w:t>
      </w:r>
      <w:r w:rsidRPr="00EC1786">
        <w:rPr>
          <w:rFonts w:eastAsia="Calibri"/>
          <w:lang w:eastAsia="en-US"/>
        </w:rPr>
        <w:t xml:space="preserve"> nástroje pri práci s klientmi. Ide hlavne o aktívne politiky trhu práce, </w:t>
      </w:r>
      <w:r w:rsidRPr="00032A76">
        <w:rPr>
          <w:rFonts w:eastAsia="Calibri"/>
          <w:lang w:eastAsia="en-US"/>
        </w:rPr>
        <w:t>ISTP</w:t>
      </w:r>
      <w:r w:rsidRPr="00EC1786">
        <w:rPr>
          <w:rFonts w:eastAsia="Calibri"/>
          <w:lang w:eastAsia="en-US"/>
        </w:rPr>
        <w:t xml:space="preserve"> (informačný systém trhu práce),  ISCP (štatistika miezd)</w:t>
      </w:r>
      <w:r w:rsidR="00BC7B0F">
        <w:rPr>
          <w:rFonts w:eastAsia="Calibri"/>
          <w:lang w:eastAsia="en-US"/>
        </w:rPr>
        <w:t xml:space="preserve"> </w:t>
      </w:r>
      <w:r w:rsidRPr="00EC1786">
        <w:rPr>
          <w:rFonts w:eastAsia="Calibri"/>
          <w:lang w:eastAsia="en-US"/>
        </w:rPr>
        <w:t xml:space="preserve">a rozbehnuté a  plánované </w:t>
      </w:r>
      <w:r w:rsidR="00032A76">
        <w:rPr>
          <w:rFonts w:eastAsia="Calibri"/>
          <w:lang w:eastAsia="en-US"/>
        </w:rPr>
        <w:t>NP</w:t>
      </w:r>
      <w:r w:rsidRPr="00EC1786">
        <w:rPr>
          <w:rFonts w:eastAsia="Calibri"/>
          <w:lang w:eastAsia="en-US"/>
        </w:rPr>
        <w:t xml:space="preserve">. </w:t>
      </w:r>
    </w:p>
    <w:p w:rsidR="00881B1A" w:rsidRDefault="00881B1A" w:rsidP="00881B1A">
      <w:pPr>
        <w:jc w:val="both"/>
        <w:rPr>
          <w:rFonts w:eastAsia="Calibri"/>
          <w:lang w:eastAsia="en-US"/>
        </w:rPr>
      </w:pPr>
    </w:p>
    <w:p w:rsidR="00881B1A" w:rsidRPr="00EC1786" w:rsidRDefault="00881B1A" w:rsidP="00881B1A">
      <w:pPr>
        <w:jc w:val="both"/>
        <w:rPr>
          <w:rFonts w:eastAsia="Calibri"/>
          <w:lang w:eastAsia="en-US"/>
        </w:rPr>
      </w:pPr>
      <w:r w:rsidRPr="00EC1786">
        <w:rPr>
          <w:rFonts w:eastAsia="Calibri"/>
          <w:lang w:eastAsia="en-US"/>
        </w:rPr>
        <w:t>V súvislosti s realizáciou do</w:t>
      </w:r>
      <w:r w:rsidR="00032A76">
        <w:rPr>
          <w:rFonts w:eastAsia="Calibri"/>
          <w:lang w:eastAsia="en-US"/>
        </w:rPr>
        <w:t xml:space="preserve">časných vyrovnávacích opatrení </w:t>
      </w:r>
      <w:r w:rsidRPr="00EC1786">
        <w:rPr>
          <w:rFonts w:eastAsia="Calibri"/>
          <w:lang w:eastAsia="en-US"/>
        </w:rPr>
        <w:t xml:space="preserve">USVRK začal realizovať </w:t>
      </w:r>
      <w:r w:rsidRPr="00881B1A">
        <w:rPr>
          <w:rFonts w:eastAsia="Calibri"/>
          <w:b/>
          <w:lang w:eastAsia="en-US"/>
        </w:rPr>
        <w:t>N</w:t>
      </w:r>
      <w:r w:rsidR="00452356">
        <w:rPr>
          <w:rFonts w:eastAsia="Calibri"/>
          <w:b/>
          <w:lang w:eastAsia="en-US"/>
        </w:rPr>
        <w:t>P</w:t>
      </w:r>
      <w:r w:rsidRPr="00881B1A">
        <w:rPr>
          <w:rFonts w:eastAsia="Calibri"/>
          <w:b/>
          <w:lang w:eastAsia="en-US"/>
        </w:rPr>
        <w:t xml:space="preserve"> „Terénna sociálna práca a terénna práca v obciach s prítomnosťou marginalizovaných komunít I.“</w:t>
      </w:r>
      <w:r w:rsidRPr="00EC1786">
        <w:rPr>
          <w:rFonts w:eastAsia="Calibri"/>
          <w:lang w:eastAsia="en-US"/>
        </w:rPr>
        <w:t xml:space="preserve"> a N</w:t>
      </w:r>
      <w:r w:rsidR="00452356">
        <w:rPr>
          <w:rFonts w:eastAsia="Calibri"/>
          <w:lang w:eastAsia="en-US"/>
        </w:rPr>
        <w:t>P</w:t>
      </w:r>
      <w:r w:rsidRPr="00EC1786">
        <w:rPr>
          <w:rFonts w:eastAsia="Calibri"/>
          <w:lang w:eastAsia="en-US"/>
        </w:rPr>
        <w:t xml:space="preserve"> „</w:t>
      </w:r>
      <w:r w:rsidRPr="00881B1A">
        <w:rPr>
          <w:rFonts w:eastAsia="Calibri"/>
          <w:b/>
          <w:lang w:eastAsia="en-US"/>
        </w:rPr>
        <w:t>Komunitné centrá v mestách a obciach s  prítomnosťou marginalizovaných rómskych komunít</w:t>
      </w:r>
      <w:r w:rsidRPr="00EC1786">
        <w:rPr>
          <w:rFonts w:eastAsia="Calibri"/>
          <w:lang w:eastAsia="en-US"/>
        </w:rPr>
        <w:t xml:space="preserve">“ – 1. fáza. V prvom štvrťroku 2017 boli zverejnené oznámenia na predkladanie žiadostí o zapojenie sa do </w:t>
      </w:r>
      <w:r w:rsidR="00032A76">
        <w:rPr>
          <w:rFonts w:eastAsia="Calibri"/>
          <w:lang w:eastAsia="en-US"/>
        </w:rPr>
        <w:t>NP</w:t>
      </w:r>
      <w:r w:rsidRPr="00EC1786">
        <w:rPr>
          <w:rFonts w:eastAsia="Calibri"/>
          <w:lang w:eastAsia="en-US"/>
        </w:rPr>
        <w:t xml:space="preserve"> pre oprávnených užívateľov </w:t>
      </w:r>
      <w:r w:rsidR="00FC71CC">
        <w:rPr>
          <w:rFonts w:eastAsia="Calibri"/>
          <w:lang w:eastAsia="en-US"/>
        </w:rPr>
        <w:t xml:space="preserve">                 </w:t>
      </w:r>
      <w:r w:rsidRPr="00EC1786">
        <w:rPr>
          <w:rFonts w:eastAsia="Calibri"/>
          <w:lang w:eastAsia="en-US"/>
        </w:rPr>
        <w:t xml:space="preserve">na vstup do národného projektu a v júni 2017 sa začali realizovať prvé výberové konania </w:t>
      </w:r>
      <w:r w:rsidR="00FC71CC">
        <w:rPr>
          <w:rFonts w:eastAsia="Calibri"/>
          <w:lang w:eastAsia="en-US"/>
        </w:rPr>
        <w:t xml:space="preserve">               </w:t>
      </w:r>
      <w:r w:rsidRPr="00EC1786">
        <w:rPr>
          <w:rFonts w:eastAsia="Calibri"/>
          <w:lang w:eastAsia="en-US"/>
        </w:rPr>
        <w:t>na obsadzovanie pracovných pozícií uvedených</w:t>
      </w:r>
      <w:r w:rsidR="00032A76">
        <w:rPr>
          <w:rFonts w:eastAsia="Calibri"/>
          <w:lang w:eastAsia="en-US"/>
        </w:rPr>
        <w:t xml:space="preserve"> </w:t>
      </w:r>
      <w:r w:rsidR="00452356">
        <w:rPr>
          <w:rFonts w:eastAsia="Calibri"/>
          <w:lang w:eastAsia="en-US"/>
        </w:rPr>
        <w:t>NP</w:t>
      </w:r>
      <w:r w:rsidR="00AE3C1B">
        <w:rPr>
          <w:rFonts w:eastAsia="Calibri"/>
          <w:lang w:eastAsia="en-US"/>
        </w:rPr>
        <w:t xml:space="preserve">. </w:t>
      </w:r>
      <w:r w:rsidR="00452356">
        <w:rPr>
          <w:rFonts w:eastAsia="Calibri"/>
          <w:lang w:eastAsia="en-US"/>
        </w:rPr>
        <w:t>NP</w:t>
      </w:r>
      <w:r w:rsidRPr="00EC1786">
        <w:rPr>
          <w:rFonts w:eastAsia="Calibri"/>
          <w:lang w:eastAsia="en-US"/>
        </w:rPr>
        <w:t xml:space="preserve"> sa realizujú </w:t>
      </w:r>
      <w:r w:rsidRPr="00881B1A">
        <w:rPr>
          <w:rFonts w:eastAsia="Calibri"/>
          <w:lang w:eastAsia="en-US"/>
        </w:rPr>
        <w:t>v 150 obciach</w:t>
      </w:r>
      <w:r w:rsidRPr="00EC1786">
        <w:rPr>
          <w:rFonts w:eastAsia="Calibri"/>
          <w:lang w:eastAsia="en-US"/>
        </w:rPr>
        <w:t xml:space="preserve"> S</w:t>
      </w:r>
      <w:r w:rsidR="000068E8">
        <w:rPr>
          <w:rFonts w:eastAsia="Calibri"/>
          <w:lang w:eastAsia="en-US"/>
        </w:rPr>
        <w:t>R</w:t>
      </w:r>
      <w:r w:rsidRPr="00EC1786">
        <w:rPr>
          <w:rFonts w:eastAsia="Calibri"/>
          <w:lang w:eastAsia="en-US"/>
        </w:rPr>
        <w:t xml:space="preserve"> identifikovaných v indexe segregácie, resp. </w:t>
      </w:r>
      <w:proofErr w:type="spellStart"/>
      <w:r w:rsidRPr="00EC1786">
        <w:rPr>
          <w:rFonts w:eastAsia="Calibri"/>
          <w:lang w:eastAsia="en-US"/>
        </w:rPr>
        <w:t>podrozvinutosti</w:t>
      </w:r>
      <w:proofErr w:type="spellEnd"/>
      <w:r w:rsidRPr="00EC1786">
        <w:rPr>
          <w:rFonts w:eastAsia="Calibri"/>
          <w:lang w:eastAsia="en-US"/>
        </w:rPr>
        <w:t xml:space="preserve"> na základe odsúhlasenej metodológie v súlade s prílohou č. 8 O</w:t>
      </w:r>
      <w:r w:rsidR="00452356">
        <w:rPr>
          <w:rFonts w:eastAsia="Calibri"/>
          <w:lang w:eastAsia="en-US"/>
        </w:rPr>
        <w:t>P ĽZ</w:t>
      </w:r>
      <w:r w:rsidRPr="00EC1786">
        <w:rPr>
          <w:rFonts w:eastAsia="Calibri"/>
          <w:lang w:eastAsia="en-US"/>
        </w:rPr>
        <w:t xml:space="preserve">. V týchto obciach sa nachádzajú najmenej rozvinuté a sociálnou </w:t>
      </w:r>
      <w:proofErr w:type="spellStart"/>
      <w:r w:rsidRPr="00EC1786">
        <w:rPr>
          <w:rFonts w:eastAsia="Calibri"/>
          <w:lang w:eastAsia="en-US"/>
        </w:rPr>
        <w:t>exklúziou</w:t>
      </w:r>
      <w:proofErr w:type="spellEnd"/>
      <w:r w:rsidRPr="00EC1786">
        <w:rPr>
          <w:rFonts w:eastAsia="Calibri"/>
          <w:lang w:eastAsia="en-US"/>
        </w:rPr>
        <w:t xml:space="preserve"> postihnuté alebo ohrozené a segregované </w:t>
      </w:r>
      <w:proofErr w:type="spellStart"/>
      <w:r w:rsidRPr="00EC1786">
        <w:rPr>
          <w:rFonts w:eastAsia="Calibri"/>
          <w:lang w:eastAsia="en-US"/>
        </w:rPr>
        <w:t>marginalizované</w:t>
      </w:r>
      <w:proofErr w:type="spellEnd"/>
      <w:r w:rsidRPr="00EC1786">
        <w:rPr>
          <w:rFonts w:eastAsia="Calibri"/>
          <w:lang w:eastAsia="en-US"/>
        </w:rPr>
        <w:t xml:space="preserve"> rómske komunity. Zoznam 150 obcí je zložený zo všetkých samosprávnych krajov, okrem </w:t>
      </w:r>
      <w:r w:rsidR="00032A76">
        <w:rPr>
          <w:rFonts w:eastAsia="Calibri"/>
          <w:lang w:eastAsia="en-US"/>
        </w:rPr>
        <w:t>BSK</w:t>
      </w:r>
      <w:r w:rsidRPr="00EC1786">
        <w:rPr>
          <w:rFonts w:eastAsia="Calibri"/>
          <w:lang w:eastAsia="en-US"/>
        </w:rPr>
        <w:t xml:space="preserve">. </w:t>
      </w:r>
      <w:r w:rsidRPr="00EC1786">
        <w:t>N</w:t>
      </w:r>
      <w:r w:rsidR="00452356">
        <w:t>P</w:t>
      </w:r>
      <w:r w:rsidRPr="00EC1786">
        <w:t xml:space="preserve"> „Terénna sociálna práca a terénna práca v obciach s prítomnosťou marginalizovaných rómskych komunít“ je zameraný na  komplexnú podporu integrácie  marginalizovaných rómskych komunít  do  spoločnosti, najmä zlepšenie ich zamestnateľnosti a zamestnanosti. Cieľom je poskytovanie čo najkvalitnejších a  najefektívnejších služieb</w:t>
      </w:r>
      <w:r w:rsidRPr="00EC1786">
        <w:rPr>
          <w:iCs/>
          <w:noProof/>
        </w:rPr>
        <w:t xml:space="preserve"> klientom a následne profesionalizácia sociálnej práce v marginalizovaných rómskych komunitách. Terénna sociálna práca poskytuje asistenciu ľuďom, ktorým chýbajú základné zručnosti a funkčná gramotnosť. Preto je terénna sociálna práca nevyhnutná pre integráciu obyvateľov marginalizovaných rómskych komunít do spoločnosti. </w:t>
      </w:r>
      <w:r w:rsidRPr="00EC1786">
        <w:t>N</w:t>
      </w:r>
      <w:r w:rsidR="00452356">
        <w:t>P Ter</w:t>
      </w:r>
      <w:r w:rsidRPr="00EC1786">
        <w:t xml:space="preserve">énna sociálna práca a terénna práca </w:t>
      </w:r>
      <w:r w:rsidRPr="00EC1786">
        <w:rPr>
          <w:iCs/>
          <w:noProof/>
        </w:rPr>
        <w:t xml:space="preserve">definuje základnú intervenciu terénnych sociálnych služieb pre sociálne vylúčených obyvateľov marginalizovaných rómskych komunít, ktorej realizácia je nevyhnutná pre úspešnosť akýchkoľvek ďalších intervencií zameraných na  rozvoj marginalizovaných rómskych komunít. </w:t>
      </w:r>
      <w:r>
        <w:rPr>
          <w:iCs/>
          <w:noProof/>
        </w:rPr>
        <w:t>Ďaľším</w:t>
      </w:r>
      <w:r w:rsidRPr="00EC1786">
        <w:rPr>
          <w:iCs/>
          <w:noProof/>
        </w:rPr>
        <w:t xml:space="preserve"> cieľom projektu je aj samotná podpora dostupnosti terénnej sociálnej práce a terénnej práce. Do </w:t>
      </w:r>
      <w:r w:rsidR="00452356">
        <w:rPr>
          <w:iCs/>
          <w:noProof/>
        </w:rPr>
        <w:t>NP</w:t>
      </w:r>
      <w:r w:rsidRPr="00EC1786">
        <w:rPr>
          <w:iCs/>
          <w:noProof/>
        </w:rPr>
        <w:t xml:space="preserve"> je aktuálne zapojených 142 obcí S</w:t>
      </w:r>
      <w:r w:rsidR="00032A76">
        <w:rPr>
          <w:iCs/>
          <w:noProof/>
        </w:rPr>
        <w:t>R</w:t>
      </w:r>
      <w:r w:rsidRPr="00EC1786">
        <w:rPr>
          <w:iCs/>
          <w:noProof/>
        </w:rPr>
        <w:t>. Vo zvyšných obciach prebiehajú procesy zazmluvňovania a výberu zamestnancov. Zamestnaných je 209 terénnych sociálnych a 258 terénnych pracovníkov.</w:t>
      </w:r>
      <w:r w:rsidRPr="00EC1786">
        <w:t xml:space="preserve"> Od mesiaca jún 2017 až december 2017 sa prostredníctvom výkonu terénnych sociálnych pracovníkov a</w:t>
      </w:r>
      <w:r>
        <w:t> </w:t>
      </w:r>
      <w:r w:rsidRPr="00EC1786">
        <w:t xml:space="preserve">terénnych pracovníkov poskytlo 119 739 intervencií </w:t>
      </w:r>
      <w:r w:rsidR="00BC7B0F">
        <w:t xml:space="preserve"> </w:t>
      </w:r>
      <w:r w:rsidR="00032A76">
        <w:t>pre 57 978 klientov</w:t>
      </w:r>
      <w:r w:rsidRPr="00EC1786">
        <w:t>.</w:t>
      </w:r>
    </w:p>
    <w:p w:rsidR="00881B1A" w:rsidRPr="00EC1786" w:rsidRDefault="00881B1A" w:rsidP="00881B1A">
      <w:pPr>
        <w:jc w:val="both"/>
        <w:rPr>
          <w:iCs/>
          <w:noProof/>
        </w:rPr>
      </w:pPr>
    </w:p>
    <w:p w:rsidR="00881B1A" w:rsidRPr="00EC1786" w:rsidRDefault="00881B1A" w:rsidP="00881B1A">
      <w:pPr>
        <w:jc w:val="both"/>
        <w:rPr>
          <w:iCs/>
          <w:noProof/>
        </w:rPr>
      </w:pPr>
      <w:r w:rsidRPr="00EC1786">
        <w:rPr>
          <w:iCs/>
          <w:noProof/>
        </w:rPr>
        <w:t>N</w:t>
      </w:r>
      <w:r w:rsidR="00452356">
        <w:rPr>
          <w:iCs/>
          <w:noProof/>
        </w:rPr>
        <w:t>P</w:t>
      </w:r>
      <w:r w:rsidRPr="00EC1786">
        <w:rPr>
          <w:iCs/>
          <w:noProof/>
        </w:rPr>
        <w:t xml:space="preserve"> „</w:t>
      </w:r>
      <w:r w:rsidRPr="00452356">
        <w:rPr>
          <w:b/>
          <w:iCs/>
          <w:noProof/>
        </w:rPr>
        <w:t>Komunitné centrá v mestách a obciach s prítomnosťou marginalizovaných rómskych komunít“ – 1. Fáza</w:t>
      </w:r>
      <w:r w:rsidRPr="00EC1786">
        <w:rPr>
          <w:iCs/>
          <w:noProof/>
        </w:rPr>
        <w:t xml:space="preserve"> sa zameriava na prevádzku komunitných centier a rozvoj komunitnej práce zameranej na podporu sociálnej inklúzie a pozitívnych zmien v obciach s prítomnosťou marginalizovaných rómskych komunít. Tento projekt poskytuje podporu pri prevádzke komunitných centier</w:t>
      </w:r>
      <w:r>
        <w:rPr>
          <w:iCs/>
          <w:noProof/>
        </w:rPr>
        <w:t>,</w:t>
      </w:r>
      <w:r w:rsidRPr="00EC1786">
        <w:rPr>
          <w:iCs/>
          <w:noProof/>
        </w:rPr>
        <w:t xml:space="preserve"> v ktorých sa realizuje komunitná práca, komunitné plánovanie a nízkoprahové služby zamerané na podporu znižovania chudoby a miery sociálneho vylúčenia obyvateľov marginalizovaných rómskych komunít, prostredníctvom aktivácie komunity pri riešení ich problémov, podporu neformálneho vzdelávania detí, </w:t>
      </w:r>
      <w:r w:rsidRPr="00EC1786">
        <w:rPr>
          <w:iCs/>
          <w:noProof/>
        </w:rPr>
        <w:lastRenderedPageBreak/>
        <w:t xml:space="preserve">mládeže a  dospelých s cieľom zlepšiť ich úspešnosť vo vzdelávacom systéme alebo umiestniteľnosť na trhu práce a na riešenie problémov v spolužití medzi marginalizovanými obyvateľmi a väčšinovou spoločnosťou v obciach. Do </w:t>
      </w:r>
      <w:r w:rsidR="00452356">
        <w:rPr>
          <w:iCs/>
          <w:noProof/>
        </w:rPr>
        <w:t>NP</w:t>
      </w:r>
      <w:r w:rsidRPr="00EC1786">
        <w:rPr>
          <w:iCs/>
          <w:noProof/>
        </w:rPr>
        <w:t xml:space="preserve"> je aktuálne zapojených 55 prevádzkovateľov (z toho 11 mimovládnych organizácií a 44 obcí) a 42 je vo výkone. V ostatných prebiehajú procesy zazmluvňovania a výberu zamestnancov. Celkovo bolo vytvorených v rámci komunitných centier 126 pracovných pozícií. Počet klientov, ktorí sa zúčastňujú aktivít realizovaných v komunitných centrách je 3</w:t>
      </w:r>
      <w:r>
        <w:rPr>
          <w:iCs/>
          <w:noProof/>
        </w:rPr>
        <w:t xml:space="preserve"> </w:t>
      </w:r>
      <w:r w:rsidRPr="00EC1786">
        <w:rPr>
          <w:iCs/>
          <w:noProof/>
        </w:rPr>
        <w:t>828.</w:t>
      </w:r>
    </w:p>
    <w:p w:rsidR="0004419A" w:rsidRDefault="0004419A" w:rsidP="003649F9">
      <w:pPr>
        <w:jc w:val="both"/>
        <w:rPr>
          <w:szCs w:val="24"/>
          <w:highlight w:val="yellow"/>
        </w:rPr>
      </w:pPr>
    </w:p>
    <w:p w:rsidR="007C64BE" w:rsidRPr="008546E1" w:rsidRDefault="007C64BE" w:rsidP="008546E1">
      <w:pPr>
        <w:shd w:val="clear" w:color="auto" w:fill="D9D9D9" w:themeFill="background1" w:themeFillShade="D9"/>
        <w:jc w:val="both"/>
        <w:rPr>
          <w:b/>
          <w:i/>
          <w:u w:val="single"/>
        </w:rPr>
      </w:pPr>
      <w:r w:rsidRPr="008546E1">
        <w:rPr>
          <w:b/>
          <w:i/>
          <w:u w:val="single"/>
        </w:rPr>
        <w:t>Zhrnutie:</w:t>
      </w:r>
    </w:p>
    <w:p w:rsidR="007C64BE" w:rsidRPr="00AE22E3" w:rsidRDefault="00490BA5" w:rsidP="008546E1">
      <w:pPr>
        <w:shd w:val="clear" w:color="auto" w:fill="D9D9D9" w:themeFill="background1" w:themeFillShade="D9"/>
        <w:jc w:val="both"/>
        <w:rPr>
          <w:i/>
          <w:szCs w:val="24"/>
        </w:rPr>
      </w:pPr>
      <w:r w:rsidRPr="00AE22E3">
        <w:rPr>
          <w:i/>
        </w:rPr>
        <w:t xml:space="preserve">Pozitívnym vplyvom prijatých opatrení </w:t>
      </w:r>
      <w:r w:rsidR="005D3E6A" w:rsidRPr="00AE22E3">
        <w:rPr>
          <w:i/>
        </w:rPr>
        <w:t xml:space="preserve">bolo dosiahnuté výrazné medziročné </w:t>
      </w:r>
      <w:r w:rsidRPr="00AE22E3">
        <w:rPr>
          <w:i/>
        </w:rPr>
        <w:t>zníženie podielu DN na celkovom počte evidovaných UoZ až o 4,81 %</w:t>
      </w:r>
      <w:r w:rsidR="005D3E6A" w:rsidRPr="00AE22E3">
        <w:rPr>
          <w:i/>
        </w:rPr>
        <w:t xml:space="preserve">, ako aj </w:t>
      </w:r>
      <w:r w:rsidR="005D3E6A" w:rsidRPr="008546E1">
        <w:rPr>
          <w:b/>
          <w:i/>
        </w:rPr>
        <w:t>výrazné medziročné zníženie počtu DN</w:t>
      </w:r>
      <w:r w:rsidR="005D3E6A" w:rsidRPr="00AE22E3">
        <w:rPr>
          <w:i/>
        </w:rPr>
        <w:t xml:space="preserve"> z počtu 137</w:t>
      </w:r>
      <w:r w:rsidR="008546E1">
        <w:rPr>
          <w:i/>
        </w:rPr>
        <w:t> </w:t>
      </w:r>
      <w:r w:rsidR="005D3E6A" w:rsidRPr="00AE22E3">
        <w:rPr>
          <w:i/>
        </w:rPr>
        <w:t xml:space="preserve">309 DN k decembru 2016 </w:t>
      </w:r>
      <w:r w:rsidR="005D3E6A" w:rsidRPr="008546E1">
        <w:rPr>
          <w:b/>
          <w:i/>
        </w:rPr>
        <w:t>na počet 87 850 DN k decembru 2017</w:t>
      </w:r>
      <w:r w:rsidR="00AE22E3" w:rsidRPr="00AE22E3">
        <w:rPr>
          <w:i/>
        </w:rPr>
        <w:t xml:space="preserve"> (zníženie cca o 50 tis. DN podľa Ústredia PSVR)</w:t>
      </w:r>
      <w:r w:rsidR="005D3E6A" w:rsidRPr="00AE22E3">
        <w:rPr>
          <w:i/>
        </w:rPr>
        <w:t xml:space="preserve">. </w:t>
      </w:r>
      <w:r w:rsidR="00AE22E3" w:rsidRPr="00AE22E3">
        <w:rPr>
          <w:i/>
        </w:rPr>
        <w:t xml:space="preserve">Výrazný pokrok nastal aj v priblížení sa </w:t>
      </w:r>
      <w:r w:rsidR="00AE22E3" w:rsidRPr="00AE22E3">
        <w:rPr>
          <w:i/>
          <w:noProof/>
          <w:szCs w:val="24"/>
        </w:rPr>
        <w:t>miery dlhodobej nezamestnanosti k stanovenemu cieľu pod 3 %, ktorý si SR stanovila v</w:t>
      </w:r>
      <w:r w:rsidR="00AE22E3" w:rsidRPr="00AE22E3">
        <w:rPr>
          <w:i/>
          <w:szCs w:val="24"/>
        </w:rPr>
        <w:t> rámci cieľových indikátorov Európa 202</w:t>
      </w:r>
      <w:r w:rsidR="00032A76">
        <w:rPr>
          <w:i/>
          <w:szCs w:val="24"/>
        </w:rPr>
        <w:t>0. K</w:t>
      </w:r>
      <w:r w:rsidR="00AE22E3" w:rsidRPr="00AE22E3">
        <w:rPr>
          <w:i/>
          <w:szCs w:val="24"/>
        </w:rPr>
        <w:t xml:space="preserve">ým </w:t>
      </w:r>
      <w:r w:rsidR="00AE22E3" w:rsidRPr="00AE22E3">
        <w:rPr>
          <w:i/>
          <w:noProof/>
          <w:szCs w:val="24"/>
        </w:rPr>
        <w:t>v roku 2013 v čase prípravy národnej stratégie zamestnanosti bola miera dlhodobej nezamestnanosti v SR na úrovni 9,4 %, do roku 2017 sa jej priemerná úroveň znížila na 4,8 % (podľa VZPS).</w:t>
      </w:r>
      <w:r w:rsidR="005D3E6A" w:rsidRPr="00AE22E3">
        <w:rPr>
          <w:i/>
          <w:noProof/>
          <w:szCs w:val="24"/>
        </w:rPr>
        <w:t xml:space="preserve"> </w:t>
      </w:r>
      <w:r w:rsidR="00BC7B0F">
        <w:rPr>
          <w:i/>
          <w:noProof/>
          <w:szCs w:val="24"/>
        </w:rPr>
        <w:t xml:space="preserve">Účasť neštátnych služieb zamestnanosti, resp. ich spolupráca s inštitúciami verejných služieb zamestnanosti na riešení dlhodobej nezamestnanosti v SR,  výrazne zaostáva za očakávaniami a prijatou stratégiou zmien.  </w:t>
      </w:r>
    </w:p>
    <w:p w:rsidR="007C64BE" w:rsidRDefault="007C64BE" w:rsidP="003649F9">
      <w:pPr>
        <w:jc w:val="both"/>
        <w:rPr>
          <w:i/>
          <w:szCs w:val="24"/>
          <w:highlight w:val="yellow"/>
        </w:rPr>
      </w:pPr>
    </w:p>
    <w:p w:rsidR="008546E1" w:rsidRPr="00AE22E3" w:rsidRDefault="008546E1" w:rsidP="003649F9">
      <w:pPr>
        <w:jc w:val="both"/>
        <w:rPr>
          <w:i/>
          <w:szCs w:val="24"/>
          <w:highlight w:val="yellow"/>
        </w:rPr>
      </w:pPr>
    </w:p>
    <w:p w:rsidR="0099536C" w:rsidRPr="00FA2E7A" w:rsidRDefault="00F3094B" w:rsidP="00F074AC">
      <w:pPr>
        <w:pStyle w:val="Odsekzoznamu"/>
        <w:numPr>
          <w:ilvl w:val="0"/>
          <w:numId w:val="24"/>
        </w:numPr>
        <w:shd w:val="clear" w:color="auto" w:fill="C6D9F1" w:themeFill="text2" w:themeFillTint="33"/>
        <w:jc w:val="both"/>
        <w:rPr>
          <w:rFonts w:ascii="Times New Roman" w:hAnsi="Times New Roman"/>
          <w:b/>
        </w:rPr>
      </w:pPr>
      <w:r w:rsidRPr="00FA2E7A">
        <w:rPr>
          <w:rFonts w:ascii="Times New Roman" w:hAnsi="Times New Roman"/>
          <w:b/>
        </w:rPr>
        <w:t>Kapaci</w:t>
      </w:r>
      <w:r w:rsidR="00FC1AD6" w:rsidRPr="00FA2E7A">
        <w:rPr>
          <w:rFonts w:ascii="Times New Roman" w:hAnsi="Times New Roman"/>
          <w:b/>
        </w:rPr>
        <w:t>t</w:t>
      </w:r>
      <w:r w:rsidRPr="00FA2E7A">
        <w:rPr>
          <w:rFonts w:ascii="Times New Roman" w:hAnsi="Times New Roman"/>
          <w:b/>
        </w:rPr>
        <w:t>y</w:t>
      </w:r>
      <w:r w:rsidR="00FC1AD6" w:rsidRPr="00FA2E7A">
        <w:rPr>
          <w:rFonts w:ascii="Times New Roman" w:hAnsi="Times New Roman"/>
          <w:b/>
        </w:rPr>
        <w:t xml:space="preserve">, </w:t>
      </w:r>
      <w:r w:rsidRPr="00FA2E7A">
        <w:rPr>
          <w:rFonts w:ascii="Times New Roman" w:hAnsi="Times New Roman"/>
          <w:b/>
        </w:rPr>
        <w:t>sieťovanie</w:t>
      </w:r>
      <w:r w:rsidR="0099536C" w:rsidRPr="00FA2E7A">
        <w:rPr>
          <w:rFonts w:ascii="Times New Roman" w:hAnsi="Times New Roman"/>
          <w:b/>
        </w:rPr>
        <w:t xml:space="preserve"> a rozvoj verejných služieb zamestnanosti</w:t>
      </w:r>
    </w:p>
    <w:p w:rsidR="00F074AC" w:rsidRDefault="00F074AC" w:rsidP="004E206F">
      <w:pPr>
        <w:jc w:val="both"/>
        <w:rPr>
          <w:szCs w:val="24"/>
          <w:highlight w:val="yellow"/>
        </w:rPr>
      </w:pPr>
    </w:p>
    <w:p w:rsidR="007C64BE" w:rsidRPr="006033C8" w:rsidRDefault="007C64BE" w:rsidP="007C64BE">
      <w:pPr>
        <w:jc w:val="both"/>
        <w:rPr>
          <w:i/>
        </w:rPr>
      </w:pPr>
      <w:r w:rsidRPr="006033C8">
        <w:rPr>
          <w:i/>
        </w:rPr>
        <w:t xml:space="preserve">V rámci tejto oblasti národnej stratégie zamestnanosti </w:t>
      </w:r>
      <w:r>
        <w:rPr>
          <w:i/>
        </w:rPr>
        <w:t xml:space="preserve">bolo prijatých </w:t>
      </w:r>
      <w:r w:rsidRPr="008546E1">
        <w:rPr>
          <w:b/>
          <w:i/>
          <w:u w:val="single"/>
        </w:rPr>
        <w:t>8 strategických úloh</w:t>
      </w:r>
      <w:r w:rsidRPr="006033C8">
        <w:rPr>
          <w:i/>
        </w:rPr>
        <w:t xml:space="preserve">, pri plnení ktorých vykazujeme nasledujúci stav. </w:t>
      </w:r>
    </w:p>
    <w:p w:rsidR="007C64BE" w:rsidRPr="00237C26" w:rsidRDefault="007C64BE" w:rsidP="004E206F">
      <w:pPr>
        <w:jc w:val="both"/>
        <w:rPr>
          <w:szCs w:val="24"/>
          <w:highlight w:val="yellow"/>
        </w:rPr>
      </w:pPr>
    </w:p>
    <w:p w:rsidR="00823471" w:rsidRPr="00922315" w:rsidRDefault="00E829C3" w:rsidP="00D23258">
      <w:pPr>
        <w:jc w:val="both"/>
        <w:rPr>
          <w:bCs/>
          <w:iCs/>
        </w:rPr>
      </w:pPr>
      <w:r w:rsidRPr="00922315">
        <w:rPr>
          <w:b/>
          <w:szCs w:val="24"/>
        </w:rPr>
        <w:t xml:space="preserve">Plnenie úloh </w:t>
      </w:r>
      <w:r w:rsidR="00823471" w:rsidRPr="00922315">
        <w:rPr>
          <w:b/>
          <w:szCs w:val="24"/>
        </w:rPr>
        <w:t>v roku 201</w:t>
      </w:r>
      <w:r w:rsidR="00D23258" w:rsidRPr="00922315">
        <w:rPr>
          <w:b/>
          <w:szCs w:val="24"/>
        </w:rPr>
        <w:t>7</w:t>
      </w:r>
      <w:r w:rsidR="00823471" w:rsidRPr="00922315">
        <w:rPr>
          <w:b/>
          <w:szCs w:val="24"/>
        </w:rPr>
        <w:t xml:space="preserve"> </w:t>
      </w:r>
      <w:r w:rsidRPr="00922315">
        <w:rPr>
          <w:b/>
          <w:szCs w:val="24"/>
        </w:rPr>
        <w:t>nadväzovalo na pozitívne výsledky dosiahnuté v roku 2015</w:t>
      </w:r>
      <w:r w:rsidR="00032A76">
        <w:rPr>
          <w:b/>
          <w:szCs w:val="24"/>
        </w:rPr>
        <w:t xml:space="preserve"> a</w:t>
      </w:r>
      <w:r w:rsidR="008546E1">
        <w:rPr>
          <w:b/>
          <w:szCs w:val="24"/>
        </w:rPr>
        <w:t> </w:t>
      </w:r>
      <w:r w:rsidR="00D23258" w:rsidRPr="00922315">
        <w:rPr>
          <w:b/>
          <w:szCs w:val="24"/>
        </w:rPr>
        <w:t>2016</w:t>
      </w:r>
      <w:r w:rsidR="008546E1">
        <w:rPr>
          <w:b/>
          <w:szCs w:val="24"/>
        </w:rPr>
        <w:t xml:space="preserve"> </w:t>
      </w:r>
      <w:r w:rsidRPr="00922315">
        <w:rPr>
          <w:rFonts w:eastAsiaTheme="minorHAnsi"/>
          <w:color w:val="000000"/>
          <w:szCs w:val="24"/>
          <w:lang w:eastAsia="en-US"/>
        </w:rPr>
        <w:t xml:space="preserve">(vykonanie vnútornej </w:t>
      </w:r>
      <w:proofErr w:type="spellStart"/>
      <w:r w:rsidRPr="00922315">
        <w:rPr>
          <w:rFonts w:eastAsiaTheme="minorHAnsi"/>
          <w:color w:val="000000"/>
          <w:szCs w:val="24"/>
          <w:lang w:eastAsia="en-US"/>
        </w:rPr>
        <w:t>realokácie</w:t>
      </w:r>
      <w:proofErr w:type="spellEnd"/>
      <w:r w:rsidRPr="00922315">
        <w:rPr>
          <w:rFonts w:eastAsiaTheme="minorHAnsi"/>
          <w:color w:val="000000"/>
          <w:szCs w:val="24"/>
          <w:lang w:eastAsia="en-US"/>
        </w:rPr>
        <w:t xml:space="preserve"> zamestnancov úradov PSVR a zjednotenie ich organizačnej štruktúry</w:t>
      </w:r>
      <w:r w:rsidRPr="00922315">
        <w:rPr>
          <w:szCs w:val="24"/>
        </w:rPr>
        <w:t xml:space="preserve"> s cieľom prehodnotiť systém inštitúcií služieb zamestnanosti a efektivitu ich riadenia tak, aby výsledkom bola vyššia flexibilita a kapacita poskytovaných </w:t>
      </w:r>
      <w:proofErr w:type="spellStart"/>
      <w:r w:rsidRPr="00922315">
        <w:rPr>
          <w:szCs w:val="24"/>
        </w:rPr>
        <w:t>personalizovaných</w:t>
      </w:r>
      <w:proofErr w:type="spellEnd"/>
      <w:r w:rsidRPr="00922315">
        <w:rPr>
          <w:szCs w:val="24"/>
        </w:rPr>
        <w:t xml:space="preserve"> služieb zamestnanosti</w:t>
      </w:r>
      <w:r w:rsidRPr="00922315">
        <w:rPr>
          <w:rFonts w:eastAsiaTheme="minorHAnsi"/>
          <w:color w:val="000000"/>
          <w:szCs w:val="24"/>
          <w:lang w:eastAsia="en-US"/>
        </w:rPr>
        <w:t>)</w:t>
      </w:r>
      <w:r w:rsidR="00D23258" w:rsidRPr="00922315">
        <w:rPr>
          <w:rFonts w:eastAsiaTheme="minorHAnsi"/>
          <w:color w:val="000000"/>
          <w:szCs w:val="24"/>
          <w:lang w:eastAsia="en-US"/>
        </w:rPr>
        <w:t>.</w:t>
      </w:r>
      <w:r w:rsidR="00513F8E" w:rsidRPr="00922315">
        <w:rPr>
          <w:bCs/>
          <w:iCs/>
        </w:rPr>
        <w:t xml:space="preserve"> </w:t>
      </w:r>
    </w:p>
    <w:p w:rsidR="00823471" w:rsidRPr="00922315" w:rsidRDefault="00823471" w:rsidP="00513F8E">
      <w:pPr>
        <w:jc w:val="both"/>
        <w:rPr>
          <w:bCs/>
          <w:iCs/>
        </w:rPr>
      </w:pPr>
    </w:p>
    <w:p w:rsidR="00513F8E" w:rsidRPr="00922315" w:rsidRDefault="00513F8E" w:rsidP="00513F8E">
      <w:pPr>
        <w:jc w:val="both"/>
        <w:rPr>
          <w:bCs/>
          <w:iCs/>
        </w:rPr>
      </w:pPr>
      <w:r w:rsidRPr="00922315">
        <w:rPr>
          <w:bCs/>
          <w:iCs/>
        </w:rPr>
        <w:t xml:space="preserve">Skvalitňovanie služieb zamestnanosti pokračovalo </w:t>
      </w:r>
      <w:r w:rsidRPr="00922315">
        <w:rPr>
          <w:b/>
          <w:bCs/>
          <w:iCs/>
        </w:rPr>
        <w:t>školením zamestnancov na úradoch PSVR</w:t>
      </w:r>
      <w:r w:rsidRPr="00922315">
        <w:rPr>
          <w:bCs/>
          <w:iCs/>
        </w:rPr>
        <w:t xml:space="preserve">. Na základe vyhodnocovania efektívnosti činností úradov PSVR </w:t>
      </w:r>
      <w:r w:rsidRPr="00922315">
        <w:rPr>
          <w:b/>
          <w:bCs/>
          <w:iCs/>
        </w:rPr>
        <w:t>pokračujú presuny zamestnancov na frekventovanejšie a náročnejšie činnosti</w:t>
      </w:r>
      <w:r w:rsidRPr="00922315">
        <w:rPr>
          <w:bCs/>
          <w:iCs/>
        </w:rPr>
        <w:t xml:space="preserve">. Reforma služieb zamestnanosti je vykonávaná aj na podporu zavedenia viacerých foriem podpory integrácie </w:t>
      </w:r>
      <w:r w:rsidR="00AF70D7" w:rsidRPr="00922315">
        <w:rPr>
          <w:bCs/>
          <w:iCs/>
        </w:rPr>
        <w:t>DN</w:t>
      </w:r>
      <w:r w:rsidRPr="00922315">
        <w:rPr>
          <w:bCs/>
          <w:iCs/>
        </w:rPr>
        <w:t xml:space="preserve"> na trhu práce, najmä individualizované poradenstvo vrátane profilácie UoZ. </w:t>
      </w:r>
    </w:p>
    <w:p w:rsidR="00823471" w:rsidRPr="00237C26" w:rsidRDefault="00823471" w:rsidP="008546E1">
      <w:pPr>
        <w:jc w:val="both"/>
        <w:rPr>
          <w:bCs/>
          <w:iCs/>
          <w:highlight w:val="yellow"/>
        </w:rPr>
      </w:pPr>
    </w:p>
    <w:p w:rsidR="00922315" w:rsidRDefault="00922315" w:rsidP="008546E1">
      <w:pPr>
        <w:autoSpaceDE w:val="0"/>
        <w:autoSpaceDN w:val="0"/>
        <w:adjustRightInd w:val="0"/>
        <w:jc w:val="both"/>
        <w:rPr>
          <w:bCs/>
          <w:iCs/>
        </w:rPr>
      </w:pPr>
      <w:r w:rsidRPr="00922315">
        <w:rPr>
          <w:bCs/>
          <w:iCs/>
        </w:rPr>
        <w:t>Revízie výdavkov na politiky trhu práce identifikovali pri</w:t>
      </w:r>
      <w:r>
        <w:rPr>
          <w:bCs/>
          <w:iCs/>
        </w:rPr>
        <w:t xml:space="preserve">estor na zlepšenie prevádzkovej </w:t>
      </w:r>
      <w:r w:rsidRPr="00922315">
        <w:rPr>
          <w:bCs/>
          <w:iCs/>
        </w:rPr>
        <w:t xml:space="preserve">efektívnosti úradov </w:t>
      </w:r>
      <w:r>
        <w:rPr>
          <w:bCs/>
          <w:iCs/>
        </w:rPr>
        <w:t xml:space="preserve">PSVR  </w:t>
      </w:r>
      <w:r w:rsidRPr="00922315">
        <w:rPr>
          <w:bCs/>
          <w:iCs/>
        </w:rPr>
        <w:t xml:space="preserve">a možnosti </w:t>
      </w:r>
      <w:proofErr w:type="spellStart"/>
      <w:r w:rsidRPr="00922315">
        <w:rPr>
          <w:bCs/>
          <w:iCs/>
        </w:rPr>
        <w:t>realokácie</w:t>
      </w:r>
      <w:proofErr w:type="spellEnd"/>
      <w:r w:rsidRPr="00922315">
        <w:rPr>
          <w:bCs/>
          <w:iCs/>
        </w:rPr>
        <w:t xml:space="preserve"> zdrojov na AOTP a</w:t>
      </w:r>
      <w:r>
        <w:rPr>
          <w:bCs/>
          <w:iCs/>
        </w:rPr>
        <w:t> </w:t>
      </w:r>
      <w:r w:rsidRPr="00922315">
        <w:rPr>
          <w:bCs/>
          <w:iCs/>
        </w:rPr>
        <w:t>prevádzku</w:t>
      </w:r>
      <w:r>
        <w:rPr>
          <w:bCs/>
          <w:iCs/>
        </w:rPr>
        <w:t xml:space="preserve">. </w:t>
      </w:r>
    </w:p>
    <w:p w:rsidR="00922315" w:rsidRPr="00922315" w:rsidRDefault="00922315" w:rsidP="008546E1">
      <w:pPr>
        <w:autoSpaceDE w:val="0"/>
        <w:autoSpaceDN w:val="0"/>
        <w:adjustRightInd w:val="0"/>
        <w:jc w:val="both"/>
        <w:rPr>
          <w:bCs/>
          <w:iCs/>
        </w:rPr>
      </w:pPr>
    </w:p>
    <w:p w:rsidR="00922315" w:rsidRPr="00922315" w:rsidRDefault="00922315" w:rsidP="008546E1">
      <w:pPr>
        <w:autoSpaceDE w:val="0"/>
        <w:autoSpaceDN w:val="0"/>
        <w:adjustRightInd w:val="0"/>
        <w:jc w:val="both"/>
        <w:rPr>
          <w:bCs/>
          <w:iCs/>
        </w:rPr>
      </w:pPr>
      <w:r w:rsidRPr="00922315">
        <w:rPr>
          <w:bCs/>
          <w:iCs/>
        </w:rPr>
        <w:t xml:space="preserve">V priebehu roka 2017 sa zaviedla profilácia na základe individuálneho posúdenia UoZ. Výsledok profilácie je relevantný pre odporúčanie a poskytovanie adekvátnych služieb zamestnanosti a prideľovanie aktivačných opatrení. </w:t>
      </w:r>
    </w:p>
    <w:p w:rsidR="008546E1" w:rsidRDefault="008546E1" w:rsidP="008546E1">
      <w:pPr>
        <w:autoSpaceDE w:val="0"/>
        <w:autoSpaceDN w:val="0"/>
        <w:adjustRightInd w:val="0"/>
        <w:jc w:val="both"/>
        <w:rPr>
          <w:bCs/>
          <w:iCs/>
        </w:rPr>
      </w:pPr>
    </w:p>
    <w:p w:rsidR="00922315" w:rsidRPr="00922315" w:rsidRDefault="00922315" w:rsidP="008546E1">
      <w:pPr>
        <w:autoSpaceDE w:val="0"/>
        <w:autoSpaceDN w:val="0"/>
        <w:adjustRightInd w:val="0"/>
        <w:jc w:val="both"/>
        <w:rPr>
          <w:bCs/>
          <w:iCs/>
        </w:rPr>
      </w:pPr>
      <w:r w:rsidRPr="00922315">
        <w:rPr>
          <w:bCs/>
          <w:iCs/>
        </w:rPr>
        <w:t xml:space="preserve">Od septembra 2017 sa začala vykonávať aktívna podpora pre ťažko umiestniteľných </w:t>
      </w:r>
      <w:r w:rsidR="00BC7B0F">
        <w:rPr>
          <w:bCs/>
          <w:iCs/>
        </w:rPr>
        <w:t>DN</w:t>
      </w:r>
      <w:r w:rsidRPr="00922315">
        <w:rPr>
          <w:bCs/>
          <w:iCs/>
        </w:rPr>
        <w:t xml:space="preserve"> UoZ prostredníctvom individualizovaných poradenských aktivít zameraných najmä na zhodnotenie celkového potenciálu UoZ z hľadiska uplatniteľnosti na trhu práce. </w:t>
      </w:r>
      <w:r>
        <w:rPr>
          <w:bCs/>
          <w:iCs/>
        </w:rPr>
        <w:t>Posilnili sa kapacity odborných poradcov a n</w:t>
      </w:r>
      <w:r w:rsidRPr="00922315">
        <w:rPr>
          <w:bCs/>
          <w:iCs/>
        </w:rPr>
        <w:t xml:space="preserve">a </w:t>
      </w:r>
      <w:r>
        <w:rPr>
          <w:bCs/>
          <w:iCs/>
        </w:rPr>
        <w:t xml:space="preserve">zabezpečenie realizácie týchto aktivít sa bude podieľať </w:t>
      </w:r>
      <w:r w:rsidRPr="00922315">
        <w:rPr>
          <w:bCs/>
          <w:iCs/>
        </w:rPr>
        <w:t>129 novoprijatých odborných poradcov v maximálnom rozsahu 45 hodín/15 stretnutí</w:t>
      </w:r>
      <w:r w:rsidR="008546E1">
        <w:rPr>
          <w:bCs/>
          <w:iCs/>
        </w:rPr>
        <w:t xml:space="preserve"> </w:t>
      </w:r>
      <w:r w:rsidRPr="00922315">
        <w:rPr>
          <w:bCs/>
          <w:iCs/>
        </w:rPr>
        <w:t xml:space="preserve">pre jedného </w:t>
      </w:r>
      <w:r w:rsidR="008546E1">
        <w:rPr>
          <w:bCs/>
          <w:iCs/>
        </w:rPr>
        <w:lastRenderedPageBreak/>
        <w:t>DN</w:t>
      </w:r>
      <w:r w:rsidRPr="00922315">
        <w:rPr>
          <w:bCs/>
          <w:iCs/>
        </w:rPr>
        <w:t xml:space="preserve"> UoZ. V priebehu roka </w:t>
      </w:r>
      <w:r>
        <w:rPr>
          <w:bCs/>
          <w:iCs/>
        </w:rPr>
        <w:t xml:space="preserve">2017 </w:t>
      </w:r>
      <w:r w:rsidRPr="00922315">
        <w:rPr>
          <w:bCs/>
          <w:iCs/>
        </w:rPr>
        <w:t xml:space="preserve">bolo na úrady </w:t>
      </w:r>
      <w:r>
        <w:rPr>
          <w:bCs/>
          <w:iCs/>
        </w:rPr>
        <w:t xml:space="preserve">PSVR </w:t>
      </w:r>
      <w:r w:rsidRPr="00922315">
        <w:rPr>
          <w:bCs/>
          <w:iCs/>
        </w:rPr>
        <w:t xml:space="preserve">v </w:t>
      </w:r>
      <w:r>
        <w:rPr>
          <w:bCs/>
          <w:iCs/>
        </w:rPr>
        <w:t>NRO</w:t>
      </w:r>
      <w:r w:rsidRPr="00922315">
        <w:rPr>
          <w:bCs/>
          <w:iCs/>
        </w:rPr>
        <w:t xml:space="preserve"> prijatých 53 odborných poradcov pre poskytovanie individualizovaných služieb UoZ. </w:t>
      </w:r>
    </w:p>
    <w:p w:rsidR="008546E1" w:rsidRDefault="008546E1" w:rsidP="008546E1">
      <w:pPr>
        <w:autoSpaceDE w:val="0"/>
        <w:autoSpaceDN w:val="0"/>
        <w:adjustRightInd w:val="0"/>
        <w:jc w:val="both"/>
        <w:rPr>
          <w:bCs/>
          <w:iCs/>
        </w:rPr>
      </w:pPr>
    </w:p>
    <w:p w:rsidR="00561E29" w:rsidRPr="00922315" w:rsidRDefault="00922315" w:rsidP="008546E1">
      <w:pPr>
        <w:autoSpaceDE w:val="0"/>
        <w:autoSpaceDN w:val="0"/>
        <w:adjustRightInd w:val="0"/>
        <w:jc w:val="both"/>
        <w:rPr>
          <w:bCs/>
          <w:iCs/>
        </w:rPr>
      </w:pPr>
      <w:r>
        <w:rPr>
          <w:bCs/>
          <w:iCs/>
        </w:rPr>
        <w:t>Aktívne sa plnia úlohy verejných služieb zamestnanosti zamerané najmä na:</w:t>
      </w:r>
    </w:p>
    <w:p w:rsidR="00561E29" w:rsidRPr="00922315" w:rsidRDefault="00922315" w:rsidP="008546E1">
      <w:pPr>
        <w:numPr>
          <w:ilvl w:val="0"/>
          <w:numId w:val="32"/>
        </w:numPr>
        <w:tabs>
          <w:tab w:val="left" w:pos="426"/>
        </w:tabs>
        <w:overflowPunct w:val="0"/>
        <w:autoSpaceDE w:val="0"/>
        <w:autoSpaceDN w:val="0"/>
        <w:adjustRightInd w:val="0"/>
        <w:ind w:left="426" w:hanging="426"/>
        <w:jc w:val="both"/>
        <w:textAlignment w:val="baseline"/>
        <w:rPr>
          <w:color w:val="FF0000"/>
          <w:szCs w:val="24"/>
        </w:rPr>
      </w:pPr>
      <w:r w:rsidRPr="00922315">
        <w:rPr>
          <w:bCs/>
          <w:color w:val="000000"/>
          <w:szCs w:val="24"/>
          <w:shd w:val="clear" w:color="auto" w:fill="FFFFFF"/>
        </w:rPr>
        <w:t>modernizáciu</w:t>
      </w:r>
      <w:r w:rsidR="00561E29" w:rsidRPr="00922315">
        <w:rPr>
          <w:bCs/>
          <w:color w:val="000000"/>
          <w:szCs w:val="24"/>
          <w:shd w:val="clear" w:color="auto" w:fill="FFFFFF"/>
        </w:rPr>
        <w:t xml:space="preserve"> služieb smerujúca </w:t>
      </w:r>
      <w:r w:rsidR="00561E29" w:rsidRPr="00922315">
        <w:rPr>
          <w:b/>
          <w:bCs/>
          <w:color w:val="000000"/>
          <w:szCs w:val="24"/>
          <w:shd w:val="clear" w:color="auto" w:fill="FFFFFF"/>
        </w:rPr>
        <w:t>k bezpapierovej komunikácii s klientom</w:t>
      </w:r>
      <w:r w:rsidR="00561E29" w:rsidRPr="00922315">
        <w:rPr>
          <w:bCs/>
          <w:color w:val="000000"/>
          <w:szCs w:val="24"/>
          <w:shd w:val="clear" w:color="auto" w:fill="FFFFFF"/>
        </w:rPr>
        <w:t xml:space="preserve"> a eliminácii bariér spojených so vzdialenosťou UoZ a potenciálneho zamestnávateľa;</w:t>
      </w:r>
    </w:p>
    <w:p w:rsidR="00561E29" w:rsidRPr="00922315" w:rsidRDefault="00561E29" w:rsidP="008546E1">
      <w:pPr>
        <w:numPr>
          <w:ilvl w:val="0"/>
          <w:numId w:val="32"/>
        </w:numPr>
        <w:tabs>
          <w:tab w:val="left" w:pos="426"/>
        </w:tabs>
        <w:overflowPunct w:val="0"/>
        <w:autoSpaceDE w:val="0"/>
        <w:autoSpaceDN w:val="0"/>
        <w:adjustRightInd w:val="0"/>
        <w:ind w:left="426" w:hanging="426"/>
        <w:jc w:val="both"/>
        <w:textAlignment w:val="baseline"/>
        <w:rPr>
          <w:color w:val="FF0000"/>
          <w:szCs w:val="24"/>
        </w:rPr>
      </w:pPr>
      <w:r w:rsidRPr="00922315">
        <w:rPr>
          <w:bCs/>
          <w:color w:val="000000"/>
          <w:szCs w:val="24"/>
          <w:shd w:val="clear" w:color="auto" w:fill="FFFFFF"/>
        </w:rPr>
        <w:t xml:space="preserve">efektívnejšie poskytovanie služieb klientom na základe </w:t>
      </w:r>
      <w:r w:rsidRPr="00922315">
        <w:rPr>
          <w:b/>
          <w:bCs/>
          <w:color w:val="000000"/>
          <w:szCs w:val="24"/>
          <w:shd w:val="clear" w:color="auto" w:fill="FFFFFF"/>
        </w:rPr>
        <w:t xml:space="preserve">sledovania vývoja a analýzy ich potenciálu </w:t>
      </w:r>
      <w:r w:rsidRPr="00922315">
        <w:rPr>
          <w:bCs/>
          <w:color w:val="000000"/>
          <w:szCs w:val="24"/>
          <w:shd w:val="clear" w:color="auto" w:fill="FFFFFF"/>
        </w:rPr>
        <w:t>a možností uplatnenia sa na trhu práce;</w:t>
      </w:r>
    </w:p>
    <w:p w:rsidR="00561E29" w:rsidRPr="00922315" w:rsidRDefault="00561E29" w:rsidP="008546E1">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922315">
        <w:rPr>
          <w:bCs/>
          <w:color w:val="000000"/>
          <w:szCs w:val="24"/>
          <w:shd w:val="clear" w:color="auto" w:fill="FFFFFF"/>
        </w:rPr>
        <w:t xml:space="preserve">zabezpečenie </w:t>
      </w:r>
      <w:r w:rsidRPr="00922315">
        <w:rPr>
          <w:b/>
          <w:bCs/>
          <w:color w:val="000000"/>
          <w:szCs w:val="24"/>
          <w:shd w:val="clear" w:color="auto" w:fill="FFFFFF"/>
        </w:rPr>
        <w:t xml:space="preserve">technického </w:t>
      </w:r>
      <w:proofErr w:type="spellStart"/>
      <w:r w:rsidRPr="00922315">
        <w:rPr>
          <w:b/>
          <w:bCs/>
          <w:color w:val="000000"/>
          <w:szCs w:val="24"/>
          <w:shd w:val="clear" w:color="auto" w:fill="FFFFFF"/>
        </w:rPr>
        <w:t>dovybavenia</w:t>
      </w:r>
      <w:proofErr w:type="spellEnd"/>
      <w:r w:rsidRPr="00922315">
        <w:rPr>
          <w:bCs/>
          <w:color w:val="000000"/>
          <w:szCs w:val="24"/>
          <w:shd w:val="clear" w:color="auto" w:fill="FFFFFF"/>
        </w:rPr>
        <w:t xml:space="preserve"> úradov PSVR v nadväznosti na </w:t>
      </w:r>
      <w:r w:rsidR="00E51E8E">
        <w:rPr>
          <w:bCs/>
          <w:color w:val="000000"/>
          <w:szCs w:val="24"/>
          <w:shd w:val="clear" w:color="auto" w:fill="FFFFFF"/>
        </w:rPr>
        <w:t xml:space="preserve">NP </w:t>
      </w:r>
      <w:r w:rsidRPr="00922315">
        <w:rPr>
          <w:szCs w:val="24"/>
        </w:rPr>
        <w:t>„Efektívnymi službami k občanovi“</w:t>
      </w:r>
      <w:r w:rsidRPr="00922315">
        <w:rPr>
          <w:bCs/>
          <w:color w:val="000000"/>
          <w:szCs w:val="24"/>
          <w:shd w:val="clear" w:color="auto" w:fill="FFFFFF"/>
        </w:rPr>
        <w:t xml:space="preserve"> a vo väzbe na zvýšenú vyťaženosť niektorých pracovísk, priestorové možnosti a dostupnosť v regiónoch za účelom dosiahnutia rovnakej úrovne poskytovaných služieb na všetkých dotknutých úradoch PSVR;</w:t>
      </w:r>
    </w:p>
    <w:p w:rsidR="00561E29" w:rsidRPr="00922315" w:rsidRDefault="00561E29" w:rsidP="008546E1">
      <w:pPr>
        <w:numPr>
          <w:ilvl w:val="0"/>
          <w:numId w:val="32"/>
        </w:numPr>
        <w:tabs>
          <w:tab w:val="left" w:pos="426"/>
        </w:tabs>
        <w:overflowPunct w:val="0"/>
        <w:autoSpaceDE w:val="0"/>
        <w:autoSpaceDN w:val="0"/>
        <w:adjustRightInd w:val="0"/>
        <w:ind w:left="426" w:hanging="426"/>
        <w:jc w:val="both"/>
        <w:textAlignment w:val="baseline"/>
        <w:rPr>
          <w:szCs w:val="24"/>
        </w:rPr>
      </w:pPr>
      <w:r w:rsidRPr="00922315">
        <w:rPr>
          <w:bCs/>
          <w:color w:val="000000"/>
          <w:szCs w:val="24"/>
          <w:shd w:val="clear" w:color="auto" w:fill="FFFFFF"/>
        </w:rPr>
        <w:t>zabezpečenie interných nást</w:t>
      </w:r>
      <w:r w:rsidR="00BF4315">
        <w:rPr>
          <w:bCs/>
          <w:color w:val="000000"/>
          <w:szCs w:val="24"/>
          <w:shd w:val="clear" w:color="auto" w:fill="FFFFFF"/>
        </w:rPr>
        <w:t>rojov vzdelávania zamestnancov Ú</w:t>
      </w:r>
      <w:r w:rsidRPr="00922315">
        <w:rPr>
          <w:bCs/>
          <w:color w:val="000000"/>
          <w:szCs w:val="24"/>
          <w:shd w:val="clear" w:color="auto" w:fill="FFFFFF"/>
        </w:rPr>
        <w:t>stredia</w:t>
      </w:r>
      <w:r w:rsidR="00BF4315">
        <w:rPr>
          <w:bCs/>
          <w:color w:val="000000"/>
          <w:szCs w:val="24"/>
          <w:shd w:val="clear" w:color="auto" w:fill="FFFFFF"/>
        </w:rPr>
        <w:t xml:space="preserve"> PSVR</w:t>
      </w:r>
      <w:r w:rsidRPr="00922315">
        <w:rPr>
          <w:bCs/>
          <w:color w:val="000000"/>
          <w:szCs w:val="24"/>
          <w:shd w:val="clear" w:color="auto" w:fill="FFFFFF"/>
        </w:rPr>
        <w:t xml:space="preserve"> a úradov PSVR </w:t>
      </w:r>
      <w:r w:rsidRPr="00922315">
        <w:rPr>
          <w:b/>
          <w:bCs/>
          <w:color w:val="000000"/>
          <w:szCs w:val="24"/>
          <w:shd w:val="clear" w:color="auto" w:fill="FFFFFF"/>
        </w:rPr>
        <w:t>budovanie kapacít pre internú kontrolu dát a vyhodnocovanie spracovávaných dát za účelom skvalitňovania riadiacich a rozhodovacích procesov</w:t>
      </w:r>
      <w:r w:rsidRPr="00922315">
        <w:rPr>
          <w:bCs/>
          <w:color w:val="000000"/>
          <w:szCs w:val="24"/>
          <w:shd w:val="clear" w:color="auto" w:fill="FFFFFF"/>
        </w:rPr>
        <w:t xml:space="preserve">; </w:t>
      </w:r>
    </w:p>
    <w:p w:rsidR="00561E29" w:rsidRPr="00922315" w:rsidRDefault="00561E29" w:rsidP="008546E1">
      <w:pPr>
        <w:numPr>
          <w:ilvl w:val="0"/>
          <w:numId w:val="32"/>
        </w:numPr>
        <w:tabs>
          <w:tab w:val="left" w:pos="426"/>
        </w:tabs>
        <w:overflowPunct w:val="0"/>
        <w:autoSpaceDE w:val="0"/>
        <w:autoSpaceDN w:val="0"/>
        <w:adjustRightInd w:val="0"/>
        <w:ind w:left="426" w:hanging="426"/>
        <w:jc w:val="both"/>
        <w:textAlignment w:val="baseline"/>
        <w:rPr>
          <w:szCs w:val="24"/>
        </w:rPr>
      </w:pPr>
      <w:r w:rsidRPr="00922315">
        <w:rPr>
          <w:szCs w:val="24"/>
        </w:rPr>
        <w:t xml:space="preserve">zlepšené začleňovanie UoZ, </w:t>
      </w:r>
      <w:proofErr w:type="spellStart"/>
      <w:r w:rsidRPr="00922315">
        <w:rPr>
          <w:szCs w:val="24"/>
        </w:rPr>
        <w:t>ZUoZ</w:t>
      </w:r>
      <w:proofErr w:type="spellEnd"/>
      <w:r w:rsidRPr="00922315">
        <w:rPr>
          <w:szCs w:val="24"/>
        </w:rPr>
        <w:t xml:space="preserve"> ako aj občanov so ZP do pracovného procesu;</w:t>
      </w:r>
    </w:p>
    <w:p w:rsidR="00561E29" w:rsidRPr="00922315" w:rsidRDefault="00922315" w:rsidP="008546E1">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922315">
        <w:rPr>
          <w:b/>
          <w:szCs w:val="24"/>
        </w:rPr>
        <w:t>optimalizáciu</w:t>
      </w:r>
      <w:r w:rsidR="00561E29" w:rsidRPr="00922315">
        <w:rPr>
          <w:b/>
          <w:szCs w:val="24"/>
        </w:rPr>
        <w:t xml:space="preserve"> využívania personálnych kapacít</w:t>
      </w:r>
      <w:r w:rsidR="00561E29" w:rsidRPr="00922315">
        <w:rPr>
          <w:szCs w:val="24"/>
        </w:rPr>
        <w:t xml:space="preserve"> úradu </w:t>
      </w:r>
      <w:r w:rsidR="00322D2C" w:rsidRPr="00922315">
        <w:rPr>
          <w:szCs w:val="24"/>
        </w:rPr>
        <w:t xml:space="preserve">PSVR </w:t>
      </w:r>
      <w:r w:rsidR="00561E29" w:rsidRPr="00922315">
        <w:rPr>
          <w:szCs w:val="24"/>
        </w:rPr>
        <w:t xml:space="preserve">a časového rozvrhu kontaktov </w:t>
      </w:r>
      <w:r w:rsidR="00561E29" w:rsidRPr="00922315">
        <w:rPr>
          <w:bCs/>
          <w:color w:val="000000"/>
          <w:szCs w:val="24"/>
          <w:shd w:val="clear" w:color="auto" w:fill="FFFFFF"/>
        </w:rPr>
        <w:t>s klientmi prostredníctvom manažmentu pohybu klientov;</w:t>
      </w:r>
    </w:p>
    <w:p w:rsidR="00561E29" w:rsidRPr="00922315" w:rsidRDefault="00561E29" w:rsidP="008546E1">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922315">
        <w:rPr>
          <w:b/>
          <w:bCs/>
          <w:color w:val="000000"/>
          <w:szCs w:val="24"/>
          <w:shd w:val="clear" w:color="auto" w:fill="FFFFFF"/>
        </w:rPr>
        <w:t>odbúravanie nárazovej práce</w:t>
      </w:r>
      <w:r w:rsidRPr="00922315">
        <w:rPr>
          <w:bCs/>
          <w:color w:val="000000"/>
          <w:szCs w:val="24"/>
          <w:shd w:val="clear" w:color="auto" w:fill="FFFFFF"/>
        </w:rPr>
        <w:t xml:space="preserve"> na úsekoch služieb zamestnanosti a čakacích prestojov pre klientov;</w:t>
      </w:r>
    </w:p>
    <w:p w:rsidR="00561E29" w:rsidRPr="00922315" w:rsidRDefault="00561E29" w:rsidP="008546E1">
      <w:pPr>
        <w:pStyle w:val="Odsekzoznamu"/>
        <w:numPr>
          <w:ilvl w:val="0"/>
          <w:numId w:val="32"/>
        </w:numPr>
        <w:tabs>
          <w:tab w:val="left" w:pos="426"/>
        </w:tabs>
        <w:ind w:left="426" w:hanging="426"/>
        <w:contextualSpacing/>
        <w:jc w:val="both"/>
        <w:rPr>
          <w:rFonts w:ascii="Times New Roman" w:hAnsi="Times New Roman"/>
        </w:rPr>
      </w:pPr>
      <w:r w:rsidRPr="00922315">
        <w:rPr>
          <w:rFonts w:ascii="Times New Roman" w:hAnsi="Times New Roman"/>
          <w:b/>
        </w:rPr>
        <w:t xml:space="preserve">plánovateľnosť </w:t>
      </w:r>
      <w:r w:rsidRPr="00922315">
        <w:rPr>
          <w:rFonts w:ascii="Times New Roman" w:hAnsi="Times New Roman"/>
        </w:rPr>
        <w:t>činností a poskytovania služieb;</w:t>
      </w:r>
    </w:p>
    <w:p w:rsidR="00561E29" w:rsidRPr="00922315" w:rsidRDefault="00561E29" w:rsidP="008546E1">
      <w:pPr>
        <w:pStyle w:val="Odsekzoznamu"/>
        <w:numPr>
          <w:ilvl w:val="0"/>
          <w:numId w:val="32"/>
        </w:numPr>
        <w:tabs>
          <w:tab w:val="left" w:pos="426"/>
        </w:tabs>
        <w:ind w:left="426" w:hanging="426"/>
        <w:contextualSpacing/>
        <w:jc w:val="both"/>
        <w:rPr>
          <w:rFonts w:ascii="Times New Roman" w:hAnsi="Times New Roman"/>
        </w:rPr>
      </w:pPr>
      <w:r w:rsidRPr="00922315">
        <w:rPr>
          <w:rFonts w:ascii="Times New Roman" w:hAnsi="Times New Roman"/>
        </w:rPr>
        <w:t xml:space="preserve">zabezpečenie </w:t>
      </w:r>
      <w:r w:rsidRPr="00922315">
        <w:rPr>
          <w:rFonts w:ascii="Times New Roman" w:hAnsi="Times New Roman"/>
          <w:b/>
        </w:rPr>
        <w:t>dostupnosti potrebných dát</w:t>
      </w:r>
      <w:r w:rsidRPr="00922315">
        <w:rPr>
          <w:rFonts w:ascii="Times New Roman" w:hAnsi="Times New Roman"/>
        </w:rPr>
        <w:t xml:space="preserve"> a jednotných metodík pre všetkých zamestnancov elektronickou formou;</w:t>
      </w:r>
    </w:p>
    <w:p w:rsidR="00561E29" w:rsidRPr="00922315" w:rsidRDefault="00561E29" w:rsidP="008546E1">
      <w:pPr>
        <w:pStyle w:val="Odsekzoznamu"/>
        <w:numPr>
          <w:ilvl w:val="0"/>
          <w:numId w:val="32"/>
        </w:numPr>
        <w:tabs>
          <w:tab w:val="left" w:pos="426"/>
        </w:tabs>
        <w:ind w:left="426" w:hanging="426"/>
        <w:contextualSpacing/>
        <w:jc w:val="both"/>
        <w:rPr>
          <w:rFonts w:ascii="Times New Roman" w:hAnsi="Times New Roman"/>
        </w:rPr>
      </w:pPr>
      <w:r w:rsidRPr="00922315">
        <w:rPr>
          <w:rFonts w:ascii="Times New Roman" w:hAnsi="Times New Roman"/>
          <w:b/>
        </w:rPr>
        <w:t>zrýchlenie spracovania</w:t>
      </w:r>
      <w:r w:rsidRPr="00922315">
        <w:rPr>
          <w:rFonts w:ascii="Times New Roman" w:hAnsi="Times New Roman"/>
        </w:rPr>
        <w:t xml:space="preserve"> údajov klientov a rozšírenie využiteľnosti individuálneho poradenstva pre klientov;</w:t>
      </w:r>
    </w:p>
    <w:p w:rsidR="00561E29" w:rsidRPr="00922315" w:rsidRDefault="00561E29" w:rsidP="008546E1">
      <w:pPr>
        <w:pStyle w:val="Odsekzoznamu"/>
        <w:numPr>
          <w:ilvl w:val="0"/>
          <w:numId w:val="32"/>
        </w:numPr>
        <w:tabs>
          <w:tab w:val="left" w:pos="426"/>
        </w:tabs>
        <w:ind w:left="426" w:hanging="426"/>
        <w:contextualSpacing/>
        <w:jc w:val="both"/>
        <w:rPr>
          <w:rFonts w:ascii="Times New Roman" w:hAnsi="Times New Roman"/>
        </w:rPr>
      </w:pPr>
      <w:r w:rsidRPr="00922315">
        <w:rPr>
          <w:rFonts w:ascii="Times New Roman" w:hAnsi="Times New Roman"/>
        </w:rPr>
        <w:t xml:space="preserve">využívanie špecializovaných služieb vo všetkých regiónoch za využívania kapacít špecialistov umiestnených len v niektorých regiónoch, </w:t>
      </w:r>
      <w:r w:rsidRPr="00922315">
        <w:rPr>
          <w:rFonts w:ascii="Times New Roman" w:hAnsi="Times New Roman"/>
          <w:b/>
        </w:rPr>
        <w:t xml:space="preserve">rozšírenie ponuky služieb z iných úradov, poskytovanie </w:t>
      </w:r>
      <w:proofErr w:type="spellStart"/>
      <w:r w:rsidRPr="00922315">
        <w:rPr>
          <w:rFonts w:ascii="Times New Roman" w:hAnsi="Times New Roman"/>
          <w:b/>
        </w:rPr>
        <w:t>multijazykových</w:t>
      </w:r>
      <w:proofErr w:type="spellEnd"/>
      <w:r w:rsidRPr="00922315">
        <w:rPr>
          <w:rFonts w:ascii="Times New Roman" w:hAnsi="Times New Roman"/>
          <w:b/>
        </w:rPr>
        <w:t xml:space="preserve"> služieb</w:t>
      </w:r>
      <w:r w:rsidRPr="00922315">
        <w:rPr>
          <w:rFonts w:ascii="Times New Roman" w:hAnsi="Times New Roman"/>
        </w:rPr>
        <w:t>.</w:t>
      </w:r>
    </w:p>
    <w:p w:rsidR="00C766C3" w:rsidRDefault="00C766C3" w:rsidP="00922315">
      <w:pPr>
        <w:jc w:val="both"/>
        <w:rPr>
          <w:szCs w:val="24"/>
        </w:rPr>
      </w:pPr>
    </w:p>
    <w:p w:rsidR="007C64BE" w:rsidRPr="008546E1" w:rsidRDefault="007C64BE" w:rsidP="008546E1">
      <w:pPr>
        <w:shd w:val="clear" w:color="auto" w:fill="D9D9D9" w:themeFill="background1" w:themeFillShade="D9"/>
        <w:jc w:val="both"/>
        <w:rPr>
          <w:b/>
          <w:i/>
          <w:u w:val="single"/>
        </w:rPr>
      </w:pPr>
      <w:r w:rsidRPr="008546E1">
        <w:rPr>
          <w:b/>
          <w:i/>
          <w:u w:val="single"/>
        </w:rPr>
        <w:t>Zhrnutie:</w:t>
      </w:r>
    </w:p>
    <w:p w:rsidR="007C64BE" w:rsidRPr="00A8214D" w:rsidRDefault="00A8214D" w:rsidP="008546E1">
      <w:pPr>
        <w:shd w:val="clear" w:color="auto" w:fill="D9D9D9" w:themeFill="background1" w:themeFillShade="D9"/>
        <w:jc w:val="both"/>
        <w:rPr>
          <w:b/>
          <w:bCs/>
          <w:iCs/>
        </w:rPr>
      </w:pPr>
      <w:r w:rsidRPr="00A8214D">
        <w:rPr>
          <w:i/>
        </w:rPr>
        <w:t xml:space="preserve">Plnením úloh v tejto oblasti sa pokračovalo v skvalitňovaní verejných služieb zamestnanosti, posilnili sa odborné a poradenské kapacity úradov PSVR vrátane najmenej rozvinutých regiónov. Pokračovali </w:t>
      </w:r>
      <w:r w:rsidRPr="00A8214D">
        <w:rPr>
          <w:bCs/>
          <w:i/>
          <w:iCs/>
        </w:rPr>
        <w:t>presuny zamestnancov na frekventovanejšie, náročnejšie činnosti, a</w:t>
      </w:r>
      <w:r w:rsidR="00BC7B0F">
        <w:rPr>
          <w:bCs/>
          <w:i/>
          <w:iCs/>
        </w:rPr>
        <w:t> </w:t>
      </w:r>
      <w:r w:rsidRPr="00A8214D">
        <w:rPr>
          <w:bCs/>
          <w:i/>
          <w:iCs/>
        </w:rPr>
        <w:t>zabezpečovan</w:t>
      </w:r>
      <w:r w:rsidR="00BC7B0F">
        <w:rPr>
          <w:bCs/>
          <w:i/>
          <w:iCs/>
        </w:rPr>
        <w:t>é boli aktivity smerujúce k</w:t>
      </w:r>
      <w:r w:rsidR="008546E1">
        <w:rPr>
          <w:bCs/>
          <w:i/>
          <w:iCs/>
        </w:rPr>
        <w:t> modernizácii služieb zamestnanosti.</w:t>
      </w:r>
      <w:r w:rsidR="007C64BE" w:rsidRPr="00A8214D">
        <w:rPr>
          <w:b/>
          <w:szCs w:val="24"/>
        </w:rPr>
        <w:t xml:space="preserve"> </w:t>
      </w:r>
    </w:p>
    <w:p w:rsidR="003B5158" w:rsidRDefault="003B5158" w:rsidP="00922315">
      <w:pPr>
        <w:jc w:val="both"/>
        <w:rPr>
          <w:szCs w:val="24"/>
        </w:rPr>
      </w:pPr>
    </w:p>
    <w:p w:rsidR="003B5158" w:rsidRPr="00881B1A" w:rsidRDefault="003B5158" w:rsidP="00922315">
      <w:pPr>
        <w:jc w:val="both"/>
        <w:rPr>
          <w:szCs w:val="24"/>
        </w:rPr>
      </w:pPr>
    </w:p>
    <w:p w:rsidR="0099536C" w:rsidRPr="00881B1A" w:rsidRDefault="00F3094B" w:rsidP="00F074AC">
      <w:pPr>
        <w:pStyle w:val="Odsekzoznamu"/>
        <w:numPr>
          <w:ilvl w:val="0"/>
          <w:numId w:val="24"/>
        </w:numPr>
        <w:shd w:val="clear" w:color="auto" w:fill="C6D9F1" w:themeFill="text2" w:themeFillTint="33"/>
        <w:jc w:val="both"/>
        <w:rPr>
          <w:rFonts w:ascii="Times New Roman" w:hAnsi="Times New Roman"/>
          <w:b/>
        </w:rPr>
      </w:pPr>
      <w:r w:rsidRPr="00881B1A">
        <w:rPr>
          <w:rFonts w:ascii="Times New Roman" w:hAnsi="Times New Roman"/>
          <w:b/>
        </w:rPr>
        <w:t>P</w:t>
      </w:r>
      <w:r w:rsidR="00FC1AD6" w:rsidRPr="00881B1A">
        <w:rPr>
          <w:rFonts w:ascii="Times New Roman" w:hAnsi="Times New Roman"/>
          <w:b/>
        </w:rPr>
        <w:t>odpor</w:t>
      </w:r>
      <w:r w:rsidRPr="00881B1A">
        <w:rPr>
          <w:rFonts w:ascii="Times New Roman" w:hAnsi="Times New Roman"/>
          <w:b/>
        </w:rPr>
        <w:t>a</w:t>
      </w:r>
      <w:r w:rsidR="0099536C" w:rsidRPr="00881B1A">
        <w:rPr>
          <w:rFonts w:ascii="Times New Roman" w:hAnsi="Times New Roman"/>
          <w:b/>
        </w:rPr>
        <w:t xml:space="preserve"> ponukovej stránky trhu práce pr</w:t>
      </w:r>
      <w:r w:rsidRPr="00881B1A">
        <w:rPr>
          <w:rFonts w:ascii="Times New Roman" w:hAnsi="Times New Roman"/>
          <w:b/>
        </w:rPr>
        <w:t xml:space="preserve">ostredníctvom kvalifikácií </w:t>
      </w:r>
      <w:r w:rsidR="0099536C" w:rsidRPr="00881B1A">
        <w:rPr>
          <w:rFonts w:ascii="Times New Roman" w:hAnsi="Times New Roman"/>
          <w:b/>
        </w:rPr>
        <w:t>pre lepšiu zamestnanosť</w:t>
      </w:r>
    </w:p>
    <w:p w:rsidR="00BF3B3C" w:rsidRDefault="00BF3B3C" w:rsidP="00BF3061">
      <w:pPr>
        <w:jc w:val="both"/>
      </w:pPr>
    </w:p>
    <w:p w:rsidR="007C64BE" w:rsidRPr="006033C8" w:rsidRDefault="007C64BE" w:rsidP="007C64BE">
      <w:pPr>
        <w:jc w:val="both"/>
        <w:rPr>
          <w:i/>
        </w:rPr>
      </w:pPr>
      <w:r w:rsidRPr="006033C8">
        <w:rPr>
          <w:i/>
        </w:rPr>
        <w:t xml:space="preserve">V rámci tejto oblasti národnej stratégie zamestnanosti </w:t>
      </w:r>
      <w:r>
        <w:rPr>
          <w:i/>
        </w:rPr>
        <w:t xml:space="preserve">bolo prijatých </w:t>
      </w:r>
      <w:r w:rsidRPr="008546E1">
        <w:rPr>
          <w:b/>
          <w:i/>
          <w:u w:val="single"/>
        </w:rPr>
        <w:t>7 strategických úloh</w:t>
      </w:r>
      <w:r w:rsidRPr="006033C8">
        <w:rPr>
          <w:i/>
        </w:rPr>
        <w:t xml:space="preserve">, pri plnení ktorých vykazujeme nasledujúci stav. </w:t>
      </w:r>
    </w:p>
    <w:p w:rsidR="007C64BE" w:rsidRPr="00881B1A" w:rsidRDefault="007C64BE" w:rsidP="00BF3061">
      <w:pPr>
        <w:jc w:val="both"/>
      </w:pPr>
    </w:p>
    <w:p w:rsidR="00881B1A" w:rsidRDefault="00881B1A" w:rsidP="008546E1">
      <w:pPr>
        <w:shd w:val="clear" w:color="auto" w:fill="FFFFFF"/>
        <w:jc w:val="both"/>
        <w:rPr>
          <w:iCs/>
          <w:szCs w:val="22"/>
        </w:rPr>
      </w:pPr>
      <w:r>
        <w:rPr>
          <w:iCs/>
          <w:szCs w:val="22"/>
        </w:rPr>
        <w:t xml:space="preserve">Ministerstvo školstva, vedy, výskumu a športu Slovenskej republiky </w:t>
      </w:r>
      <w:r w:rsidR="00452356">
        <w:rPr>
          <w:iCs/>
          <w:szCs w:val="22"/>
        </w:rPr>
        <w:t>(</w:t>
      </w:r>
      <w:proofErr w:type="spellStart"/>
      <w:r w:rsidR="00452356">
        <w:rPr>
          <w:iCs/>
          <w:szCs w:val="22"/>
        </w:rPr>
        <w:t>MŠVVaŠ</w:t>
      </w:r>
      <w:proofErr w:type="spellEnd"/>
      <w:r w:rsidR="00452356">
        <w:rPr>
          <w:iCs/>
          <w:szCs w:val="22"/>
        </w:rPr>
        <w:t xml:space="preserve"> SR) </w:t>
      </w:r>
      <w:r w:rsidRPr="00DC1E1E">
        <w:rPr>
          <w:b/>
          <w:iCs/>
          <w:szCs w:val="22"/>
        </w:rPr>
        <w:t>analyz</w:t>
      </w:r>
      <w:r w:rsidR="00DC1E1E" w:rsidRPr="00DC1E1E">
        <w:rPr>
          <w:b/>
          <w:iCs/>
          <w:szCs w:val="22"/>
        </w:rPr>
        <w:t>ovalo</w:t>
      </w:r>
      <w:r w:rsidRPr="00DC1E1E">
        <w:rPr>
          <w:b/>
          <w:iCs/>
          <w:szCs w:val="22"/>
        </w:rPr>
        <w:t xml:space="preserve"> skúsenosti spojené s aplikačnou praxou</w:t>
      </w:r>
      <w:r>
        <w:rPr>
          <w:iCs/>
          <w:szCs w:val="22"/>
        </w:rPr>
        <w:t xml:space="preserve"> </w:t>
      </w:r>
      <w:r w:rsidRPr="00DC1E1E">
        <w:rPr>
          <w:b/>
          <w:iCs/>
          <w:szCs w:val="22"/>
        </w:rPr>
        <w:t>zákona</w:t>
      </w:r>
      <w:r>
        <w:rPr>
          <w:iCs/>
          <w:szCs w:val="22"/>
        </w:rPr>
        <w:t xml:space="preserve"> č. 61/2015 Z. z</w:t>
      </w:r>
      <w:r w:rsidRPr="00DC1E1E">
        <w:rPr>
          <w:b/>
          <w:iCs/>
          <w:szCs w:val="22"/>
        </w:rPr>
        <w:t xml:space="preserve">. o odbornom vzdelávaní a príprave </w:t>
      </w:r>
      <w:r>
        <w:rPr>
          <w:iCs/>
          <w:szCs w:val="22"/>
        </w:rPr>
        <w:t>a o zmene a doplnení niektorých zákonov (ďalej len „zákon o odbo</w:t>
      </w:r>
      <w:r w:rsidR="00DC1E1E">
        <w:rPr>
          <w:iCs/>
          <w:szCs w:val="22"/>
        </w:rPr>
        <w:t xml:space="preserve">rnom vzdelávaní </w:t>
      </w:r>
      <w:r>
        <w:rPr>
          <w:iCs/>
          <w:szCs w:val="22"/>
        </w:rPr>
        <w:t>a príprave“), ktorý nadobudol účinnosť 1.</w:t>
      </w:r>
      <w:r w:rsidR="00E51E8E">
        <w:rPr>
          <w:iCs/>
          <w:szCs w:val="22"/>
        </w:rPr>
        <w:t>4.2015. Jedným</w:t>
      </w:r>
      <w:r w:rsidR="006821FA">
        <w:rPr>
          <w:iCs/>
          <w:szCs w:val="22"/>
        </w:rPr>
        <w:t xml:space="preserve"> </w:t>
      </w:r>
      <w:r>
        <w:rPr>
          <w:iCs/>
          <w:szCs w:val="22"/>
        </w:rPr>
        <w:t>z cieľov predmetného zákona je implementovať d</w:t>
      </w:r>
      <w:r w:rsidR="00E51E8E">
        <w:rPr>
          <w:iCs/>
          <w:szCs w:val="22"/>
        </w:rPr>
        <w:t>o systému odborného vzdelávania</w:t>
      </w:r>
      <w:r w:rsidR="006821FA">
        <w:rPr>
          <w:iCs/>
          <w:szCs w:val="22"/>
        </w:rPr>
        <w:t xml:space="preserve"> </w:t>
      </w:r>
      <w:r>
        <w:rPr>
          <w:iCs/>
          <w:szCs w:val="22"/>
        </w:rPr>
        <w:t xml:space="preserve">a prípravy politiky s pozitívnym sociálnym vplyvom na zamestnanosť s osobitným zreteľom na zabezpečenie užšieho prepojenia vzdelávania s potrebami trhu práce.    </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lastRenderedPageBreak/>
        <w:t xml:space="preserve">V tejto súvislosti na pôde </w:t>
      </w:r>
      <w:proofErr w:type="spellStart"/>
      <w:r>
        <w:rPr>
          <w:iCs/>
          <w:szCs w:val="22"/>
        </w:rPr>
        <w:t>MŠVVaŠ</w:t>
      </w:r>
      <w:proofErr w:type="spellEnd"/>
      <w:r>
        <w:rPr>
          <w:iCs/>
          <w:szCs w:val="22"/>
        </w:rPr>
        <w:t xml:space="preserve"> SR pôsobila </w:t>
      </w:r>
      <w:r w:rsidRPr="00DC1E1E">
        <w:rPr>
          <w:b/>
          <w:iCs/>
          <w:szCs w:val="22"/>
        </w:rPr>
        <w:t>pracovná skupina pre novelizáciu zákona o odbor</w:t>
      </w:r>
      <w:r w:rsidR="00DC1E1E" w:rsidRPr="00DC1E1E">
        <w:rPr>
          <w:b/>
          <w:iCs/>
          <w:szCs w:val="22"/>
        </w:rPr>
        <w:t>nom vzdelávaní a príprave</w:t>
      </w:r>
      <w:r w:rsidR="00DC1E1E">
        <w:rPr>
          <w:iCs/>
          <w:szCs w:val="22"/>
        </w:rPr>
        <w:t xml:space="preserve">. </w:t>
      </w:r>
      <w:r>
        <w:rPr>
          <w:iCs/>
          <w:szCs w:val="22"/>
        </w:rPr>
        <w:t>Členmi pracovnej skupiny pre tvorbu návrhu zákona boli zástupcovia významných zamestnávateľských zväzov a združení, samosprávnych krajov, M</w:t>
      </w:r>
      <w:r w:rsidR="006821FA">
        <w:rPr>
          <w:iCs/>
          <w:szCs w:val="22"/>
        </w:rPr>
        <w:t>H SR</w:t>
      </w:r>
      <w:r>
        <w:rPr>
          <w:iCs/>
          <w:szCs w:val="22"/>
        </w:rPr>
        <w:t xml:space="preserve">, Ústredia </w:t>
      </w:r>
      <w:r w:rsidR="006821FA">
        <w:rPr>
          <w:iCs/>
          <w:szCs w:val="22"/>
        </w:rPr>
        <w:t>PSVR,</w:t>
      </w:r>
      <w:r>
        <w:rPr>
          <w:iCs/>
          <w:szCs w:val="22"/>
        </w:rPr>
        <w:t xml:space="preserve"> ako aj Odborového zväzu pracovníkov školstva a vedy </w:t>
      </w:r>
      <w:r w:rsidR="006821FA">
        <w:rPr>
          <w:iCs/>
          <w:szCs w:val="22"/>
        </w:rPr>
        <w:t xml:space="preserve">                            </w:t>
      </w:r>
      <w:r>
        <w:rPr>
          <w:iCs/>
          <w:szCs w:val="22"/>
        </w:rPr>
        <w:t>na Slovensku.</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Výsledkom činnosti </w:t>
      </w:r>
      <w:r w:rsidR="006821FA">
        <w:rPr>
          <w:iCs/>
          <w:szCs w:val="22"/>
        </w:rPr>
        <w:t xml:space="preserve">tejto </w:t>
      </w:r>
      <w:r>
        <w:rPr>
          <w:iCs/>
          <w:szCs w:val="22"/>
        </w:rPr>
        <w:t xml:space="preserve">pracovnej skupiny je </w:t>
      </w:r>
      <w:r w:rsidRPr="00DC1E1E">
        <w:rPr>
          <w:b/>
          <w:iCs/>
          <w:szCs w:val="22"/>
        </w:rPr>
        <w:t>návrh novely zákona</w:t>
      </w:r>
      <w:r>
        <w:rPr>
          <w:iCs/>
          <w:szCs w:val="22"/>
        </w:rPr>
        <w:t xml:space="preserve"> č. 61/2015 Z. z. o odbornom vzdelávaní a príprave a o zmene a doplnení niektorých zákonov a ktorým sa menia a dopĺňajú niektoré zákony (ďalej len „návrh zákona“). Návrh zákona </w:t>
      </w:r>
      <w:r w:rsidR="007F0453">
        <w:rPr>
          <w:iCs/>
          <w:szCs w:val="22"/>
        </w:rPr>
        <w:t xml:space="preserve">je aktuálne v legislatívnom procese. </w:t>
      </w:r>
      <w:r>
        <w:rPr>
          <w:iCs/>
          <w:szCs w:val="22"/>
        </w:rPr>
        <w:t xml:space="preserve">Účinnosť zákona sa </w:t>
      </w:r>
      <w:r w:rsidRPr="00DC1E1E">
        <w:rPr>
          <w:b/>
          <w:iCs/>
          <w:szCs w:val="22"/>
        </w:rPr>
        <w:t>navrhuje na 1.</w:t>
      </w:r>
      <w:r w:rsidR="00E51E8E">
        <w:rPr>
          <w:b/>
          <w:iCs/>
          <w:szCs w:val="22"/>
        </w:rPr>
        <w:t>9.</w:t>
      </w:r>
      <w:r w:rsidRPr="00DC1E1E">
        <w:rPr>
          <w:b/>
          <w:iCs/>
          <w:szCs w:val="22"/>
        </w:rPr>
        <w:t>2018 a 1.</w:t>
      </w:r>
      <w:r w:rsidR="00E51E8E">
        <w:rPr>
          <w:b/>
          <w:iCs/>
          <w:szCs w:val="22"/>
        </w:rPr>
        <w:t>9.2</w:t>
      </w:r>
      <w:r w:rsidRPr="00DC1E1E">
        <w:rPr>
          <w:b/>
          <w:iCs/>
          <w:szCs w:val="22"/>
        </w:rPr>
        <w:t>019</w:t>
      </w:r>
      <w:r>
        <w:rPr>
          <w:iCs/>
          <w:szCs w:val="22"/>
        </w:rPr>
        <w:t>. Návrh zákona sa zameriava na uľahčenie vstupu a odstránenie pomyselných bariér pri vstupe stredných odborných škôl</w:t>
      </w:r>
      <w:r w:rsidR="006821FA">
        <w:rPr>
          <w:iCs/>
          <w:szCs w:val="22"/>
        </w:rPr>
        <w:t xml:space="preserve"> (SOŠ)</w:t>
      </w:r>
      <w:r>
        <w:rPr>
          <w:iCs/>
          <w:szCs w:val="22"/>
        </w:rPr>
        <w:t xml:space="preserve">, zamestnávateľov a žiakov do systému duálneho vzdelávania.  </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Odstránenie negatívnych finančných dôsledkov krátenia normatívu na praktické vyučovanie pre školy</w:t>
      </w:r>
      <w:r w:rsidR="00E51E8E">
        <w:rPr>
          <w:iCs/>
          <w:szCs w:val="22"/>
        </w:rPr>
        <w:t xml:space="preserve">, </w:t>
      </w:r>
      <w:r>
        <w:rPr>
          <w:iCs/>
          <w:szCs w:val="22"/>
        </w:rPr>
        <w:t>ako aj daňové a finančné stimuly pre zamestnávateľov</w:t>
      </w:r>
      <w:r w:rsidR="00E51E8E">
        <w:rPr>
          <w:iCs/>
          <w:szCs w:val="22"/>
        </w:rPr>
        <w:t>,</w:t>
      </w:r>
      <w:r>
        <w:rPr>
          <w:iCs/>
          <w:szCs w:val="22"/>
        </w:rPr>
        <w:t xml:space="preserve"> by mali prispieť </w:t>
      </w:r>
      <w:r w:rsidR="004A3656">
        <w:rPr>
          <w:iCs/>
          <w:szCs w:val="22"/>
        </w:rPr>
        <w:t xml:space="preserve">                        </w:t>
      </w:r>
      <w:r>
        <w:rPr>
          <w:iCs/>
          <w:szCs w:val="22"/>
        </w:rPr>
        <w:t xml:space="preserve">k aktívnemu prístupu </w:t>
      </w:r>
      <w:r w:rsidR="006821FA">
        <w:rPr>
          <w:iCs/>
          <w:szCs w:val="22"/>
        </w:rPr>
        <w:t>SOŠ</w:t>
      </w:r>
      <w:r>
        <w:rPr>
          <w:iCs/>
          <w:szCs w:val="22"/>
        </w:rPr>
        <w:t xml:space="preserve"> a zamestnávateľov pri </w:t>
      </w:r>
      <w:r w:rsidR="00E51E8E">
        <w:rPr>
          <w:iCs/>
          <w:szCs w:val="22"/>
        </w:rPr>
        <w:t xml:space="preserve">uzatváraní </w:t>
      </w:r>
      <w:r>
        <w:rPr>
          <w:iCs/>
          <w:szCs w:val="22"/>
        </w:rPr>
        <w:t>vzájomnej spolupráce.</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Nárast podielu živnostníkov, </w:t>
      </w:r>
      <w:r w:rsidR="00E51E8E">
        <w:rPr>
          <w:iCs/>
          <w:szCs w:val="22"/>
        </w:rPr>
        <w:t xml:space="preserve">MSP </w:t>
      </w:r>
      <w:r>
        <w:rPr>
          <w:iCs/>
          <w:szCs w:val="22"/>
        </w:rPr>
        <w:t xml:space="preserve">zapojených v systéme duálneho  vzdelávania má </w:t>
      </w:r>
      <w:r w:rsidR="00FC71CC">
        <w:rPr>
          <w:iCs/>
          <w:szCs w:val="22"/>
        </w:rPr>
        <w:t xml:space="preserve">                    </w:t>
      </w:r>
      <w:r>
        <w:rPr>
          <w:iCs/>
          <w:szCs w:val="22"/>
        </w:rPr>
        <w:t xml:space="preserve">pre uvedené subjekty zabezpečiť zvýšenie rozsahu praktického vyučovania, ktoré môžu v systéme duálneho vzdelávania zabezpečovať mimo svojho pracoviska.       </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Priamy vplyv na ponukovú stránku trhu práce prostredníctvom kvalifikácii pre lepšiu zamestnanosť bude mať </w:t>
      </w:r>
      <w:r w:rsidRPr="00DC1E1E">
        <w:rPr>
          <w:b/>
          <w:iCs/>
          <w:szCs w:val="22"/>
        </w:rPr>
        <w:t>najmä úprava kompetencie samosprávnych krajov</w:t>
      </w:r>
      <w:r>
        <w:rPr>
          <w:iCs/>
          <w:szCs w:val="22"/>
        </w:rPr>
        <w:t xml:space="preserve"> určovať </w:t>
      </w:r>
      <w:r w:rsidR="006821FA">
        <w:rPr>
          <w:iCs/>
          <w:szCs w:val="22"/>
        </w:rPr>
        <w:t xml:space="preserve">               </w:t>
      </w:r>
      <w:r>
        <w:rPr>
          <w:iCs/>
          <w:szCs w:val="22"/>
        </w:rPr>
        <w:t xml:space="preserve">vo svojej územnej pôsobnosti pre stredné školy počet tried prvého ročníka v dennej forme štúdia členení na jednotlivé študijné odbory alebo na jednotlivé učebné odbory pre prijímacie konanie na nasledujúci školský rok. Nastavenie plánov výkonov stredných škôl nebude podliehať rozhodovaniu prostredníctvom všeobecne záväzného nariadenia, ktoré prijíma zastupiteľstvo samosprávneho kraja, ale bude vydávané predsedom samosprávneho kraja, ktorému predchádza kompletný plánovací proces v rámci odborných organizačných útvarov samosprávneho kraja a následné prerokovanie v Krajskej rade pre odborné vzdelávanie, pričom kritériá pre určovanie počtu žiakov a určovanie stredných škôl v územnej pôsobnosti samosprávneho kraja budú spracované prostredníctvom všeobecne záväzného právneho predpisu, ktorý vydá </w:t>
      </w:r>
      <w:proofErr w:type="spellStart"/>
      <w:r>
        <w:rPr>
          <w:iCs/>
          <w:szCs w:val="22"/>
        </w:rPr>
        <w:t>M</w:t>
      </w:r>
      <w:r w:rsidR="006821FA">
        <w:rPr>
          <w:iCs/>
          <w:szCs w:val="22"/>
        </w:rPr>
        <w:t>ŠVVaŠ</w:t>
      </w:r>
      <w:proofErr w:type="spellEnd"/>
      <w:r w:rsidR="006821FA">
        <w:rPr>
          <w:iCs/>
          <w:szCs w:val="22"/>
        </w:rPr>
        <w:t xml:space="preserve"> SR</w:t>
      </w:r>
      <w:r>
        <w:rPr>
          <w:iCs/>
          <w:szCs w:val="22"/>
        </w:rPr>
        <w:t xml:space="preserve">. </w:t>
      </w:r>
    </w:p>
    <w:p w:rsidR="008546E1" w:rsidRDefault="008546E1" w:rsidP="008546E1">
      <w:pPr>
        <w:shd w:val="clear" w:color="auto" w:fill="FFFFFF"/>
        <w:spacing w:after="120"/>
        <w:jc w:val="both"/>
        <w:rPr>
          <w:iCs/>
          <w:szCs w:val="22"/>
        </w:rPr>
      </w:pPr>
    </w:p>
    <w:p w:rsidR="00881B1A" w:rsidRDefault="00881B1A" w:rsidP="008546E1">
      <w:pPr>
        <w:shd w:val="clear" w:color="auto" w:fill="FFFFFF"/>
        <w:jc w:val="both"/>
        <w:rPr>
          <w:iCs/>
          <w:szCs w:val="22"/>
        </w:rPr>
      </w:pPr>
      <w:r>
        <w:rPr>
          <w:iCs/>
          <w:szCs w:val="22"/>
        </w:rPr>
        <w:t xml:space="preserve">Za účelom efektívnej podpory ponukovej stránky práce, vrátane zvýšenia atraktivity odborného vzdelávania a prípravy pre žiakov, návrh zákona zavádza </w:t>
      </w:r>
      <w:r w:rsidRPr="00DC1E1E">
        <w:rPr>
          <w:b/>
          <w:iCs/>
          <w:szCs w:val="22"/>
        </w:rPr>
        <w:t xml:space="preserve">právnu úpravu systému </w:t>
      </w:r>
      <w:proofErr w:type="spellStart"/>
      <w:r w:rsidRPr="00DC1E1E">
        <w:rPr>
          <w:b/>
          <w:iCs/>
          <w:szCs w:val="22"/>
        </w:rPr>
        <w:t>kariérového</w:t>
      </w:r>
      <w:proofErr w:type="spellEnd"/>
      <w:r w:rsidRPr="00DC1E1E">
        <w:rPr>
          <w:b/>
          <w:iCs/>
          <w:szCs w:val="22"/>
        </w:rPr>
        <w:t xml:space="preserve"> poradenstva </w:t>
      </w:r>
      <w:r w:rsidRPr="00DC1E1E">
        <w:rPr>
          <w:iCs/>
          <w:szCs w:val="22"/>
        </w:rPr>
        <w:t>v regionálnom školstve</w:t>
      </w:r>
      <w:r>
        <w:rPr>
          <w:iCs/>
          <w:szCs w:val="22"/>
        </w:rPr>
        <w:t xml:space="preserve">. Nastavuje sa systém inštitucionálneho zabezpečenia, personálneho zabezpečenia, koordinácie a riadenia </w:t>
      </w:r>
      <w:proofErr w:type="spellStart"/>
      <w:r>
        <w:rPr>
          <w:iCs/>
          <w:szCs w:val="22"/>
        </w:rPr>
        <w:t>kariérového</w:t>
      </w:r>
      <w:proofErr w:type="spellEnd"/>
      <w:r>
        <w:rPr>
          <w:iCs/>
          <w:szCs w:val="22"/>
        </w:rPr>
        <w:t xml:space="preserve"> poradenstva, ktoré majú smerovať k efektívnejšiemu zosúlaďovaniu potrieb trhu práce s predpokladmi a záujmami žiakov.</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sidRPr="00452356">
        <w:rPr>
          <w:iCs/>
          <w:szCs w:val="22"/>
        </w:rPr>
        <w:t xml:space="preserve">V rámci napĺňania stratégie zmeny </w:t>
      </w:r>
      <w:proofErr w:type="spellStart"/>
      <w:r w:rsidRPr="00452356">
        <w:rPr>
          <w:iCs/>
          <w:szCs w:val="22"/>
        </w:rPr>
        <w:t>MŠVVaŠ</w:t>
      </w:r>
      <w:proofErr w:type="spellEnd"/>
      <w:r w:rsidRPr="00452356">
        <w:rPr>
          <w:iCs/>
          <w:szCs w:val="22"/>
        </w:rPr>
        <w:t xml:space="preserve"> SR pripravuje výzvy na</w:t>
      </w:r>
      <w:r w:rsidR="006821FA">
        <w:rPr>
          <w:iCs/>
          <w:szCs w:val="22"/>
        </w:rPr>
        <w:t xml:space="preserve"> </w:t>
      </w:r>
      <w:r w:rsidR="000068E8">
        <w:rPr>
          <w:iCs/>
          <w:szCs w:val="22"/>
        </w:rPr>
        <w:t>DOP</w:t>
      </w:r>
      <w:r w:rsidRPr="00452356">
        <w:rPr>
          <w:iCs/>
          <w:szCs w:val="22"/>
        </w:rPr>
        <w:t xml:space="preserve">, ako aj </w:t>
      </w:r>
      <w:r w:rsidR="00452356" w:rsidRPr="00452356">
        <w:rPr>
          <w:iCs/>
          <w:szCs w:val="22"/>
        </w:rPr>
        <w:t>NP,</w:t>
      </w:r>
      <w:r w:rsidR="00452356">
        <w:rPr>
          <w:b/>
          <w:iCs/>
          <w:szCs w:val="22"/>
        </w:rPr>
        <w:t xml:space="preserve"> </w:t>
      </w:r>
      <w:r>
        <w:rPr>
          <w:iCs/>
          <w:szCs w:val="22"/>
        </w:rPr>
        <w:t xml:space="preserve"> ktoré budú vyhlasované v rámci </w:t>
      </w:r>
      <w:r w:rsidR="00BF4315">
        <w:rPr>
          <w:iCs/>
          <w:szCs w:val="22"/>
        </w:rPr>
        <w:t>P</w:t>
      </w:r>
      <w:r>
        <w:rPr>
          <w:iCs/>
          <w:szCs w:val="22"/>
        </w:rPr>
        <w:t xml:space="preserve">rioritnej osi 1 Vzdelávanie a budú konkrétne zamerané </w:t>
      </w:r>
      <w:r w:rsidR="004A3656">
        <w:rPr>
          <w:iCs/>
          <w:szCs w:val="22"/>
        </w:rPr>
        <w:t xml:space="preserve">                      </w:t>
      </w:r>
      <w:r>
        <w:rPr>
          <w:iCs/>
          <w:szCs w:val="22"/>
        </w:rPr>
        <w:t xml:space="preserve">na napĺňanie nasledovného špecifického cieľa 1.2.1 Zvýšiť kvalitu odborného vzdelávania </w:t>
      </w:r>
      <w:r w:rsidR="006821FA">
        <w:rPr>
          <w:iCs/>
          <w:szCs w:val="22"/>
        </w:rPr>
        <w:t xml:space="preserve"> </w:t>
      </w:r>
      <w:r w:rsidR="004A3656">
        <w:rPr>
          <w:iCs/>
          <w:szCs w:val="22"/>
        </w:rPr>
        <w:t xml:space="preserve">               </w:t>
      </w:r>
      <w:r>
        <w:rPr>
          <w:iCs/>
          <w:szCs w:val="22"/>
        </w:rPr>
        <w:t xml:space="preserve">a prípravy reflektujúc potreby trhu práce. </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Štátny inštitút odborného vzdelávania v rámci špecifického cieľa 1.2.1 implementuje </w:t>
      </w:r>
      <w:r w:rsidR="006821FA">
        <w:rPr>
          <w:iCs/>
          <w:szCs w:val="22"/>
        </w:rPr>
        <w:t xml:space="preserve">                   </w:t>
      </w:r>
      <w:r>
        <w:rPr>
          <w:iCs/>
          <w:szCs w:val="22"/>
        </w:rPr>
        <w:t xml:space="preserve">na celom území SR od </w:t>
      </w:r>
      <w:r w:rsidR="006821FA">
        <w:rPr>
          <w:iCs/>
          <w:szCs w:val="22"/>
        </w:rPr>
        <w:t>1.</w:t>
      </w:r>
      <w:r w:rsidR="00E51E8E">
        <w:rPr>
          <w:iCs/>
          <w:szCs w:val="22"/>
        </w:rPr>
        <w:t>1.</w:t>
      </w:r>
      <w:r>
        <w:rPr>
          <w:iCs/>
          <w:szCs w:val="22"/>
        </w:rPr>
        <w:t>2016 do 30.</w:t>
      </w:r>
      <w:r w:rsidR="00E51E8E">
        <w:rPr>
          <w:iCs/>
          <w:szCs w:val="22"/>
        </w:rPr>
        <w:t>10.</w:t>
      </w:r>
      <w:r>
        <w:rPr>
          <w:iCs/>
          <w:szCs w:val="22"/>
        </w:rPr>
        <w:t xml:space="preserve">2020 </w:t>
      </w:r>
      <w:r w:rsidR="00452356">
        <w:rPr>
          <w:iCs/>
          <w:szCs w:val="22"/>
        </w:rPr>
        <w:t>NP</w:t>
      </w:r>
      <w:r>
        <w:rPr>
          <w:iCs/>
          <w:szCs w:val="22"/>
        </w:rPr>
        <w:t xml:space="preserve"> s názvom </w:t>
      </w:r>
      <w:r w:rsidR="00E51E8E">
        <w:rPr>
          <w:iCs/>
          <w:szCs w:val="22"/>
        </w:rPr>
        <w:t>„</w:t>
      </w:r>
      <w:r w:rsidRPr="00452356">
        <w:rPr>
          <w:b/>
          <w:iCs/>
          <w:szCs w:val="22"/>
        </w:rPr>
        <w:t xml:space="preserve">Duálne vzdelávanie </w:t>
      </w:r>
      <w:r w:rsidR="004A3656">
        <w:rPr>
          <w:b/>
          <w:iCs/>
          <w:szCs w:val="22"/>
        </w:rPr>
        <w:t xml:space="preserve">                    </w:t>
      </w:r>
      <w:r w:rsidRPr="00452356">
        <w:rPr>
          <w:b/>
          <w:iCs/>
          <w:szCs w:val="22"/>
        </w:rPr>
        <w:t>a zvýšenie atraktivity a kvality odborného vzdelávania a</w:t>
      </w:r>
      <w:r w:rsidR="00E51E8E">
        <w:rPr>
          <w:b/>
          <w:iCs/>
          <w:szCs w:val="22"/>
        </w:rPr>
        <w:t> </w:t>
      </w:r>
      <w:r w:rsidRPr="00452356">
        <w:rPr>
          <w:b/>
          <w:iCs/>
          <w:szCs w:val="22"/>
        </w:rPr>
        <w:t>prípravy</w:t>
      </w:r>
      <w:r w:rsidR="00E51E8E">
        <w:rPr>
          <w:b/>
          <w:iCs/>
          <w:szCs w:val="22"/>
        </w:rPr>
        <w:t>“</w:t>
      </w:r>
      <w:r w:rsidRPr="00452356">
        <w:rPr>
          <w:b/>
          <w:iCs/>
          <w:szCs w:val="22"/>
        </w:rPr>
        <w:t xml:space="preserve"> </w:t>
      </w:r>
      <w:r>
        <w:rPr>
          <w:iCs/>
          <w:szCs w:val="22"/>
        </w:rPr>
        <w:t xml:space="preserve">v celkovej alokácii </w:t>
      </w:r>
      <w:r w:rsidR="006821FA">
        <w:rPr>
          <w:iCs/>
          <w:szCs w:val="22"/>
        </w:rPr>
        <w:t xml:space="preserve"> </w:t>
      </w:r>
      <w:r w:rsidR="00E51E8E">
        <w:rPr>
          <w:iCs/>
          <w:szCs w:val="22"/>
        </w:rPr>
        <w:t xml:space="preserve">             </w:t>
      </w:r>
      <w:r>
        <w:rPr>
          <w:iCs/>
          <w:szCs w:val="22"/>
        </w:rPr>
        <w:t xml:space="preserve">33 626 257,73 </w:t>
      </w:r>
      <w:r w:rsidR="005E5D38">
        <w:rPr>
          <w:iCs/>
          <w:szCs w:val="22"/>
        </w:rPr>
        <w:t>eur</w:t>
      </w:r>
      <w:r>
        <w:rPr>
          <w:iCs/>
          <w:szCs w:val="22"/>
        </w:rPr>
        <w:t xml:space="preserve"> (zdroje EÚ + ŠR). </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Hlavným cieľom </w:t>
      </w:r>
      <w:r w:rsidR="00452356">
        <w:rPr>
          <w:iCs/>
          <w:szCs w:val="22"/>
        </w:rPr>
        <w:t>NP</w:t>
      </w:r>
      <w:r>
        <w:rPr>
          <w:iCs/>
          <w:szCs w:val="22"/>
        </w:rPr>
        <w:t xml:space="preserve"> je plošná implementácia systému duálneho vzdelávania do všetkých vhodných učebných a študijných odborov, prehĺbenie prepojenia vzťahu zamestnávateľ</w:t>
      </w:r>
      <w:r w:rsidR="006821FA">
        <w:rPr>
          <w:iCs/>
          <w:szCs w:val="22"/>
        </w:rPr>
        <w:t xml:space="preserve">                 </w:t>
      </w:r>
      <w:r>
        <w:rPr>
          <w:iCs/>
          <w:szCs w:val="22"/>
        </w:rPr>
        <w:t xml:space="preserve"> – stredná škola – žiak v rámci systému duálneho vzdelávania, </w:t>
      </w:r>
      <w:r w:rsidRPr="00DC1E1E">
        <w:rPr>
          <w:b/>
          <w:iCs/>
          <w:szCs w:val="22"/>
        </w:rPr>
        <w:t xml:space="preserve">vytvorenie jednotného informačného prostredia pre systém duálneho vzdelávania </w:t>
      </w:r>
      <w:r>
        <w:rPr>
          <w:iCs/>
          <w:szCs w:val="22"/>
        </w:rPr>
        <w:t>a elektronizácia procesov implementácie, zvýšenie atraktivity a kvality odborného vzdelávania a prípravy a príprava inštruktorov, majstrov a učiteľov na plnenie uvedených úloh.</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Primárnym kritériom výberu </w:t>
      </w:r>
      <w:r w:rsidR="006821FA">
        <w:rPr>
          <w:iCs/>
          <w:szCs w:val="22"/>
        </w:rPr>
        <w:t>SOŠ</w:t>
      </w:r>
      <w:r>
        <w:rPr>
          <w:iCs/>
          <w:szCs w:val="22"/>
        </w:rPr>
        <w:t xml:space="preserve"> je výber škôl, ktoré vstupujú do systému duálneho vzdelávania. Výber novovytvorených alebo inovovaných učebných odborov podlieha zapojeniu sa daného študijného alebo učebného odboru do systému duálneho vzdelávania. </w:t>
      </w:r>
      <w:r w:rsidR="006821FA">
        <w:rPr>
          <w:iCs/>
          <w:szCs w:val="22"/>
        </w:rPr>
        <w:t xml:space="preserve">              </w:t>
      </w:r>
      <w:r>
        <w:rPr>
          <w:iCs/>
          <w:szCs w:val="22"/>
        </w:rPr>
        <w:t xml:space="preserve">V rámci </w:t>
      </w:r>
      <w:r w:rsidR="00DC1E1E">
        <w:rPr>
          <w:iCs/>
          <w:szCs w:val="22"/>
        </w:rPr>
        <w:t>NP</w:t>
      </w:r>
      <w:r>
        <w:rPr>
          <w:iCs/>
          <w:szCs w:val="22"/>
        </w:rPr>
        <w:t xml:space="preserve"> sa predpokladá celkovo </w:t>
      </w:r>
      <w:r w:rsidRPr="00DC1E1E">
        <w:rPr>
          <w:b/>
          <w:iCs/>
          <w:szCs w:val="22"/>
        </w:rPr>
        <w:t>250 novovytvorených alebo inovovaných učebných odborov obsahujúcich prvky duálneho systému vzdelávania</w:t>
      </w:r>
      <w:r>
        <w:rPr>
          <w:iCs/>
          <w:szCs w:val="22"/>
        </w:rPr>
        <w:t xml:space="preserve"> a výkonu praxe </w:t>
      </w:r>
      <w:r w:rsidR="006821FA">
        <w:rPr>
          <w:iCs/>
          <w:szCs w:val="22"/>
        </w:rPr>
        <w:t xml:space="preserve">                     </w:t>
      </w:r>
      <w:r>
        <w:rPr>
          <w:iCs/>
          <w:szCs w:val="22"/>
        </w:rPr>
        <w:t xml:space="preserve">u zamestnávateľa a celkovo </w:t>
      </w:r>
      <w:r w:rsidRPr="00DC1E1E">
        <w:rPr>
          <w:b/>
          <w:iCs/>
          <w:szCs w:val="22"/>
        </w:rPr>
        <w:t>12 000 účastníkov</w:t>
      </w:r>
      <w:r>
        <w:rPr>
          <w:iCs/>
          <w:szCs w:val="22"/>
        </w:rPr>
        <w:t xml:space="preserve">, ktorí absolvovali aktivity zamerané </w:t>
      </w:r>
      <w:r w:rsidR="006821FA">
        <w:rPr>
          <w:iCs/>
          <w:szCs w:val="22"/>
        </w:rPr>
        <w:t xml:space="preserve">                     </w:t>
      </w:r>
      <w:r>
        <w:rPr>
          <w:iCs/>
          <w:szCs w:val="22"/>
        </w:rPr>
        <w:t xml:space="preserve">na podporu duálneho systému vzdelávania a výkonu praxe u zamestnávateľa. </w:t>
      </w:r>
    </w:p>
    <w:p w:rsidR="008546E1" w:rsidRDefault="008546E1" w:rsidP="008546E1">
      <w:pPr>
        <w:shd w:val="clear" w:color="auto" w:fill="FFFFFF"/>
        <w:jc w:val="both"/>
        <w:rPr>
          <w:iCs/>
          <w:szCs w:val="22"/>
        </w:rPr>
      </w:pPr>
    </w:p>
    <w:p w:rsidR="00881B1A" w:rsidRDefault="00881B1A" w:rsidP="008546E1">
      <w:pPr>
        <w:shd w:val="clear" w:color="auto" w:fill="FFFFFF"/>
        <w:jc w:val="both"/>
        <w:rPr>
          <w:iCs/>
          <w:szCs w:val="22"/>
        </w:rPr>
      </w:pPr>
      <w:r>
        <w:rPr>
          <w:iCs/>
          <w:szCs w:val="22"/>
        </w:rPr>
        <w:t xml:space="preserve">V priebehu doterajšej implementácie </w:t>
      </w:r>
      <w:r w:rsidR="00DC1E1E">
        <w:rPr>
          <w:iCs/>
          <w:szCs w:val="22"/>
        </w:rPr>
        <w:t>NP</w:t>
      </w:r>
      <w:r>
        <w:rPr>
          <w:iCs/>
          <w:szCs w:val="22"/>
        </w:rPr>
        <w:t xml:space="preserve"> bolo do aktivít zameraných na podporu duálneho systému vzdelávania a výkonu praxe u zamestnávateľa vo väzbe na zvýšenie kvality </w:t>
      </w:r>
      <w:r w:rsidR="006821FA">
        <w:rPr>
          <w:iCs/>
          <w:szCs w:val="22"/>
        </w:rPr>
        <w:t>odborného vzdelávania a prípravy</w:t>
      </w:r>
      <w:r>
        <w:rPr>
          <w:iCs/>
          <w:szCs w:val="22"/>
        </w:rPr>
        <w:t xml:space="preserve"> celkovo zapojených </w:t>
      </w:r>
      <w:r w:rsidRPr="00DC1E1E">
        <w:rPr>
          <w:b/>
          <w:iCs/>
          <w:szCs w:val="22"/>
        </w:rPr>
        <w:t>2 239 žiakov</w:t>
      </w:r>
      <w:r>
        <w:rPr>
          <w:iCs/>
          <w:szCs w:val="22"/>
        </w:rPr>
        <w:t xml:space="preserve"> stredných škôl. Rovnako bolo podporených celkovo 179 učebných odborov za účelom zavedenia prvkov duálneho systému vzdelávania a výkonu praxe u zamestnávateľa. </w:t>
      </w:r>
    </w:p>
    <w:p w:rsidR="008546E1" w:rsidRDefault="008546E1" w:rsidP="008546E1">
      <w:pPr>
        <w:jc w:val="both"/>
      </w:pPr>
    </w:p>
    <w:p w:rsidR="00881B1A" w:rsidRDefault="00881B1A" w:rsidP="008546E1">
      <w:pPr>
        <w:jc w:val="both"/>
      </w:pPr>
      <w:r>
        <w:t xml:space="preserve">Podľa zákona č. 568/2009 </w:t>
      </w:r>
      <w:r w:rsidR="00E51E8E">
        <w:t xml:space="preserve">Z. z. </w:t>
      </w:r>
      <w:r>
        <w:t xml:space="preserve">o celoživotnom vzdelávaní a o zmene </w:t>
      </w:r>
      <w:r w:rsidR="00E51E8E">
        <w:t xml:space="preserve"> </w:t>
      </w:r>
      <w:r>
        <w:t xml:space="preserve">a doplnení niektorých zákonov </w:t>
      </w:r>
      <w:r w:rsidR="00E51E8E">
        <w:t>v zne</w:t>
      </w:r>
      <w:r w:rsidR="008546E1">
        <w:t>n</w:t>
      </w:r>
      <w:r w:rsidR="00E51E8E">
        <w:t>í neskorších predpisov</w:t>
      </w:r>
      <w:r>
        <w:t xml:space="preserve"> bolo pre oprávnené inštitúcie, s cieľom zjednotenia postupov pri hodnotení, </w:t>
      </w:r>
      <w:r w:rsidR="00E51E8E">
        <w:t xml:space="preserve">vypracované </w:t>
      </w:r>
      <w:r>
        <w:t xml:space="preserve">metodické usmernenie ako postupovať pri overovaní odbornej spôsobilosti </w:t>
      </w:r>
      <w:hyperlink r:id="rId14" w:history="1">
        <w:r>
          <w:rPr>
            <w:rStyle w:val="Hypertextovprepojenie"/>
          </w:rPr>
          <w:t>http://isdv.iedu.sk/Documents/Usmernenie_skusky.rtf</w:t>
        </w:r>
      </w:hyperlink>
      <w:r>
        <w:t>.</w:t>
      </w:r>
    </w:p>
    <w:p w:rsidR="008546E1" w:rsidRDefault="008546E1" w:rsidP="008546E1">
      <w:pPr>
        <w:jc w:val="both"/>
      </w:pPr>
    </w:p>
    <w:p w:rsidR="00881B1A" w:rsidRDefault="00881B1A" w:rsidP="008546E1">
      <w:pPr>
        <w:jc w:val="both"/>
      </w:pPr>
      <w:r>
        <w:t>V prípade zmien bude táto metodika zosúladená so zmenami v zmysle požiadaviek nového zákona o celoživotnom vzdelávaní.</w:t>
      </w:r>
    </w:p>
    <w:p w:rsidR="008546E1" w:rsidRDefault="008546E1" w:rsidP="008546E1">
      <w:pPr>
        <w:jc w:val="both"/>
      </w:pPr>
    </w:p>
    <w:p w:rsidR="00881B1A" w:rsidRDefault="00881B1A" w:rsidP="008546E1">
      <w:pPr>
        <w:jc w:val="both"/>
      </w:pPr>
      <w:r>
        <w:t xml:space="preserve">V nadväznosti na prijatie </w:t>
      </w:r>
      <w:proofErr w:type="spellStart"/>
      <w:r w:rsidRPr="005B6FFB">
        <w:t>Referencovacej</w:t>
      </w:r>
      <w:proofErr w:type="spellEnd"/>
      <w:r w:rsidRPr="005B6FFB">
        <w:t xml:space="preserve"> s</w:t>
      </w:r>
      <w:r>
        <w:t xml:space="preserve">právy o implementácii Slovenského kvalifikačného rámca na európskej úrovni a na národnej úrovni vládou SR, sa </w:t>
      </w:r>
      <w:proofErr w:type="spellStart"/>
      <w:r>
        <w:t>MŠVVaŠ</w:t>
      </w:r>
      <w:proofErr w:type="spellEnd"/>
      <w:r>
        <w:t xml:space="preserve"> SR zaviazalo aj k prepojeniu kvalifikačných a hodnotiacich štandardov kvalifikácií zverejnených v Národnej sústave kvalifikácií </w:t>
      </w:r>
      <w:r w:rsidR="00E51E8E">
        <w:t xml:space="preserve">(NSK) </w:t>
      </w:r>
      <w:r>
        <w:t xml:space="preserve">s Informačným systémom ďalšieho vzdelávania. Štandardy zverejnené v NSK a na portáli </w:t>
      </w:r>
      <w:hyperlink r:id="rId15" w:history="1">
        <w:r>
          <w:rPr>
            <w:rStyle w:val="Hypertextovprepojenie"/>
          </w:rPr>
          <w:t>www.kvalifikacie.sk</w:t>
        </w:r>
      </w:hyperlink>
      <w:r>
        <w:t xml:space="preserve"> budú jediné, podľa ktorých sa budú riadiť vzdelávacie inštitúcie pri tvorbe programov a pri overení odbornej spôsobilosti.</w:t>
      </w:r>
    </w:p>
    <w:p w:rsidR="008546E1" w:rsidRDefault="008546E1" w:rsidP="008546E1">
      <w:pPr>
        <w:jc w:val="both"/>
      </w:pPr>
    </w:p>
    <w:p w:rsidR="00881B1A" w:rsidRDefault="00881B1A" w:rsidP="008546E1">
      <w:pPr>
        <w:jc w:val="both"/>
      </w:pPr>
      <w:proofErr w:type="spellStart"/>
      <w:r>
        <w:t>MŠVVaŠ</w:t>
      </w:r>
      <w:proofErr w:type="spellEnd"/>
      <w:r>
        <w:t xml:space="preserve"> SR podporuje aj finančnými zdrojmi oblasť ďalšieho vzdelávania </w:t>
      </w:r>
      <w:r w:rsidR="00D4160F">
        <w:t xml:space="preserve">cez </w:t>
      </w:r>
      <w:r w:rsidR="000068E8">
        <w:t>DOP</w:t>
      </w:r>
      <w:r>
        <w:t xml:space="preserve"> </w:t>
      </w:r>
      <w:r w:rsidR="004A3656">
        <w:t xml:space="preserve">                  </w:t>
      </w:r>
      <w:r>
        <w:t xml:space="preserve">zo zdrojov ESF. </w:t>
      </w:r>
      <w:proofErr w:type="spellStart"/>
      <w:r>
        <w:t>MŠVVaŠ</w:t>
      </w:r>
      <w:proofErr w:type="spellEnd"/>
      <w:r>
        <w:t xml:space="preserve"> SR ako sprostredkovateľský orgán pre </w:t>
      </w:r>
      <w:r w:rsidR="00BF4315">
        <w:t>P</w:t>
      </w:r>
      <w:r>
        <w:t>rioritnú os</w:t>
      </w:r>
      <w:r w:rsidR="00BF4315">
        <w:t xml:space="preserve"> 1</w:t>
      </w:r>
      <w:r>
        <w:t xml:space="preserve"> Vzdelávanie </w:t>
      </w:r>
      <w:r w:rsidR="00452356">
        <w:t xml:space="preserve">OP ĽZ </w:t>
      </w:r>
      <w:r>
        <w:t>vyhlásilo výzvu na predkladanie žiadostí o </w:t>
      </w:r>
      <w:r w:rsidR="00D4160F">
        <w:t>NFP</w:t>
      </w:r>
      <w:r>
        <w:t xml:space="preserve"> na podporu celoživotného vzdelávania </w:t>
      </w:r>
      <w:proofErr w:type="spellStart"/>
      <w:r w:rsidRPr="00DC1E1E">
        <w:rPr>
          <w:b/>
        </w:rPr>
        <w:t>NedisKVALIFIKUJSA</w:t>
      </w:r>
      <w:proofErr w:type="spellEnd"/>
      <w:r w:rsidRPr="00DC1E1E">
        <w:rPr>
          <w:b/>
        </w:rPr>
        <w:t>!</w:t>
      </w:r>
      <w:r>
        <w:t>.</w:t>
      </w:r>
    </w:p>
    <w:p w:rsidR="008546E1" w:rsidRDefault="008546E1" w:rsidP="008546E1">
      <w:pPr>
        <w:jc w:val="both"/>
      </w:pPr>
    </w:p>
    <w:p w:rsidR="00881B1A" w:rsidRPr="00DC1E1E" w:rsidRDefault="00881B1A" w:rsidP="008546E1">
      <w:pPr>
        <w:jc w:val="both"/>
      </w:pPr>
      <w:r>
        <w:t xml:space="preserve">Kód výzvy je: OPLZ-PO1/2016/DOP/1.4.1-01, informácie sú zverejnené </w:t>
      </w:r>
      <w:r w:rsidR="004A3656">
        <w:t xml:space="preserve">                             </w:t>
      </w:r>
      <w:r>
        <w:t xml:space="preserve">na: </w:t>
      </w:r>
      <w:hyperlink r:id="rId16" w:history="1">
        <w:r>
          <w:rPr>
            <w:rStyle w:val="Hypertextovprepojenie"/>
          </w:rPr>
          <w:t>http://www.minedu.sk/21112016-vyzva-na-predkladanie-ziadosti-o-nenavratny-financny-prispevok-na-podporu-celozivotneho-vzdelavania-oplz-po12016dop141-01/</w:t>
        </w:r>
      </w:hyperlink>
      <w:r>
        <w:t xml:space="preserve">. </w:t>
      </w:r>
      <w:r>
        <w:rPr>
          <w:szCs w:val="24"/>
        </w:rPr>
        <w:t>Oprávnenými žiadateľmi v rámci tejto výzvy boli subjekty spĺňajúce podmienku byť vzdelávacou inštitúciou ďalšieho vzdelávania podľa § 5 zákona č. 568/2009 Z.</w:t>
      </w:r>
      <w:r w:rsidR="00D4160F">
        <w:rPr>
          <w:szCs w:val="24"/>
        </w:rPr>
        <w:t xml:space="preserve"> z. </w:t>
      </w:r>
      <w:r w:rsidR="00DC1E1E">
        <w:rPr>
          <w:szCs w:val="24"/>
        </w:rPr>
        <w:t xml:space="preserve">o celoživotnom vzdelávaní: </w:t>
      </w:r>
      <w:r>
        <w:rPr>
          <w:szCs w:val="24"/>
        </w:rPr>
        <w:t>fyzické a právnické osoby podľa § 2 ods. 2 písm. a), b) Obchodného zákonníka</w:t>
      </w:r>
      <w:r w:rsidR="00DC1E1E">
        <w:rPr>
          <w:szCs w:val="24"/>
        </w:rPr>
        <w:t xml:space="preserve">, vysoké školy, </w:t>
      </w:r>
      <w:r>
        <w:rPr>
          <w:szCs w:val="24"/>
        </w:rPr>
        <w:t>g</w:t>
      </w:r>
      <w:r w:rsidR="00DC1E1E">
        <w:rPr>
          <w:szCs w:val="24"/>
        </w:rPr>
        <w:t xml:space="preserve">ymnáziá a stredné odborné školy, </w:t>
      </w:r>
      <w:r>
        <w:rPr>
          <w:szCs w:val="24"/>
        </w:rPr>
        <w:t>mi</w:t>
      </w:r>
      <w:r w:rsidR="00DC1E1E">
        <w:rPr>
          <w:szCs w:val="24"/>
        </w:rPr>
        <w:t xml:space="preserve">movládne neziskové organizácie. </w:t>
      </w:r>
      <w:r>
        <w:rPr>
          <w:szCs w:val="24"/>
        </w:rPr>
        <w:t>Táto výzva sa v rámci svojich oprávnených aktivít zameriavala</w:t>
      </w:r>
      <w:r w:rsidR="00D4160F">
        <w:rPr>
          <w:szCs w:val="24"/>
        </w:rPr>
        <w:t xml:space="preserve"> </w:t>
      </w:r>
      <w:r>
        <w:rPr>
          <w:szCs w:val="24"/>
        </w:rPr>
        <w:t xml:space="preserve">na tvorbu a realizáciu vzdelávacích </w:t>
      </w:r>
      <w:r>
        <w:rPr>
          <w:szCs w:val="24"/>
        </w:rPr>
        <w:lastRenderedPageBreak/>
        <w:t>programov na rozvoj</w:t>
      </w:r>
      <w:r w:rsidR="00D4160F">
        <w:rPr>
          <w:szCs w:val="24"/>
        </w:rPr>
        <w:t xml:space="preserve"> kompetencií dospelých v súlade</w:t>
      </w:r>
      <w:r w:rsidR="006821FA">
        <w:rPr>
          <w:szCs w:val="24"/>
        </w:rPr>
        <w:t xml:space="preserve"> </w:t>
      </w:r>
      <w:r>
        <w:rPr>
          <w:szCs w:val="24"/>
        </w:rPr>
        <w:t xml:space="preserve">s požiadavkami trhu práce; na podporu partnerstiev so zamestnávateľmi a profesijnými organizáciami, zamestnávateľskými zväzmi, asociáciami </w:t>
      </w:r>
      <w:r w:rsidR="00D4160F">
        <w:rPr>
          <w:szCs w:val="24"/>
        </w:rPr>
        <w:t xml:space="preserve">a komorami pri tvorbe, inovácii </w:t>
      </w:r>
      <w:r>
        <w:rPr>
          <w:szCs w:val="24"/>
        </w:rPr>
        <w:t>a realizácii vzdelávania; na podporu vzdelávacích programov na doplnenie základného a/alebo nižšieho stredného vzdelania.</w:t>
      </w:r>
      <w:r w:rsidR="00DC1E1E">
        <w:rPr>
          <w:szCs w:val="24"/>
        </w:rPr>
        <w:t xml:space="preserve"> </w:t>
      </w:r>
      <w:r>
        <w:rPr>
          <w:szCs w:val="24"/>
        </w:rPr>
        <w:t xml:space="preserve">Z celkového počtu </w:t>
      </w:r>
      <w:r w:rsidRPr="00DC1E1E">
        <w:rPr>
          <w:b/>
          <w:szCs w:val="24"/>
        </w:rPr>
        <w:t>299 prij</w:t>
      </w:r>
      <w:r w:rsidR="00452356" w:rsidRPr="00DC1E1E">
        <w:rPr>
          <w:b/>
          <w:szCs w:val="24"/>
        </w:rPr>
        <w:t>atých žiadostí</w:t>
      </w:r>
      <w:r w:rsidR="00452356">
        <w:rPr>
          <w:szCs w:val="24"/>
        </w:rPr>
        <w:t xml:space="preserve"> o NFP (</w:t>
      </w:r>
      <w:proofErr w:type="spellStart"/>
      <w:r>
        <w:rPr>
          <w:szCs w:val="24"/>
        </w:rPr>
        <w:t>ŽoNFP</w:t>
      </w:r>
      <w:proofErr w:type="spellEnd"/>
      <w:r>
        <w:rPr>
          <w:szCs w:val="24"/>
        </w:rPr>
        <w:t xml:space="preserve">) v celkovom žiadanom objeme takmer 48 000 000,00 </w:t>
      </w:r>
      <w:r w:rsidR="005E5D38">
        <w:rPr>
          <w:szCs w:val="24"/>
        </w:rPr>
        <w:t>eur</w:t>
      </w:r>
      <w:r>
        <w:rPr>
          <w:szCs w:val="24"/>
        </w:rPr>
        <w:t xml:space="preserve"> bolo k 22.3.2018 </w:t>
      </w:r>
      <w:r w:rsidRPr="00DC1E1E">
        <w:rPr>
          <w:b/>
          <w:szCs w:val="24"/>
        </w:rPr>
        <w:t>schválených 38</w:t>
      </w:r>
      <w:r>
        <w:rPr>
          <w:szCs w:val="24"/>
        </w:rPr>
        <w:t xml:space="preserve"> </w:t>
      </w:r>
      <w:proofErr w:type="spellStart"/>
      <w:r>
        <w:rPr>
          <w:szCs w:val="24"/>
        </w:rPr>
        <w:t>ŽoNFP</w:t>
      </w:r>
      <w:proofErr w:type="spellEnd"/>
      <w:r>
        <w:rPr>
          <w:szCs w:val="24"/>
        </w:rPr>
        <w:t xml:space="preserve">; nechválených 32 </w:t>
      </w:r>
      <w:proofErr w:type="spellStart"/>
      <w:r>
        <w:rPr>
          <w:szCs w:val="24"/>
        </w:rPr>
        <w:t>ŽoNFP</w:t>
      </w:r>
      <w:proofErr w:type="spellEnd"/>
      <w:r>
        <w:rPr>
          <w:szCs w:val="24"/>
        </w:rPr>
        <w:t xml:space="preserve">; 28 zmlúv o NFP sa nachádza v procese prípravy; 10 projektov sa v súčasnosti už implementuje; u ostatných žiadostí o NFP je proces konania o prijatých žiadostiach ešte neukončený. Implementáciu všetkých úspešných projektov </w:t>
      </w:r>
      <w:r w:rsidR="00D4160F">
        <w:rPr>
          <w:szCs w:val="24"/>
        </w:rPr>
        <w:t xml:space="preserve">sa </w:t>
      </w:r>
      <w:r>
        <w:rPr>
          <w:szCs w:val="24"/>
        </w:rPr>
        <w:t>predpokladá v priebehu roka 2018.</w:t>
      </w:r>
    </w:p>
    <w:p w:rsidR="007F0453" w:rsidRDefault="007F0453" w:rsidP="008546E1">
      <w:pPr>
        <w:jc w:val="both"/>
      </w:pPr>
    </w:p>
    <w:p w:rsidR="00881B1A" w:rsidRDefault="00881B1A" w:rsidP="008546E1">
      <w:pPr>
        <w:jc w:val="both"/>
      </w:pPr>
      <w:proofErr w:type="spellStart"/>
      <w:r>
        <w:t>MŠVVaŠ</w:t>
      </w:r>
      <w:proofErr w:type="spellEnd"/>
      <w:r>
        <w:t xml:space="preserve"> SR v súčasnosti pracuje na príprave slovenskej národnej mutácie testovacieho nástroja výskumu </w:t>
      </w:r>
      <w:r w:rsidRPr="008237FF">
        <w:rPr>
          <w:b/>
        </w:rPr>
        <w:t>PIAAC On-line</w:t>
      </w:r>
      <w:r>
        <w:t xml:space="preserve"> (názov bol zmenený v súlade s požiadavkou EK a OECD na: „Vzdelanie a zručnosti on-line“). Rieši sa pilotné preverenie nástroja do konca októbra 2017. Využitie tohto nástroja bude možné pre potreby trhu práce smerom na zavedenie systému uznávania výsledkov neformálneho vzdelávania a </w:t>
      </w:r>
      <w:proofErr w:type="spellStart"/>
      <w:r>
        <w:t>informálneho</w:t>
      </w:r>
      <w:proofErr w:type="spellEnd"/>
      <w:r>
        <w:t xml:space="preserve"> učenia sa (zisťovanie súladu zručností a kompetencií daného uchádzača s požadovanými zručnosťami pre dané pracovné miesto), ale aj pre prognózovanie a výskumné činnosti (vysoké š</w:t>
      </w:r>
      <w:r w:rsidR="00D7208B">
        <w:t xml:space="preserve">koly, úrady </w:t>
      </w:r>
      <w:r w:rsidR="00D4160F">
        <w:t>PSVR</w:t>
      </w:r>
      <w:r w:rsidR="00D7208B">
        <w:t xml:space="preserve">, samosprávy). </w:t>
      </w:r>
      <w:r w:rsidRPr="008237FF">
        <w:rPr>
          <w:b/>
        </w:rPr>
        <w:t>Pilotné overovanie nástroja bolo ukončené k 30.</w:t>
      </w:r>
      <w:r w:rsidR="00D4160F">
        <w:rPr>
          <w:b/>
        </w:rPr>
        <w:t>11.</w:t>
      </w:r>
      <w:r w:rsidRPr="008237FF">
        <w:rPr>
          <w:b/>
        </w:rPr>
        <w:t>2017</w:t>
      </w:r>
      <w:r w:rsidR="00D4160F">
        <w:t>. Tým SR splnila</w:t>
      </w:r>
      <w:r>
        <w:t xml:space="preserve"> podmienku OECD a pri testovaní nástroja </w:t>
      </w:r>
      <w:r w:rsidR="00D4160F">
        <w:t xml:space="preserve">bolo navýšené </w:t>
      </w:r>
      <w:r>
        <w:t xml:space="preserve">požadované množstvo respondentov cca o 240 (plán 1200 prípadov – skutočnosť 1439). Nástroj bude plne funkčný podľa harmonogramu prác OECD v termíne apríl - máj 2018. </w:t>
      </w:r>
    </w:p>
    <w:p w:rsidR="00881B1A" w:rsidRDefault="00881B1A" w:rsidP="008546E1">
      <w:pPr>
        <w:jc w:val="both"/>
      </w:pPr>
    </w:p>
    <w:p w:rsidR="0077085D" w:rsidRDefault="00D4160F" w:rsidP="008546E1">
      <w:pPr>
        <w:jc w:val="both"/>
      </w:pPr>
      <w:r>
        <w:t>V</w:t>
      </w:r>
      <w:r w:rsidR="00881B1A">
        <w:t xml:space="preserve"> rámci špecifického cieľa 1.4.1 </w:t>
      </w:r>
      <w:r>
        <w:t xml:space="preserve">OP ĽZ bol dňa 31. marca 2017 Komisiou </w:t>
      </w:r>
      <w:r w:rsidR="004A3656">
        <w:t xml:space="preserve">                                     </w:t>
      </w:r>
      <w:r>
        <w:t>pri Monitorovacom výbore pre OP ĽZ pre PO 1 Vzdelávanie schválený zámer NP</w:t>
      </w:r>
      <w:r w:rsidR="00881B1A">
        <w:t xml:space="preserve"> </w:t>
      </w:r>
      <w:r>
        <w:t>„</w:t>
      </w:r>
      <w:r w:rsidR="00881B1A" w:rsidRPr="008237FF">
        <w:rPr>
          <w:b/>
        </w:rPr>
        <w:t>Systém uznávania kvalifikácii v Slovenskej republike</w:t>
      </w:r>
      <w:r>
        <w:rPr>
          <w:b/>
        </w:rPr>
        <w:t>“</w:t>
      </w:r>
      <w:r w:rsidR="00881B1A">
        <w:t xml:space="preserve">. </w:t>
      </w:r>
    </w:p>
    <w:p w:rsidR="00D4160F" w:rsidRDefault="00D4160F" w:rsidP="008546E1">
      <w:pPr>
        <w:jc w:val="both"/>
      </w:pPr>
    </w:p>
    <w:p w:rsidR="00881B1A" w:rsidRDefault="00881B1A" w:rsidP="008546E1">
      <w:pPr>
        <w:jc w:val="both"/>
      </w:pPr>
      <w:r>
        <w:t xml:space="preserve">Od januára 2017 prebieha pod gesciou </w:t>
      </w:r>
      <w:proofErr w:type="spellStart"/>
      <w:r>
        <w:t>MŠVVaŠ</w:t>
      </w:r>
      <w:proofErr w:type="spellEnd"/>
      <w:r>
        <w:t xml:space="preserve"> SR </w:t>
      </w:r>
      <w:r w:rsidRPr="008237FF">
        <w:rPr>
          <w:b/>
        </w:rPr>
        <w:t>spoločný projekt Európskeho centra pre rozvoj odborného vzdelávania a prípravy (CEDEFOP) a SR</w:t>
      </w:r>
      <w:r>
        <w:t xml:space="preserve"> „</w:t>
      </w:r>
      <w:proofErr w:type="spellStart"/>
      <w:r>
        <w:t>Governance</w:t>
      </w:r>
      <w:proofErr w:type="spellEnd"/>
      <w:r>
        <w:t xml:space="preserve"> </w:t>
      </w:r>
      <w:proofErr w:type="spellStart"/>
      <w:r>
        <w:t>of</w:t>
      </w:r>
      <w:proofErr w:type="spellEnd"/>
      <w:r>
        <w:t xml:space="preserve"> EU </w:t>
      </w:r>
      <w:proofErr w:type="spellStart"/>
      <w:r>
        <w:t>skills</w:t>
      </w:r>
      <w:proofErr w:type="spellEnd"/>
      <w:r>
        <w:t xml:space="preserve"> </w:t>
      </w:r>
      <w:proofErr w:type="spellStart"/>
      <w:r>
        <w:t>anticipation</w:t>
      </w:r>
      <w:proofErr w:type="spellEnd"/>
      <w:r>
        <w:t xml:space="preserve"> and </w:t>
      </w:r>
      <w:proofErr w:type="spellStart"/>
      <w:r>
        <w:t>matching</w:t>
      </w:r>
      <w:proofErr w:type="spellEnd"/>
      <w:r>
        <w:t xml:space="preserve"> </w:t>
      </w:r>
      <w:proofErr w:type="spellStart"/>
      <w:r>
        <w:t>systems</w:t>
      </w:r>
      <w:proofErr w:type="spellEnd"/>
      <w:r>
        <w:t xml:space="preserve">: </w:t>
      </w:r>
      <w:proofErr w:type="spellStart"/>
      <w:r>
        <w:t>in-depht</w:t>
      </w:r>
      <w:proofErr w:type="spellEnd"/>
      <w:r>
        <w:t xml:space="preserve"> country </w:t>
      </w:r>
      <w:proofErr w:type="spellStart"/>
      <w:r>
        <w:t>reviews</w:t>
      </w:r>
      <w:proofErr w:type="spellEnd"/>
      <w:r>
        <w:t>“ (ďalej len „projekt“). Projekt je zameraný na podporu pri tvorbe národných politík v oblasti riadenia systémov anticipácie a zosúlaďovania zručností s potrebami trhu práce v SR. V súlade so základnou  štruktúrou tvorby obdobných projektov bol vytvorený riadiaci výbor pre realizáciu projektu, ktorého členmi sú relevantné subjekty, ktoré môžu ovplyvniť tvorbu politík v predmetnej oblasti (o. i. zástupcovia M</w:t>
      </w:r>
      <w:r w:rsidR="006821FA">
        <w:t>PSVR SR</w:t>
      </w:r>
      <w:r>
        <w:t xml:space="preserve">, Ústredia </w:t>
      </w:r>
      <w:r w:rsidR="00F400BA">
        <w:t>PSVR</w:t>
      </w:r>
      <w:r w:rsidR="008237FF">
        <w:t xml:space="preserve">). </w:t>
      </w:r>
    </w:p>
    <w:p w:rsidR="008237FF" w:rsidRDefault="008237FF" w:rsidP="008546E1">
      <w:pPr>
        <w:jc w:val="both"/>
        <w:rPr>
          <w:lang w:eastAsia="cs-CZ"/>
        </w:rPr>
      </w:pPr>
    </w:p>
    <w:p w:rsidR="00881B1A" w:rsidRDefault="00881B1A" w:rsidP="008546E1">
      <w:pPr>
        <w:jc w:val="both"/>
        <w:rPr>
          <w:lang w:eastAsia="cs-CZ"/>
        </w:rPr>
      </w:pPr>
      <w:r w:rsidRPr="008237FF">
        <w:rPr>
          <w:b/>
          <w:lang w:eastAsia="cs-CZ"/>
        </w:rPr>
        <w:t>Informačný systém ďalšieho vzdelávania bol na prelome rokov 2016 a 2017 aktualizovaný</w:t>
      </w:r>
      <w:r>
        <w:rPr>
          <w:lang w:eastAsia="cs-CZ"/>
        </w:rPr>
        <w:t xml:space="preserve">. Vizuálne zmeny a zmeny rozhrania smerovali k zvýšeniu používateľskej prívetivosti, zmeny v spracovaní dát uľahčia spracovanie štatistických prehľadov a v neposlednom rade nová funkcionalita a procesy </w:t>
      </w:r>
      <w:r w:rsidRPr="008237FF">
        <w:rPr>
          <w:b/>
          <w:lang w:eastAsia="cs-CZ"/>
        </w:rPr>
        <w:t xml:space="preserve">zjednodušia administráciu niektorých povinných údajov a informačných povinností </w:t>
      </w:r>
      <w:r>
        <w:rPr>
          <w:lang w:eastAsia="cs-CZ"/>
        </w:rPr>
        <w:t>pre vzdelávacie inštitúcie (napríklad schvaľovanie nových lektorov).</w:t>
      </w:r>
    </w:p>
    <w:p w:rsidR="0077085D" w:rsidRDefault="0077085D" w:rsidP="008546E1">
      <w:pPr>
        <w:jc w:val="both"/>
        <w:rPr>
          <w:lang w:eastAsia="cs-CZ"/>
        </w:rPr>
      </w:pPr>
    </w:p>
    <w:p w:rsidR="00881B1A" w:rsidRDefault="0077085D" w:rsidP="008546E1">
      <w:pPr>
        <w:jc w:val="both"/>
        <w:rPr>
          <w:lang w:eastAsia="cs-CZ"/>
        </w:rPr>
      </w:pPr>
      <w:r w:rsidRPr="008237FF">
        <w:rPr>
          <w:b/>
          <w:lang w:eastAsia="cs-CZ"/>
        </w:rPr>
        <w:t>P</w:t>
      </w:r>
      <w:r w:rsidR="00881B1A" w:rsidRPr="008237FF">
        <w:rPr>
          <w:b/>
          <w:lang w:eastAsia="cs-CZ"/>
        </w:rPr>
        <w:t>repojenie N</w:t>
      </w:r>
      <w:r w:rsidR="00F400BA">
        <w:rPr>
          <w:b/>
          <w:lang w:eastAsia="cs-CZ"/>
        </w:rPr>
        <w:t xml:space="preserve">árodnej sústavy kvalifikácií </w:t>
      </w:r>
      <w:r w:rsidR="00881B1A" w:rsidRPr="008237FF">
        <w:rPr>
          <w:b/>
          <w:lang w:eastAsia="cs-CZ"/>
        </w:rPr>
        <w:t>s Informačným systémom ďalšieho vzdelávania nebolo zatiaľ zrealizované</w:t>
      </w:r>
      <w:r w:rsidR="00881B1A">
        <w:rPr>
          <w:lang w:eastAsia="cs-CZ"/>
        </w:rPr>
        <w:t>, momentálne sa rokuje o odstránení systémových prekážok tohto prepojenia.</w:t>
      </w:r>
    </w:p>
    <w:p w:rsidR="00881B1A" w:rsidRDefault="00881B1A" w:rsidP="008546E1">
      <w:pPr>
        <w:jc w:val="both"/>
        <w:rPr>
          <w:lang w:eastAsia="cs-CZ"/>
        </w:rPr>
      </w:pPr>
    </w:p>
    <w:p w:rsidR="00D7208B" w:rsidRPr="00D7208B" w:rsidRDefault="00D7208B" w:rsidP="008546E1">
      <w:pPr>
        <w:jc w:val="both"/>
        <w:rPr>
          <w:szCs w:val="24"/>
          <w:lang w:eastAsia="cs-CZ"/>
        </w:rPr>
      </w:pPr>
      <w:r w:rsidRPr="00F81E3B">
        <w:rPr>
          <w:b/>
          <w:szCs w:val="24"/>
          <w:lang w:eastAsia="cs-CZ"/>
        </w:rPr>
        <w:t>Z mnohých aktivít rezortu práce, sociálnych vecí a rodi</w:t>
      </w:r>
      <w:r w:rsidR="00F81E3B">
        <w:rPr>
          <w:b/>
          <w:szCs w:val="24"/>
          <w:lang w:eastAsia="cs-CZ"/>
        </w:rPr>
        <w:t>ny zameraných na podporu ponuky</w:t>
      </w:r>
      <w:r w:rsidR="006821FA" w:rsidRPr="00F81E3B">
        <w:rPr>
          <w:b/>
          <w:szCs w:val="24"/>
          <w:lang w:eastAsia="cs-CZ"/>
        </w:rPr>
        <w:t xml:space="preserve"> </w:t>
      </w:r>
      <w:r w:rsidRPr="00F81E3B">
        <w:rPr>
          <w:b/>
          <w:szCs w:val="24"/>
          <w:lang w:eastAsia="cs-CZ"/>
        </w:rPr>
        <w:t>na trhu práce</w:t>
      </w:r>
      <w:r w:rsidRPr="00D7208B">
        <w:rPr>
          <w:szCs w:val="24"/>
          <w:lang w:eastAsia="cs-CZ"/>
        </w:rPr>
        <w:t xml:space="preserve"> sa ako príklad dobrej praxe uvádza nasledujúce. </w:t>
      </w:r>
      <w:r w:rsidRPr="00D7208B">
        <w:rPr>
          <w:szCs w:val="24"/>
        </w:rPr>
        <w:t xml:space="preserve">Inovatívne riešenia v oblasti vzdelávania a prípravy pre trh práce sú zapracované do </w:t>
      </w:r>
      <w:r w:rsidRPr="00D7208B">
        <w:rPr>
          <w:b/>
          <w:szCs w:val="24"/>
        </w:rPr>
        <w:t xml:space="preserve">NP </w:t>
      </w:r>
      <w:r w:rsidR="00F81E3B">
        <w:rPr>
          <w:b/>
          <w:szCs w:val="24"/>
        </w:rPr>
        <w:t>„</w:t>
      </w:r>
      <w:r w:rsidRPr="00D7208B">
        <w:rPr>
          <w:b/>
          <w:szCs w:val="24"/>
        </w:rPr>
        <w:t>Vzdelávanie UoZ</w:t>
      </w:r>
      <w:r w:rsidR="00F81E3B">
        <w:rPr>
          <w:b/>
          <w:szCs w:val="24"/>
        </w:rPr>
        <w:t>“</w:t>
      </w:r>
      <w:r w:rsidRPr="00D7208B">
        <w:rPr>
          <w:b/>
          <w:szCs w:val="24"/>
        </w:rPr>
        <w:t xml:space="preserve"> </w:t>
      </w:r>
      <w:r w:rsidRPr="00D7208B">
        <w:rPr>
          <w:b/>
          <w:szCs w:val="24"/>
        </w:rPr>
        <w:lastRenderedPageBreak/>
        <w:t>a </w:t>
      </w:r>
      <w:r w:rsidR="00F81E3B">
        <w:rPr>
          <w:b/>
          <w:szCs w:val="24"/>
        </w:rPr>
        <w:t>„</w:t>
      </w:r>
      <w:r w:rsidRPr="00D7208B">
        <w:rPr>
          <w:b/>
          <w:szCs w:val="24"/>
        </w:rPr>
        <w:t>Vzdelávanie mladých UoZ</w:t>
      </w:r>
      <w:r w:rsidR="00F81E3B">
        <w:rPr>
          <w:b/>
          <w:szCs w:val="24"/>
        </w:rPr>
        <w:t>“</w:t>
      </w:r>
      <w:r w:rsidRPr="00D7208B">
        <w:rPr>
          <w:szCs w:val="24"/>
        </w:rPr>
        <w:t xml:space="preserve">. Ich zámery boli schválené  v komisii </w:t>
      </w:r>
      <w:r>
        <w:rPr>
          <w:szCs w:val="24"/>
        </w:rPr>
        <w:t xml:space="preserve">pri Monitorovacom </w:t>
      </w:r>
      <w:r w:rsidRPr="00D7208B">
        <w:rPr>
          <w:szCs w:val="24"/>
        </w:rPr>
        <w:t>pre OP ĽZ  dňa 17.2.2017.</w:t>
      </w:r>
      <w:r w:rsidRPr="00D7208B">
        <w:rPr>
          <w:b/>
          <w:szCs w:val="24"/>
        </w:rPr>
        <w:t xml:space="preserve"> </w:t>
      </w:r>
      <w:r w:rsidRPr="00D7208B">
        <w:rPr>
          <w:szCs w:val="24"/>
        </w:rPr>
        <w:t xml:space="preserve">NP </w:t>
      </w:r>
      <w:r w:rsidR="00F81E3B">
        <w:rPr>
          <w:szCs w:val="24"/>
        </w:rPr>
        <w:t>„</w:t>
      </w:r>
      <w:r w:rsidRPr="00D7208B">
        <w:rPr>
          <w:szCs w:val="24"/>
        </w:rPr>
        <w:t>Vzdelávanie mladých UoZ</w:t>
      </w:r>
      <w:r w:rsidR="00F81E3B">
        <w:rPr>
          <w:szCs w:val="24"/>
        </w:rPr>
        <w:t>“</w:t>
      </w:r>
      <w:r w:rsidRPr="00D7208B">
        <w:rPr>
          <w:szCs w:val="24"/>
        </w:rPr>
        <w:t xml:space="preserve"> sa začal implementovať odo dňa nadobudnutia účinnosti Zmluvy o poskytnutí NFP medzi </w:t>
      </w:r>
      <w:r>
        <w:rPr>
          <w:szCs w:val="24"/>
        </w:rPr>
        <w:t xml:space="preserve">Ústredím PSVR a MPSVR SR </w:t>
      </w:r>
      <w:r w:rsidR="00FC71CC">
        <w:rPr>
          <w:szCs w:val="24"/>
        </w:rPr>
        <w:t xml:space="preserve">              </w:t>
      </w:r>
      <w:r>
        <w:rPr>
          <w:szCs w:val="24"/>
        </w:rPr>
        <w:t>od 13.</w:t>
      </w:r>
      <w:r w:rsidRPr="00D7208B">
        <w:rPr>
          <w:szCs w:val="24"/>
        </w:rPr>
        <w:t xml:space="preserve">7.2017. Projekt sa vykonáva prostredníctvom Aktivity Vzdelávanie mladých UoZ, ktorá sa člení na tri opatrenia: Podpora rekvalifikácie mladých UoZ (REPAS+), Podpora kľúčových kompetencií mladých UoZ (KOMPAS+) a Vzdelávanie z vlastnej iniciatívy mladých UoZ. Od začiatku realizácie NP do konca roka 2017 bolo zaradených </w:t>
      </w:r>
      <w:r w:rsidR="00F81E3B">
        <w:rPr>
          <w:szCs w:val="24"/>
        </w:rPr>
        <w:t xml:space="preserve">do projektu </w:t>
      </w:r>
      <w:r w:rsidRPr="00D7208B">
        <w:rPr>
          <w:szCs w:val="24"/>
        </w:rPr>
        <w:t>celkovo</w:t>
      </w:r>
      <w:r w:rsidRPr="00D7208B">
        <w:rPr>
          <w:b/>
          <w:szCs w:val="24"/>
        </w:rPr>
        <w:t xml:space="preserve"> 3 951 UoZ, </w:t>
      </w:r>
      <w:r w:rsidRPr="00D7208B">
        <w:rPr>
          <w:szCs w:val="24"/>
        </w:rPr>
        <w:t>z toho 851 DN UoZ.</w:t>
      </w:r>
      <w:r w:rsidRPr="00D7208B">
        <w:rPr>
          <w:b/>
          <w:szCs w:val="24"/>
        </w:rPr>
        <w:t xml:space="preserve"> </w:t>
      </w:r>
      <w:r w:rsidRPr="00D7208B">
        <w:rPr>
          <w:szCs w:val="24"/>
        </w:rPr>
        <w:t xml:space="preserve">K NP </w:t>
      </w:r>
      <w:r w:rsidR="00F81E3B">
        <w:rPr>
          <w:szCs w:val="24"/>
        </w:rPr>
        <w:t>„</w:t>
      </w:r>
      <w:r w:rsidRPr="00D7208B">
        <w:rPr>
          <w:szCs w:val="24"/>
        </w:rPr>
        <w:t>Vzdelávanie UoZ</w:t>
      </w:r>
      <w:r w:rsidR="00F81E3B">
        <w:rPr>
          <w:szCs w:val="24"/>
        </w:rPr>
        <w:t>“</w:t>
      </w:r>
      <w:r w:rsidRPr="00D7208B">
        <w:rPr>
          <w:szCs w:val="24"/>
        </w:rPr>
        <w:t xml:space="preserve"> bola dňa 21.12.2017 podpísaná Zmluva o poskytnutí NFP medzi Ústredím PSVR a MPSVR SR. </w:t>
      </w:r>
      <w:r>
        <w:rPr>
          <w:szCs w:val="24"/>
        </w:rPr>
        <w:t xml:space="preserve">NP sa začal  implementovať od </w:t>
      </w:r>
      <w:r w:rsidR="00F81E3B">
        <w:rPr>
          <w:szCs w:val="24"/>
        </w:rPr>
        <w:t xml:space="preserve">januára </w:t>
      </w:r>
      <w:r w:rsidRPr="00D7208B">
        <w:rPr>
          <w:szCs w:val="24"/>
        </w:rPr>
        <w:t>2018</w:t>
      </w:r>
      <w:r>
        <w:rPr>
          <w:szCs w:val="24"/>
        </w:rPr>
        <w:t>.</w:t>
      </w:r>
      <w:r w:rsidRPr="00D7208B">
        <w:rPr>
          <w:szCs w:val="24"/>
        </w:rPr>
        <w:t xml:space="preserve"> Okrem </w:t>
      </w:r>
      <w:r w:rsidRPr="00D7208B">
        <w:rPr>
          <w:b/>
          <w:szCs w:val="24"/>
        </w:rPr>
        <w:t>12 877 UoZ</w:t>
      </w:r>
      <w:r w:rsidRPr="00D7208B">
        <w:rPr>
          <w:szCs w:val="24"/>
        </w:rPr>
        <w:t xml:space="preserve">, ktorým bol v roku 2017 poskytnutý REPAS, bol od v </w:t>
      </w:r>
      <w:r>
        <w:rPr>
          <w:szCs w:val="24"/>
        </w:rPr>
        <w:t>2</w:t>
      </w:r>
      <w:r w:rsidRPr="00D7208B">
        <w:rPr>
          <w:szCs w:val="24"/>
        </w:rPr>
        <w:t xml:space="preserve">. polroku 2017 poskytnutý REPAS+ pre </w:t>
      </w:r>
      <w:r w:rsidRPr="00D7208B">
        <w:rPr>
          <w:b/>
          <w:szCs w:val="24"/>
        </w:rPr>
        <w:t>2 138 UoZ</w:t>
      </w:r>
      <w:r w:rsidRPr="00D7208B">
        <w:rPr>
          <w:szCs w:val="24"/>
        </w:rPr>
        <w:t xml:space="preserve"> a KOMPAS+ </w:t>
      </w:r>
      <w:r w:rsidR="004A3656">
        <w:rPr>
          <w:szCs w:val="24"/>
        </w:rPr>
        <w:t xml:space="preserve"> </w:t>
      </w:r>
      <w:r w:rsidR="00FC71CC">
        <w:rPr>
          <w:szCs w:val="24"/>
        </w:rPr>
        <w:t xml:space="preserve">                 </w:t>
      </w:r>
      <w:r w:rsidRPr="00D7208B">
        <w:rPr>
          <w:szCs w:val="24"/>
        </w:rPr>
        <w:t xml:space="preserve">pre </w:t>
      </w:r>
      <w:r w:rsidRPr="00D7208B">
        <w:rPr>
          <w:b/>
          <w:szCs w:val="24"/>
        </w:rPr>
        <w:t>2 302 UoZ</w:t>
      </w:r>
      <w:r w:rsidRPr="00D7208B">
        <w:rPr>
          <w:szCs w:val="24"/>
        </w:rPr>
        <w:t>. Celkom v</w:t>
      </w:r>
      <w:r w:rsidR="008546E1">
        <w:rPr>
          <w:szCs w:val="24"/>
        </w:rPr>
        <w:t> </w:t>
      </w:r>
      <w:r w:rsidRPr="00D7208B">
        <w:rPr>
          <w:szCs w:val="24"/>
        </w:rPr>
        <w:t>roku</w:t>
      </w:r>
      <w:r w:rsidR="008546E1">
        <w:rPr>
          <w:szCs w:val="24"/>
        </w:rPr>
        <w:t xml:space="preserve"> </w:t>
      </w:r>
      <w:r w:rsidRPr="00D7208B">
        <w:rPr>
          <w:szCs w:val="24"/>
        </w:rPr>
        <w:t>2017 bolo podporených 17 317 UoZ, čo je nárast oproti roku 2016 o 2 000 UoZ, napriek tomu, že stav UoZ je v porovnaním s rokom 2016 nižší. Z toho počtu bolo viac ako 27 % DN UoZ.</w:t>
      </w:r>
      <w:r w:rsidRPr="00D7208B">
        <w:rPr>
          <w:b/>
          <w:szCs w:val="24"/>
        </w:rPr>
        <w:t xml:space="preserve"> </w:t>
      </w:r>
      <w:r w:rsidRPr="00D7208B">
        <w:rPr>
          <w:szCs w:val="24"/>
        </w:rPr>
        <w:t>Podrobnejšie:</w:t>
      </w:r>
      <w:r w:rsidRPr="00D7208B">
        <w:rPr>
          <w:b/>
          <w:szCs w:val="24"/>
        </w:rPr>
        <w:t xml:space="preserve"> </w:t>
      </w:r>
      <w:r w:rsidRPr="00D7208B">
        <w:rPr>
          <w:szCs w:val="24"/>
        </w:rPr>
        <w:t xml:space="preserve"> </w:t>
      </w:r>
      <w:hyperlink r:id="rId17" w:history="1">
        <w:r w:rsidRPr="00D7208B">
          <w:rPr>
            <w:rStyle w:val="Hypertextovprepojenie"/>
            <w:szCs w:val="24"/>
          </w:rPr>
          <w:t>www.upsvar.sk</w:t>
        </w:r>
      </w:hyperlink>
      <w:r w:rsidRPr="00D7208B">
        <w:rPr>
          <w:szCs w:val="24"/>
        </w:rPr>
        <w:t xml:space="preserve">. </w:t>
      </w:r>
    </w:p>
    <w:p w:rsidR="00D7208B" w:rsidRDefault="00D7208B" w:rsidP="008546E1">
      <w:pPr>
        <w:jc w:val="both"/>
        <w:rPr>
          <w:lang w:eastAsia="cs-CZ"/>
        </w:rPr>
      </w:pPr>
      <w:r>
        <w:rPr>
          <w:lang w:eastAsia="cs-CZ"/>
        </w:rPr>
        <w:t xml:space="preserve"> </w:t>
      </w:r>
    </w:p>
    <w:p w:rsidR="009F57DF" w:rsidRPr="00D55052" w:rsidRDefault="008237FF" w:rsidP="008546E1">
      <w:pPr>
        <w:jc w:val="both"/>
        <w:rPr>
          <w:szCs w:val="24"/>
        </w:rPr>
      </w:pPr>
      <w:r>
        <w:rPr>
          <w:szCs w:val="24"/>
        </w:rPr>
        <w:t xml:space="preserve">Z aktivít hospodárskych rezortov sa ako príklad dobrej praxe uvádza nasledujúce. </w:t>
      </w:r>
      <w:r w:rsidR="00DC1E1E">
        <w:rPr>
          <w:szCs w:val="24"/>
        </w:rPr>
        <w:t xml:space="preserve">Na podporu duálneho vzdelávania </w:t>
      </w:r>
      <w:r w:rsidR="009F57DF" w:rsidRPr="008237FF">
        <w:rPr>
          <w:b/>
          <w:szCs w:val="24"/>
        </w:rPr>
        <w:t>Pracovná skupina pre koordináciu rozvoja odborného vzdelávania a prípravy pre trh práce v rezorte dopravy a výstavby SR</w:t>
      </w:r>
      <w:r w:rsidR="009F57DF" w:rsidRPr="00D55052">
        <w:rPr>
          <w:szCs w:val="24"/>
        </w:rPr>
        <w:t xml:space="preserve"> sa v rámci svojej činnosti zameriava najmä na propagáciu odborného vzdelávania a prípravy v rezorte a riešenie aktuálnych problémov implementácie systému duálneho vzdelávania v odvetviach rezortu. Rokovania p</w:t>
      </w:r>
      <w:r w:rsidR="00F81E3B">
        <w:rPr>
          <w:szCs w:val="24"/>
        </w:rPr>
        <w:t xml:space="preserve">racovnej skupiny sa uskutočnili </w:t>
      </w:r>
      <w:r w:rsidR="009F57DF" w:rsidRPr="00D55052">
        <w:rPr>
          <w:szCs w:val="24"/>
        </w:rPr>
        <w:t>16.</w:t>
      </w:r>
      <w:r w:rsidR="00F81E3B">
        <w:rPr>
          <w:szCs w:val="24"/>
        </w:rPr>
        <w:t>2.</w:t>
      </w:r>
      <w:r w:rsidR="009F57DF" w:rsidRPr="00D55052">
        <w:rPr>
          <w:szCs w:val="24"/>
        </w:rPr>
        <w:t>2017 a 28.</w:t>
      </w:r>
      <w:r w:rsidR="00F81E3B">
        <w:rPr>
          <w:szCs w:val="24"/>
        </w:rPr>
        <w:t>9.</w:t>
      </w:r>
      <w:r w:rsidR="009F57DF" w:rsidRPr="00D55052">
        <w:rPr>
          <w:szCs w:val="24"/>
        </w:rPr>
        <w:t>2017.</w:t>
      </w:r>
      <w:r>
        <w:rPr>
          <w:szCs w:val="24"/>
        </w:rPr>
        <w:t xml:space="preserve"> </w:t>
      </w:r>
      <w:r w:rsidR="009F57DF" w:rsidRPr="000E4C6F">
        <w:rPr>
          <w:szCs w:val="24"/>
        </w:rPr>
        <w:t xml:space="preserve">Problémy pri implementácii </w:t>
      </w:r>
      <w:r w:rsidR="009F57DF">
        <w:rPr>
          <w:szCs w:val="24"/>
        </w:rPr>
        <w:t xml:space="preserve">systému duálneho vzdelávania </w:t>
      </w:r>
      <w:r w:rsidR="009F57DF" w:rsidRPr="000E4C6F">
        <w:rPr>
          <w:szCs w:val="24"/>
        </w:rPr>
        <w:t>do praxe sú v súčasnosti v podmienkach rezortu spôsobené najmä krátením mzdového normatívu na žiaka študujúceho v duálnom vzdelávaní, rovnakými požiadavkami na všetky typy SOŠ zapojených do systému (nie sú zohľadnené odlišnosti vyplývajúce zo zamerania štúdia, regionálnych rozdielov a pod.), nedostatočnou informovanosťou verejnosti (spôsobuje problémy pri nábore žiakov), vzdelávaním zabezpečovaným už od prvého ročníka bez získania základných zručností žiaka (zamestnávatelia podporujú štúdium v</w:t>
      </w:r>
      <w:r w:rsidR="009F57DF">
        <w:rPr>
          <w:szCs w:val="24"/>
        </w:rPr>
        <w:t> systéme duálneho vzdelávania</w:t>
      </w:r>
      <w:r w:rsidR="009F57DF" w:rsidRPr="000E4C6F">
        <w:rPr>
          <w:szCs w:val="24"/>
        </w:rPr>
        <w:t xml:space="preserve"> až od druhého ročníka), administratívnou náročnosťou akreditačného procesu a finančnou náročnosťou materiálno-technického vybavenia SOŠ, aj pracovísk</w:t>
      </w:r>
      <w:r w:rsidR="009F57DF">
        <w:rPr>
          <w:szCs w:val="24"/>
        </w:rPr>
        <w:t>.</w:t>
      </w:r>
      <w:r w:rsidR="009F57DF" w:rsidRPr="000E4C6F">
        <w:rPr>
          <w:szCs w:val="24"/>
        </w:rPr>
        <w:t xml:space="preserve"> </w:t>
      </w:r>
      <w:r w:rsidR="009F57DF">
        <w:rPr>
          <w:szCs w:val="24"/>
        </w:rPr>
        <w:t>V</w:t>
      </w:r>
      <w:r w:rsidR="009F57DF" w:rsidRPr="000E4C6F">
        <w:rPr>
          <w:szCs w:val="24"/>
        </w:rPr>
        <w:t>iaceré z uvedených problémov rieši novela zákona o odbornom vzdelávaní.</w:t>
      </w:r>
      <w:r w:rsidR="009F57DF">
        <w:rPr>
          <w:szCs w:val="24"/>
        </w:rPr>
        <w:t xml:space="preserve"> Spomedzi subjektov v</w:t>
      </w:r>
      <w:r w:rsidR="00F81E3B">
        <w:rPr>
          <w:szCs w:val="24"/>
        </w:rPr>
        <w:t> </w:t>
      </w:r>
      <w:r w:rsidR="009F57DF">
        <w:rPr>
          <w:szCs w:val="24"/>
        </w:rPr>
        <w:t>zriaďovateľskej</w:t>
      </w:r>
      <w:r w:rsidR="00F81E3B">
        <w:rPr>
          <w:szCs w:val="24"/>
        </w:rPr>
        <w:t>,</w:t>
      </w:r>
      <w:r w:rsidR="009F57DF">
        <w:rPr>
          <w:szCs w:val="24"/>
        </w:rPr>
        <w:t xml:space="preserve"> resp</w:t>
      </w:r>
      <w:r w:rsidR="00F400BA">
        <w:rPr>
          <w:szCs w:val="24"/>
        </w:rPr>
        <w:t>.</w:t>
      </w:r>
      <w:r w:rsidR="009F57DF">
        <w:rPr>
          <w:szCs w:val="24"/>
        </w:rPr>
        <w:t xml:space="preserve"> akcionárskej pôsobnosti M</w:t>
      </w:r>
      <w:r w:rsidR="00F400BA">
        <w:rPr>
          <w:szCs w:val="24"/>
        </w:rPr>
        <w:t>inisterstva dopravy a výstavby SR</w:t>
      </w:r>
      <w:r w:rsidR="009F57DF">
        <w:rPr>
          <w:szCs w:val="24"/>
        </w:rPr>
        <w:t xml:space="preserve"> </w:t>
      </w:r>
      <w:r w:rsidR="00F400BA">
        <w:rPr>
          <w:szCs w:val="24"/>
        </w:rPr>
        <w:t xml:space="preserve">(MDV SR) </w:t>
      </w:r>
      <w:r w:rsidR="009F57DF">
        <w:rPr>
          <w:szCs w:val="24"/>
        </w:rPr>
        <w:t>uvádzam</w:t>
      </w:r>
      <w:r>
        <w:rPr>
          <w:szCs w:val="24"/>
        </w:rPr>
        <w:t>e</w:t>
      </w:r>
      <w:r w:rsidR="009F57DF">
        <w:rPr>
          <w:szCs w:val="24"/>
        </w:rPr>
        <w:t xml:space="preserve"> informácie o duálnom vzdelávaní </w:t>
      </w:r>
      <w:r w:rsidR="009F57DF" w:rsidRPr="00330659">
        <w:rPr>
          <w:b/>
          <w:szCs w:val="24"/>
        </w:rPr>
        <w:t>v podmienkach Železníc Slovenskej republiky</w:t>
      </w:r>
      <w:r w:rsidR="009F57DF">
        <w:rPr>
          <w:szCs w:val="24"/>
        </w:rPr>
        <w:t xml:space="preserve"> (ŽSR) a Železničnej spoločnosti Slovensko, a.</w:t>
      </w:r>
      <w:r w:rsidR="00F400BA">
        <w:rPr>
          <w:szCs w:val="24"/>
        </w:rPr>
        <w:t xml:space="preserve"> </w:t>
      </w:r>
      <w:r w:rsidR="009F57DF">
        <w:rPr>
          <w:szCs w:val="24"/>
        </w:rPr>
        <w:t>s (ZSSK). V roku 2017 ŽSR dostali</w:t>
      </w:r>
      <w:r w:rsidR="009F57DF" w:rsidRPr="000E4C6F">
        <w:rPr>
          <w:szCs w:val="24"/>
        </w:rPr>
        <w:t xml:space="preserve"> </w:t>
      </w:r>
      <w:r w:rsidR="009F57DF" w:rsidRPr="00330659">
        <w:rPr>
          <w:b/>
          <w:szCs w:val="24"/>
        </w:rPr>
        <w:t>104 žiadostí o vstup do systému duálneho vzdelávania</w:t>
      </w:r>
      <w:r w:rsidR="009F57DF" w:rsidRPr="000E4C6F">
        <w:rPr>
          <w:szCs w:val="24"/>
        </w:rPr>
        <w:t xml:space="preserve">. Z tohto počtu prešlo </w:t>
      </w:r>
      <w:r w:rsidR="009F57DF">
        <w:rPr>
          <w:szCs w:val="24"/>
        </w:rPr>
        <w:t>kritériom</w:t>
      </w:r>
      <w:r w:rsidR="009F57DF" w:rsidRPr="000E4C6F">
        <w:rPr>
          <w:szCs w:val="24"/>
        </w:rPr>
        <w:t xml:space="preserve"> psychologického rozhovoru a zdravotnej prehliadky 30 žiakov</w:t>
      </w:r>
      <w:r w:rsidR="009F57DF">
        <w:rPr>
          <w:szCs w:val="24"/>
        </w:rPr>
        <w:t>,</w:t>
      </w:r>
      <w:r w:rsidR="009F57DF" w:rsidRPr="000E4C6F">
        <w:rPr>
          <w:szCs w:val="24"/>
        </w:rPr>
        <w:t xml:space="preserve"> s ktorými ŽSR uzavrelo učebnú zmluvu.</w:t>
      </w:r>
      <w:r w:rsidR="009F57DF" w:rsidRPr="000E4C6F">
        <w:t xml:space="preserve"> </w:t>
      </w:r>
      <w:r w:rsidR="009F57DF" w:rsidRPr="000E4C6F">
        <w:rPr>
          <w:szCs w:val="24"/>
        </w:rPr>
        <w:t xml:space="preserve">V súčasnosti ŽSR v systéme </w:t>
      </w:r>
      <w:r w:rsidR="009F57DF">
        <w:rPr>
          <w:szCs w:val="24"/>
        </w:rPr>
        <w:t>duálneho vzdelávania</w:t>
      </w:r>
      <w:r w:rsidR="009F57DF" w:rsidRPr="000E4C6F">
        <w:rPr>
          <w:szCs w:val="24"/>
        </w:rPr>
        <w:t xml:space="preserve"> </w:t>
      </w:r>
      <w:r w:rsidR="009F57DF">
        <w:rPr>
          <w:szCs w:val="24"/>
        </w:rPr>
        <w:t>eviduje</w:t>
      </w:r>
      <w:r w:rsidR="009F57DF" w:rsidRPr="000E4C6F">
        <w:rPr>
          <w:szCs w:val="24"/>
        </w:rPr>
        <w:t xml:space="preserve"> 59 žiakov v dvoch študijných a dvoch učebných odboroch </w:t>
      </w:r>
      <w:r w:rsidR="00FC71CC">
        <w:rPr>
          <w:szCs w:val="24"/>
        </w:rPr>
        <w:t xml:space="preserve">              </w:t>
      </w:r>
      <w:r w:rsidR="009F57DF" w:rsidRPr="000E4C6F">
        <w:rPr>
          <w:szCs w:val="24"/>
        </w:rPr>
        <w:t>so zameraním na elektrotechniku a dopravu.</w:t>
      </w:r>
      <w:r w:rsidR="009F57DF">
        <w:rPr>
          <w:szCs w:val="24"/>
        </w:rPr>
        <w:t xml:space="preserve"> ZSSK </w:t>
      </w:r>
      <w:r w:rsidR="009F57DF" w:rsidRPr="00277ACB">
        <w:rPr>
          <w:szCs w:val="24"/>
        </w:rPr>
        <w:t xml:space="preserve">má záujem o vstup do systému duálneho vzdelávania, </w:t>
      </w:r>
      <w:r w:rsidR="00F81E3B">
        <w:rPr>
          <w:szCs w:val="24"/>
        </w:rPr>
        <w:t xml:space="preserve"> </w:t>
      </w:r>
      <w:r w:rsidR="009F57DF" w:rsidRPr="00277ACB">
        <w:rPr>
          <w:szCs w:val="24"/>
        </w:rPr>
        <w:t xml:space="preserve">v rámci nastavených ekonomických pravidiel v Zmluve o dopravných službách vo verejnom záujme pri prevádzkovaní osobnej dopravy na dráhe je však pre ZSSK financovanie duálneho vzdelávania neoprávneným nákladom. ZSSK sa </w:t>
      </w:r>
      <w:r w:rsidR="009F57DF" w:rsidRPr="00330659">
        <w:rPr>
          <w:b/>
          <w:szCs w:val="24"/>
        </w:rPr>
        <w:t xml:space="preserve">pripravuje </w:t>
      </w:r>
      <w:r w:rsidR="00FC71CC">
        <w:rPr>
          <w:b/>
          <w:szCs w:val="24"/>
        </w:rPr>
        <w:t xml:space="preserve">                  </w:t>
      </w:r>
      <w:r w:rsidR="009F57DF" w:rsidRPr="00330659">
        <w:rPr>
          <w:b/>
          <w:szCs w:val="24"/>
        </w:rPr>
        <w:t>na zapojenie do systému duálneho vzdelávania v roku 2018 certifikovaním zamestnávateľa</w:t>
      </w:r>
      <w:r w:rsidR="009F57DF" w:rsidRPr="00277ACB">
        <w:rPr>
          <w:szCs w:val="24"/>
        </w:rPr>
        <w:t>, školy a študijného odboru ako neaktívny certifikovaný zamestnávateľ.</w:t>
      </w:r>
      <w:r w:rsidR="0077085D">
        <w:rPr>
          <w:szCs w:val="24"/>
        </w:rPr>
        <w:t xml:space="preserve"> </w:t>
      </w:r>
      <w:r w:rsidR="009F57DF" w:rsidRPr="00D55052">
        <w:rPr>
          <w:szCs w:val="24"/>
        </w:rPr>
        <w:t>V snahe priblížiť verejnosti možnosti stredoškolského odborného vzdelávania v oblasti železničnej a cestnej dopravy</w:t>
      </w:r>
      <w:r w:rsidR="00F81E3B">
        <w:rPr>
          <w:szCs w:val="24"/>
        </w:rPr>
        <w:t>,</w:t>
      </w:r>
      <w:r w:rsidR="009F57DF" w:rsidRPr="00D55052">
        <w:rPr>
          <w:szCs w:val="24"/>
        </w:rPr>
        <w:t xml:space="preserve"> vrátane možností duálneho vzdelávania</w:t>
      </w:r>
      <w:r w:rsidR="00F81E3B">
        <w:rPr>
          <w:szCs w:val="24"/>
        </w:rPr>
        <w:t>,</w:t>
      </w:r>
      <w:r w:rsidR="009F57DF" w:rsidRPr="00D55052">
        <w:rPr>
          <w:szCs w:val="24"/>
        </w:rPr>
        <w:t xml:space="preserve"> boli organizované </w:t>
      </w:r>
      <w:r w:rsidR="009F57DF" w:rsidRPr="00330659">
        <w:rPr>
          <w:b/>
          <w:szCs w:val="24"/>
        </w:rPr>
        <w:t>dni kariérneho poradenstva Kam po skončení základnej školy – ŠTUDUJ DOPRAVU</w:t>
      </w:r>
      <w:r w:rsidR="009F57DF" w:rsidRPr="00D55052">
        <w:rPr>
          <w:szCs w:val="24"/>
        </w:rPr>
        <w:t xml:space="preserve"> pre žiakov základných škôl a ich rodičov. Podujatia sa uskutočnili 24.</w:t>
      </w:r>
      <w:r w:rsidR="009F57DF">
        <w:rPr>
          <w:szCs w:val="24"/>
        </w:rPr>
        <w:t xml:space="preserve"> </w:t>
      </w:r>
      <w:r w:rsidR="009F57DF" w:rsidRPr="00D55052">
        <w:rPr>
          <w:szCs w:val="24"/>
        </w:rPr>
        <w:t>–</w:t>
      </w:r>
      <w:r w:rsidR="009F57DF">
        <w:rPr>
          <w:szCs w:val="24"/>
        </w:rPr>
        <w:t xml:space="preserve"> </w:t>
      </w:r>
      <w:r w:rsidR="009F57DF" w:rsidRPr="00D55052">
        <w:rPr>
          <w:szCs w:val="24"/>
        </w:rPr>
        <w:t>25.</w:t>
      </w:r>
      <w:r w:rsidR="00F81E3B">
        <w:rPr>
          <w:szCs w:val="24"/>
        </w:rPr>
        <w:t>3.</w:t>
      </w:r>
      <w:r w:rsidR="009F57DF" w:rsidRPr="00D55052">
        <w:rPr>
          <w:szCs w:val="24"/>
        </w:rPr>
        <w:t>2017 vo Vrútkach, 2.</w:t>
      </w:r>
      <w:r w:rsidR="00F81E3B">
        <w:rPr>
          <w:szCs w:val="24"/>
        </w:rPr>
        <w:t>6.</w:t>
      </w:r>
      <w:r w:rsidR="009F57DF">
        <w:rPr>
          <w:szCs w:val="24"/>
        </w:rPr>
        <w:t xml:space="preserve"> </w:t>
      </w:r>
      <w:r w:rsidR="009F57DF" w:rsidRPr="00D55052">
        <w:rPr>
          <w:szCs w:val="24"/>
        </w:rPr>
        <w:t>2017 v Košiciach a 6. – 7.</w:t>
      </w:r>
      <w:r w:rsidR="00F81E3B">
        <w:rPr>
          <w:szCs w:val="24"/>
        </w:rPr>
        <w:t>10.</w:t>
      </w:r>
      <w:r w:rsidR="009F57DF" w:rsidRPr="00D55052">
        <w:rPr>
          <w:szCs w:val="24"/>
        </w:rPr>
        <w:t>2017 v Bratislave. Na podujatiach boli predstavené študijné a učebné odbory v oblasti dopravy (stredné a vysoké školy), možnosti duálneho vzdelávania a</w:t>
      </w:r>
      <w:r w:rsidR="009F57DF">
        <w:rPr>
          <w:szCs w:val="24"/>
        </w:rPr>
        <w:t> </w:t>
      </w:r>
      <w:r w:rsidR="009F57DF" w:rsidRPr="00D55052">
        <w:rPr>
          <w:szCs w:val="24"/>
        </w:rPr>
        <w:t xml:space="preserve">ukážky výkonu povolaní v železničnej a cestnej doprave. Pre návštevníkov bol pripravený </w:t>
      </w:r>
      <w:r w:rsidR="009F57DF" w:rsidRPr="00D55052">
        <w:rPr>
          <w:szCs w:val="24"/>
        </w:rPr>
        <w:lastRenderedPageBreak/>
        <w:t>bohatý sprievodný program (kariér</w:t>
      </w:r>
      <w:r w:rsidR="009F57DF">
        <w:rPr>
          <w:szCs w:val="24"/>
        </w:rPr>
        <w:t>ne</w:t>
      </w:r>
      <w:r w:rsidR="009F57DF" w:rsidRPr="00D55052">
        <w:rPr>
          <w:szCs w:val="24"/>
        </w:rPr>
        <w:t xml:space="preserve"> poradenstvo, </w:t>
      </w:r>
      <w:proofErr w:type="spellStart"/>
      <w:r w:rsidR="009F57DF" w:rsidRPr="00D55052">
        <w:rPr>
          <w:szCs w:val="24"/>
        </w:rPr>
        <w:t>cyklokvíz</w:t>
      </w:r>
      <w:proofErr w:type="spellEnd"/>
      <w:r w:rsidR="009F57DF" w:rsidRPr="00D55052">
        <w:rPr>
          <w:szCs w:val="24"/>
        </w:rPr>
        <w:t>, okuliare simulujúce stav</w:t>
      </w:r>
      <w:r w:rsidR="008546E1">
        <w:rPr>
          <w:szCs w:val="24"/>
        </w:rPr>
        <w:t xml:space="preserve"> </w:t>
      </w:r>
      <w:r w:rsidR="009F57DF" w:rsidRPr="00D55052">
        <w:rPr>
          <w:szCs w:val="24"/>
        </w:rPr>
        <w:t>po užití alkoholu, ukážky prvej pomoci, súťaže a pod.).</w:t>
      </w:r>
    </w:p>
    <w:p w:rsidR="008546E1" w:rsidRDefault="008546E1" w:rsidP="008546E1">
      <w:pPr>
        <w:jc w:val="both"/>
        <w:rPr>
          <w:szCs w:val="24"/>
        </w:rPr>
      </w:pPr>
    </w:p>
    <w:p w:rsidR="009F57DF" w:rsidRPr="00D55052" w:rsidRDefault="009F57DF" w:rsidP="008546E1">
      <w:pPr>
        <w:jc w:val="both"/>
        <w:rPr>
          <w:szCs w:val="24"/>
        </w:rPr>
      </w:pPr>
      <w:r w:rsidRPr="00D55052">
        <w:rPr>
          <w:szCs w:val="24"/>
        </w:rPr>
        <w:t>MDV SR zabezpečilo s účinnosťou od 4.</w:t>
      </w:r>
      <w:r w:rsidR="00F81E3B">
        <w:rPr>
          <w:szCs w:val="24"/>
        </w:rPr>
        <w:t>9.</w:t>
      </w:r>
      <w:r w:rsidRPr="00D55052">
        <w:rPr>
          <w:szCs w:val="24"/>
        </w:rPr>
        <w:t xml:space="preserve">2017 </w:t>
      </w:r>
      <w:r w:rsidRPr="00330659">
        <w:rPr>
          <w:b/>
          <w:szCs w:val="24"/>
        </w:rPr>
        <w:t>spravovanie webovej stránky</w:t>
      </w:r>
      <w:r w:rsidRPr="00D55052">
        <w:rPr>
          <w:szCs w:val="24"/>
        </w:rPr>
        <w:t xml:space="preserve"> </w:t>
      </w:r>
      <w:hyperlink r:id="rId18" w:history="1">
        <w:r w:rsidRPr="00D55052">
          <w:rPr>
            <w:rStyle w:val="Hypertextovprepojenie"/>
            <w:szCs w:val="24"/>
          </w:rPr>
          <w:t>www.studujdopravu.sk</w:t>
        </w:r>
      </w:hyperlink>
      <w:r w:rsidRPr="00D55052">
        <w:rPr>
          <w:szCs w:val="24"/>
        </w:rPr>
        <w:t xml:space="preserve"> s </w:t>
      </w:r>
      <w:r>
        <w:rPr>
          <w:szCs w:val="24"/>
        </w:rPr>
        <w:t>cieľ</w:t>
      </w:r>
      <w:r w:rsidRPr="00D55052">
        <w:rPr>
          <w:szCs w:val="24"/>
        </w:rPr>
        <w:t>om propag</w:t>
      </w:r>
      <w:r>
        <w:rPr>
          <w:szCs w:val="24"/>
        </w:rPr>
        <w:t>ovať</w:t>
      </w:r>
      <w:r w:rsidRPr="00D55052">
        <w:rPr>
          <w:szCs w:val="24"/>
        </w:rPr>
        <w:t xml:space="preserve"> odborn</w:t>
      </w:r>
      <w:r>
        <w:rPr>
          <w:szCs w:val="24"/>
        </w:rPr>
        <w:t>é</w:t>
      </w:r>
      <w:r w:rsidRPr="00D55052">
        <w:rPr>
          <w:szCs w:val="24"/>
        </w:rPr>
        <w:t xml:space="preserve"> vzdelávan</w:t>
      </w:r>
      <w:r>
        <w:rPr>
          <w:szCs w:val="24"/>
        </w:rPr>
        <w:t>ie</w:t>
      </w:r>
      <w:r w:rsidRPr="00D55052">
        <w:rPr>
          <w:szCs w:val="24"/>
        </w:rPr>
        <w:t xml:space="preserve"> v doprave vrátane propagácie duálneho vzdelávania. Dňa 8.</w:t>
      </w:r>
      <w:r w:rsidR="00F81E3B">
        <w:rPr>
          <w:szCs w:val="24"/>
        </w:rPr>
        <w:t>2.</w:t>
      </w:r>
      <w:r w:rsidRPr="00D55052">
        <w:rPr>
          <w:szCs w:val="24"/>
        </w:rPr>
        <w:t xml:space="preserve">2017 bol organizovaný </w:t>
      </w:r>
      <w:proofErr w:type="spellStart"/>
      <w:r w:rsidR="00F81E3B">
        <w:rPr>
          <w:b/>
          <w:szCs w:val="24"/>
        </w:rPr>
        <w:t>workshop</w:t>
      </w:r>
      <w:proofErr w:type="spellEnd"/>
      <w:r w:rsidR="00F81E3B">
        <w:rPr>
          <w:b/>
          <w:szCs w:val="24"/>
        </w:rPr>
        <w:t xml:space="preserve"> </w:t>
      </w:r>
      <w:r w:rsidRPr="00330659">
        <w:rPr>
          <w:b/>
          <w:szCs w:val="24"/>
        </w:rPr>
        <w:t>pre odborníkov s témou Nedostatok žiakov študijných a učebných odborov na stredných odborných školách so stavebným zameraním</w:t>
      </w:r>
      <w:r w:rsidRPr="00D55052">
        <w:rPr>
          <w:szCs w:val="24"/>
        </w:rPr>
        <w:t xml:space="preserve">. </w:t>
      </w:r>
      <w:proofErr w:type="spellStart"/>
      <w:r w:rsidRPr="00D55052">
        <w:rPr>
          <w:szCs w:val="24"/>
        </w:rPr>
        <w:t>Workshop</w:t>
      </w:r>
      <w:proofErr w:type="spellEnd"/>
      <w:r w:rsidRPr="00D55052">
        <w:rPr>
          <w:szCs w:val="24"/>
        </w:rPr>
        <w:t xml:space="preserve"> riešil aktuálne problémy odborného vzdelávania v stavebníctve vrátane problémov v oblasti duálneho vzdelávania.</w:t>
      </w:r>
      <w:r>
        <w:rPr>
          <w:szCs w:val="24"/>
        </w:rPr>
        <w:t xml:space="preserve"> </w:t>
      </w:r>
      <w:r w:rsidRPr="00D55052">
        <w:rPr>
          <w:szCs w:val="24"/>
        </w:rPr>
        <w:t xml:space="preserve">V 2. polroku 2017 </w:t>
      </w:r>
      <w:r>
        <w:rPr>
          <w:szCs w:val="24"/>
        </w:rPr>
        <w:t>sa</w:t>
      </w:r>
      <w:r w:rsidRPr="00D55052">
        <w:rPr>
          <w:szCs w:val="24"/>
        </w:rPr>
        <w:t xml:space="preserve"> zača</w:t>
      </w:r>
      <w:r>
        <w:rPr>
          <w:szCs w:val="24"/>
        </w:rPr>
        <w:t>la</w:t>
      </w:r>
      <w:r w:rsidRPr="00D55052">
        <w:rPr>
          <w:szCs w:val="24"/>
        </w:rPr>
        <w:t xml:space="preserve"> spolupráca MDV SR a </w:t>
      </w:r>
      <w:r w:rsidRPr="00F1617E">
        <w:rPr>
          <w:szCs w:val="24"/>
        </w:rPr>
        <w:t>Štátn</w:t>
      </w:r>
      <w:r>
        <w:rPr>
          <w:szCs w:val="24"/>
        </w:rPr>
        <w:t>eho</w:t>
      </w:r>
      <w:r w:rsidRPr="00F1617E">
        <w:rPr>
          <w:szCs w:val="24"/>
        </w:rPr>
        <w:t xml:space="preserve"> inštitút</w:t>
      </w:r>
      <w:r>
        <w:rPr>
          <w:szCs w:val="24"/>
        </w:rPr>
        <w:t>u</w:t>
      </w:r>
      <w:r w:rsidRPr="00F1617E">
        <w:rPr>
          <w:szCs w:val="24"/>
        </w:rPr>
        <w:t xml:space="preserve"> odborného vzdelávania</w:t>
      </w:r>
      <w:r w:rsidRPr="00D55052">
        <w:rPr>
          <w:szCs w:val="24"/>
        </w:rPr>
        <w:t xml:space="preserve"> v rámci </w:t>
      </w:r>
      <w:r w:rsidR="008237FF">
        <w:rPr>
          <w:szCs w:val="24"/>
        </w:rPr>
        <w:t>NP</w:t>
      </w:r>
      <w:r w:rsidRPr="00D55052">
        <w:rPr>
          <w:szCs w:val="24"/>
        </w:rPr>
        <w:t xml:space="preserve"> </w:t>
      </w:r>
      <w:r w:rsidR="00F81E3B">
        <w:rPr>
          <w:szCs w:val="24"/>
        </w:rPr>
        <w:t>„</w:t>
      </w:r>
      <w:r w:rsidRPr="00D55052">
        <w:rPr>
          <w:szCs w:val="24"/>
        </w:rPr>
        <w:t xml:space="preserve">Duálne vzdelávanie a zvýšenie atraktivity a kvality odborného vzdelávania </w:t>
      </w:r>
      <w:r w:rsidR="003B3895">
        <w:rPr>
          <w:szCs w:val="24"/>
        </w:rPr>
        <w:t xml:space="preserve">             </w:t>
      </w:r>
      <w:r w:rsidRPr="00D55052">
        <w:rPr>
          <w:szCs w:val="24"/>
        </w:rPr>
        <w:t>a</w:t>
      </w:r>
      <w:r w:rsidR="00F81E3B">
        <w:rPr>
          <w:szCs w:val="24"/>
        </w:rPr>
        <w:t> </w:t>
      </w:r>
      <w:r w:rsidRPr="00D55052">
        <w:rPr>
          <w:szCs w:val="24"/>
        </w:rPr>
        <w:t>prípravy</w:t>
      </w:r>
      <w:r w:rsidR="00F81E3B">
        <w:rPr>
          <w:szCs w:val="24"/>
        </w:rPr>
        <w:t>“</w:t>
      </w:r>
      <w:r w:rsidRPr="00D55052">
        <w:rPr>
          <w:szCs w:val="24"/>
        </w:rPr>
        <w:t xml:space="preserve"> najmä </w:t>
      </w:r>
      <w:r w:rsidR="00F81E3B">
        <w:rPr>
          <w:szCs w:val="24"/>
        </w:rPr>
        <w:t xml:space="preserve">v záujme </w:t>
      </w:r>
      <w:r w:rsidRPr="00D55052">
        <w:rPr>
          <w:szCs w:val="24"/>
        </w:rPr>
        <w:t>podpor</w:t>
      </w:r>
      <w:r w:rsidR="0083256E">
        <w:rPr>
          <w:szCs w:val="24"/>
        </w:rPr>
        <w:t>y a propagácie</w:t>
      </w:r>
      <w:r w:rsidRPr="00D55052">
        <w:rPr>
          <w:szCs w:val="24"/>
        </w:rPr>
        <w:t xml:space="preserve"> duálneho vzdelávania v rezorte.</w:t>
      </w:r>
    </w:p>
    <w:p w:rsidR="0077085D" w:rsidRDefault="0077085D" w:rsidP="008546E1">
      <w:pPr>
        <w:jc w:val="both"/>
        <w:rPr>
          <w:color w:val="000000" w:themeColor="text1"/>
          <w:szCs w:val="24"/>
        </w:rPr>
      </w:pPr>
    </w:p>
    <w:p w:rsidR="007C64BE" w:rsidRPr="008546E1" w:rsidRDefault="007C64BE" w:rsidP="008546E1">
      <w:pPr>
        <w:shd w:val="clear" w:color="auto" w:fill="D9D9D9" w:themeFill="background1" w:themeFillShade="D9"/>
        <w:jc w:val="both"/>
        <w:rPr>
          <w:b/>
          <w:i/>
          <w:u w:val="single"/>
        </w:rPr>
      </w:pPr>
      <w:r w:rsidRPr="008546E1">
        <w:rPr>
          <w:b/>
          <w:i/>
          <w:u w:val="single"/>
        </w:rPr>
        <w:t>Zhrnutie:</w:t>
      </w:r>
    </w:p>
    <w:p w:rsidR="007C64BE" w:rsidRPr="00AE7F1E" w:rsidRDefault="007C64BE" w:rsidP="008546E1">
      <w:pPr>
        <w:shd w:val="clear" w:color="auto" w:fill="D9D9D9" w:themeFill="background1" w:themeFillShade="D9"/>
        <w:jc w:val="both"/>
        <w:rPr>
          <w:i/>
          <w:szCs w:val="24"/>
        </w:rPr>
      </w:pPr>
      <w:r w:rsidRPr="003D706F">
        <w:rPr>
          <w:i/>
        </w:rPr>
        <w:t>P</w:t>
      </w:r>
      <w:r w:rsidR="00A8214D" w:rsidRPr="003D706F">
        <w:rPr>
          <w:i/>
        </w:rPr>
        <w:t xml:space="preserve">lnia sa úlohy prijaté </w:t>
      </w:r>
      <w:r w:rsidR="008C105B" w:rsidRPr="003D706F">
        <w:rPr>
          <w:i/>
        </w:rPr>
        <w:t xml:space="preserve">najmä </w:t>
      </w:r>
      <w:r w:rsidR="00A8214D" w:rsidRPr="003D706F">
        <w:rPr>
          <w:i/>
        </w:rPr>
        <w:t>na podporu duálneho systému odborného vzdelávania</w:t>
      </w:r>
      <w:r w:rsidR="008C105B" w:rsidRPr="003D706F">
        <w:rPr>
          <w:i/>
        </w:rPr>
        <w:t xml:space="preserve"> a prípravy vrátane právnej úpravy systému </w:t>
      </w:r>
      <w:proofErr w:type="spellStart"/>
      <w:r w:rsidR="008C105B" w:rsidRPr="003D706F">
        <w:rPr>
          <w:i/>
        </w:rPr>
        <w:t>kariérového</w:t>
      </w:r>
      <w:proofErr w:type="spellEnd"/>
      <w:r w:rsidR="008C105B" w:rsidRPr="003D706F">
        <w:rPr>
          <w:i/>
        </w:rPr>
        <w:t xml:space="preserve"> poradenstva, zmien systému pravidelného vyhodnocovania uplatňovania sa absolventov stredných škôl na trhu, aktualizácie Národnej sústavy kvalifikácií a rekvalifikácií UoZ. </w:t>
      </w:r>
    </w:p>
    <w:p w:rsidR="007C64BE" w:rsidRDefault="007C64BE" w:rsidP="008546E1">
      <w:pPr>
        <w:jc w:val="both"/>
        <w:rPr>
          <w:color w:val="000000" w:themeColor="text1"/>
          <w:szCs w:val="24"/>
        </w:rPr>
      </w:pPr>
    </w:p>
    <w:p w:rsidR="00B670CD" w:rsidRPr="00DD4CBC" w:rsidRDefault="00B670CD" w:rsidP="008546E1">
      <w:pPr>
        <w:ind w:firstLine="709"/>
        <w:jc w:val="both"/>
        <w:rPr>
          <w:szCs w:val="24"/>
        </w:rPr>
      </w:pPr>
    </w:p>
    <w:p w:rsidR="0099536C" w:rsidRPr="00DD4CBC" w:rsidRDefault="00F3094B" w:rsidP="00BF3061">
      <w:pPr>
        <w:pStyle w:val="Odsekzoznamu"/>
        <w:numPr>
          <w:ilvl w:val="0"/>
          <w:numId w:val="24"/>
        </w:numPr>
        <w:shd w:val="clear" w:color="auto" w:fill="C6D9F1" w:themeFill="text2" w:themeFillTint="33"/>
        <w:jc w:val="both"/>
        <w:rPr>
          <w:rFonts w:ascii="Times New Roman" w:hAnsi="Times New Roman"/>
          <w:b/>
        </w:rPr>
      </w:pPr>
      <w:r w:rsidRPr="00DD4CBC">
        <w:rPr>
          <w:rFonts w:ascii="Times New Roman" w:hAnsi="Times New Roman"/>
          <w:b/>
        </w:rPr>
        <w:t>N</w:t>
      </w:r>
      <w:r w:rsidR="00FC1AD6" w:rsidRPr="00DD4CBC">
        <w:rPr>
          <w:rFonts w:ascii="Times New Roman" w:hAnsi="Times New Roman"/>
          <w:b/>
        </w:rPr>
        <w:t>adrezortn</w:t>
      </w:r>
      <w:r w:rsidRPr="00DD4CBC">
        <w:rPr>
          <w:rFonts w:ascii="Times New Roman" w:hAnsi="Times New Roman"/>
          <w:b/>
        </w:rPr>
        <w:t>á</w:t>
      </w:r>
      <w:r w:rsidR="00FC1AD6" w:rsidRPr="00DD4CBC">
        <w:rPr>
          <w:rFonts w:ascii="Times New Roman" w:hAnsi="Times New Roman"/>
          <w:b/>
        </w:rPr>
        <w:t xml:space="preserve"> koordináci</w:t>
      </w:r>
      <w:r w:rsidRPr="00DD4CBC">
        <w:rPr>
          <w:rFonts w:ascii="Times New Roman" w:hAnsi="Times New Roman"/>
          <w:b/>
        </w:rPr>
        <w:t>a</w:t>
      </w:r>
      <w:r w:rsidR="0099536C" w:rsidRPr="00DD4CBC">
        <w:rPr>
          <w:rFonts w:ascii="Times New Roman" w:hAnsi="Times New Roman"/>
          <w:b/>
        </w:rPr>
        <w:t xml:space="preserve"> politík s pozitívnym vplyvom na zamestnanosť</w:t>
      </w:r>
    </w:p>
    <w:p w:rsidR="00F074AC" w:rsidRDefault="00F074AC" w:rsidP="00BF3061">
      <w:pPr>
        <w:jc w:val="both"/>
        <w:rPr>
          <w:szCs w:val="24"/>
          <w:lang w:eastAsia="x-none"/>
        </w:rPr>
      </w:pPr>
    </w:p>
    <w:p w:rsidR="007C64BE" w:rsidRPr="006033C8" w:rsidRDefault="007C64BE" w:rsidP="007C64BE">
      <w:pPr>
        <w:jc w:val="both"/>
        <w:rPr>
          <w:i/>
        </w:rPr>
      </w:pPr>
      <w:r w:rsidRPr="006033C8">
        <w:rPr>
          <w:i/>
        </w:rPr>
        <w:t xml:space="preserve">V rámci tejto oblasti národnej stratégie zamestnanosti </w:t>
      </w:r>
      <w:r>
        <w:rPr>
          <w:i/>
        </w:rPr>
        <w:t xml:space="preserve">boli prijaté </w:t>
      </w:r>
      <w:r w:rsidRPr="008546E1">
        <w:rPr>
          <w:b/>
          <w:i/>
          <w:u w:val="single"/>
        </w:rPr>
        <w:t>3 strategické úlohy</w:t>
      </w:r>
      <w:r w:rsidRPr="006033C8">
        <w:rPr>
          <w:i/>
        </w:rPr>
        <w:t>,</w:t>
      </w:r>
      <w:r w:rsidR="00F400BA">
        <w:rPr>
          <w:i/>
        </w:rPr>
        <w:t xml:space="preserve"> </w:t>
      </w:r>
      <w:r w:rsidR="00FC71CC">
        <w:rPr>
          <w:i/>
        </w:rPr>
        <w:t xml:space="preserve">               </w:t>
      </w:r>
      <w:r w:rsidRPr="006033C8">
        <w:rPr>
          <w:i/>
        </w:rPr>
        <w:t xml:space="preserve">pri plnení ktorých vykazujeme nasledujúci stav. </w:t>
      </w:r>
    </w:p>
    <w:p w:rsidR="007C64BE" w:rsidRPr="00DD4CBC" w:rsidRDefault="007C64BE" w:rsidP="00BF3061">
      <w:pPr>
        <w:jc w:val="both"/>
        <w:rPr>
          <w:szCs w:val="24"/>
          <w:lang w:eastAsia="x-none"/>
        </w:rPr>
      </w:pPr>
    </w:p>
    <w:p w:rsidR="00D82348" w:rsidRDefault="00DD4CBC" w:rsidP="00DD4CBC">
      <w:pPr>
        <w:jc w:val="both"/>
        <w:rPr>
          <w:rFonts w:cstheme="minorHAnsi"/>
          <w:szCs w:val="24"/>
        </w:rPr>
      </w:pPr>
      <w:r w:rsidRPr="00237C26">
        <w:rPr>
          <w:rFonts w:cstheme="minorHAnsi"/>
          <w:szCs w:val="24"/>
        </w:rPr>
        <w:t xml:space="preserve">Nadrezortná koordinácia politík v oblasti zamestnanosti dospela v roku 2017 k návrhu </w:t>
      </w:r>
      <w:r w:rsidR="00FC71CC">
        <w:rPr>
          <w:rFonts w:cstheme="minorHAnsi"/>
          <w:szCs w:val="24"/>
        </w:rPr>
        <w:t xml:space="preserve">                 </w:t>
      </w:r>
      <w:r w:rsidRPr="00237C26">
        <w:rPr>
          <w:rFonts w:cstheme="minorHAnsi"/>
          <w:szCs w:val="24"/>
        </w:rPr>
        <w:t xml:space="preserve">na prípravu poradného orgánu vlády SR zaoberajúceho sa rozvojom zamestnanosti. </w:t>
      </w:r>
      <w:r w:rsidR="008B30D6" w:rsidRPr="00237C26">
        <w:rPr>
          <w:rFonts w:cstheme="minorHAnsi"/>
          <w:szCs w:val="24"/>
        </w:rPr>
        <w:t>Na</w:t>
      </w:r>
      <w:r w:rsidR="00C73B54">
        <w:rPr>
          <w:rFonts w:cstheme="minorHAnsi"/>
          <w:szCs w:val="24"/>
        </w:rPr>
        <w:t> </w:t>
      </w:r>
      <w:r w:rsidR="008B30D6" w:rsidRPr="00237C26">
        <w:rPr>
          <w:rFonts w:cstheme="minorHAnsi"/>
          <w:szCs w:val="24"/>
        </w:rPr>
        <w:t xml:space="preserve">urýchlenie plnenia koordinácie rezortných politík pri rozvoji zamestnanosti </w:t>
      </w:r>
      <w:r w:rsidR="00237C26">
        <w:rPr>
          <w:rFonts w:cstheme="minorHAnsi"/>
          <w:szCs w:val="24"/>
        </w:rPr>
        <w:t xml:space="preserve">v súlade s Programovým vyhlásením vlády SR </w:t>
      </w:r>
      <w:r w:rsidR="008B30D6" w:rsidRPr="00237C26">
        <w:rPr>
          <w:rFonts w:cstheme="minorHAnsi"/>
          <w:szCs w:val="24"/>
        </w:rPr>
        <w:t>bol navrhnutý nový proces koordinácie rezortných politík prostredníctvom nového poradného orgánu vlády SR.</w:t>
      </w:r>
      <w:r w:rsidR="008B30D6">
        <w:rPr>
          <w:rFonts w:cstheme="minorHAnsi"/>
          <w:sz w:val="18"/>
          <w:szCs w:val="18"/>
        </w:rPr>
        <w:t xml:space="preserve"> </w:t>
      </w:r>
      <w:r w:rsidR="00AE3661">
        <w:rPr>
          <w:rFonts w:cstheme="minorHAnsi"/>
          <w:szCs w:val="24"/>
        </w:rPr>
        <w:t xml:space="preserve">Úloha o zriadení </w:t>
      </w:r>
      <w:r w:rsidR="00AE3661" w:rsidRPr="00DD4CBC">
        <w:rPr>
          <w:rFonts w:cstheme="minorHAnsi"/>
          <w:b/>
          <w:szCs w:val="24"/>
        </w:rPr>
        <w:t>Rady vlády S</w:t>
      </w:r>
      <w:r w:rsidR="0083256E">
        <w:rPr>
          <w:rFonts w:cstheme="minorHAnsi"/>
          <w:b/>
          <w:szCs w:val="24"/>
        </w:rPr>
        <w:t>lovenskej republiky pr</w:t>
      </w:r>
      <w:r w:rsidR="00AE3661" w:rsidRPr="00DD4CBC">
        <w:rPr>
          <w:rFonts w:cstheme="minorHAnsi"/>
          <w:b/>
          <w:szCs w:val="24"/>
        </w:rPr>
        <w:t>e rozvoj zamestnanosti</w:t>
      </w:r>
      <w:r w:rsidR="00A862E6">
        <w:rPr>
          <w:rFonts w:cstheme="minorHAnsi"/>
          <w:szCs w:val="24"/>
        </w:rPr>
        <w:t xml:space="preserve"> </w:t>
      </w:r>
      <w:r w:rsidR="00AE3661">
        <w:rPr>
          <w:rFonts w:cstheme="minorHAnsi"/>
          <w:szCs w:val="24"/>
        </w:rPr>
        <w:t xml:space="preserve">bola uložená </w:t>
      </w:r>
      <w:r w:rsidR="00AE3661" w:rsidRPr="00323ADE">
        <w:rPr>
          <w:rFonts w:cstheme="minorHAnsi"/>
          <w:b/>
          <w:szCs w:val="24"/>
        </w:rPr>
        <w:t>na základe bodu B.5. uznesenia vlády</w:t>
      </w:r>
      <w:r w:rsidR="0083256E">
        <w:rPr>
          <w:rFonts w:cstheme="minorHAnsi"/>
          <w:b/>
          <w:szCs w:val="24"/>
        </w:rPr>
        <w:t xml:space="preserve"> SR</w:t>
      </w:r>
      <w:r w:rsidR="00AE3661" w:rsidRPr="00323ADE">
        <w:rPr>
          <w:rFonts w:cstheme="minorHAnsi"/>
          <w:b/>
          <w:szCs w:val="24"/>
        </w:rPr>
        <w:t xml:space="preserve"> č. 589 z 13.</w:t>
      </w:r>
      <w:r w:rsidR="0083256E">
        <w:rPr>
          <w:rFonts w:cstheme="minorHAnsi"/>
          <w:b/>
          <w:szCs w:val="24"/>
        </w:rPr>
        <w:t xml:space="preserve"> decembra </w:t>
      </w:r>
      <w:r w:rsidR="00AE3661" w:rsidRPr="00323ADE">
        <w:rPr>
          <w:rFonts w:cstheme="minorHAnsi"/>
          <w:b/>
          <w:szCs w:val="24"/>
        </w:rPr>
        <w:t>2017</w:t>
      </w:r>
      <w:r w:rsidR="00AE3661">
        <w:rPr>
          <w:rFonts w:cstheme="minorHAnsi"/>
          <w:szCs w:val="24"/>
        </w:rPr>
        <w:t xml:space="preserve"> k návrhu východísk k</w:t>
      </w:r>
      <w:r w:rsidR="00C73B54">
        <w:rPr>
          <w:rFonts w:cstheme="minorHAnsi"/>
          <w:szCs w:val="24"/>
        </w:rPr>
        <w:t> </w:t>
      </w:r>
      <w:r w:rsidR="00AE3661">
        <w:rPr>
          <w:rFonts w:cstheme="minorHAnsi"/>
          <w:szCs w:val="24"/>
        </w:rPr>
        <w:t>opatreniam</w:t>
      </w:r>
      <w:r w:rsidR="00C73B54">
        <w:rPr>
          <w:rFonts w:cstheme="minorHAnsi"/>
          <w:szCs w:val="24"/>
        </w:rPr>
        <w:t xml:space="preserve"> </w:t>
      </w:r>
      <w:r w:rsidR="00AE3661">
        <w:rPr>
          <w:rFonts w:cstheme="minorHAnsi"/>
          <w:szCs w:val="24"/>
        </w:rPr>
        <w:t xml:space="preserve">na odstránenie bariér pre trvalo udržateľný rozvoj automobilového priemyslu na Slovensku. </w:t>
      </w:r>
      <w:r w:rsidRPr="00DD4CBC">
        <w:rPr>
          <w:rFonts w:cstheme="minorHAnsi"/>
          <w:szCs w:val="24"/>
        </w:rPr>
        <w:t>Vláda S</w:t>
      </w:r>
      <w:r w:rsidR="00F400BA">
        <w:rPr>
          <w:rFonts w:cstheme="minorHAnsi"/>
          <w:szCs w:val="24"/>
        </w:rPr>
        <w:t>R</w:t>
      </w:r>
      <w:r w:rsidRPr="00DD4CBC">
        <w:rPr>
          <w:rFonts w:cstheme="minorHAnsi"/>
          <w:szCs w:val="24"/>
        </w:rPr>
        <w:t xml:space="preserve"> na svojom zasadnutí dňa 21.</w:t>
      </w:r>
      <w:r w:rsidR="004A3656">
        <w:rPr>
          <w:rFonts w:cstheme="minorHAnsi"/>
          <w:szCs w:val="24"/>
        </w:rPr>
        <w:t xml:space="preserve"> februára 201</w:t>
      </w:r>
      <w:r w:rsidRPr="00DD4CBC">
        <w:rPr>
          <w:rFonts w:cstheme="minorHAnsi"/>
          <w:szCs w:val="24"/>
        </w:rPr>
        <w:t xml:space="preserve">8 uznesením </w:t>
      </w:r>
      <w:r w:rsidR="00A862E6">
        <w:rPr>
          <w:rFonts w:cstheme="minorHAnsi"/>
          <w:szCs w:val="24"/>
        </w:rPr>
        <w:t xml:space="preserve"> </w:t>
      </w:r>
      <w:r w:rsidRPr="00DD4CBC">
        <w:rPr>
          <w:rFonts w:cstheme="minorHAnsi"/>
          <w:szCs w:val="24"/>
        </w:rPr>
        <w:t xml:space="preserve">č. 94 schválila </w:t>
      </w:r>
      <w:r w:rsidRPr="00F400BA">
        <w:rPr>
          <w:rFonts w:cstheme="minorHAnsi"/>
          <w:b/>
          <w:szCs w:val="24"/>
        </w:rPr>
        <w:t>Štatút</w:t>
      </w:r>
      <w:r w:rsidRPr="00DD4CBC">
        <w:rPr>
          <w:rFonts w:cstheme="minorHAnsi"/>
          <w:szCs w:val="24"/>
        </w:rPr>
        <w:t xml:space="preserve"> </w:t>
      </w:r>
      <w:r w:rsidRPr="00DD4CBC">
        <w:rPr>
          <w:rFonts w:cstheme="minorHAnsi"/>
          <w:b/>
          <w:szCs w:val="24"/>
        </w:rPr>
        <w:t>Rady vlády S</w:t>
      </w:r>
      <w:r w:rsidR="0083256E">
        <w:rPr>
          <w:rFonts w:cstheme="minorHAnsi"/>
          <w:b/>
          <w:szCs w:val="24"/>
        </w:rPr>
        <w:t>lovenskej republiky</w:t>
      </w:r>
      <w:r w:rsidRPr="00DD4CBC">
        <w:rPr>
          <w:rFonts w:cstheme="minorHAnsi"/>
          <w:b/>
          <w:szCs w:val="24"/>
        </w:rPr>
        <w:t xml:space="preserve"> pre rozvoj zamestnanosti</w:t>
      </w:r>
      <w:r w:rsidRPr="00DD4CBC">
        <w:rPr>
          <w:rFonts w:cstheme="minorHAnsi"/>
          <w:szCs w:val="24"/>
        </w:rPr>
        <w:t xml:space="preserve">, ktorý upravuje postavenie, úlohy, zloženie a rokovanie rady ako poradného, koordinačného a odborného orgánu vlády SR. </w:t>
      </w:r>
    </w:p>
    <w:p w:rsidR="00D82348" w:rsidRDefault="00D82348" w:rsidP="00DD4CBC">
      <w:pPr>
        <w:jc w:val="both"/>
        <w:rPr>
          <w:rFonts w:cstheme="minorHAnsi"/>
          <w:szCs w:val="24"/>
        </w:rPr>
      </w:pPr>
    </w:p>
    <w:p w:rsidR="00232827" w:rsidRPr="00A862E6" w:rsidRDefault="00DD4CBC" w:rsidP="00DD4CBC">
      <w:pPr>
        <w:jc w:val="both"/>
        <w:rPr>
          <w:rFonts w:cstheme="minorHAnsi"/>
          <w:szCs w:val="24"/>
        </w:rPr>
      </w:pPr>
      <w:r w:rsidRPr="00DD4CBC">
        <w:rPr>
          <w:rFonts w:cstheme="minorHAnsi"/>
          <w:szCs w:val="24"/>
        </w:rPr>
        <w:t xml:space="preserve">Hlavnými úlohami rady bude najmä monitorovať stav trhu práce a skúmať príčiny ovplyvňujúce aktuálny stav trhu práce v SR, navrhovať opatrenia na zvýšenie zamestnanosti </w:t>
      </w:r>
      <w:r w:rsidR="004A3656">
        <w:rPr>
          <w:rFonts w:cstheme="minorHAnsi"/>
          <w:szCs w:val="24"/>
        </w:rPr>
        <w:t xml:space="preserve"> </w:t>
      </w:r>
      <w:r w:rsidRPr="00DD4CBC">
        <w:rPr>
          <w:rFonts w:cstheme="minorHAnsi"/>
          <w:szCs w:val="24"/>
        </w:rPr>
        <w:t>a</w:t>
      </w:r>
      <w:r w:rsidR="00C73B54">
        <w:rPr>
          <w:rFonts w:cstheme="minorHAnsi"/>
          <w:szCs w:val="24"/>
        </w:rPr>
        <w:t> </w:t>
      </w:r>
      <w:r w:rsidRPr="00DD4CBC">
        <w:rPr>
          <w:rFonts w:cstheme="minorHAnsi"/>
          <w:szCs w:val="24"/>
        </w:rPr>
        <w:t>odstraňovanie</w:t>
      </w:r>
      <w:r w:rsidR="00C73B54">
        <w:rPr>
          <w:rFonts w:cstheme="minorHAnsi"/>
          <w:szCs w:val="24"/>
        </w:rPr>
        <w:t xml:space="preserve"> </w:t>
      </w:r>
      <w:r w:rsidRPr="00DD4CBC">
        <w:rPr>
          <w:rFonts w:cstheme="minorHAnsi"/>
          <w:szCs w:val="24"/>
        </w:rPr>
        <w:t xml:space="preserve">dôvodov nedostatku kvalifikovanej pracovnej sily na trhu práce, </w:t>
      </w:r>
      <w:r w:rsidRPr="00DD4CBC">
        <w:rPr>
          <w:rFonts w:cstheme="minorHAnsi"/>
          <w:b/>
          <w:szCs w:val="24"/>
        </w:rPr>
        <w:t>koordinovať rezortné politiky pri rozvoji zamestnanosti</w:t>
      </w:r>
      <w:r w:rsidRPr="00DD4CBC">
        <w:rPr>
          <w:rFonts w:cstheme="minorHAnsi"/>
          <w:szCs w:val="24"/>
        </w:rPr>
        <w:t xml:space="preserve"> s dôrazom na zosúladenie vzdelávania s potrebami trhu práce a prijímať opatrenia na posilnenie koordinácie v tejto oblasti, ako aj predkladať vláde SR informáciu o zásadných stanoviskách a návrhoch opatrení. </w:t>
      </w:r>
      <w:r w:rsidR="00A862E6">
        <w:rPr>
          <w:rFonts w:cstheme="minorHAnsi"/>
          <w:szCs w:val="24"/>
        </w:rPr>
        <w:t>Podľa Článku 3 písm. e) š</w:t>
      </w:r>
      <w:r w:rsidR="00A862E6" w:rsidRPr="00DD4CBC">
        <w:rPr>
          <w:rFonts w:cstheme="minorHAnsi"/>
          <w:szCs w:val="24"/>
        </w:rPr>
        <w:t>tatút</w:t>
      </w:r>
      <w:r w:rsidR="00A862E6">
        <w:rPr>
          <w:rFonts w:cstheme="minorHAnsi"/>
          <w:szCs w:val="24"/>
        </w:rPr>
        <w:t>u</w:t>
      </w:r>
      <w:r w:rsidR="00A862E6" w:rsidRPr="00DD4CBC">
        <w:rPr>
          <w:rFonts w:cstheme="minorHAnsi"/>
          <w:szCs w:val="24"/>
        </w:rPr>
        <w:t xml:space="preserve"> </w:t>
      </w:r>
      <w:r w:rsidR="00A862E6">
        <w:rPr>
          <w:rFonts w:cstheme="minorHAnsi"/>
          <w:b/>
          <w:szCs w:val="24"/>
        </w:rPr>
        <w:t>Rada</w:t>
      </w:r>
      <w:r w:rsidR="00A862E6" w:rsidRPr="00DD4CBC">
        <w:rPr>
          <w:rFonts w:cstheme="minorHAnsi"/>
          <w:b/>
          <w:szCs w:val="24"/>
        </w:rPr>
        <w:t xml:space="preserve"> vlády S</w:t>
      </w:r>
      <w:r w:rsidR="0083256E">
        <w:rPr>
          <w:rFonts w:cstheme="minorHAnsi"/>
          <w:b/>
          <w:szCs w:val="24"/>
        </w:rPr>
        <w:t>R</w:t>
      </w:r>
      <w:r w:rsidR="00A862E6" w:rsidRPr="00DD4CBC">
        <w:rPr>
          <w:rFonts w:cstheme="minorHAnsi"/>
          <w:b/>
          <w:szCs w:val="24"/>
        </w:rPr>
        <w:t xml:space="preserve"> pre rozvoj zamestnanosti</w:t>
      </w:r>
      <w:r w:rsidR="00A862E6">
        <w:rPr>
          <w:rFonts w:cstheme="minorHAnsi"/>
          <w:szCs w:val="24"/>
        </w:rPr>
        <w:t xml:space="preserve"> </w:t>
      </w:r>
      <w:r w:rsidR="00A862E6" w:rsidRPr="00A862E6">
        <w:rPr>
          <w:b/>
          <w:szCs w:val="24"/>
        </w:rPr>
        <w:t xml:space="preserve">koordinuje plnenie </w:t>
      </w:r>
      <w:r w:rsidR="00A862E6" w:rsidRPr="00A862E6">
        <w:rPr>
          <w:rFonts w:eastAsia="Arial Unicode MS"/>
          <w:b/>
          <w:bCs/>
          <w:szCs w:val="24"/>
          <w:lang w:eastAsia="x-none"/>
        </w:rPr>
        <w:t xml:space="preserve">Národnej stratégie zamestnanosti </w:t>
      </w:r>
      <w:r w:rsidR="00A862E6" w:rsidRPr="00A862E6">
        <w:rPr>
          <w:b/>
          <w:szCs w:val="24"/>
          <w:lang w:eastAsia="x-none"/>
        </w:rPr>
        <w:t xml:space="preserve">Slovenskej republiky do roku 2020 a </w:t>
      </w:r>
      <w:r w:rsidR="00A862E6" w:rsidRPr="00A862E6">
        <w:rPr>
          <w:b/>
          <w:szCs w:val="24"/>
        </w:rPr>
        <w:t xml:space="preserve">zaujíma stanovisko k </w:t>
      </w:r>
      <w:r w:rsidR="00A862E6" w:rsidRPr="00A862E6">
        <w:rPr>
          <w:b/>
          <w:szCs w:val="24"/>
          <w:lang w:eastAsia="x-none"/>
        </w:rPr>
        <w:t>Informácii o vyhodnotení jej plnenia</w:t>
      </w:r>
      <w:r w:rsidR="00A862E6">
        <w:rPr>
          <w:szCs w:val="24"/>
          <w:lang w:eastAsia="x-none"/>
        </w:rPr>
        <w:t xml:space="preserve">. </w:t>
      </w:r>
      <w:r w:rsidR="00323ADE">
        <w:rPr>
          <w:rFonts w:cstheme="minorHAnsi"/>
          <w:szCs w:val="24"/>
        </w:rPr>
        <w:t>V tejto súvislosti uvádzame, že nadrezortná koordinácia politík s pozitívnym vplyvom na zamestnanosť bude od roku 2018 vykonávaná prostredníctvom nového poradného orgánu vlády SR, ktorým je Rada vlády S</w:t>
      </w:r>
      <w:r w:rsidR="00A862E6">
        <w:rPr>
          <w:rFonts w:cstheme="minorHAnsi"/>
          <w:szCs w:val="24"/>
        </w:rPr>
        <w:t xml:space="preserve">lovenskej republiky </w:t>
      </w:r>
      <w:r w:rsidR="00323ADE">
        <w:rPr>
          <w:rFonts w:cstheme="minorHAnsi"/>
          <w:szCs w:val="24"/>
        </w:rPr>
        <w:t xml:space="preserve">pre rozvoj zamestnanosti. </w:t>
      </w:r>
    </w:p>
    <w:p w:rsidR="00232827" w:rsidRDefault="00232827" w:rsidP="00BF3061">
      <w:pPr>
        <w:pStyle w:val="Odsekzoznamu"/>
        <w:rPr>
          <w:rFonts w:ascii="Times New Roman" w:hAnsi="Times New Roman"/>
          <w:bCs/>
          <w:iCs/>
          <w:color w:val="FF0000"/>
        </w:rPr>
      </w:pPr>
    </w:p>
    <w:p w:rsidR="007C64BE" w:rsidRPr="00C73B54" w:rsidRDefault="007C64BE" w:rsidP="00C73B54">
      <w:pPr>
        <w:shd w:val="clear" w:color="auto" w:fill="D9D9D9" w:themeFill="background1" w:themeFillShade="D9"/>
        <w:jc w:val="both"/>
        <w:rPr>
          <w:b/>
          <w:i/>
          <w:u w:val="single"/>
        </w:rPr>
      </w:pPr>
      <w:r w:rsidRPr="00C73B54">
        <w:rPr>
          <w:b/>
          <w:i/>
          <w:u w:val="single"/>
        </w:rPr>
        <w:lastRenderedPageBreak/>
        <w:t>Zhrnutie:</w:t>
      </w:r>
    </w:p>
    <w:p w:rsidR="00F400BA" w:rsidRDefault="007C64BE" w:rsidP="00C73B54">
      <w:pPr>
        <w:shd w:val="clear" w:color="auto" w:fill="D9D9D9" w:themeFill="background1" w:themeFillShade="D9"/>
        <w:jc w:val="both"/>
        <w:rPr>
          <w:i/>
        </w:rPr>
      </w:pPr>
      <w:r w:rsidRPr="003D706F">
        <w:rPr>
          <w:i/>
        </w:rPr>
        <w:t xml:space="preserve">Prijaté úlohy </w:t>
      </w:r>
      <w:r w:rsidR="003D706F" w:rsidRPr="003D706F">
        <w:rPr>
          <w:i/>
        </w:rPr>
        <w:t xml:space="preserve">boli splnené. Koordináciou postupov </w:t>
      </w:r>
      <w:r w:rsidR="003D706F" w:rsidRPr="003D706F">
        <w:rPr>
          <w:i/>
          <w:szCs w:val="24"/>
        </w:rPr>
        <w:t xml:space="preserve">smerujúcich k podpore zamestnanosti </w:t>
      </w:r>
      <w:r w:rsidR="00FC71CC">
        <w:rPr>
          <w:i/>
          <w:szCs w:val="24"/>
        </w:rPr>
        <w:t xml:space="preserve">             </w:t>
      </w:r>
      <w:r w:rsidR="003D706F" w:rsidRPr="003D706F">
        <w:rPr>
          <w:i/>
        </w:rPr>
        <w:t>na celoštátnej úrovni sa bude zaoberať nový poradný or</w:t>
      </w:r>
      <w:r w:rsidR="00CE5387">
        <w:rPr>
          <w:i/>
        </w:rPr>
        <w:t>gán vlády SR.</w:t>
      </w:r>
    </w:p>
    <w:p w:rsidR="00C73B54" w:rsidRDefault="00C73B54" w:rsidP="00CE5387">
      <w:pPr>
        <w:jc w:val="both"/>
        <w:rPr>
          <w:i/>
        </w:rPr>
      </w:pPr>
    </w:p>
    <w:p w:rsidR="00C73B54" w:rsidRPr="00CE5387" w:rsidRDefault="00C73B54" w:rsidP="00CE5387">
      <w:pPr>
        <w:jc w:val="both"/>
        <w:rPr>
          <w:i/>
          <w:color w:val="000000" w:themeColor="text1"/>
          <w:szCs w:val="24"/>
        </w:rPr>
      </w:pPr>
    </w:p>
    <w:p w:rsidR="004F5A18" w:rsidRPr="007D1C08" w:rsidRDefault="004F5A18" w:rsidP="007D1C08">
      <w:pPr>
        <w:pStyle w:val="Odsekzoznamu"/>
        <w:numPr>
          <w:ilvl w:val="0"/>
          <w:numId w:val="42"/>
        </w:numPr>
        <w:shd w:val="clear" w:color="auto" w:fill="C6D9F1" w:themeFill="text2" w:themeFillTint="33"/>
        <w:ind w:left="426" w:hanging="426"/>
        <w:jc w:val="both"/>
        <w:rPr>
          <w:rFonts w:ascii="Times New Roman" w:hAnsi="Times New Roman"/>
          <w:b/>
        </w:rPr>
      </w:pPr>
      <w:r w:rsidRPr="007D1C08">
        <w:rPr>
          <w:rFonts w:ascii="Times New Roman" w:hAnsi="Times New Roman"/>
          <w:b/>
        </w:rPr>
        <w:t xml:space="preserve"> </w:t>
      </w:r>
      <w:r w:rsidR="00323ADE" w:rsidRPr="007D1C08">
        <w:rPr>
          <w:rFonts w:ascii="Times New Roman" w:hAnsi="Times New Roman"/>
          <w:b/>
        </w:rPr>
        <w:t xml:space="preserve">Návrh na aktualizáciu národnej stratégie zamestnanosti </w:t>
      </w:r>
    </w:p>
    <w:p w:rsidR="004F5A18" w:rsidRPr="004F5A18" w:rsidRDefault="004F5A18" w:rsidP="004F5A18">
      <w:pPr>
        <w:jc w:val="both"/>
      </w:pPr>
    </w:p>
    <w:p w:rsidR="00323ADE" w:rsidRPr="00773A77" w:rsidRDefault="000447D2" w:rsidP="00C73B54">
      <w:pPr>
        <w:pStyle w:val="Odsekzoznamu"/>
        <w:numPr>
          <w:ilvl w:val="0"/>
          <w:numId w:val="32"/>
        </w:numPr>
        <w:tabs>
          <w:tab w:val="left" w:pos="426"/>
        </w:tabs>
        <w:ind w:left="426" w:hanging="426"/>
        <w:jc w:val="both"/>
        <w:rPr>
          <w:rFonts w:ascii="Times New Roman" w:hAnsi="Times New Roman"/>
        </w:rPr>
      </w:pPr>
      <w:r w:rsidRPr="00773A77">
        <w:rPr>
          <w:rFonts w:ascii="Times New Roman" w:hAnsi="Times New Roman"/>
        </w:rPr>
        <w:t>V nadväznosti na Štatút Rady vlády Slovenskej republiky pre rozvoj zamestnanosti (Čl. 3 písm. e)</w:t>
      </w:r>
      <w:r w:rsidR="008B30D6" w:rsidRPr="00773A77">
        <w:rPr>
          <w:rFonts w:ascii="Times New Roman" w:hAnsi="Times New Roman"/>
        </w:rPr>
        <w:t>)</w:t>
      </w:r>
      <w:r w:rsidRPr="00773A77">
        <w:rPr>
          <w:rFonts w:ascii="Times New Roman" w:hAnsi="Times New Roman"/>
        </w:rPr>
        <w:t xml:space="preserve"> schválený</w:t>
      </w:r>
      <w:r w:rsidRPr="00773A77">
        <w:rPr>
          <w:rFonts w:ascii="Times New Roman" w:hAnsi="Times New Roman"/>
          <w:b/>
        </w:rPr>
        <w:t xml:space="preserve"> </w:t>
      </w:r>
      <w:r w:rsidRPr="00773A77">
        <w:rPr>
          <w:rFonts w:ascii="Times New Roman" w:hAnsi="Times New Roman"/>
        </w:rPr>
        <w:t xml:space="preserve"> uzne</w:t>
      </w:r>
      <w:r w:rsidR="0083256E">
        <w:rPr>
          <w:rFonts w:ascii="Times New Roman" w:hAnsi="Times New Roman"/>
        </w:rPr>
        <w:t>sením vlády SR č. 94 zo dňa 21.</w:t>
      </w:r>
      <w:r w:rsidR="004A3656">
        <w:rPr>
          <w:rFonts w:ascii="Times New Roman" w:hAnsi="Times New Roman"/>
        </w:rPr>
        <w:t xml:space="preserve"> februára </w:t>
      </w:r>
      <w:r w:rsidRPr="00773A77">
        <w:rPr>
          <w:rFonts w:ascii="Times New Roman" w:hAnsi="Times New Roman"/>
        </w:rPr>
        <w:t xml:space="preserve">2018 </w:t>
      </w:r>
      <w:r w:rsidR="00773A77">
        <w:rPr>
          <w:rFonts w:ascii="Times New Roman" w:hAnsi="Times New Roman"/>
        </w:rPr>
        <w:t xml:space="preserve">sa navrhuje </w:t>
      </w:r>
      <w:r w:rsidR="00F400BA" w:rsidRPr="00E06C6F">
        <w:rPr>
          <w:rFonts w:ascii="Times New Roman" w:hAnsi="Times New Roman"/>
          <w:b/>
        </w:rPr>
        <w:t xml:space="preserve">aktualizovať národnú stratégiu zamestnanosti tak, </w:t>
      </w:r>
      <w:r w:rsidR="00E06C6F" w:rsidRPr="00E06C6F">
        <w:rPr>
          <w:rFonts w:ascii="Times New Roman" w:hAnsi="Times New Roman"/>
          <w:b/>
        </w:rPr>
        <w:t>aby</w:t>
      </w:r>
      <w:r w:rsidR="00F400BA">
        <w:rPr>
          <w:rFonts w:ascii="Times New Roman" w:hAnsi="Times New Roman"/>
        </w:rPr>
        <w:t xml:space="preserve"> </w:t>
      </w:r>
      <w:r w:rsidRPr="00773A77">
        <w:rPr>
          <w:rFonts w:ascii="Times New Roman" w:hAnsi="Times New Roman"/>
          <w:b/>
        </w:rPr>
        <w:t>koordin</w:t>
      </w:r>
      <w:r w:rsidR="0083256E">
        <w:rPr>
          <w:rFonts w:ascii="Times New Roman" w:hAnsi="Times New Roman"/>
          <w:b/>
        </w:rPr>
        <w:t>ácia</w:t>
      </w:r>
      <w:r w:rsidR="00E06C6F">
        <w:rPr>
          <w:rFonts w:ascii="Times New Roman" w:hAnsi="Times New Roman"/>
          <w:b/>
        </w:rPr>
        <w:t xml:space="preserve"> jej plnenia a zaujatie stanovísk </w:t>
      </w:r>
      <w:r w:rsidRPr="00773A77">
        <w:rPr>
          <w:rFonts w:ascii="Times New Roman" w:hAnsi="Times New Roman"/>
          <w:b/>
        </w:rPr>
        <w:t>k</w:t>
      </w:r>
      <w:r w:rsidR="00E06C6F">
        <w:rPr>
          <w:rFonts w:ascii="Times New Roman" w:hAnsi="Times New Roman"/>
          <w:b/>
        </w:rPr>
        <w:t> vyhodnoteniu jej plnenia bolo vykonávané prostredníctvom Rady v</w:t>
      </w:r>
      <w:r w:rsidR="008B30D6" w:rsidRPr="00773A77">
        <w:rPr>
          <w:rFonts w:ascii="Times New Roman" w:hAnsi="Times New Roman"/>
          <w:b/>
        </w:rPr>
        <w:t>lády SR pre rozvoj zamestnanosti</w:t>
      </w:r>
      <w:r w:rsidR="008B30D6" w:rsidRPr="00773A77">
        <w:rPr>
          <w:rFonts w:ascii="Times New Roman" w:hAnsi="Times New Roman"/>
        </w:rPr>
        <w:t>; v tejto súvislosti</w:t>
      </w:r>
      <w:r w:rsidRPr="00773A77">
        <w:rPr>
          <w:rFonts w:ascii="Times New Roman" w:hAnsi="Times New Roman"/>
        </w:rPr>
        <w:t xml:space="preserve"> </w:t>
      </w:r>
      <w:r w:rsidR="00773A77">
        <w:rPr>
          <w:rFonts w:ascii="Times New Roman" w:hAnsi="Times New Roman"/>
        </w:rPr>
        <w:t xml:space="preserve">sa navrhuje </w:t>
      </w:r>
      <w:r w:rsidRPr="00773A77">
        <w:rPr>
          <w:rFonts w:ascii="Times New Roman" w:hAnsi="Times New Roman"/>
        </w:rPr>
        <w:t xml:space="preserve">od roku 2018 </w:t>
      </w:r>
      <w:r w:rsidR="008B30D6" w:rsidRPr="00773A77">
        <w:rPr>
          <w:rFonts w:ascii="Times New Roman" w:hAnsi="Times New Roman"/>
        </w:rPr>
        <w:t xml:space="preserve">ukončiť </w:t>
      </w:r>
      <w:r w:rsidRPr="00773A77">
        <w:rPr>
          <w:rFonts w:ascii="Times New Roman" w:hAnsi="Times New Roman"/>
        </w:rPr>
        <w:t>činnosť nadrezortnej koordinačnej platformy na podporu zamestnanosti, ktorá bola zriadená pri M</w:t>
      </w:r>
      <w:r w:rsidR="00F400BA">
        <w:rPr>
          <w:rFonts w:ascii="Times New Roman" w:hAnsi="Times New Roman"/>
        </w:rPr>
        <w:t>PSVR SR do</w:t>
      </w:r>
      <w:r w:rsidRPr="00773A77">
        <w:rPr>
          <w:rFonts w:ascii="Times New Roman" w:hAnsi="Times New Roman"/>
        </w:rPr>
        <w:t> 31.</w:t>
      </w:r>
      <w:r w:rsidR="004A3656">
        <w:rPr>
          <w:rFonts w:ascii="Times New Roman" w:hAnsi="Times New Roman"/>
        </w:rPr>
        <w:t xml:space="preserve"> marca </w:t>
      </w:r>
      <w:r w:rsidRPr="00773A77">
        <w:rPr>
          <w:rFonts w:ascii="Times New Roman" w:hAnsi="Times New Roman"/>
        </w:rPr>
        <w:t>2015 v súlade s úlohou B.3. vyplývajúcou z uznesenia vlády SR č. 665 zo 17.</w:t>
      </w:r>
      <w:r w:rsidR="004A3656">
        <w:rPr>
          <w:rFonts w:ascii="Times New Roman" w:hAnsi="Times New Roman"/>
        </w:rPr>
        <w:t xml:space="preserve"> decembra </w:t>
      </w:r>
      <w:r w:rsidRPr="00773A77">
        <w:rPr>
          <w:rFonts w:ascii="Times New Roman" w:hAnsi="Times New Roman"/>
        </w:rPr>
        <w:t>2014 k Národnej stratégii zamestnanosti Slovenskej republiky do roku 2020</w:t>
      </w:r>
      <w:r w:rsidR="008B30D6" w:rsidRPr="00773A77">
        <w:rPr>
          <w:rFonts w:ascii="Times New Roman" w:hAnsi="Times New Roman"/>
        </w:rPr>
        <w:t xml:space="preserve">. </w:t>
      </w:r>
      <w:r w:rsidR="00323ADE" w:rsidRPr="00773A77">
        <w:rPr>
          <w:rFonts w:ascii="Times New Roman" w:hAnsi="Times New Roman"/>
        </w:rPr>
        <w:t xml:space="preserve"> </w:t>
      </w:r>
    </w:p>
    <w:p w:rsidR="00773A77" w:rsidRDefault="00773A77" w:rsidP="00773A77">
      <w:pPr>
        <w:pStyle w:val="Odsekzoznamu"/>
        <w:jc w:val="both"/>
        <w:rPr>
          <w:rFonts w:ascii="Times New Roman" w:hAnsi="Times New Roman"/>
        </w:rPr>
      </w:pPr>
    </w:p>
    <w:p w:rsidR="00F13B1C" w:rsidRPr="00773A77" w:rsidRDefault="00773A77" w:rsidP="00C73B54">
      <w:pPr>
        <w:pStyle w:val="Odsekzoznamu"/>
        <w:numPr>
          <w:ilvl w:val="0"/>
          <w:numId w:val="32"/>
        </w:numPr>
        <w:tabs>
          <w:tab w:val="left" w:pos="426"/>
        </w:tabs>
        <w:ind w:left="426" w:hanging="426"/>
        <w:jc w:val="both"/>
        <w:rPr>
          <w:rFonts w:ascii="Times New Roman" w:hAnsi="Times New Roman"/>
        </w:rPr>
      </w:pPr>
      <w:r w:rsidRPr="00773A77">
        <w:rPr>
          <w:rFonts w:ascii="Times New Roman" w:hAnsi="Times New Roman"/>
          <w:b/>
        </w:rPr>
        <w:t xml:space="preserve">Vzhľadom na výrazne zlepšenú situáciu v zamestnávaní mladých ľudí sa navrhuje  vypustiť úlohu (bod 4.1.10.) z národnej stratégie zamestnanosti. </w:t>
      </w:r>
      <w:r>
        <w:rPr>
          <w:rFonts w:ascii="Times New Roman" w:hAnsi="Times New Roman"/>
          <w:b/>
        </w:rPr>
        <w:t xml:space="preserve"> </w:t>
      </w:r>
      <w:r w:rsidRPr="00773A77">
        <w:rPr>
          <w:rFonts w:ascii="Times New Roman" w:hAnsi="Times New Roman"/>
        </w:rPr>
        <w:t>Ide o</w:t>
      </w:r>
      <w:r w:rsidRPr="00773A77">
        <w:rPr>
          <w:rFonts w:ascii="Times New Roman" w:hAnsi="Times New Roman"/>
          <w:b/>
        </w:rPr>
        <w:t xml:space="preserve"> </w:t>
      </w:r>
      <w:r w:rsidRPr="00773A77">
        <w:rPr>
          <w:rFonts w:ascii="Times New Roman" w:hAnsi="Times New Roman"/>
        </w:rPr>
        <w:t xml:space="preserve">úlohu v znení „Zohľadňovať percentuálny podiel vytvorených, resp. podporených pracovných miest </w:t>
      </w:r>
      <w:r w:rsidR="00FC71CC">
        <w:rPr>
          <w:rFonts w:ascii="Times New Roman" w:hAnsi="Times New Roman"/>
        </w:rPr>
        <w:t xml:space="preserve">   </w:t>
      </w:r>
      <w:r w:rsidRPr="00773A77">
        <w:rPr>
          <w:rFonts w:ascii="Times New Roman" w:hAnsi="Times New Roman"/>
        </w:rPr>
        <w:t>pre mladých ľudí pri posudzovaní žiadosti o poskytnutie štátnej pomoci</w:t>
      </w:r>
      <w:r w:rsidR="00E06C6F">
        <w:rPr>
          <w:rFonts w:ascii="Times New Roman" w:hAnsi="Times New Roman"/>
        </w:rPr>
        <w:t>“ (bližšie Časť B</w:t>
      </w:r>
      <w:r w:rsidR="003D706F">
        <w:rPr>
          <w:rFonts w:ascii="Times New Roman" w:hAnsi="Times New Roman"/>
        </w:rPr>
        <w:t xml:space="preserve"> informácie).</w:t>
      </w:r>
    </w:p>
    <w:p w:rsidR="00773A77" w:rsidRPr="00773A77" w:rsidRDefault="00773A77" w:rsidP="00773A77">
      <w:pPr>
        <w:pStyle w:val="Odsekzoznamu"/>
        <w:rPr>
          <w:rFonts w:ascii="Times New Roman" w:hAnsi="Times New Roman"/>
        </w:rPr>
      </w:pPr>
    </w:p>
    <w:p w:rsidR="00773A77" w:rsidRPr="00773A77" w:rsidRDefault="00773A77" w:rsidP="00773A77">
      <w:pPr>
        <w:pStyle w:val="Odsekzoznamu"/>
        <w:jc w:val="both"/>
        <w:rPr>
          <w:i/>
        </w:rPr>
      </w:pPr>
    </w:p>
    <w:p w:rsidR="00FF391D" w:rsidRPr="003D706F" w:rsidRDefault="00F074AC" w:rsidP="004F5A18">
      <w:pPr>
        <w:pStyle w:val="Odsekzoznamu"/>
        <w:numPr>
          <w:ilvl w:val="0"/>
          <w:numId w:val="42"/>
        </w:numPr>
        <w:shd w:val="clear" w:color="auto" w:fill="C6D9F1" w:themeFill="text2" w:themeFillTint="33"/>
        <w:ind w:left="426" w:hanging="426"/>
        <w:jc w:val="both"/>
        <w:rPr>
          <w:rFonts w:ascii="Times New Roman" w:hAnsi="Times New Roman"/>
          <w:b/>
        </w:rPr>
      </w:pPr>
      <w:r w:rsidRPr="003D706F">
        <w:rPr>
          <w:rFonts w:ascii="Times New Roman" w:hAnsi="Times New Roman"/>
          <w:b/>
        </w:rPr>
        <w:t>Z Á V E R</w:t>
      </w:r>
    </w:p>
    <w:p w:rsidR="00F074AC" w:rsidRPr="00DD4CBC" w:rsidRDefault="00F074AC" w:rsidP="00BF3061">
      <w:pPr>
        <w:jc w:val="both"/>
        <w:rPr>
          <w:szCs w:val="24"/>
        </w:rPr>
      </w:pPr>
    </w:p>
    <w:p w:rsidR="00F54A4E" w:rsidRPr="0083256E" w:rsidRDefault="00B81E98" w:rsidP="00BF3061">
      <w:pPr>
        <w:jc w:val="both"/>
        <w:rPr>
          <w:iCs/>
          <w:szCs w:val="24"/>
        </w:rPr>
      </w:pPr>
      <w:r w:rsidRPr="00DD4CBC">
        <w:rPr>
          <w:szCs w:val="24"/>
        </w:rPr>
        <w:t xml:space="preserve">Národná stratégia zamestnanosti </w:t>
      </w:r>
      <w:r w:rsidR="006A238F" w:rsidRPr="00DD4CBC">
        <w:rPr>
          <w:szCs w:val="24"/>
        </w:rPr>
        <w:t xml:space="preserve">Slovenskej republiky do roku 2020 </w:t>
      </w:r>
      <w:r w:rsidRPr="00DD4CBC">
        <w:rPr>
          <w:szCs w:val="24"/>
        </w:rPr>
        <w:t xml:space="preserve">bola predložená </w:t>
      </w:r>
      <w:r w:rsidR="005B6FFB">
        <w:rPr>
          <w:szCs w:val="24"/>
        </w:rPr>
        <w:t xml:space="preserve">                   </w:t>
      </w:r>
      <w:r w:rsidRPr="00DD4CBC">
        <w:rPr>
          <w:szCs w:val="24"/>
        </w:rPr>
        <w:t>na rokovanie vlády SR v súlade s Plánom práce vlády SR na rok 2014 a schválená uznesením vlády SR č. 665 zo 17.</w:t>
      </w:r>
      <w:r w:rsidR="004A3656">
        <w:rPr>
          <w:szCs w:val="24"/>
        </w:rPr>
        <w:t xml:space="preserve"> decembra </w:t>
      </w:r>
      <w:r w:rsidRPr="00DD4CBC">
        <w:rPr>
          <w:szCs w:val="24"/>
        </w:rPr>
        <w:t xml:space="preserve">2014. </w:t>
      </w:r>
      <w:r w:rsidR="0019192D" w:rsidRPr="00DD4CBC">
        <w:rPr>
          <w:szCs w:val="24"/>
        </w:rPr>
        <w:t xml:space="preserve">Informácia </w:t>
      </w:r>
      <w:r w:rsidR="00831D3E" w:rsidRPr="00DD4CBC">
        <w:rPr>
          <w:szCs w:val="24"/>
        </w:rPr>
        <w:t xml:space="preserve">o jej vyhodnotení bola vláde SR prvýkrát </w:t>
      </w:r>
      <w:r w:rsidR="00831D3E" w:rsidRPr="00DD4CBC">
        <w:rPr>
          <w:iCs/>
          <w:szCs w:val="24"/>
        </w:rPr>
        <w:t>predložená  k 30. júnu 2015 a vláda ju vzala na vedomie na sv</w:t>
      </w:r>
      <w:r w:rsidR="0047283D" w:rsidRPr="00DD4CBC">
        <w:rPr>
          <w:iCs/>
          <w:szCs w:val="24"/>
        </w:rPr>
        <w:t>ojom rokovaní dňa 8.</w:t>
      </w:r>
      <w:r w:rsidR="004A3656">
        <w:rPr>
          <w:iCs/>
          <w:szCs w:val="24"/>
        </w:rPr>
        <w:t xml:space="preserve"> júla </w:t>
      </w:r>
      <w:r w:rsidR="0047283D" w:rsidRPr="00DD4CBC">
        <w:rPr>
          <w:iCs/>
          <w:szCs w:val="24"/>
        </w:rPr>
        <w:t>2015</w:t>
      </w:r>
      <w:r w:rsidR="0047283D" w:rsidRPr="00DD4CBC">
        <w:rPr>
          <w:iCs/>
        </w:rPr>
        <w:t>, druhýkrát v júni 2016 a vláda SR ju vzala na vedomie na svojom rokovaní dňa 30.</w:t>
      </w:r>
      <w:r w:rsidR="004A3656">
        <w:rPr>
          <w:iCs/>
        </w:rPr>
        <w:t xml:space="preserve"> júna </w:t>
      </w:r>
      <w:r w:rsidR="0047283D" w:rsidRPr="00DD4CBC">
        <w:rPr>
          <w:iCs/>
        </w:rPr>
        <w:t>2016</w:t>
      </w:r>
      <w:r w:rsidR="008B30D6">
        <w:rPr>
          <w:iCs/>
        </w:rPr>
        <w:t xml:space="preserve"> a tretíkrát v júni 2017 a vláda SR ju vzala na vedomie na svojom rokovaní dňa 24.</w:t>
      </w:r>
      <w:r w:rsidR="004A3656">
        <w:rPr>
          <w:iCs/>
        </w:rPr>
        <w:t xml:space="preserve"> júla </w:t>
      </w:r>
      <w:r w:rsidR="008B30D6">
        <w:rPr>
          <w:iCs/>
        </w:rPr>
        <w:t>2017</w:t>
      </w:r>
      <w:r w:rsidR="0047283D" w:rsidRPr="00DD4CBC">
        <w:rPr>
          <w:iCs/>
        </w:rPr>
        <w:t>.</w:t>
      </w:r>
      <w:r w:rsidR="0047283D" w:rsidRPr="00DD4CBC">
        <w:rPr>
          <w:lang w:eastAsia="x-none"/>
        </w:rPr>
        <w:t xml:space="preserve"> </w:t>
      </w:r>
      <w:r w:rsidR="00831D3E" w:rsidRPr="00DD4CBC">
        <w:rPr>
          <w:iCs/>
          <w:szCs w:val="24"/>
        </w:rPr>
        <w:t xml:space="preserve">Informácia predložená </w:t>
      </w:r>
      <w:r w:rsidR="006A238F" w:rsidRPr="00DD4CBC">
        <w:rPr>
          <w:iCs/>
          <w:szCs w:val="24"/>
        </w:rPr>
        <w:t>v roku 201</w:t>
      </w:r>
      <w:r w:rsidR="00DD4CBC" w:rsidRPr="00DD4CBC">
        <w:rPr>
          <w:iCs/>
          <w:szCs w:val="24"/>
        </w:rPr>
        <w:t>8</w:t>
      </w:r>
      <w:r w:rsidR="00831D3E" w:rsidRPr="00DD4CBC">
        <w:rPr>
          <w:iCs/>
          <w:szCs w:val="24"/>
        </w:rPr>
        <w:t xml:space="preserve"> </w:t>
      </w:r>
      <w:r w:rsidRPr="00DD4CBC">
        <w:rPr>
          <w:szCs w:val="24"/>
          <w:lang w:eastAsia="x-none"/>
        </w:rPr>
        <w:t xml:space="preserve">nadväzuje na zabezpečenie plnenia úloh vyplývajúcich z prijatej </w:t>
      </w:r>
      <w:r w:rsidR="00831D3E" w:rsidRPr="00DD4CBC">
        <w:rPr>
          <w:szCs w:val="24"/>
          <w:lang w:eastAsia="x-none"/>
        </w:rPr>
        <w:t xml:space="preserve">národnej </w:t>
      </w:r>
      <w:r w:rsidRPr="00DD4CBC">
        <w:rPr>
          <w:szCs w:val="24"/>
          <w:lang w:eastAsia="x-none"/>
        </w:rPr>
        <w:t xml:space="preserve">stratégie zamestnanosti a obsahuje </w:t>
      </w:r>
      <w:r w:rsidR="00831D3E" w:rsidRPr="00DD4CBC">
        <w:rPr>
          <w:szCs w:val="24"/>
          <w:lang w:eastAsia="x-none"/>
        </w:rPr>
        <w:t xml:space="preserve">najmä </w:t>
      </w:r>
      <w:r w:rsidRPr="00DD4CBC">
        <w:rPr>
          <w:szCs w:val="24"/>
          <w:lang w:eastAsia="x-none"/>
        </w:rPr>
        <w:t>vyhodnotenie plnenia tých úloh, ktoré podľa bodu B.5. uznesenia vlády SR  č. 665 zo 17.</w:t>
      </w:r>
      <w:r w:rsidR="004A3656">
        <w:rPr>
          <w:szCs w:val="24"/>
          <w:lang w:eastAsia="x-none"/>
        </w:rPr>
        <w:t xml:space="preserve"> decembra </w:t>
      </w:r>
      <w:r w:rsidRPr="00DD4CBC">
        <w:rPr>
          <w:szCs w:val="24"/>
          <w:lang w:eastAsia="x-none"/>
        </w:rPr>
        <w:t>2014 predložili jednotlivé minister</w:t>
      </w:r>
      <w:r w:rsidR="00FB3603" w:rsidRPr="00DD4CBC">
        <w:rPr>
          <w:szCs w:val="24"/>
          <w:lang w:eastAsia="x-none"/>
        </w:rPr>
        <w:t>stvá v termíne do 31.</w:t>
      </w:r>
      <w:r w:rsidR="004A3656">
        <w:rPr>
          <w:szCs w:val="24"/>
          <w:lang w:eastAsia="x-none"/>
        </w:rPr>
        <w:t xml:space="preserve"> marca </w:t>
      </w:r>
      <w:r w:rsidR="00FB3603" w:rsidRPr="00DD4CBC">
        <w:rPr>
          <w:szCs w:val="24"/>
          <w:lang w:eastAsia="x-none"/>
        </w:rPr>
        <w:t>201</w:t>
      </w:r>
      <w:r w:rsidR="00DD4CBC" w:rsidRPr="00DD4CBC">
        <w:rPr>
          <w:szCs w:val="24"/>
          <w:lang w:eastAsia="x-none"/>
        </w:rPr>
        <w:t>8</w:t>
      </w:r>
      <w:r w:rsidR="00232818" w:rsidRPr="00DD4CBC">
        <w:rPr>
          <w:szCs w:val="24"/>
          <w:lang w:eastAsia="x-none"/>
        </w:rPr>
        <w:t xml:space="preserve">. </w:t>
      </w:r>
      <w:r w:rsidR="00FB3603" w:rsidRPr="00DD4CBC">
        <w:rPr>
          <w:szCs w:val="24"/>
          <w:lang w:eastAsia="x-none"/>
        </w:rPr>
        <w:t>Ú</w:t>
      </w:r>
      <w:r w:rsidRPr="00DD4CBC">
        <w:rPr>
          <w:szCs w:val="24"/>
          <w:lang w:eastAsia="x-none"/>
        </w:rPr>
        <w:t>lohy</w:t>
      </w:r>
      <w:r w:rsidR="00BD164D">
        <w:rPr>
          <w:szCs w:val="24"/>
          <w:lang w:eastAsia="x-none"/>
        </w:rPr>
        <w:t xml:space="preserve"> </w:t>
      </w:r>
      <w:r w:rsidRPr="00DD4CBC">
        <w:rPr>
          <w:szCs w:val="24"/>
          <w:lang w:eastAsia="x-none"/>
        </w:rPr>
        <w:t>vyplývajúce z</w:t>
      </w:r>
      <w:r w:rsidR="00FB3603" w:rsidRPr="00DD4CBC">
        <w:rPr>
          <w:szCs w:val="24"/>
          <w:lang w:eastAsia="x-none"/>
        </w:rPr>
        <w:t xml:space="preserve"> národnej </w:t>
      </w:r>
      <w:r w:rsidRPr="00DD4CBC">
        <w:rPr>
          <w:szCs w:val="24"/>
          <w:lang w:eastAsia="x-none"/>
        </w:rPr>
        <w:t>stratégie zamestnanosti</w:t>
      </w:r>
      <w:r w:rsidR="003D706F">
        <w:rPr>
          <w:szCs w:val="24"/>
          <w:lang w:eastAsia="x-none"/>
        </w:rPr>
        <w:t>, celkom ide 64 úloh,</w:t>
      </w:r>
      <w:r w:rsidRPr="00DD4CBC">
        <w:rPr>
          <w:szCs w:val="24"/>
          <w:lang w:eastAsia="x-none"/>
        </w:rPr>
        <w:t xml:space="preserve"> sú </w:t>
      </w:r>
      <w:r w:rsidR="000A5CB1" w:rsidRPr="00DD4CBC">
        <w:rPr>
          <w:szCs w:val="24"/>
          <w:lang w:eastAsia="x-none"/>
        </w:rPr>
        <w:t>s</w:t>
      </w:r>
      <w:r w:rsidR="006A238F" w:rsidRPr="00DD4CBC">
        <w:rPr>
          <w:szCs w:val="24"/>
          <w:lang w:eastAsia="x-none"/>
        </w:rPr>
        <w:t>plnené, resp. sa plnia priebežne</w:t>
      </w:r>
      <w:r w:rsidR="000A5CB1" w:rsidRPr="00DD4CBC">
        <w:rPr>
          <w:szCs w:val="24"/>
          <w:lang w:eastAsia="x-none"/>
        </w:rPr>
        <w:t>.</w:t>
      </w:r>
      <w:r w:rsidR="00773A77">
        <w:rPr>
          <w:szCs w:val="24"/>
          <w:lang w:eastAsia="x-none"/>
        </w:rPr>
        <w:t xml:space="preserve"> </w:t>
      </w:r>
      <w:r w:rsidR="006037D3">
        <w:rPr>
          <w:szCs w:val="24"/>
          <w:lang w:eastAsia="x-none"/>
        </w:rPr>
        <w:t xml:space="preserve">Ich plnenie </w:t>
      </w:r>
      <w:r w:rsidR="00773A77">
        <w:rPr>
          <w:szCs w:val="24"/>
          <w:lang w:eastAsia="x-none"/>
        </w:rPr>
        <w:t xml:space="preserve">prispieva k priblíženiu sa cieľom, ktoré </w:t>
      </w:r>
      <w:r w:rsidR="006037D3">
        <w:rPr>
          <w:szCs w:val="24"/>
          <w:lang w:eastAsia="x-none"/>
        </w:rPr>
        <w:t xml:space="preserve">si Slovenská republika stanovila </w:t>
      </w:r>
      <w:r w:rsidR="00773A77">
        <w:rPr>
          <w:szCs w:val="24"/>
          <w:lang w:eastAsia="x-none"/>
        </w:rPr>
        <w:t xml:space="preserve">v súvislosti so Stratégiou Európa 2020 (cieľ 72% </w:t>
      </w:r>
      <w:r w:rsidR="006037D3">
        <w:rPr>
          <w:szCs w:val="24"/>
          <w:lang w:eastAsia="x-none"/>
        </w:rPr>
        <w:t xml:space="preserve">miera </w:t>
      </w:r>
      <w:r w:rsidR="00773A77">
        <w:rPr>
          <w:szCs w:val="24"/>
          <w:lang w:eastAsia="x-none"/>
        </w:rPr>
        <w:t>zamestnanos</w:t>
      </w:r>
      <w:r w:rsidR="006037D3">
        <w:rPr>
          <w:szCs w:val="24"/>
          <w:lang w:eastAsia="x-none"/>
        </w:rPr>
        <w:t>ti a miera dlhod</w:t>
      </w:r>
      <w:r w:rsidR="003D706F">
        <w:rPr>
          <w:szCs w:val="24"/>
          <w:lang w:eastAsia="x-none"/>
        </w:rPr>
        <w:t xml:space="preserve">obej nezamestnanosti pod 3 %). </w:t>
      </w:r>
      <w:r w:rsidR="00773A77">
        <w:rPr>
          <w:szCs w:val="24"/>
          <w:lang w:eastAsia="x-none"/>
        </w:rPr>
        <w:t xml:space="preserve">Návrhy na aktualizáciu národnej stratégie zamestnanosti spočívajú v zmene koordinácie jej plnenia a vypustení úlohy 4.1.10 súvisiacej so zohľadnením </w:t>
      </w:r>
      <w:r w:rsidR="00773A77" w:rsidRPr="00773A77">
        <w:t>percentuáln</w:t>
      </w:r>
      <w:r w:rsidR="00773A77">
        <w:t>eho</w:t>
      </w:r>
      <w:r w:rsidR="00773A77" w:rsidRPr="00773A77">
        <w:t xml:space="preserve"> podiel</w:t>
      </w:r>
      <w:r w:rsidR="00773A77">
        <w:t>u</w:t>
      </w:r>
      <w:r w:rsidR="00773A77" w:rsidRPr="00773A77">
        <w:t xml:space="preserve"> vytvorených, resp. podporených pracovných miest pre mladých ľudí pri posudzovaní žiadosti o poskytnutie štátnej pomoci</w:t>
      </w:r>
      <w:r w:rsidR="003D706F">
        <w:t>,</w:t>
      </w:r>
      <w:r w:rsidR="006037D3">
        <w:t xml:space="preserve"> a to z dôvodu zlepšenej situácie v zamestnávaní mladých ľudí</w:t>
      </w:r>
      <w:r w:rsidR="003D706F">
        <w:t xml:space="preserve"> na trhu práce</w:t>
      </w:r>
      <w:r w:rsidR="006037D3">
        <w:t xml:space="preserve"> v S</w:t>
      </w:r>
      <w:r w:rsidR="0083256E">
        <w:t>R</w:t>
      </w:r>
      <w:r w:rsidR="00773A77">
        <w:t>.</w:t>
      </w:r>
      <w:r w:rsidR="006037D3">
        <w:t xml:space="preserve"> </w:t>
      </w:r>
      <w:r w:rsidR="000D08D0" w:rsidRPr="00DD4CBC">
        <w:rPr>
          <w:szCs w:val="24"/>
        </w:rPr>
        <w:t xml:space="preserve">Ďalšie vyhodnotenie plnenia národnej stratégie zamestnanosti </w:t>
      </w:r>
      <w:r w:rsidR="00DD4CBC" w:rsidRPr="00DD4CBC">
        <w:rPr>
          <w:szCs w:val="24"/>
        </w:rPr>
        <w:t xml:space="preserve">bude predložené   </w:t>
      </w:r>
      <w:r w:rsidR="008F4342" w:rsidRPr="00DD4CBC">
        <w:rPr>
          <w:szCs w:val="24"/>
        </w:rPr>
        <w:t>na rokovanie vlády SR do 30. júna 201</w:t>
      </w:r>
      <w:r w:rsidR="00DD4CBC" w:rsidRPr="00DD4CBC">
        <w:rPr>
          <w:szCs w:val="24"/>
        </w:rPr>
        <w:t>9</w:t>
      </w:r>
      <w:r w:rsidR="008F4342" w:rsidRPr="00DD4CBC">
        <w:rPr>
          <w:szCs w:val="24"/>
        </w:rPr>
        <w:t>.</w:t>
      </w:r>
      <w:r w:rsidR="008F4342">
        <w:rPr>
          <w:szCs w:val="24"/>
        </w:rPr>
        <w:t xml:space="preserve"> </w:t>
      </w:r>
      <w:bookmarkStart w:id="0" w:name="_GoBack"/>
      <w:bookmarkEnd w:id="0"/>
    </w:p>
    <w:sectPr w:rsidR="00F54A4E" w:rsidRPr="0083256E" w:rsidSect="003F07C0">
      <w:footerReference w:type="default" r:id="rId19"/>
      <w:footerReference w:type="first" r:id="rId20"/>
      <w:pgSz w:w="11907" w:h="16840"/>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45" w:rsidRDefault="00754445">
      <w:r>
        <w:separator/>
      </w:r>
    </w:p>
  </w:endnote>
  <w:endnote w:type="continuationSeparator" w:id="0">
    <w:p w:rsidR="00754445" w:rsidRDefault="007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62977"/>
      <w:docPartObj>
        <w:docPartGallery w:val="Page Numbers (Bottom of Page)"/>
        <w:docPartUnique/>
      </w:docPartObj>
    </w:sdtPr>
    <w:sdtEndPr/>
    <w:sdtContent>
      <w:p w:rsidR="005B6FFB" w:rsidRDefault="005B6FFB">
        <w:pPr>
          <w:pStyle w:val="Pta"/>
          <w:jc w:val="right"/>
        </w:pPr>
        <w:r>
          <w:fldChar w:fldCharType="begin"/>
        </w:r>
        <w:r>
          <w:instrText>PAGE   \* MERGEFORMAT</w:instrText>
        </w:r>
        <w:r>
          <w:fldChar w:fldCharType="separate"/>
        </w:r>
        <w:r w:rsidR="002D02EF">
          <w:rPr>
            <w:noProof/>
          </w:rPr>
          <w:t>33</w:t>
        </w:r>
        <w:r>
          <w:fldChar w:fldCharType="end"/>
        </w:r>
      </w:p>
    </w:sdtContent>
  </w:sdt>
  <w:p w:rsidR="005B6FFB" w:rsidRDefault="005B6FFB">
    <w:pPr>
      <w:pStyle w:val="Pt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5122"/>
      <w:docPartObj>
        <w:docPartGallery w:val="Page Numbers (Bottom of Page)"/>
        <w:docPartUnique/>
      </w:docPartObj>
    </w:sdtPr>
    <w:sdtEndPr/>
    <w:sdtContent>
      <w:p w:rsidR="005B6FFB" w:rsidRDefault="005B6FFB">
        <w:pPr>
          <w:pStyle w:val="Pta"/>
          <w:jc w:val="right"/>
        </w:pPr>
        <w:r>
          <w:fldChar w:fldCharType="begin"/>
        </w:r>
        <w:r>
          <w:instrText>PAGE   \* MERGEFORMAT</w:instrText>
        </w:r>
        <w:r>
          <w:fldChar w:fldCharType="separate"/>
        </w:r>
        <w:r w:rsidR="002D02EF">
          <w:rPr>
            <w:noProof/>
          </w:rPr>
          <w:t>1</w:t>
        </w:r>
        <w:r>
          <w:fldChar w:fldCharType="end"/>
        </w:r>
      </w:p>
    </w:sdtContent>
  </w:sdt>
  <w:p w:rsidR="005B6FFB" w:rsidRDefault="005B6FF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45" w:rsidRDefault="00754445">
      <w:r>
        <w:separator/>
      </w:r>
    </w:p>
  </w:footnote>
  <w:footnote w:type="continuationSeparator" w:id="0">
    <w:p w:rsidR="00754445" w:rsidRDefault="00754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CA"/>
    <w:multiLevelType w:val="hybridMultilevel"/>
    <w:tmpl w:val="66680FF4"/>
    <w:lvl w:ilvl="0" w:tplc="C228FCA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3906845"/>
    <w:multiLevelType w:val="multilevel"/>
    <w:tmpl w:val="C6FE9CD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25FE2"/>
    <w:multiLevelType w:val="hybridMultilevel"/>
    <w:tmpl w:val="E2D6EA4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nsid w:val="0B7F2A58"/>
    <w:multiLevelType w:val="hybridMultilevel"/>
    <w:tmpl w:val="13028F0C"/>
    <w:lvl w:ilvl="0" w:tplc="2738FB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5F4428"/>
    <w:multiLevelType w:val="hybridMultilevel"/>
    <w:tmpl w:val="2F52B0BC"/>
    <w:lvl w:ilvl="0" w:tplc="BE3447AE">
      <w:start w:val="827"/>
      <w:numFmt w:val="bullet"/>
      <w:lvlText w:val="-"/>
      <w:lvlJc w:val="left"/>
      <w:pPr>
        <w:tabs>
          <w:tab w:val="num" w:pos="3"/>
        </w:tabs>
        <w:ind w:left="3" w:hanging="360"/>
      </w:pPr>
      <w:rPr>
        <w:rFonts w:ascii="Arial" w:eastAsia="Times New Roman" w:hAnsi="Arial" w:cs="Arial" w:hint="default"/>
      </w:rPr>
    </w:lvl>
    <w:lvl w:ilvl="1" w:tplc="041B0003" w:tentative="1">
      <w:start w:val="1"/>
      <w:numFmt w:val="bullet"/>
      <w:lvlText w:val="o"/>
      <w:lvlJc w:val="left"/>
      <w:pPr>
        <w:tabs>
          <w:tab w:val="num" w:pos="723"/>
        </w:tabs>
        <w:ind w:left="723" w:hanging="360"/>
      </w:pPr>
      <w:rPr>
        <w:rFonts w:ascii="Courier New" w:hAnsi="Courier New" w:cs="Courier New" w:hint="default"/>
      </w:rPr>
    </w:lvl>
    <w:lvl w:ilvl="2" w:tplc="041B0005" w:tentative="1">
      <w:start w:val="1"/>
      <w:numFmt w:val="bullet"/>
      <w:lvlText w:val=""/>
      <w:lvlJc w:val="left"/>
      <w:pPr>
        <w:tabs>
          <w:tab w:val="num" w:pos="1443"/>
        </w:tabs>
        <w:ind w:left="1443" w:hanging="360"/>
      </w:pPr>
      <w:rPr>
        <w:rFonts w:ascii="Wingdings" w:hAnsi="Wingdings" w:hint="default"/>
      </w:rPr>
    </w:lvl>
    <w:lvl w:ilvl="3" w:tplc="041B0001" w:tentative="1">
      <w:start w:val="1"/>
      <w:numFmt w:val="bullet"/>
      <w:lvlText w:val=""/>
      <w:lvlJc w:val="left"/>
      <w:pPr>
        <w:tabs>
          <w:tab w:val="num" w:pos="2163"/>
        </w:tabs>
        <w:ind w:left="2163" w:hanging="360"/>
      </w:pPr>
      <w:rPr>
        <w:rFonts w:ascii="Symbol" w:hAnsi="Symbol" w:hint="default"/>
      </w:rPr>
    </w:lvl>
    <w:lvl w:ilvl="4" w:tplc="041B0003" w:tentative="1">
      <w:start w:val="1"/>
      <w:numFmt w:val="bullet"/>
      <w:lvlText w:val="o"/>
      <w:lvlJc w:val="left"/>
      <w:pPr>
        <w:tabs>
          <w:tab w:val="num" w:pos="2883"/>
        </w:tabs>
        <w:ind w:left="2883" w:hanging="360"/>
      </w:pPr>
      <w:rPr>
        <w:rFonts w:ascii="Courier New" w:hAnsi="Courier New" w:cs="Courier New" w:hint="default"/>
      </w:rPr>
    </w:lvl>
    <w:lvl w:ilvl="5" w:tplc="041B0005" w:tentative="1">
      <w:start w:val="1"/>
      <w:numFmt w:val="bullet"/>
      <w:lvlText w:val=""/>
      <w:lvlJc w:val="left"/>
      <w:pPr>
        <w:tabs>
          <w:tab w:val="num" w:pos="3603"/>
        </w:tabs>
        <w:ind w:left="3603" w:hanging="360"/>
      </w:pPr>
      <w:rPr>
        <w:rFonts w:ascii="Wingdings" w:hAnsi="Wingdings" w:hint="default"/>
      </w:rPr>
    </w:lvl>
    <w:lvl w:ilvl="6" w:tplc="041B0001" w:tentative="1">
      <w:start w:val="1"/>
      <w:numFmt w:val="bullet"/>
      <w:lvlText w:val=""/>
      <w:lvlJc w:val="left"/>
      <w:pPr>
        <w:tabs>
          <w:tab w:val="num" w:pos="4323"/>
        </w:tabs>
        <w:ind w:left="4323" w:hanging="360"/>
      </w:pPr>
      <w:rPr>
        <w:rFonts w:ascii="Symbol" w:hAnsi="Symbol" w:hint="default"/>
      </w:rPr>
    </w:lvl>
    <w:lvl w:ilvl="7" w:tplc="041B0003" w:tentative="1">
      <w:start w:val="1"/>
      <w:numFmt w:val="bullet"/>
      <w:lvlText w:val="o"/>
      <w:lvlJc w:val="left"/>
      <w:pPr>
        <w:tabs>
          <w:tab w:val="num" w:pos="5043"/>
        </w:tabs>
        <w:ind w:left="5043" w:hanging="360"/>
      </w:pPr>
      <w:rPr>
        <w:rFonts w:ascii="Courier New" w:hAnsi="Courier New" w:cs="Courier New" w:hint="default"/>
      </w:rPr>
    </w:lvl>
    <w:lvl w:ilvl="8" w:tplc="041B0005" w:tentative="1">
      <w:start w:val="1"/>
      <w:numFmt w:val="bullet"/>
      <w:lvlText w:val=""/>
      <w:lvlJc w:val="left"/>
      <w:pPr>
        <w:tabs>
          <w:tab w:val="num" w:pos="5763"/>
        </w:tabs>
        <w:ind w:left="5763" w:hanging="360"/>
      </w:pPr>
      <w:rPr>
        <w:rFonts w:ascii="Wingdings" w:hAnsi="Wingdings" w:hint="default"/>
      </w:rPr>
    </w:lvl>
  </w:abstractNum>
  <w:abstractNum w:abstractNumId="5">
    <w:nsid w:val="1D74246A"/>
    <w:multiLevelType w:val="hybridMultilevel"/>
    <w:tmpl w:val="74A08E08"/>
    <w:lvl w:ilvl="0" w:tplc="041B0001">
      <w:start w:val="1"/>
      <w:numFmt w:val="bullet"/>
      <w:lvlText w:val=""/>
      <w:lvlJc w:val="left"/>
      <w:pPr>
        <w:ind w:left="588" w:hanging="360"/>
      </w:pPr>
      <w:rPr>
        <w:rFonts w:ascii="Symbol" w:hAnsi="Symbol" w:hint="default"/>
      </w:rPr>
    </w:lvl>
    <w:lvl w:ilvl="1" w:tplc="041B0003" w:tentative="1">
      <w:start w:val="1"/>
      <w:numFmt w:val="bullet"/>
      <w:lvlText w:val="o"/>
      <w:lvlJc w:val="left"/>
      <w:pPr>
        <w:ind w:left="1308" w:hanging="360"/>
      </w:pPr>
      <w:rPr>
        <w:rFonts w:ascii="Courier New" w:hAnsi="Courier New" w:cs="Courier New" w:hint="default"/>
      </w:rPr>
    </w:lvl>
    <w:lvl w:ilvl="2" w:tplc="041B0005" w:tentative="1">
      <w:start w:val="1"/>
      <w:numFmt w:val="bullet"/>
      <w:lvlText w:val=""/>
      <w:lvlJc w:val="left"/>
      <w:pPr>
        <w:ind w:left="2028" w:hanging="360"/>
      </w:pPr>
      <w:rPr>
        <w:rFonts w:ascii="Wingdings" w:hAnsi="Wingdings" w:hint="default"/>
      </w:rPr>
    </w:lvl>
    <w:lvl w:ilvl="3" w:tplc="041B0001" w:tentative="1">
      <w:start w:val="1"/>
      <w:numFmt w:val="bullet"/>
      <w:lvlText w:val=""/>
      <w:lvlJc w:val="left"/>
      <w:pPr>
        <w:ind w:left="2748" w:hanging="360"/>
      </w:pPr>
      <w:rPr>
        <w:rFonts w:ascii="Symbol" w:hAnsi="Symbol" w:hint="default"/>
      </w:rPr>
    </w:lvl>
    <w:lvl w:ilvl="4" w:tplc="041B0003" w:tentative="1">
      <w:start w:val="1"/>
      <w:numFmt w:val="bullet"/>
      <w:lvlText w:val="o"/>
      <w:lvlJc w:val="left"/>
      <w:pPr>
        <w:ind w:left="3468" w:hanging="360"/>
      </w:pPr>
      <w:rPr>
        <w:rFonts w:ascii="Courier New" w:hAnsi="Courier New" w:cs="Courier New" w:hint="default"/>
      </w:rPr>
    </w:lvl>
    <w:lvl w:ilvl="5" w:tplc="041B0005" w:tentative="1">
      <w:start w:val="1"/>
      <w:numFmt w:val="bullet"/>
      <w:lvlText w:val=""/>
      <w:lvlJc w:val="left"/>
      <w:pPr>
        <w:ind w:left="4188" w:hanging="360"/>
      </w:pPr>
      <w:rPr>
        <w:rFonts w:ascii="Wingdings" w:hAnsi="Wingdings" w:hint="default"/>
      </w:rPr>
    </w:lvl>
    <w:lvl w:ilvl="6" w:tplc="041B0001" w:tentative="1">
      <w:start w:val="1"/>
      <w:numFmt w:val="bullet"/>
      <w:lvlText w:val=""/>
      <w:lvlJc w:val="left"/>
      <w:pPr>
        <w:ind w:left="4908" w:hanging="360"/>
      </w:pPr>
      <w:rPr>
        <w:rFonts w:ascii="Symbol" w:hAnsi="Symbol" w:hint="default"/>
      </w:rPr>
    </w:lvl>
    <w:lvl w:ilvl="7" w:tplc="041B0003" w:tentative="1">
      <w:start w:val="1"/>
      <w:numFmt w:val="bullet"/>
      <w:lvlText w:val="o"/>
      <w:lvlJc w:val="left"/>
      <w:pPr>
        <w:ind w:left="5628" w:hanging="360"/>
      </w:pPr>
      <w:rPr>
        <w:rFonts w:ascii="Courier New" w:hAnsi="Courier New" w:cs="Courier New" w:hint="default"/>
      </w:rPr>
    </w:lvl>
    <w:lvl w:ilvl="8" w:tplc="041B0005" w:tentative="1">
      <w:start w:val="1"/>
      <w:numFmt w:val="bullet"/>
      <w:lvlText w:val=""/>
      <w:lvlJc w:val="left"/>
      <w:pPr>
        <w:ind w:left="6348" w:hanging="360"/>
      </w:pPr>
      <w:rPr>
        <w:rFonts w:ascii="Wingdings" w:hAnsi="Wingdings" w:hint="default"/>
      </w:rPr>
    </w:lvl>
  </w:abstractNum>
  <w:abstractNum w:abstractNumId="6">
    <w:nsid w:val="1DBF6B15"/>
    <w:multiLevelType w:val="hybridMultilevel"/>
    <w:tmpl w:val="A00C6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133094"/>
    <w:multiLevelType w:val="hybridMultilevel"/>
    <w:tmpl w:val="A376873A"/>
    <w:lvl w:ilvl="0" w:tplc="F0163430">
      <w:numFmt w:val="bullet"/>
      <w:lvlText w:val="-"/>
      <w:lvlJc w:val="left"/>
      <w:pPr>
        <w:ind w:left="357" w:hanging="360"/>
      </w:pPr>
      <w:rPr>
        <w:rFonts w:ascii="Times New Roman" w:eastAsia="Calibri" w:hAnsi="Times New Roman" w:cs="Times New Roman" w:hint="default"/>
      </w:rPr>
    </w:lvl>
    <w:lvl w:ilvl="1" w:tplc="041B0003" w:tentative="1">
      <w:start w:val="1"/>
      <w:numFmt w:val="bullet"/>
      <w:lvlText w:val="o"/>
      <w:lvlJc w:val="left"/>
      <w:pPr>
        <w:ind w:left="1077" w:hanging="360"/>
      </w:pPr>
      <w:rPr>
        <w:rFonts w:ascii="Courier New" w:hAnsi="Courier New" w:cs="Courier New" w:hint="default"/>
      </w:rPr>
    </w:lvl>
    <w:lvl w:ilvl="2" w:tplc="041B0005" w:tentative="1">
      <w:start w:val="1"/>
      <w:numFmt w:val="bullet"/>
      <w:lvlText w:val=""/>
      <w:lvlJc w:val="left"/>
      <w:pPr>
        <w:ind w:left="1797" w:hanging="360"/>
      </w:pPr>
      <w:rPr>
        <w:rFonts w:ascii="Wingdings" w:hAnsi="Wingdings" w:hint="default"/>
      </w:rPr>
    </w:lvl>
    <w:lvl w:ilvl="3" w:tplc="041B0001" w:tentative="1">
      <w:start w:val="1"/>
      <w:numFmt w:val="bullet"/>
      <w:lvlText w:val=""/>
      <w:lvlJc w:val="left"/>
      <w:pPr>
        <w:ind w:left="2517" w:hanging="360"/>
      </w:pPr>
      <w:rPr>
        <w:rFonts w:ascii="Symbol" w:hAnsi="Symbol" w:hint="default"/>
      </w:rPr>
    </w:lvl>
    <w:lvl w:ilvl="4" w:tplc="041B0003" w:tentative="1">
      <w:start w:val="1"/>
      <w:numFmt w:val="bullet"/>
      <w:lvlText w:val="o"/>
      <w:lvlJc w:val="left"/>
      <w:pPr>
        <w:ind w:left="3237" w:hanging="360"/>
      </w:pPr>
      <w:rPr>
        <w:rFonts w:ascii="Courier New" w:hAnsi="Courier New" w:cs="Courier New" w:hint="default"/>
      </w:rPr>
    </w:lvl>
    <w:lvl w:ilvl="5" w:tplc="041B0005" w:tentative="1">
      <w:start w:val="1"/>
      <w:numFmt w:val="bullet"/>
      <w:lvlText w:val=""/>
      <w:lvlJc w:val="left"/>
      <w:pPr>
        <w:ind w:left="3957" w:hanging="360"/>
      </w:pPr>
      <w:rPr>
        <w:rFonts w:ascii="Wingdings" w:hAnsi="Wingdings" w:hint="default"/>
      </w:rPr>
    </w:lvl>
    <w:lvl w:ilvl="6" w:tplc="041B0001" w:tentative="1">
      <w:start w:val="1"/>
      <w:numFmt w:val="bullet"/>
      <w:lvlText w:val=""/>
      <w:lvlJc w:val="left"/>
      <w:pPr>
        <w:ind w:left="4677" w:hanging="360"/>
      </w:pPr>
      <w:rPr>
        <w:rFonts w:ascii="Symbol" w:hAnsi="Symbol" w:hint="default"/>
      </w:rPr>
    </w:lvl>
    <w:lvl w:ilvl="7" w:tplc="041B0003" w:tentative="1">
      <w:start w:val="1"/>
      <w:numFmt w:val="bullet"/>
      <w:lvlText w:val="o"/>
      <w:lvlJc w:val="left"/>
      <w:pPr>
        <w:ind w:left="5397" w:hanging="360"/>
      </w:pPr>
      <w:rPr>
        <w:rFonts w:ascii="Courier New" w:hAnsi="Courier New" w:cs="Courier New" w:hint="default"/>
      </w:rPr>
    </w:lvl>
    <w:lvl w:ilvl="8" w:tplc="041B0005" w:tentative="1">
      <w:start w:val="1"/>
      <w:numFmt w:val="bullet"/>
      <w:lvlText w:val=""/>
      <w:lvlJc w:val="left"/>
      <w:pPr>
        <w:ind w:left="6117" w:hanging="360"/>
      </w:pPr>
      <w:rPr>
        <w:rFonts w:ascii="Wingdings" w:hAnsi="Wingdings" w:hint="default"/>
      </w:rPr>
    </w:lvl>
  </w:abstractNum>
  <w:abstractNum w:abstractNumId="8">
    <w:nsid w:val="20563E57"/>
    <w:multiLevelType w:val="hybridMultilevel"/>
    <w:tmpl w:val="449EB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9A6AC1"/>
    <w:multiLevelType w:val="hybridMultilevel"/>
    <w:tmpl w:val="1D46733A"/>
    <w:lvl w:ilvl="0" w:tplc="F71ECC0A">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B65495"/>
    <w:multiLevelType w:val="hybridMultilevel"/>
    <w:tmpl w:val="2126F99A"/>
    <w:lvl w:ilvl="0" w:tplc="878A54FA">
      <w:start w:val="1"/>
      <w:numFmt w:val="upperLetter"/>
      <w:lvlText w:val="%1)"/>
      <w:lvlJc w:val="left"/>
      <w:pPr>
        <w:ind w:left="2062" w:hanging="360"/>
      </w:pPr>
      <w:rPr>
        <w:rFonts w:hint="default"/>
        <w:b/>
        <w:i w:val="0"/>
      </w:rPr>
    </w:lvl>
    <w:lvl w:ilvl="1" w:tplc="AD1CAAE0">
      <w:start w:val="1"/>
      <w:numFmt w:val="decimal"/>
      <w:lvlText w:val="%2."/>
      <w:lvlJc w:val="left"/>
      <w:pPr>
        <w:ind w:left="1800" w:hanging="360"/>
      </w:pPr>
      <w:rPr>
        <w:b/>
      </w:rPr>
    </w:lvl>
    <w:lvl w:ilvl="2" w:tplc="20AA9EB6">
      <w:start w:val="2"/>
      <w:numFmt w:val="decimal"/>
      <w:lvlText w:val="%3.1"/>
      <w:lvlJc w:val="left"/>
      <w:pPr>
        <w:ind w:left="2520" w:hanging="180"/>
      </w:pPr>
      <w:rPr>
        <w:rFonts w:hint="default"/>
        <w:b/>
      </w:rPr>
    </w:lvl>
    <w:lvl w:ilvl="3" w:tplc="041B000F">
      <w:start w:val="1"/>
      <w:numFmt w:val="decimal"/>
      <w:lvlText w:val="%4."/>
      <w:lvlJc w:val="left"/>
      <w:pPr>
        <w:ind w:left="3240" w:hanging="360"/>
      </w:pPr>
    </w:lvl>
    <w:lvl w:ilvl="4" w:tplc="29228522">
      <w:numFmt w:val="bullet"/>
      <w:lvlText w:val="-"/>
      <w:lvlJc w:val="left"/>
      <w:pPr>
        <w:ind w:left="3960" w:hanging="360"/>
      </w:pPr>
      <w:rPr>
        <w:rFonts w:ascii="Times New Roman" w:eastAsia="Times New Roman" w:hAnsi="Times New Roman" w:cs="Times New Roman" w:hint="default"/>
        <w:color w:val="000000"/>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8435B78"/>
    <w:multiLevelType w:val="hybridMultilevel"/>
    <w:tmpl w:val="08F88CA2"/>
    <w:lvl w:ilvl="0" w:tplc="F87424B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7C045B"/>
    <w:multiLevelType w:val="hybridMultilevel"/>
    <w:tmpl w:val="2E361DE2"/>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CA41BC"/>
    <w:multiLevelType w:val="hybridMultilevel"/>
    <w:tmpl w:val="488C8ABA"/>
    <w:lvl w:ilvl="0" w:tplc="045EC3F6">
      <w:numFmt w:val="bullet"/>
      <w:lvlText w:val="-"/>
      <w:lvlJc w:val="left"/>
      <w:pPr>
        <w:ind w:left="720" w:hanging="360"/>
      </w:pPr>
      <w:rPr>
        <w:rFonts w:ascii="Arial Narrow" w:eastAsia="Calibri"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2DA602D8"/>
    <w:multiLevelType w:val="hybridMultilevel"/>
    <w:tmpl w:val="9AF8C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D11EC7"/>
    <w:multiLevelType w:val="hybridMultilevel"/>
    <w:tmpl w:val="3460C9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777F0F"/>
    <w:multiLevelType w:val="hybridMultilevel"/>
    <w:tmpl w:val="B038C2A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55354A"/>
    <w:multiLevelType w:val="hybridMultilevel"/>
    <w:tmpl w:val="767CDBEC"/>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DA1F48"/>
    <w:multiLevelType w:val="hybridMultilevel"/>
    <w:tmpl w:val="7E9ED354"/>
    <w:lvl w:ilvl="0" w:tplc="56B83AA0">
      <w:start w:val="18"/>
      <w:numFmt w:val="bullet"/>
      <w:lvlText w:val="-"/>
      <w:lvlJc w:val="left"/>
      <w:pPr>
        <w:ind w:left="720" w:hanging="360"/>
      </w:pPr>
      <w:rPr>
        <w:rFonts w:ascii="Calibri" w:eastAsia="Calibri" w:hAnsi="Calibri" w:cs="Times New Roman" w:hint="default"/>
        <w:color w:val="1F497D"/>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33F46272"/>
    <w:multiLevelType w:val="hybridMultilevel"/>
    <w:tmpl w:val="14A67C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378D4D2F"/>
    <w:multiLevelType w:val="hybridMultilevel"/>
    <w:tmpl w:val="BB9CC8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9515BC7"/>
    <w:multiLevelType w:val="hybridMultilevel"/>
    <w:tmpl w:val="3E2A24BE"/>
    <w:lvl w:ilvl="0" w:tplc="84C4F0F6">
      <w:start w:val="7"/>
      <w:numFmt w:val="bullet"/>
      <w:lvlText w:val="-"/>
      <w:lvlJc w:val="left"/>
      <w:pPr>
        <w:ind w:left="360" w:hanging="360"/>
      </w:pPr>
      <w:rPr>
        <w:rFonts w:ascii="Verdana" w:eastAsia="Times New Roman" w:hAnsi="Verdana"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nsid w:val="4EA2555C"/>
    <w:multiLevelType w:val="hybridMultilevel"/>
    <w:tmpl w:val="D130BC1E"/>
    <w:lvl w:ilvl="0" w:tplc="7D802E2C">
      <w:start w:val="3"/>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8101AC2"/>
    <w:multiLevelType w:val="hybridMultilevel"/>
    <w:tmpl w:val="87E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2A5A34"/>
    <w:multiLevelType w:val="multilevel"/>
    <w:tmpl w:val="8BAA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B06935"/>
    <w:multiLevelType w:val="multilevel"/>
    <w:tmpl w:val="A3A0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BB4D00"/>
    <w:multiLevelType w:val="hybridMultilevel"/>
    <w:tmpl w:val="465A3C0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9745BE"/>
    <w:multiLevelType w:val="hybridMultilevel"/>
    <w:tmpl w:val="E048E5D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6A521B78"/>
    <w:multiLevelType w:val="hybridMultilevel"/>
    <w:tmpl w:val="E9723B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9A036A"/>
    <w:multiLevelType w:val="hybridMultilevel"/>
    <w:tmpl w:val="7E0C1016"/>
    <w:lvl w:ilvl="0" w:tplc="DA1E6B1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D9691B"/>
    <w:multiLevelType w:val="hybridMultilevel"/>
    <w:tmpl w:val="C8C262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491987"/>
    <w:multiLevelType w:val="hybridMultilevel"/>
    <w:tmpl w:val="AEF0D780"/>
    <w:lvl w:ilvl="0" w:tplc="02443376">
      <w:start w:val="1"/>
      <w:numFmt w:val="decimal"/>
      <w:lvlText w:val="%1."/>
      <w:lvlJc w:val="left"/>
      <w:pPr>
        <w:ind w:left="360" w:hanging="360"/>
      </w:pPr>
      <w:rPr>
        <w:rFonts w:ascii="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FD04708"/>
    <w:multiLevelType w:val="hybridMultilevel"/>
    <w:tmpl w:val="7ACA2854"/>
    <w:lvl w:ilvl="0" w:tplc="63AC5572">
      <w:start w:val="4"/>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FE564F5"/>
    <w:multiLevelType w:val="hybridMultilevel"/>
    <w:tmpl w:val="59D841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095332"/>
    <w:multiLevelType w:val="hybridMultilevel"/>
    <w:tmpl w:val="BFFEE72E"/>
    <w:lvl w:ilvl="0" w:tplc="84C4F0F6">
      <w:start w:val="7"/>
      <w:numFmt w:val="bullet"/>
      <w:lvlText w:val="-"/>
      <w:lvlJc w:val="left"/>
      <w:pPr>
        <w:ind w:left="720" w:hanging="360"/>
      </w:pPr>
      <w:rPr>
        <w:rFonts w:ascii="Verdana" w:eastAsia="Times New Roman" w:hAnsi="Verdan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763693A"/>
    <w:multiLevelType w:val="hybridMultilevel"/>
    <w:tmpl w:val="63E25F9A"/>
    <w:lvl w:ilvl="0" w:tplc="F01634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78C7A34"/>
    <w:multiLevelType w:val="hybridMultilevel"/>
    <w:tmpl w:val="FDBE0F8E"/>
    <w:lvl w:ilvl="0" w:tplc="2628323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7CF1F22"/>
    <w:multiLevelType w:val="multilevel"/>
    <w:tmpl w:val="0C7AF8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EB4B41"/>
    <w:multiLevelType w:val="hybridMultilevel"/>
    <w:tmpl w:val="77046152"/>
    <w:lvl w:ilvl="0" w:tplc="29228522">
      <w:numFmt w:val="bullet"/>
      <w:lvlText w:val="-"/>
      <w:lvlJc w:val="left"/>
      <w:pPr>
        <w:ind w:left="-130" w:hanging="360"/>
      </w:pPr>
      <w:rPr>
        <w:rFonts w:ascii="Times New Roman" w:eastAsia="Times New Roman" w:hAnsi="Times New Roman" w:cs="Times New Roman" w:hint="default"/>
        <w:color w:val="000000"/>
      </w:rPr>
    </w:lvl>
    <w:lvl w:ilvl="1" w:tplc="041B0003">
      <w:start w:val="1"/>
      <w:numFmt w:val="bullet"/>
      <w:lvlText w:val="o"/>
      <w:lvlJc w:val="left"/>
      <w:pPr>
        <w:ind w:left="590" w:hanging="360"/>
      </w:pPr>
      <w:rPr>
        <w:rFonts w:ascii="Courier New" w:hAnsi="Courier New" w:cs="Courier New" w:hint="default"/>
      </w:rPr>
    </w:lvl>
    <w:lvl w:ilvl="2" w:tplc="041B0005" w:tentative="1">
      <w:start w:val="1"/>
      <w:numFmt w:val="bullet"/>
      <w:lvlText w:val=""/>
      <w:lvlJc w:val="left"/>
      <w:pPr>
        <w:ind w:left="1310" w:hanging="360"/>
      </w:pPr>
      <w:rPr>
        <w:rFonts w:ascii="Wingdings" w:hAnsi="Wingdings" w:hint="default"/>
      </w:rPr>
    </w:lvl>
    <w:lvl w:ilvl="3" w:tplc="041B0001" w:tentative="1">
      <w:start w:val="1"/>
      <w:numFmt w:val="bullet"/>
      <w:lvlText w:val=""/>
      <w:lvlJc w:val="left"/>
      <w:pPr>
        <w:ind w:left="2030" w:hanging="360"/>
      </w:pPr>
      <w:rPr>
        <w:rFonts w:ascii="Symbol" w:hAnsi="Symbol" w:hint="default"/>
      </w:rPr>
    </w:lvl>
    <w:lvl w:ilvl="4" w:tplc="041B0003" w:tentative="1">
      <w:start w:val="1"/>
      <w:numFmt w:val="bullet"/>
      <w:lvlText w:val="o"/>
      <w:lvlJc w:val="left"/>
      <w:pPr>
        <w:ind w:left="2750" w:hanging="360"/>
      </w:pPr>
      <w:rPr>
        <w:rFonts w:ascii="Courier New" w:hAnsi="Courier New" w:cs="Courier New" w:hint="default"/>
      </w:rPr>
    </w:lvl>
    <w:lvl w:ilvl="5" w:tplc="041B0005" w:tentative="1">
      <w:start w:val="1"/>
      <w:numFmt w:val="bullet"/>
      <w:lvlText w:val=""/>
      <w:lvlJc w:val="left"/>
      <w:pPr>
        <w:ind w:left="3470" w:hanging="360"/>
      </w:pPr>
      <w:rPr>
        <w:rFonts w:ascii="Wingdings" w:hAnsi="Wingdings" w:hint="default"/>
      </w:rPr>
    </w:lvl>
    <w:lvl w:ilvl="6" w:tplc="041B0001" w:tentative="1">
      <w:start w:val="1"/>
      <w:numFmt w:val="bullet"/>
      <w:lvlText w:val=""/>
      <w:lvlJc w:val="left"/>
      <w:pPr>
        <w:ind w:left="4190" w:hanging="360"/>
      </w:pPr>
      <w:rPr>
        <w:rFonts w:ascii="Symbol" w:hAnsi="Symbol" w:hint="default"/>
      </w:rPr>
    </w:lvl>
    <w:lvl w:ilvl="7" w:tplc="041B0003" w:tentative="1">
      <w:start w:val="1"/>
      <w:numFmt w:val="bullet"/>
      <w:lvlText w:val="o"/>
      <w:lvlJc w:val="left"/>
      <w:pPr>
        <w:ind w:left="4910" w:hanging="360"/>
      </w:pPr>
      <w:rPr>
        <w:rFonts w:ascii="Courier New" w:hAnsi="Courier New" w:cs="Courier New" w:hint="default"/>
      </w:rPr>
    </w:lvl>
    <w:lvl w:ilvl="8" w:tplc="041B0005" w:tentative="1">
      <w:start w:val="1"/>
      <w:numFmt w:val="bullet"/>
      <w:lvlText w:val=""/>
      <w:lvlJc w:val="left"/>
      <w:pPr>
        <w:ind w:left="5630" w:hanging="360"/>
      </w:pPr>
      <w:rPr>
        <w:rFonts w:ascii="Wingdings" w:hAnsi="Wingdings" w:hint="default"/>
      </w:rPr>
    </w:lvl>
  </w:abstractNum>
  <w:abstractNum w:abstractNumId="39">
    <w:nsid w:val="7DD11AA4"/>
    <w:multiLevelType w:val="hybridMultilevel"/>
    <w:tmpl w:val="A732CE44"/>
    <w:lvl w:ilvl="0" w:tplc="ADF29DD0">
      <w:start w:val="1"/>
      <w:numFmt w:val="decimal"/>
      <w:lvlText w:val="%1."/>
      <w:lvlJc w:val="left"/>
      <w:pPr>
        <w:ind w:left="502"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E9742C7"/>
    <w:multiLevelType w:val="hybridMultilevel"/>
    <w:tmpl w:val="21762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FB4785C"/>
    <w:multiLevelType w:val="hybridMultilevel"/>
    <w:tmpl w:val="57D4EF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8"/>
  </w:num>
  <w:num w:numId="6">
    <w:abstractNumId w:val="29"/>
  </w:num>
  <w:num w:numId="7">
    <w:abstractNumId w:val="37"/>
  </w:num>
  <w:num w:numId="8">
    <w:abstractNumId w:val="16"/>
  </w:num>
  <w:num w:numId="9">
    <w:abstractNumId w:val="26"/>
  </w:num>
  <w:num w:numId="10">
    <w:abstractNumId w:val="32"/>
  </w:num>
  <w:num w:numId="11">
    <w:abstractNumId w:val="12"/>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7"/>
  </w:num>
  <w:num w:numId="16">
    <w:abstractNumId w:val="25"/>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0"/>
  </w:num>
  <w:num w:numId="20">
    <w:abstractNumId w:val="11"/>
  </w:num>
  <w:num w:numId="21">
    <w:abstractNumId w:val="23"/>
  </w:num>
  <w:num w:numId="22">
    <w:abstractNumId w:val="33"/>
  </w:num>
  <w:num w:numId="23">
    <w:abstractNumId w:val="8"/>
  </w:num>
  <w:num w:numId="24">
    <w:abstractNumId w:val="31"/>
  </w:num>
  <w:num w:numId="25">
    <w:abstractNumId w:val="34"/>
  </w:num>
  <w:num w:numId="26">
    <w:abstractNumId w:val="22"/>
  </w:num>
  <w:num w:numId="27">
    <w:abstractNumId w:val="39"/>
  </w:num>
  <w:num w:numId="28">
    <w:abstractNumId w:val="3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0"/>
  </w:num>
  <w:num w:numId="32">
    <w:abstractNumId w:val="38"/>
  </w:num>
  <w:num w:numId="33">
    <w:abstractNumId w:val="15"/>
  </w:num>
  <w:num w:numId="34">
    <w:abstractNumId w:val="0"/>
  </w:num>
  <w:num w:numId="35">
    <w:abstractNumId w:val="24"/>
  </w:num>
  <w:num w:numId="36">
    <w:abstractNumId w:val="3"/>
  </w:num>
  <w:num w:numId="37">
    <w:abstractNumId w:val="0"/>
  </w:num>
  <w:num w:numId="38">
    <w:abstractNumId w:val="19"/>
  </w:num>
  <w:num w:numId="39">
    <w:abstractNumId w:val="21"/>
  </w:num>
  <w:num w:numId="40">
    <w:abstractNumId w:val="41"/>
  </w:num>
  <w:num w:numId="41">
    <w:abstractNumId w:val="27"/>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4"/>
    <w:rsid w:val="000068E8"/>
    <w:rsid w:val="00021CA2"/>
    <w:rsid w:val="00032A76"/>
    <w:rsid w:val="00036B76"/>
    <w:rsid w:val="000440B2"/>
    <w:rsid w:val="0004419A"/>
    <w:rsid w:val="000447D2"/>
    <w:rsid w:val="000459A2"/>
    <w:rsid w:val="000542F8"/>
    <w:rsid w:val="000604C2"/>
    <w:rsid w:val="00077CD6"/>
    <w:rsid w:val="00083B7F"/>
    <w:rsid w:val="0008783D"/>
    <w:rsid w:val="00093EA0"/>
    <w:rsid w:val="000A06BB"/>
    <w:rsid w:val="000A5CB1"/>
    <w:rsid w:val="000A7D76"/>
    <w:rsid w:val="000C1DD4"/>
    <w:rsid w:val="000D008A"/>
    <w:rsid w:val="000D0542"/>
    <w:rsid w:val="000D08D0"/>
    <w:rsid w:val="000D1174"/>
    <w:rsid w:val="000D6301"/>
    <w:rsid w:val="000E4826"/>
    <w:rsid w:val="000E55BD"/>
    <w:rsid w:val="000E6A57"/>
    <w:rsid w:val="000E767F"/>
    <w:rsid w:val="000F5674"/>
    <w:rsid w:val="0011241D"/>
    <w:rsid w:val="00123F94"/>
    <w:rsid w:val="00131544"/>
    <w:rsid w:val="00133BDF"/>
    <w:rsid w:val="00137822"/>
    <w:rsid w:val="00143BCB"/>
    <w:rsid w:val="00150E02"/>
    <w:rsid w:val="00151E1A"/>
    <w:rsid w:val="0015336D"/>
    <w:rsid w:val="0016619C"/>
    <w:rsid w:val="001668F1"/>
    <w:rsid w:val="001674B5"/>
    <w:rsid w:val="00172ED6"/>
    <w:rsid w:val="0017417E"/>
    <w:rsid w:val="00184A8E"/>
    <w:rsid w:val="0019192D"/>
    <w:rsid w:val="0019316A"/>
    <w:rsid w:val="00193C78"/>
    <w:rsid w:val="001A5E31"/>
    <w:rsid w:val="001A6A32"/>
    <w:rsid w:val="001A6CC1"/>
    <w:rsid w:val="001B3B9F"/>
    <w:rsid w:val="001C1421"/>
    <w:rsid w:val="001C382A"/>
    <w:rsid w:val="001C42BF"/>
    <w:rsid w:val="001C53BA"/>
    <w:rsid w:val="001D2123"/>
    <w:rsid w:val="001D2312"/>
    <w:rsid w:val="001D4FA7"/>
    <w:rsid w:val="001D66EC"/>
    <w:rsid w:val="001E1E49"/>
    <w:rsid w:val="001E1FB7"/>
    <w:rsid w:val="001E26DC"/>
    <w:rsid w:val="001E7E4F"/>
    <w:rsid w:val="001F595D"/>
    <w:rsid w:val="001F5FA5"/>
    <w:rsid w:val="0021222E"/>
    <w:rsid w:val="00213D48"/>
    <w:rsid w:val="00215512"/>
    <w:rsid w:val="0022674A"/>
    <w:rsid w:val="0022787B"/>
    <w:rsid w:val="002319BC"/>
    <w:rsid w:val="00232818"/>
    <w:rsid w:val="00232827"/>
    <w:rsid w:val="00237C26"/>
    <w:rsid w:val="00240504"/>
    <w:rsid w:val="00241C62"/>
    <w:rsid w:val="002421CC"/>
    <w:rsid w:val="002500C4"/>
    <w:rsid w:val="00251622"/>
    <w:rsid w:val="00252DF7"/>
    <w:rsid w:val="00257416"/>
    <w:rsid w:val="00266395"/>
    <w:rsid w:val="00270697"/>
    <w:rsid w:val="00272D63"/>
    <w:rsid w:val="002736A7"/>
    <w:rsid w:val="00273C37"/>
    <w:rsid w:val="00285284"/>
    <w:rsid w:val="00286C84"/>
    <w:rsid w:val="002A5D25"/>
    <w:rsid w:val="002B1A34"/>
    <w:rsid w:val="002B1A35"/>
    <w:rsid w:val="002B2FDB"/>
    <w:rsid w:val="002B3845"/>
    <w:rsid w:val="002B465A"/>
    <w:rsid w:val="002B5B07"/>
    <w:rsid w:val="002B7243"/>
    <w:rsid w:val="002C159B"/>
    <w:rsid w:val="002C3201"/>
    <w:rsid w:val="002C42E5"/>
    <w:rsid w:val="002C489D"/>
    <w:rsid w:val="002D02EF"/>
    <w:rsid w:val="002D3382"/>
    <w:rsid w:val="002D381F"/>
    <w:rsid w:val="002D471B"/>
    <w:rsid w:val="002E0D04"/>
    <w:rsid w:val="002F11B8"/>
    <w:rsid w:val="002F54BF"/>
    <w:rsid w:val="002F756F"/>
    <w:rsid w:val="00306E62"/>
    <w:rsid w:val="00313B63"/>
    <w:rsid w:val="003174E6"/>
    <w:rsid w:val="003212B0"/>
    <w:rsid w:val="00322D2C"/>
    <w:rsid w:val="00323ADE"/>
    <w:rsid w:val="00330659"/>
    <w:rsid w:val="003466E8"/>
    <w:rsid w:val="003603BF"/>
    <w:rsid w:val="003649F9"/>
    <w:rsid w:val="0036783A"/>
    <w:rsid w:val="00377798"/>
    <w:rsid w:val="00397032"/>
    <w:rsid w:val="00397A23"/>
    <w:rsid w:val="00397A3E"/>
    <w:rsid w:val="003A175B"/>
    <w:rsid w:val="003B029B"/>
    <w:rsid w:val="003B3895"/>
    <w:rsid w:val="003B5158"/>
    <w:rsid w:val="003B5355"/>
    <w:rsid w:val="003B6F1D"/>
    <w:rsid w:val="003D0761"/>
    <w:rsid w:val="003D3560"/>
    <w:rsid w:val="003D50CE"/>
    <w:rsid w:val="003D706F"/>
    <w:rsid w:val="003E4517"/>
    <w:rsid w:val="003F07C0"/>
    <w:rsid w:val="003F2DF6"/>
    <w:rsid w:val="003F6D89"/>
    <w:rsid w:val="00403280"/>
    <w:rsid w:val="00403C4A"/>
    <w:rsid w:val="00414B3B"/>
    <w:rsid w:val="004172EE"/>
    <w:rsid w:val="004179BE"/>
    <w:rsid w:val="004239E7"/>
    <w:rsid w:val="00424CD7"/>
    <w:rsid w:val="0043059E"/>
    <w:rsid w:val="00440E98"/>
    <w:rsid w:val="004448FE"/>
    <w:rsid w:val="0044672C"/>
    <w:rsid w:val="0044708F"/>
    <w:rsid w:val="00450CBE"/>
    <w:rsid w:val="00452356"/>
    <w:rsid w:val="00453A5A"/>
    <w:rsid w:val="00460987"/>
    <w:rsid w:val="00464D3E"/>
    <w:rsid w:val="004662A9"/>
    <w:rsid w:val="00466A00"/>
    <w:rsid w:val="0047260E"/>
    <w:rsid w:val="0047283D"/>
    <w:rsid w:val="004773E0"/>
    <w:rsid w:val="00484B3E"/>
    <w:rsid w:val="00485585"/>
    <w:rsid w:val="00490BA5"/>
    <w:rsid w:val="00490E59"/>
    <w:rsid w:val="00495297"/>
    <w:rsid w:val="004A34EE"/>
    <w:rsid w:val="004A3656"/>
    <w:rsid w:val="004A5EAF"/>
    <w:rsid w:val="004C1DB7"/>
    <w:rsid w:val="004C3EF2"/>
    <w:rsid w:val="004C4F85"/>
    <w:rsid w:val="004C50B0"/>
    <w:rsid w:val="004C7773"/>
    <w:rsid w:val="004D66C1"/>
    <w:rsid w:val="004E206F"/>
    <w:rsid w:val="004E56DE"/>
    <w:rsid w:val="004E5BC4"/>
    <w:rsid w:val="004F5A18"/>
    <w:rsid w:val="00500199"/>
    <w:rsid w:val="005050CB"/>
    <w:rsid w:val="00512DEA"/>
    <w:rsid w:val="00513F8E"/>
    <w:rsid w:val="00514DCA"/>
    <w:rsid w:val="00517F06"/>
    <w:rsid w:val="0052316B"/>
    <w:rsid w:val="00523780"/>
    <w:rsid w:val="00535016"/>
    <w:rsid w:val="00540E28"/>
    <w:rsid w:val="00540FEE"/>
    <w:rsid w:val="00541082"/>
    <w:rsid w:val="005420C3"/>
    <w:rsid w:val="00542327"/>
    <w:rsid w:val="00544C37"/>
    <w:rsid w:val="005530C5"/>
    <w:rsid w:val="00557CE4"/>
    <w:rsid w:val="00561E29"/>
    <w:rsid w:val="005633F6"/>
    <w:rsid w:val="00563C97"/>
    <w:rsid w:val="005762BE"/>
    <w:rsid w:val="00584693"/>
    <w:rsid w:val="00584CA7"/>
    <w:rsid w:val="00584CAB"/>
    <w:rsid w:val="005860F3"/>
    <w:rsid w:val="00590DC9"/>
    <w:rsid w:val="005939B8"/>
    <w:rsid w:val="005A0D61"/>
    <w:rsid w:val="005A37A3"/>
    <w:rsid w:val="005A67AC"/>
    <w:rsid w:val="005A7045"/>
    <w:rsid w:val="005A74BB"/>
    <w:rsid w:val="005B4AF9"/>
    <w:rsid w:val="005B6FFB"/>
    <w:rsid w:val="005C351A"/>
    <w:rsid w:val="005D1512"/>
    <w:rsid w:val="005D3E6A"/>
    <w:rsid w:val="005D723F"/>
    <w:rsid w:val="005E00D7"/>
    <w:rsid w:val="005E3D3F"/>
    <w:rsid w:val="005E47BE"/>
    <w:rsid w:val="005E5D38"/>
    <w:rsid w:val="005F6133"/>
    <w:rsid w:val="006000CB"/>
    <w:rsid w:val="006033C8"/>
    <w:rsid w:val="006037D3"/>
    <w:rsid w:val="00622A71"/>
    <w:rsid w:val="006245C9"/>
    <w:rsid w:val="00637A15"/>
    <w:rsid w:val="00641A5D"/>
    <w:rsid w:val="00642326"/>
    <w:rsid w:val="006443CD"/>
    <w:rsid w:val="0064515A"/>
    <w:rsid w:val="00657637"/>
    <w:rsid w:val="00660C5A"/>
    <w:rsid w:val="006645FB"/>
    <w:rsid w:val="00670CF0"/>
    <w:rsid w:val="00673F14"/>
    <w:rsid w:val="006743C9"/>
    <w:rsid w:val="0067480C"/>
    <w:rsid w:val="00675961"/>
    <w:rsid w:val="00677685"/>
    <w:rsid w:val="006821FA"/>
    <w:rsid w:val="00695F61"/>
    <w:rsid w:val="006A238F"/>
    <w:rsid w:val="006A3C94"/>
    <w:rsid w:val="006C0DA5"/>
    <w:rsid w:val="006C41DE"/>
    <w:rsid w:val="006C5ABB"/>
    <w:rsid w:val="006D4377"/>
    <w:rsid w:val="006D50A4"/>
    <w:rsid w:val="006E024B"/>
    <w:rsid w:val="006F2064"/>
    <w:rsid w:val="006F2E77"/>
    <w:rsid w:val="006F34BC"/>
    <w:rsid w:val="006F3CFE"/>
    <w:rsid w:val="00700799"/>
    <w:rsid w:val="00706277"/>
    <w:rsid w:val="007159FB"/>
    <w:rsid w:val="0071602B"/>
    <w:rsid w:val="00726E6F"/>
    <w:rsid w:val="00727476"/>
    <w:rsid w:val="007308EC"/>
    <w:rsid w:val="00735C2C"/>
    <w:rsid w:val="00735C91"/>
    <w:rsid w:val="0074212C"/>
    <w:rsid w:val="007474BF"/>
    <w:rsid w:val="00752412"/>
    <w:rsid w:val="00752C75"/>
    <w:rsid w:val="0075441C"/>
    <w:rsid w:val="00754445"/>
    <w:rsid w:val="007553E0"/>
    <w:rsid w:val="007621BD"/>
    <w:rsid w:val="00763772"/>
    <w:rsid w:val="00766F29"/>
    <w:rsid w:val="0077085D"/>
    <w:rsid w:val="00772010"/>
    <w:rsid w:val="00773A77"/>
    <w:rsid w:val="0077440B"/>
    <w:rsid w:val="0077598B"/>
    <w:rsid w:val="00776357"/>
    <w:rsid w:val="007803DB"/>
    <w:rsid w:val="00783026"/>
    <w:rsid w:val="00784610"/>
    <w:rsid w:val="00787514"/>
    <w:rsid w:val="00790715"/>
    <w:rsid w:val="007A0AD4"/>
    <w:rsid w:val="007A0C4D"/>
    <w:rsid w:val="007A5686"/>
    <w:rsid w:val="007A5FD3"/>
    <w:rsid w:val="007B0D86"/>
    <w:rsid w:val="007B6648"/>
    <w:rsid w:val="007B6A83"/>
    <w:rsid w:val="007C64BE"/>
    <w:rsid w:val="007D1C08"/>
    <w:rsid w:val="007D3FA1"/>
    <w:rsid w:val="007D6471"/>
    <w:rsid w:val="007E0494"/>
    <w:rsid w:val="007E1E46"/>
    <w:rsid w:val="007E1FA1"/>
    <w:rsid w:val="007E59BA"/>
    <w:rsid w:val="007F0453"/>
    <w:rsid w:val="007F6683"/>
    <w:rsid w:val="007F6AD6"/>
    <w:rsid w:val="00801A2E"/>
    <w:rsid w:val="00804C12"/>
    <w:rsid w:val="00814655"/>
    <w:rsid w:val="00815054"/>
    <w:rsid w:val="00815776"/>
    <w:rsid w:val="00815F01"/>
    <w:rsid w:val="00820406"/>
    <w:rsid w:val="00823471"/>
    <w:rsid w:val="008237FF"/>
    <w:rsid w:val="00823FCE"/>
    <w:rsid w:val="00825581"/>
    <w:rsid w:val="0083056A"/>
    <w:rsid w:val="00831D3E"/>
    <w:rsid w:val="0083256E"/>
    <w:rsid w:val="008426AC"/>
    <w:rsid w:val="008546E1"/>
    <w:rsid w:val="00856C5B"/>
    <w:rsid w:val="00856D30"/>
    <w:rsid w:val="008625A3"/>
    <w:rsid w:val="008652B6"/>
    <w:rsid w:val="0086707A"/>
    <w:rsid w:val="00870819"/>
    <w:rsid w:val="00871050"/>
    <w:rsid w:val="008725D1"/>
    <w:rsid w:val="008772A2"/>
    <w:rsid w:val="00881B1A"/>
    <w:rsid w:val="008848BF"/>
    <w:rsid w:val="00891174"/>
    <w:rsid w:val="00893DF9"/>
    <w:rsid w:val="0089406F"/>
    <w:rsid w:val="00894C7F"/>
    <w:rsid w:val="008965BE"/>
    <w:rsid w:val="008A083A"/>
    <w:rsid w:val="008A0BF8"/>
    <w:rsid w:val="008B220B"/>
    <w:rsid w:val="008B30D6"/>
    <w:rsid w:val="008B6CC9"/>
    <w:rsid w:val="008B6DD3"/>
    <w:rsid w:val="008C0D76"/>
    <w:rsid w:val="008C105B"/>
    <w:rsid w:val="008D2007"/>
    <w:rsid w:val="008D5A48"/>
    <w:rsid w:val="008E41BA"/>
    <w:rsid w:val="008E50B8"/>
    <w:rsid w:val="008E62F4"/>
    <w:rsid w:val="008F0B2C"/>
    <w:rsid w:val="008F4342"/>
    <w:rsid w:val="008F7217"/>
    <w:rsid w:val="0090450C"/>
    <w:rsid w:val="009069BF"/>
    <w:rsid w:val="009100AF"/>
    <w:rsid w:val="00910CD9"/>
    <w:rsid w:val="0092008B"/>
    <w:rsid w:val="00922315"/>
    <w:rsid w:val="00922DCD"/>
    <w:rsid w:val="00934B5E"/>
    <w:rsid w:val="009358D6"/>
    <w:rsid w:val="00935A42"/>
    <w:rsid w:val="00955D5E"/>
    <w:rsid w:val="00956EA5"/>
    <w:rsid w:val="00957B32"/>
    <w:rsid w:val="00967F0D"/>
    <w:rsid w:val="009711DC"/>
    <w:rsid w:val="009740AF"/>
    <w:rsid w:val="00977D2A"/>
    <w:rsid w:val="0098158F"/>
    <w:rsid w:val="00994AEC"/>
    <w:rsid w:val="00995298"/>
    <w:rsid w:val="0099536C"/>
    <w:rsid w:val="009A018B"/>
    <w:rsid w:val="009A3B0E"/>
    <w:rsid w:val="009A4A1E"/>
    <w:rsid w:val="009B78E6"/>
    <w:rsid w:val="009B7F9F"/>
    <w:rsid w:val="009C27E0"/>
    <w:rsid w:val="009E1F8F"/>
    <w:rsid w:val="009E2170"/>
    <w:rsid w:val="009E3374"/>
    <w:rsid w:val="009E7658"/>
    <w:rsid w:val="009F1C70"/>
    <w:rsid w:val="009F57DF"/>
    <w:rsid w:val="00A03348"/>
    <w:rsid w:val="00A13C7E"/>
    <w:rsid w:val="00A14436"/>
    <w:rsid w:val="00A148BE"/>
    <w:rsid w:val="00A149D9"/>
    <w:rsid w:val="00A16C08"/>
    <w:rsid w:val="00A17584"/>
    <w:rsid w:val="00A2013C"/>
    <w:rsid w:val="00A245FE"/>
    <w:rsid w:val="00A2547E"/>
    <w:rsid w:val="00A26754"/>
    <w:rsid w:val="00A31627"/>
    <w:rsid w:val="00A324AE"/>
    <w:rsid w:val="00A34091"/>
    <w:rsid w:val="00A42416"/>
    <w:rsid w:val="00A46586"/>
    <w:rsid w:val="00A4726D"/>
    <w:rsid w:val="00A6107B"/>
    <w:rsid w:val="00A612DC"/>
    <w:rsid w:val="00A65910"/>
    <w:rsid w:val="00A719AB"/>
    <w:rsid w:val="00A73421"/>
    <w:rsid w:val="00A74EEF"/>
    <w:rsid w:val="00A75C34"/>
    <w:rsid w:val="00A8214D"/>
    <w:rsid w:val="00A857B0"/>
    <w:rsid w:val="00A85B95"/>
    <w:rsid w:val="00A862E6"/>
    <w:rsid w:val="00A90D19"/>
    <w:rsid w:val="00A92F2B"/>
    <w:rsid w:val="00A97170"/>
    <w:rsid w:val="00AA4992"/>
    <w:rsid w:val="00AB062C"/>
    <w:rsid w:val="00AC2E6C"/>
    <w:rsid w:val="00AC2EA8"/>
    <w:rsid w:val="00AC433F"/>
    <w:rsid w:val="00AC6DF1"/>
    <w:rsid w:val="00AC7FA4"/>
    <w:rsid w:val="00AD57B8"/>
    <w:rsid w:val="00AE0F00"/>
    <w:rsid w:val="00AE22E3"/>
    <w:rsid w:val="00AE3661"/>
    <w:rsid w:val="00AE3C1B"/>
    <w:rsid w:val="00AE7F1E"/>
    <w:rsid w:val="00AF1BF0"/>
    <w:rsid w:val="00AF70D7"/>
    <w:rsid w:val="00B03226"/>
    <w:rsid w:val="00B16989"/>
    <w:rsid w:val="00B302CA"/>
    <w:rsid w:val="00B421FA"/>
    <w:rsid w:val="00B42BD3"/>
    <w:rsid w:val="00B43744"/>
    <w:rsid w:val="00B4394A"/>
    <w:rsid w:val="00B442D9"/>
    <w:rsid w:val="00B45CFC"/>
    <w:rsid w:val="00B52B4E"/>
    <w:rsid w:val="00B55110"/>
    <w:rsid w:val="00B570CA"/>
    <w:rsid w:val="00B64C3C"/>
    <w:rsid w:val="00B6705E"/>
    <w:rsid w:val="00B670CD"/>
    <w:rsid w:val="00B713C3"/>
    <w:rsid w:val="00B7418F"/>
    <w:rsid w:val="00B76978"/>
    <w:rsid w:val="00B76B6E"/>
    <w:rsid w:val="00B771BB"/>
    <w:rsid w:val="00B81E98"/>
    <w:rsid w:val="00B8577F"/>
    <w:rsid w:val="00BA25C7"/>
    <w:rsid w:val="00BA261C"/>
    <w:rsid w:val="00BA6DA9"/>
    <w:rsid w:val="00BB5F20"/>
    <w:rsid w:val="00BB680F"/>
    <w:rsid w:val="00BB7A65"/>
    <w:rsid w:val="00BC4A9F"/>
    <w:rsid w:val="00BC5071"/>
    <w:rsid w:val="00BC7B0F"/>
    <w:rsid w:val="00BD164D"/>
    <w:rsid w:val="00BD1C85"/>
    <w:rsid w:val="00BD3CB0"/>
    <w:rsid w:val="00BD66CA"/>
    <w:rsid w:val="00BD6F1A"/>
    <w:rsid w:val="00BD7D76"/>
    <w:rsid w:val="00BE5698"/>
    <w:rsid w:val="00BF2EC3"/>
    <w:rsid w:val="00BF3061"/>
    <w:rsid w:val="00BF3B3C"/>
    <w:rsid w:val="00BF406E"/>
    <w:rsid w:val="00BF4315"/>
    <w:rsid w:val="00C04427"/>
    <w:rsid w:val="00C111B0"/>
    <w:rsid w:val="00C16EA3"/>
    <w:rsid w:val="00C24595"/>
    <w:rsid w:val="00C33663"/>
    <w:rsid w:val="00C34C15"/>
    <w:rsid w:val="00C42B13"/>
    <w:rsid w:val="00C50F99"/>
    <w:rsid w:val="00C51499"/>
    <w:rsid w:val="00C54A1F"/>
    <w:rsid w:val="00C56179"/>
    <w:rsid w:val="00C60460"/>
    <w:rsid w:val="00C63093"/>
    <w:rsid w:val="00C64B98"/>
    <w:rsid w:val="00C700E2"/>
    <w:rsid w:val="00C70DC7"/>
    <w:rsid w:val="00C73B54"/>
    <w:rsid w:val="00C75A60"/>
    <w:rsid w:val="00C766C3"/>
    <w:rsid w:val="00C81BBF"/>
    <w:rsid w:val="00C840D5"/>
    <w:rsid w:val="00C845B4"/>
    <w:rsid w:val="00C86F4C"/>
    <w:rsid w:val="00C91474"/>
    <w:rsid w:val="00C92216"/>
    <w:rsid w:val="00C94AF0"/>
    <w:rsid w:val="00C96123"/>
    <w:rsid w:val="00CA3C19"/>
    <w:rsid w:val="00CA3D3C"/>
    <w:rsid w:val="00CA5173"/>
    <w:rsid w:val="00CB4246"/>
    <w:rsid w:val="00CB5A76"/>
    <w:rsid w:val="00CB6433"/>
    <w:rsid w:val="00CC09CC"/>
    <w:rsid w:val="00CC119A"/>
    <w:rsid w:val="00CC50CE"/>
    <w:rsid w:val="00CC5A72"/>
    <w:rsid w:val="00CD1F4D"/>
    <w:rsid w:val="00CD5895"/>
    <w:rsid w:val="00CE4263"/>
    <w:rsid w:val="00CE5387"/>
    <w:rsid w:val="00CF50F6"/>
    <w:rsid w:val="00D00E44"/>
    <w:rsid w:val="00D02569"/>
    <w:rsid w:val="00D074B7"/>
    <w:rsid w:val="00D137D9"/>
    <w:rsid w:val="00D171ED"/>
    <w:rsid w:val="00D23258"/>
    <w:rsid w:val="00D24655"/>
    <w:rsid w:val="00D30E3C"/>
    <w:rsid w:val="00D31F79"/>
    <w:rsid w:val="00D3299F"/>
    <w:rsid w:val="00D356FA"/>
    <w:rsid w:val="00D37CD9"/>
    <w:rsid w:val="00D4160F"/>
    <w:rsid w:val="00D419AD"/>
    <w:rsid w:val="00D41F3A"/>
    <w:rsid w:val="00D421AA"/>
    <w:rsid w:val="00D42573"/>
    <w:rsid w:val="00D479A8"/>
    <w:rsid w:val="00D541C5"/>
    <w:rsid w:val="00D55539"/>
    <w:rsid w:val="00D55CA8"/>
    <w:rsid w:val="00D57734"/>
    <w:rsid w:val="00D639B5"/>
    <w:rsid w:val="00D66359"/>
    <w:rsid w:val="00D66667"/>
    <w:rsid w:val="00D70A80"/>
    <w:rsid w:val="00D71744"/>
    <w:rsid w:val="00D7208B"/>
    <w:rsid w:val="00D73F57"/>
    <w:rsid w:val="00D80771"/>
    <w:rsid w:val="00D8194B"/>
    <w:rsid w:val="00D82348"/>
    <w:rsid w:val="00D84EF0"/>
    <w:rsid w:val="00D84F50"/>
    <w:rsid w:val="00D87843"/>
    <w:rsid w:val="00D951F4"/>
    <w:rsid w:val="00D9531B"/>
    <w:rsid w:val="00DA7398"/>
    <w:rsid w:val="00DC1268"/>
    <w:rsid w:val="00DC15B3"/>
    <w:rsid w:val="00DC1E1E"/>
    <w:rsid w:val="00DC43FD"/>
    <w:rsid w:val="00DD1423"/>
    <w:rsid w:val="00DD1ED6"/>
    <w:rsid w:val="00DD4CBC"/>
    <w:rsid w:val="00DE0540"/>
    <w:rsid w:val="00DE29A9"/>
    <w:rsid w:val="00DE3147"/>
    <w:rsid w:val="00DE4B98"/>
    <w:rsid w:val="00DE4C03"/>
    <w:rsid w:val="00DE7908"/>
    <w:rsid w:val="00DF2CAC"/>
    <w:rsid w:val="00DF5809"/>
    <w:rsid w:val="00DF5B83"/>
    <w:rsid w:val="00DF5C3E"/>
    <w:rsid w:val="00DF7420"/>
    <w:rsid w:val="00DF77E6"/>
    <w:rsid w:val="00E027AA"/>
    <w:rsid w:val="00E06C6F"/>
    <w:rsid w:val="00E10083"/>
    <w:rsid w:val="00E1135D"/>
    <w:rsid w:val="00E1708E"/>
    <w:rsid w:val="00E20893"/>
    <w:rsid w:val="00E24DFD"/>
    <w:rsid w:val="00E254FC"/>
    <w:rsid w:val="00E34386"/>
    <w:rsid w:val="00E423A6"/>
    <w:rsid w:val="00E51E8E"/>
    <w:rsid w:val="00E55062"/>
    <w:rsid w:val="00E6483A"/>
    <w:rsid w:val="00E64D63"/>
    <w:rsid w:val="00E679CC"/>
    <w:rsid w:val="00E67D85"/>
    <w:rsid w:val="00E73E7F"/>
    <w:rsid w:val="00E829C3"/>
    <w:rsid w:val="00E84899"/>
    <w:rsid w:val="00E902CB"/>
    <w:rsid w:val="00E93B70"/>
    <w:rsid w:val="00EA12A8"/>
    <w:rsid w:val="00EA175E"/>
    <w:rsid w:val="00EA1928"/>
    <w:rsid w:val="00EA1C66"/>
    <w:rsid w:val="00EA2877"/>
    <w:rsid w:val="00EA41CD"/>
    <w:rsid w:val="00EA6255"/>
    <w:rsid w:val="00EA67A6"/>
    <w:rsid w:val="00EB04A7"/>
    <w:rsid w:val="00EB7D8E"/>
    <w:rsid w:val="00EC2E3C"/>
    <w:rsid w:val="00EC4AB2"/>
    <w:rsid w:val="00ED1ECB"/>
    <w:rsid w:val="00ED507E"/>
    <w:rsid w:val="00ED759A"/>
    <w:rsid w:val="00EE0430"/>
    <w:rsid w:val="00EF243A"/>
    <w:rsid w:val="00EF436C"/>
    <w:rsid w:val="00F020A4"/>
    <w:rsid w:val="00F038E5"/>
    <w:rsid w:val="00F074AC"/>
    <w:rsid w:val="00F13B1C"/>
    <w:rsid w:val="00F1486A"/>
    <w:rsid w:val="00F16AE1"/>
    <w:rsid w:val="00F17119"/>
    <w:rsid w:val="00F171F9"/>
    <w:rsid w:val="00F200C8"/>
    <w:rsid w:val="00F208B5"/>
    <w:rsid w:val="00F209D9"/>
    <w:rsid w:val="00F22336"/>
    <w:rsid w:val="00F2649B"/>
    <w:rsid w:val="00F3014C"/>
    <w:rsid w:val="00F3094B"/>
    <w:rsid w:val="00F368D1"/>
    <w:rsid w:val="00F36BAC"/>
    <w:rsid w:val="00F400BA"/>
    <w:rsid w:val="00F46BB8"/>
    <w:rsid w:val="00F54A4E"/>
    <w:rsid w:val="00F5715A"/>
    <w:rsid w:val="00F64547"/>
    <w:rsid w:val="00F66250"/>
    <w:rsid w:val="00F71ED3"/>
    <w:rsid w:val="00F74ABE"/>
    <w:rsid w:val="00F81E3B"/>
    <w:rsid w:val="00F87CEE"/>
    <w:rsid w:val="00F9101A"/>
    <w:rsid w:val="00F95738"/>
    <w:rsid w:val="00FA2E7A"/>
    <w:rsid w:val="00FB114D"/>
    <w:rsid w:val="00FB16CD"/>
    <w:rsid w:val="00FB268F"/>
    <w:rsid w:val="00FB3603"/>
    <w:rsid w:val="00FC1AD6"/>
    <w:rsid w:val="00FC34B7"/>
    <w:rsid w:val="00FC71CC"/>
    <w:rsid w:val="00FE3F08"/>
    <w:rsid w:val="00FF0EBA"/>
    <w:rsid w:val="00FF0FEC"/>
    <w:rsid w:val="00FF368C"/>
    <w:rsid w:val="00FF391D"/>
    <w:rsid w:val="00FF5ED8"/>
    <w:rsid w:val="00FF675E"/>
    <w:rsid w:val="00FF78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658"/>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link w:val="Nadpis2Char"/>
    <w:uiPriority w:val="9"/>
    <w:qFormat/>
    <w:rsid w:val="002B7243"/>
    <w:pPr>
      <w:spacing w:before="100" w:beforeAutospacing="1" w:after="100" w:afterAutospacing="1"/>
      <w:outlineLvl w:val="1"/>
    </w:pPr>
    <w:rPr>
      <w:b/>
      <w:bCs/>
      <w:sz w:val="36"/>
      <w:szCs w:val="36"/>
    </w:rPr>
  </w:style>
  <w:style w:type="paragraph" w:styleId="Nadpis4">
    <w:name w:val="heading 4"/>
    <w:basedOn w:val="Normlny"/>
    <w:link w:val="Nadpis4Char"/>
    <w:uiPriority w:val="9"/>
    <w:qFormat/>
    <w:rsid w:val="002B7243"/>
    <w:pPr>
      <w:spacing w:before="100" w:beforeAutospacing="1" w:after="100" w:afterAutospacing="1"/>
      <w:outlineLvl w:val="3"/>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E5BC4"/>
    <w:pPr>
      <w:tabs>
        <w:tab w:val="center" w:pos="4536"/>
        <w:tab w:val="right" w:pos="9072"/>
      </w:tabs>
      <w:jc w:val="both"/>
    </w:pPr>
  </w:style>
  <w:style w:type="character" w:customStyle="1" w:styleId="PtaChar">
    <w:name w:val="Päta Char"/>
    <w:basedOn w:val="Predvolenpsmoodseku"/>
    <w:link w:val="Pta"/>
    <w:uiPriority w:val="99"/>
    <w:rsid w:val="004E5BC4"/>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4E5BC4"/>
    <w:rPr>
      <w:color w:val="0000FF" w:themeColor="hyperlink"/>
      <w:u w:val="single"/>
    </w:rPr>
  </w:style>
  <w:style w:type="paragraph" w:styleId="Odsekzoznamu">
    <w:name w:val="List Paragraph"/>
    <w:aliases w:val="body,Odsek zoznamu2,Odsek zoznamu1,List Paragraph"/>
    <w:basedOn w:val="Normlny"/>
    <w:link w:val="OdsekzoznamuChar"/>
    <w:uiPriority w:val="34"/>
    <w:qFormat/>
    <w:rsid w:val="004E5BC4"/>
    <w:pPr>
      <w:ind w:left="720"/>
    </w:pPr>
    <w:rPr>
      <w:rFonts w:ascii="Arial Narrow" w:eastAsia="Calibri" w:hAnsi="Arial Narrow"/>
      <w:szCs w:val="24"/>
    </w:rPr>
  </w:style>
  <w:style w:type="character" w:customStyle="1" w:styleId="OdsekzoznamuChar">
    <w:name w:val="Odsek zoznamu Char"/>
    <w:aliases w:val="body Char,Odsek zoznamu2 Char,Odsek zoznamu1 Char,List Paragraph Char"/>
    <w:link w:val="Odsekzoznamu"/>
    <w:uiPriority w:val="34"/>
    <w:rsid w:val="004E5BC4"/>
    <w:rPr>
      <w:rFonts w:ascii="Arial Narrow" w:eastAsia="Calibri" w:hAnsi="Arial Narrow" w:cs="Times New Roman"/>
      <w:sz w:val="24"/>
      <w:szCs w:val="24"/>
      <w:lang w:eastAsia="sk-SK"/>
    </w:rPr>
  </w:style>
  <w:style w:type="character" w:styleId="Zvraznenie">
    <w:name w:val="Emphasis"/>
    <w:uiPriority w:val="20"/>
    <w:qFormat/>
    <w:rsid w:val="004E5BC4"/>
    <w:rPr>
      <w:i/>
      <w:iCs/>
    </w:rPr>
  </w:style>
  <w:style w:type="paragraph" w:customStyle="1" w:styleId="Default">
    <w:name w:val="Default"/>
    <w:rsid w:val="004E5B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A0BF8"/>
    <w:rPr>
      <w:rFonts w:ascii="Tahoma" w:hAnsi="Tahoma" w:cs="Tahoma"/>
      <w:sz w:val="16"/>
      <w:szCs w:val="16"/>
    </w:rPr>
  </w:style>
  <w:style w:type="character" w:customStyle="1" w:styleId="TextbublinyChar">
    <w:name w:val="Text bubliny Char"/>
    <w:basedOn w:val="Predvolenpsmoodseku"/>
    <w:link w:val="Textbubliny"/>
    <w:uiPriority w:val="99"/>
    <w:semiHidden/>
    <w:rsid w:val="008A0BF8"/>
    <w:rPr>
      <w:rFonts w:ascii="Tahoma" w:eastAsia="Times New Roman" w:hAnsi="Tahoma" w:cs="Tahoma"/>
      <w:sz w:val="16"/>
      <w:szCs w:val="16"/>
      <w:lang w:eastAsia="sk-SK"/>
    </w:rPr>
  </w:style>
  <w:style w:type="paragraph" w:styleId="Nzov">
    <w:name w:val="Title"/>
    <w:basedOn w:val="Normlny"/>
    <w:link w:val="NzovChar"/>
    <w:uiPriority w:val="99"/>
    <w:qFormat/>
    <w:rsid w:val="00EA1928"/>
    <w:pPr>
      <w:jc w:val="center"/>
    </w:pPr>
    <w:rPr>
      <w:szCs w:val="24"/>
    </w:rPr>
  </w:style>
  <w:style w:type="character" w:customStyle="1" w:styleId="NzovChar">
    <w:name w:val="Názov Char"/>
    <w:basedOn w:val="Predvolenpsmoodseku"/>
    <w:link w:val="Nzov"/>
    <w:uiPriority w:val="99"/>
    <w:rsid w:val="00EA192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A1928"/>
    <w:pPr>
      <w:ind w:left="360"/>
    </w:pPr>
    <w:rPr>
      <w:sz w:val="28"/>
      <w:szCs w:val="28"/>
    </w:rPr>
  </w:style>
  <w:style w:type="character" w:customStyle="1" w:styleId="Zarkazkladnhotextu3Char">
    <w:name w:val="Zarážka základného textu 3 Char"/>
    <w:basedOn w:val="Predvolenpsmoodseku"/>
    <w:link w:val="Zarkazkladnhotextu3"/>
    <w:uiPriority w:val="99"/>
    <w:rsid w:val="00EA1928"/>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rsid w:val="00D84EF0"/>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rsid w:val="00D84EF0"/>
    <w:rPr>
      <w:rFonts w:ascii="Calibri" w:eastAsia="Calibri" w:hAnsi="Calibri"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D84EF0"/>
    <w:rPr>
      <w:rFonts w:cs="Times New Roman"/>
      <w:vertAlign w:val="superscript"/>
    </w:rPr>
  </w:style>
  <w:style w:type="character" w:customStyle="1" w:styleId="FontStyle96">
    <w:name w:val="Font Style96"/>
    <w:uiPriority w:val="99"/>
    <w:rsid w:val="0099536C"/>
    <w:rPr>
      <w:rFonts w:ascii="Times New Roman" w:hAnsi="Times New Roman"/>
      <w:i/>
      <w:sz w:val="22"/>
    </w:rPr>
  </w:style>
  <w:style w:type="character" w:styleId="Odkaznakomentr">
    <w:name w:val="annotation reference"/>
    <w:basedOn w:val="Predvolenpsmoodseku"/>
    <w:uiPriority w:val="99"/>
    <w:semiHidden/>
    <w:unhideWhenUsed/>
    <w:rsid w:val="00AD57B8"/>
    <w:rPr>
      <w:sz w:val="16"/>
      <w:szCs w:val="16"/>
    </w:rPr>
  </w:style>
  <w:style w:type="paragraph" w:styleId="Textkomentra">
    <w:name w:val="annotation text"/>
    <w:basedOn w:val="Normlny"/>
    <w:link w:val="TextkomentraChar"/>
    <w:uiPriority w:val="99"/>
    <w:semiHidden/>
    <w:unhideWhenUsed/>
    <w:rsid w:val="00AD57B8"/>
    <w:rPr>
      <w:sz w:val="20"/>
    </w:rPr>
  </w:style>
  <w:style w:type="character" w:customStyle="1" w:styleId="TextkomentraChar">
    <w:name w:val="Text komentára Char"/>
    <w:basedOn w:val="Predvolenpsmoodseku"/>
    <w:link w:val="Textkomentra"/>
    <w:uiPriority w:val="99"/>
    <w:semiHidden/>
    <w:rsid w:val="00AD57B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D57B8"/>
    <w:rPr>
      <w:b/>
      <w:bCs/>
    </w:rPr>
  </w:style>
  <w:style w:type="character" w:customStyle="1" w:styleId="PredmetkomentraChar">
    <w:name w:val="Predmet komentára Char"/>
    <w:basedOn w:val="TextkomentraChar"/>
    <w:link w:val="Predmetkomentra"/>
    <w:uiPriority w:val="99"/>
    <w:semiHidden/>
    <w:rsid w:val="00AD57B8"/>
    <w:rPr>
      <w:rFonts w:ascii="Times New Roman" w:eastAsia="Times New Roman" w:hAnsi="Times New Roman" w:cs="Times New Roman"/>
      <w:b/>
      <w:bCs/>
      <w:sz w:val="20"/>
      <w:szCs w:val="20"/>
      <w:lang w:eastAsia="sk-SK"/>
    </w:rPr>
  </w:style>
  <w:style w:type="character" w:styleId="Siln">
    <w:name w:val="Strong"/>
    <w:uiPriority w:val="22"/>
    <w:qFormat/>
    <w:rsid w:val="00A2547E"/>
    <w:rPr>
      <w:rFonts w:cs="Times New Roman"/>
      <w:b/>
      <w:bCs/>
    </w:rPr>
  </w:style>
  <w:style w:type="paragraph" w:styleId="Hlavika">
    <w:name w:val="header"/>
    <w:basedOn w:val="Normlny"/>
    <w:link w:val="HlavikaChar"/>
    <w:uiPriority w:val="99"/>
    <w:unhideWhenUsed/>
    <w:rsid w:val="003F07C0"/>
    <w:pPr>
      <w:tabs>
        <w:tab w:val="center" w:pos="4536"/>
        <w:tab w:val="right" w:pos="9072"/>
      </w:tabs>
    </w:pPr>
  </w:style>
  <w:style w:type="character" w:customStyle="1" w:styleId="HlavikaChar">
    <w:name w:val="Hlavička Char"/>
    <w:basedOn w:val="Predvolenpsmoodseku"/>
    <w:link w:val="Hlavika"/>
    <w:uiPriority w:val="99"/>
    <w:rsid w:val="003F07C0"/>
    <w:rPr>
      <w:rFonts w:ascii="Times New Roman" w:eastAsia="Times New Roman" w:hAnsi="Times New Roman" w:cs="Times New Roman"/>
      <w:sz w:val="24"/>
      <w:szCs w:val="20"/>
      <w:lang w:eastAsia="sk-SK"/>
    </w:rPr>
  </w:style>
  <w:style w:type="paragraph" w:styleId="Bezriadkovania">
    <w:name w:val="No Spacing"/>
    <w:uiPriority w:val="1"/>
    <w:qFormat/>
    <w:rsid w:val="00DE4B98"/>
    <w:pPr>
      <w:spacing w:after="0" w:line="240" w:lineRule="auto"/>
    </w:pPr>
    <w:rPr>
      <w:rFonts w:ascii="Calibri" w:eastAsia="Times New Roman" w:hAnsi="Calibri" w:cs="Times New Roman"/>
    </w:rPr>
  </w:style>
  <w:style w:type="character" w:customStyle="1" w:styleId="Nadpis2Char">
    <w:name w:val="Nadpis 2 Char"/>
    <w:basedOn w:val="Predvolenpsmoodseku"/>
    <w:link w:val="Nadpis2"/>
    <w:uiPriority w:val="9"/>
    <w:rsid w:val="002B7243"/>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2B7243"/>
    <w:rPr>
      <w:rFonts w:ascii="Times New Roman" w:eastAsia="Times New Roman" w:hAnsi="Times New Roman" w:cs="Times New Roman"/>
      <w:b/>
      <w:bCs/>
      <w:sz w:val="24"/>
      <w:szCs w:val="24"/>
      <w:lang w:eastAsia="sk-SK"/>
    </w:rPr>
  </w:style>
  <w:style w:type="paragraph" w:customStyle="1" w:styleId="Normlnysozarkami2">
    <w:name w:val="Normálny so zarážkami2"/>
    <w:basedOn w:val="Normlny"/>
    <w:uiPriority w:val="99"/>
    <w:rsid w:val="006A3C94"/>
    <w:pPr>
      <w:ind w:firstLine="357"/>
      <w:jc w:val="both"/>
    </w:pPr>
    <w:rPr>
      <w:rFonts w:eastAsiaTheme="minorHAnsi"/>
      <w:sz w:val="22"/>
      <w:szCs w:val="22"/>
    </w:rPr>
  </w:style>
  <w:style w:type="character" w:customStyle="1" w:styleId="123Char">
    <w:name w:val="123 Char"/>
    <w:basedOn w:val="Predvolenpsmoodseku"/>
    <w:link w:val="123"/>
    <w:locked/>
    <w:rsid w:val="003B5355"/>
    <w:rPr>
      <w:rFonts w:ascii="Times New Roman" w:eastAsia="Times New Roman" w:hAnsi="Times New Roman" w:cs="Times New Roman"/>
      <w:b/>
      <w:szCs w:val="24"/>
      <w:lang w:eastAsia="sk-SK"/>
    </w:rPr>
  </w:style>
  <w:style w:type="paragraph" w:customStyle="1" w:styleId="123">
    <w:name w:val="123"/>
    <w:basedOn w:val="Odsekzoznamu"/>
    <w:link w:val="123Char"/>
    <w:qFormat/>
    <w:rsid w:val="003B5355"/>
    <w:pPr>
      <w:spacing w:before="240" w:after="60"/>
      <w:ind w:left="0"/>
      <w:jc w:val="both"/>
    </w:pPr>
    <w:rPr>
      <w:rFonts w:ascii="Times New Roman" w:eastAsia="Times New Roman" w:hAnsi="Times New Roman"/>
      <w:b/>
      <w:sz w:val="22"/>
    </w:rPr>
  </w:style>
  <w:style w:type="character" w:customStyle="1" w:styleId="NormlnysozarkamiChar">
    <w:name w:val="Normálny so zarážkami Char"/>
    <w:basedOn w:val="Predvolenpsmoodseku"/>
    <w:link w:val="Normlnysozarkami"/>
    <w:uiPriority w:val="99"/>
    <w:locked/>
    <w:rsid w:val="00184A8E"/>
    <w:rPr>
      <w:rFonts w:ascii="Times New Roman" w:eastAsia="Times New Roman" w:hAnsi="Times New Roman" w:cs="Times New Roman"/>
      <w:szCs w:val="24"/>
      <w:lang w:eastAsia="sk-SK"/>
    </w:rPr>
  </w:style>
  <w:style w:type="paragraph" w:styleId="Normlnysozarkami">
    <w:name w:val="Normal Indent"/>
    <w:basedOn w:val="Normlny"/>
    <w:link w:val="NormlnysozarkamiChar"/>
    <w:uiPriority w:val="99"/>
    <w:unhideWhenUsed/>
    <w:qFormat/>
    <w:rsid w:val="00184A8E"/>
    <w:pPr>
      <w:ind w:firstLine="357"/>
      <w:jc w:val="both"/>
    </w:pPr>
    <w:rPr>
      <w:sz w:val="22"/>
      <w:szCs w:val="24"/>
    </w:rPr>
  </w:style>
  <w:style w:type="paragraph" w:styleId="Normlnywebov">
    <w:name w:val="Normal (Web)"/>
    <w:basedOn w:val="Normlny"/>
    <w:uiPriority w:val="99"/>
    <w:semiHidden/>
    <w:unhideWhenUsed/>
    <w:rsid w:val="005E00D7"/>
    <w:pPr>
      <w:spacing w:before="100" w:beforeAutospacing="1" w:after="100" w:afterAutospacing="1"/>
    </w:pPr>
    <w:rPr>
      <w:szCs w:val="24"/>
    </w:rPr>
  </w:style>
  <w:style w:type="table" w:styleId="Mriekatabuky">
    <w:name w:val="Table Grid"/>
    <w:basedOn w:val="Normlnatabuka"/>
    <w:uiPriority w:val="59"/>
    <w:rsid w:val="00B5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658"/>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link w:val="Nadpis2Char"/>
    <w:uiPriority w:val="9"/>
    <w:qFormat/>
    <w:rsid w:val="002B7243"/>
    <w:pPr>
      <w:spacing w:before="100" w:beforeAutospacing="1" w:after="100" w:afterAutospacing="1"/>
      <w:outlineLvl w:val="1"/>
    </w:pPr>
    <w:rPr>
      <w:b/>
      <w:bCs/>
      <w:sz w:val="36"/>
      <w:szCs w:val="36"/>
    </w:rPr>
  </w:style>
  <w:style w:type="paragraph" w:styleId="Nadpis4">
    <w:name w:val="heading 4"/>
    <w:basedOn w:val="Normlny"/>
    <w:link w:val="Nadpis4Char"/>
    <w:uiPriority w:val="9"/>
    <w:qFormat/>
    <w:rsid w:val="002B7243"/>
    <w:pPr>
      <w:spacing w:before="100" w:beforeAutospacing="1" w:after="100" w:afterAutospacing="1"/>
      <w:outlineLvl w:val="3"/>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E5BC4"/>
    <w:pPr>
      <w:tabs>
        <w:tab w:val="center" w:pos="4536"/>
        <w:tab w:val="right" w:pos="9072"/>
      </w:tabs>
      <w:jc w:val="both"/>
    </w:pPr>
  </w:style>
  <w:style w:type="character" w:customStyle="1" w:styleId="PtaChar">
    <w:name w:val="Päta Char"/>
    <w:basedOn w:val="Predvolenpsmoodseku"/>
    <w:link w:val="Pta"/>
    <w:uiPriority w:val="99"/>
    <w:rsid w:val="004E5BC4"/>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4E5BC4"/>
    <w:rPr>
      <w:color w:val="0000FF" w:themeColor="hyperlink"/>
      <w:u w:val="single"/>
    </w:rPr>
  </w:style>
  <w:style w:type="paragraph" w:styleId="Odsekzoznamu">
    <w:name w:val="List Paragraph"/>
    <w:aliases w:val="body,Odsek zoznamu2,Odsek zoznamu1,List Paragraph"/>
    <w:basedOn w:val="Normlny"/>
    <w:link w:val="OdsekzoznamuChar"/>
    <w:uiPriority w:val="34"/>
    <w:qFormat/>
    <w:rsid w:val="004E5BC4"/>
    <w:pPr>
      <w:ind w:left="720"/>
    </w:pPr>
    <w:rPr>
      <w:rFonts w:ascii="Arial Narrow" w:eastAsia="Calibri" w:hAnsi="Arial Narrow"/>
      <w:szCs w:val="24"/>
    </w:rPr>
  </w:style>
  <w:style w:type="character" w:customStyle="1" w:styleId="OdsekzoznamuChar">
    <w:name w:val="Odsek zoznamu Char"/>
    <w:aliases w:val="body Char,Odsek zoznamu2 Char,Odsek zoznamu1 Char,List Paragraph Char"/>
    <w:link w:val="Odsekzoznamu"/>
    <w:uiPriority w:val="34"/>
    <w:rsid w:val="004E5BC4"/>
    <w:rPr>
      <w:rFonts w:ascii="Arial Narrow" w:eastAsia="Calibri" w:hAnsi="Arial Narrow" w:cs="Times New Roman"/>
      <w:sz w:val="24"/>
      <w:szCs w:val="24"/>
      <w:lang w:eastAsia="sk-SK"/>
    </w:rPr>
  </w:style>
  <w:style w:type="character" w:styleId="Zvraznenie">
    <w:name w:val="Emphasis"/>
    <w:uiPriority w:val="20"/>
    <w:qFormat/>
    <w:rsid w:val="004E5BC4"/>
    <w:rPr>
      <w:i/>
      <w:iCs/>
    </w:rPr>
  </w:style>
  <w:style w:type="paragraph" w:customStyle="1" w:styleId="Default">
    <w:name w:val="Default"/>
    <w:rsid w:val="004E5B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A0BF8"/>
    <w:rPr>
      <w:rFonts w:ascii="Tahoma" w:hAnsi="Tahoma" w:cs="Tahoma"/>
      <w:sz w:val="16"/>
      <w:szCs w:val="16"/>
    </w:rPr>
  </w:style>
  <w:style w:type="character" w:customStyle="1" w:styleId="TextbublinyChar">
    <w:name w:val="Text bubliny Char"/>
    <w:basedOn w:val="Predvolenpsmoodseku"/>
    <w:link w:val="Textbubliny"/>
    <w:uiPriority w:val="99"/>
    <w:semiHidden/>
    <w:rsid w:val="008A0BF8"/>
    <w:rPr>
      <w:rFonts w:ascii="Tahoma" w:eastAsia="Times New Roman" w:hAnsi="Tahoma" w:cs="Tahoma"/>
      <w:sz w:val="16"/>
      <w:szCs w:val="16"/>
      <w:lang w:eastAsia="sk-SK"/>
    </w:rPr>
  </w:style>
  <w:style w:type="paragraph" w:styleId="Nzov">
    <w:name w:val="Title"/>
    <w:basedOn w:val="Normlny"/>
    <w:link w:val="NzovChar"/>
    <w:uiPriority w:val="99"/>
    <w:qFormat/>
    <w:rsid w:val="00EA1928"/>
    <w:pPr>
      <w:jc w:val="center"/>
    </w:pPr>
    <w:rPr>
      <w:szCs w:val="24"/>
    </w:rPr>
  </w:style>
  <w:style w:type="character" w:customStyle="1" w:styleId="NzovChar">
    <w:name w:val="Názov Char"/>
    <w:basedOn w:val="Predvolenpsmoodseku"/>
    <w:link w:val="Nzov"/>
    <w:uiPriority w:val="99"/>
    <w:rsid w:val="00EA192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A1928"/>
    <w:pPr>
      <w:ind w:left="360"/>
    </w:pPr>
    <w:rPr>
      <w:sz w:val="28"/>
      <w:szCs w:val="28"/>
    </w:rPr>
  </w:style>
  <w:style w:type="character" w:customStyle="1" w:styleId="Zarkazkladnhotextu3Char">
    <w:name w:val="Zarážka základného textu 3 Char"/>
    <w:basedOn w:val="Predvolenpsmoodseku"/>
    <w:link w:val="Zarkazkladnhotextu3"/>
    <w:uiPriority w:val="99"/>
    <w:rsid w:val="00EA1928"/>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rsid w:val="00D84EF0"/>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rsid w:val="00D84EF0"/>
    <w:rPr>
      <w:rFonts w:ascii="Calibri" w:eastAsia="Calibri" w:hAnsi="Calibri"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D84EF0"/>
    <w:rPr>
      <w:rFonts w:cs="Times New Roman"/>
      <w:vertAlign w:val="superscript"/>
    </w:rPr>
  </w:style>
  <w:style w:type="character" w:customStyle="1" w:styleId="FontStyle96">
    <w:name w:val="Font Style96"/>
    <w:uiPriority w:val="99"/>
    <w:rsid w:val="0099536C"/>
    <w:rPr>
      <w:rFonts w:ascii="Times New Roman" w:hAnsi="Times New Roman"/>
      <w:i/>
      <w:sz w:val="22"/>
    </w:rPr>
  </w:style>
  <w:style w:type="character" w:styleId="Odkaznakomentr">
    <w:name w:val="annotation reference"/>
    <w:basedOn w:val="Predvolenpsmoodseku"/>
    <w:uiPriority w:val="99"/>
    <w:semiHidden/>
    <w:unhideWhenUsed/>
    <w:rsid w:val="00AD57B8"/>
    <w:rPr>
      <w:sz w:val="16"/>
      <w:szCs w:val="16"/>
    </w:rPr>
  </w:style>
  <w:style w:type="paragraph" w:styleId="Textkomentra">
    <w:name w:val="annotation text"/>
    <w:basedOn w:val="Normlny"/>
    <w:link w:val="TextkomentraChar"/>
    <w:uiPriority w:val="99"/>
    <w:semiHidden/>
    <w:unhideWhenUsed/>
    <w:rsid w:val="00AD57B8"/>
    <w:rPr>
      <w:sz w:val="20"/>
    </w:rPr>
  </w:style>
  <w:style w:type="character" w:customStyle="1" w:styleId="TextkomentraChar">
    <w:name w:val="Text komentára Char"/>
    <w:basedOn w:val="Predvolenpsmoodseku"/>
    <w:link w:val="Textkomentra"/>
    <w:uiPriority w:val="99"/>
    <w:semiHidden/>
    <w:rsid w:val="00AD57B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D57B8"/>
    <w:rPr>
      <w:b/>
      <w:bCs/>
    </w:rPr>
  </w:style>
  <w:style w:type="character" w:customStyle="1" w:styleId="PredmetkomentraChar">
    <w:name w:val="Predmet komentára Char"/>
    <w:basedOn w:val="TextkomentraChar"/>
    <w:link w:val="Predmetkomentra"/>
    <w:uiPriority w:val="99"/>
    <w:semiHidden/>
    <w:rsid w:val="00AD57B8"/>
    <w:rPr>
      <w:rFonts w:ascii="Times New Roman" w:eastAsia="Times New Roman" w:hAnsi="Times New Roman" w:cs="Times New Roman"/>
      <w:b/>
      <w:bCs/>
      <w:sz w:val="20"/>
      <w:szCs w:val="20"/>
      <w:lang w:eastAsia="sk-SK"/>
    </w:rPr>
  </w:style>
  <w:style w:type="character" w:styleId="Siln">
    <w:name w:val="Strong"/>
    <w:uiPriority w:val="22"/>
    <w:qFormat/>
    <w:rsid w:val="00A2547E"/>
    <w:rPr>
      <w:rFonts w:cs="Times New Roman"/>
      <w:b/>
      <w:bCs/>
    </w:rPr>
  </w:style>
  <w:style w:type="paragraph" w:styleId="Hlavika">
    <w:name w:val="header"/>
    <w:basedOn w:val="Normlny"/>
    <w:link w:val="HlavikaChar"/>
    <w:uiPriority w:val="99"/>
    <w:unhideWhenUsed/>
    <w:rsid w:val="003F07C0"/>
    <w:pPr>
      <w:tabs>
        <w:tab w:val="center" w:pos="4536"/>
        <w:tab w:val="right" w:pos="9072"/>
      </w:tabs>
    </w:pPr>
  </w:style>
  <w:style w:type="character" w:customStyle="1" w:styleId="HlavikaChar">
    <w:name w:val="Hlavička Char"/>
    <w:basedOn w:val="Predvolenpsmoodseku"/>
    <w:link w:val="Hlavika"/>
    <w:uiPriority w:val="99"/>
    <w:rsid w:val="003F07C0"/>
    <w:rPr>
      <w:rFonts w:ascii="Times New Roman" w:eastAsia="Times New Roman" w:hAnsi="Times New Roman" w:cs="Times New Roman"/>
      <w:sz w:val="24"/>
      <w:szCs w:val="20"/>
      <w:lang w:eastAsia="sk-SK"/>
    </w:rPr>
  </w:style>
  <w:style w:type="paragraph" w:styleId="Bezriadkovania">
    <w:name w:val="No Spacing"/>
    <w:uiPriority w:val="1"/>
    <w:qFormat/>
    <w:rsid w:val="00DE4B98"/>
    <w:pPr>
      <w:spacing w:after="0" w:line="240" w:lineRule="auto"/>
    </w:pPr>
    <w:rPr>
      <w:rFonts w:ascii="Calibri" w:eastAsia="Times New Roman" w:hAnsi="Calibri" w:cs="Times New Roman"/>
    </w:rPr>
  </w:style>
  <w:style w:type="character" w:customStyle="1" w:styleId="Nadpis2Char">
    <w:name w:val="Nadpis 2 Char"/>
    <w:basedOn w:val="Predvolenpsmoodseku"/>
    <w:link w:val="Nadpis2"/>
    <w:uiPriority w:val="9"/>
    <w:rsid w:val="002B7243"/>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2B7243"/>
    <w:rPr>
      <w:rFonts w:ascii="Times New Roman" w:eastAsia="Times New Roman" w:hAnsi="Times New Roman" w:cs="Times New Roman"/>
      <w:b/>
      <w:bCs/>
      <w:sz w:val="24"/>
      <w:szCs w:val="24"/>
      <w:lang w:eastAsia="sk-SK"/>
    </w:rPr>
  </w:style>
  <w:style w:type="paragraph" w:customStyle="1" w:styleId="Normlnysozarkami2">
    <w:name w:val="Normálny so zarážkami2"/>
    <w:basedOn w:val="Normlny"/>
    <w:uiPriority w:val="99"/>
    <w:rsid w:val="006A3C94"/>
    <w:pPr>
      <w:ind w:firstLine="357"/>
      <w:jc w:val="both"/>
    </w:pPr>
    <w:rPr>
      <w:rFonts w:eastAsiaTheme="minorHAnsi"/>
      <w:sz w:val="22"/>
      <w:szCs w:val="22"/>
    </w:rPr>
  </w:style>
  <w:style w:type="character" w:customStyle="1" w:styleId="123Char">
    <w:name w:val="123 Char"/>
    <w:basedOn w:val="Predvolenpsmoodseku"/>
    <w:link w:val="123"/>
    <w:locked/>
    <w:rsid w:val="003B5355"/>
    <w:rPr>
      <w:rFonts w:ascii="Times New Roman" w:eastAsia="Times New Roman" w:hAnsi="Times New Roman" w:cs="Times New Roman"/>
      <w:b/>
      <w:szCs w:val="24"/>
      <w:lang w:eastAsia="sk-SK"/>
    </w:rPr>
  </w:style>
  <w:style w:type="paragraph" w:customStyle="1" w:styleId="123">
    <w:name w:val="123"/>
    <w:basedOn w:val="Odsekzoznamu"/>
    <w:link w:val="123Char"/>
    <w:qFormat/>
    <w:rsid w:val="003B5355"/>
    <w:pPr>
      <w:spacing w:before="240" w:after="60"/>
      <w:ind w:left="0"/>
      <w:jc w:val="both"/>
    </w:pPr>
    <w:rPr>
      <w:rFonts w:ascii="Times New Roman" w:eastAsia="Times New Roman" w:hAnsi="Times New Roman"/>
      <w:b/>
      <w:sz w:val="22"/>
    </w:rPr>
  </w:style>
  <w:style w:type="character" w:customStyle="1" w:styleId="NormlnysozarkamiChar">
    <w:name w:val="Normálny so zarážkami Char"/>
    <w:basedOn w:val="Predvolenpsmoodseku"/>
    <w:link w:val="Normlnysozarkami"/>
    <w:uiPriority w:val="99"/>
    <w:locked/>
    <w:rsid w:val="00184A8E"/>
    <w:rPr>
      <w:rFonts w:ascii="Times New Roman" w:eastAsia="Times New Roman" w:hAnsi="Times New Roman" w:cs="Times New Roman"/>
      <w:szCs w:val="24"/>
      <w:lang w:eastAsia="sk-SK"/>
    </w:rPr>
  </w:style>
  <w:style w:type="paragraph" w:styleId="Normlnysozarkami">
    <w:name w:val="Normal Indent"/>
    <w:basedOn w:val="Normlny"/>
    <w:link w:val="NormlnysozarkamiChar"/>
    <w:uiPriority w:val="99"/>
    <w:unhideWhenUsed/>
    <w:qFormat/>
    <w:rsid w:val="00184A8E"/>
    <w:pPr>
      <w:ind w:firstLine="357"/>
      <w:jc w:val="both"/>
    </w:pPr>
    <w:rPr>
      <w:sz w:val="22"/>
      <w:szCs w:val="24"/>
    </w:rPr>
  </w:style>
  <w:style w:type="paragraph" w:styleId="Normlnywebov">
    <w:name w:val="Normal (Web)"/>
    <w:basedOn w:val="Normlny"/>
    <w:uiPriority w:val="99"/>
    <w:semiHidden/>
    <w:unhideWhenUsed/>
    <w:rsid w:val="005E00D7"/>
    <w:pPr>
      <w:spacing w:before="100" w:beforeAutospacing="1" w:after="100" w:afterAutospacing="1"/>
    </w:pPr>
    <w:rPr>
      <w:szCs w:val="24"/>
    </w:rPr>
  </w:style>
  <w:style w:type="table" w:styleId="Mriekatabuky">
    <w:name w:val="Table Grid"/>
    <w:basedOn w:val="Normlnatabuka"/>
    <w:uiPriority w:val="59"/>
    <w:rsid w:val="00B5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331">
      <w:bodyDiv w:val="1"/>
      <w:marLeft w:val="0"/>
      <w:marRight w:val="0"/>
      <w:marTop w:val="0"/>
      <w:marBottom w:val="0"/>
      <w:divBdr>
        <w:top w:val="none" w:sz="0" w:space="0" w:color="auto"/>
        <w:left w:val="none" w:sz="0" w:space="0" w:color="auto"/>
        <w:bottom w:val="none" w:sz="0" w:space="0" w:color="auto"/>
        <w:right w:val="none" w:sz="0" w:space="0" w:color="auto"/>
      </w:divBdr>
    </w:div>
    <w:div w:id="61176697">
      <w:bodyDiv w:val="1"/>
      <w:marLeft w:val="0"/>
      <w:marRight w:val="0"/>
      <w:marTop w:val="0"/>
      <w:marBottom w:val="0"/>
      <w:divBdr>
        <w:top w:val="none" w:sz="0" w:space="0" w:color="auto"/>
        <w:left w:val="none" w:sz="0" w:space="0" w:color="auto"/>
        <w:bottom w:val="none" w:sz="0" w:space="0" w:color="auto"/>
        <w:right w:val="none" w:sz="0" w:space="0" w:color="auto"/>
      </w:divBdr>
    </w:div>
    <w:div w:id="61804852">
      <w:bodyDiv w:val="1"/>
      <w:marLeft w:val="0"/>
      <w:marRight w:val="0"/>
      <w:marTop w:val="0"/>
      <w:marBottom w:val="0"/>
      <w:divBdr>
        <w:top w:val="none" w:sz="0" w:space="0" w:color="auto"/>
        <w:left w:val="none" w:sz="0" w:space="0" w:color="auto"/>
        <w:bottom w:val="none" w:sz="0" w:space="0" w:color="auto"/>
        <w:right w:val="none" w:sz="0" w:space="0" w:color="auto"/>
      </w:divBdr>
      <w:divsChild>
        <w:div w:id="889344353">
          <w:marLeft w:val="0"/>
          <w:marRight w:val="0"/>
          <w:marTop w:val="0"/>
          <w:marBottom w:val="0"/>
          <w:divBdr>
            <w:top w:val="none" w:sz="0" w:space="0" w:color="auto"/>
            <w:left w:val="none" w:sz="0" w:space="0" w:color="auto"/>
            <w:bottom w:val="none" w:sz="0" w:space="0" w:color="auto"/>
            <w:right w:val="none" w:sz="0" w:space="0" w:color="auto"/>
          </w:divBdr>
          <w:divsChild>
            <w:div w:id="5594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877">
      <w:bodyDiv w:val="1"/>
      <w:marLeft w:val="0"/>
      <w:marRight w:val="0"/>
      <w:marTop w:val="0"/>
      <w:marBottom w:val="0"/>
      <w:divBdr>
        <w:top w:val="none" w:sz="0" w:space="0" w:color="auto"/>
        <w:left w:val="none" w:sz="0" w:space="0" w:color="auto"/>
        <w:bottom w:val="none" w:sz="0" w:space="0" w:color="auto"/>
        <w:right w:val="none" w:sz="0" w:space="0" w:color="auto"/>
      </w:divBdr>
    </w:div>
    <w:div w:id="86122079">
      <w:bodyDiv w:val="1"/>
      <w:marLeft w:val="0"/>
      <w:marRight w:val="0"/>
      <w:marTop w:val="0"/>
      <w:marBottom w:val="0"/>
      <w:divBdr>
        <w:top w:val="none" w:sz="0" w:space="0" w:color="auto"/>
        <w:left w:val="none" w:sz="0" w:space="0" w:color="auto"/>
        <w:bottom w:val="none" w:sz="0" w:space="0" w:color="auto"/>
        <w:right w:val="none" w:sz="0" w:space="0" w:color="auto"/>
      </w:divBdr>
    </w:div>
    <w:div w:id="115417794">
      <w:bodyDiv w:val="1"/>
      <w:marLeft w:val="0"/>
      <w:marRight w:val="0"/>
      <w:marTop w:val="0"/>
      <w:marBottom w:val="0"/>
      <w:divBdr>
        <w:top w:val="none" w:sz="0" w:space="0" w:color="auto"/>
        <w:left w:val="none" w:sz="0" w:space="0" w:color="auto"/>
        <w:bottom w:val="none" w:sz="0" w:space="0" w:color="auto"/>
        <w:right w:val="none" w:sz="0" w:space="0" w:color="auto"/>
      </w:divBdr>
    </w:div>
    <w:div w:id="174728815">
      <w:bodyDiv w:val="1"/>
      <w:marLeft w:val="0"/>
      <w:marRight w:val="0"/>
      <w:marTop w:val="0"/>
      <w:marBottom w:val="0"/>
      <w:divBdr>
        <w:top w:val="none" w:sz="0" w:space="0" w:color="auto"/>
        <w:left w:val="none" w:sz="0" w:space="0" w:color="auto"/>
        <w:bottom w:val="none" w:sz="0" w:space="0" w:color="auto"/>
        <w:right w:val="none" w:sz="0" w:space="0" w:color="auto"/>
      </w:divBdr>
    </w:div>
    <w:div w:id="206064550">
      <w:bodyDiv w:val="1"/>
      <w:marLeft w:val="0"/>
      <w:marRight w:val="0"/>
      <w:marTop w:val="0"/>
      <w:marBottom w:val="0"/>
      <w:divBdr>
        <w:top w:val="none" w:sz="0" w:space="0" w:color="auto"/>
        <w:left w:val="none" w:sz="0" w:space="0" w:color="auto"/>
        <w:bottom w:val="none" w:sz="0" w:space="0" w:color="auto"/>
        <w:right w:val="none" w:sz="0" w:space="0" w:color="auto"/>
      </w:divBdr>
    </w:div>
    <w:div w:id="271673258">
      <w:bodyDiv w:val="1"/>
      <w:marLeft w:val="0"/>
      <w:marRight w:val="0"/>
      <w:marTop w:val="0"/>
      <w:marBottom w:val="0"/>
      <w:divBdr>
        <w:top w:val="none" w:sz="0" w:space="0" w:color="auto"/>
        <w:left w:val="none" w:sz="0" w:space="0" w:color="auto"/>
        <w:bottom w:val="none" w:sz="0" w:space="0" w:color="auto"/>
        <w:right w:val="none" w:sz="0" w:space="0" w:color="auto"/>
      </w:divBdr>
    </w:div>
    <w:div w:id="514273551">
      <w:bodyDiv w:val="1"/>
      <w:marLeft w:val="0"/>
      <w:marRight w:val="0"/>
      <w:marTop w:val="0"/>
      <w:marBottom w:val="0"/>
      <w:divBdr>
        <w:top w:val="none" w:sz="0" w:space="0" w:color="auto"/>
        <w:left w:val="none" w:sz="0" w:space="0" w:color="auto"/>
        <w:bottom w:val="none" w:sz="0" w:space="0" w:color="auto"/>
        <w:right w:val="none" w:sz="0" w:space="0" w:color="auto"/>
      </w:divBdr>
    </w:div>
    <w:div w:id="519708447">
      <w:bodyDiv w:val="1"/>
      <w:marLeft w:val="0"/>
      <w:marRight w:val="0"/>
      <w:marTop w:val="0"/>
      <w:marBottom w:val="0"/>
      <w:divBdr>
        <w:top w:val="none" w:sz="0" w:space="0" w:color="auto"/>
        <w:left w:val="none" w:sz="0" w:space="0" w:color="auto"/>
        <w:bottom w:val="none" w:sz="0" w:space="0" w:color="auto"/>
        <w:right w:val="none" w:sz="0" w:space="0" w:color="auto"/>
      </w:divBdr>
    </w:div>
    <w:div w:id="681780435">
      <w:bodyDiv w:val="1"/>
      <w:marLeft w:val="0"/>
      <w:marRight w:val="0"/>
      <w:marTop w:val="0"/>
      <w:marBottom w:val="0"/>
      <w:divBdr>
        <w:top w:val="none" w:sz="0" w:space="0" w:color="auto"/>
        <w:left w:val="none" w:sz="0" w:space="0" w:color="auto"/>
        <w:bottom w:val="none" w:sz="0" w:space="0" w:color="auto"/>
        <w:right w:val="none" w:sz="0" w:space="0" w:color="auto"/>
      </w:divBdr>
    </w:div>
    <w:div w:id="849297485">
      <w:bodyDiv w:val="1"/>
      <w:marLeft w:val="0"/>
      <w:marRight w:val="0"/>
      <w:marTop w:val="0"/>
      <w:marBottom w:val="0"/>
      <w:divBdr>
        <w:top w:val="none" w:sz="0" w:space="0" w:color="auto"/>
        <w:left w:val="none" w:sz="0" w:space="0" w:color="auto"/>
        <w:bottom w:val="none" w:sz="0" w:space="0" w:color="auto"/>
        <w:right w:val="none" w:sz="0" w:space="0" w:color="auto"/>
      </w:divBdr>
    </w:div>
    <w:div w:id="871115208">
      <w:bodyDiv w:val="1"/>
      <w:marLeft w:val="0"/>
      <w:marRight w:val="0"/>
      <w:marTop w:val="0"/>
      <w:marBottom w:val="0"/>
      <w:divBdr>
        <w:top w:val="none" w:sz="0" w:space="0" w:color="auto"/>
        <w:left w:val="none" w:sz="0" w:space="0" w:color="auto"/>
        <w:bottom w:val="none" w:sz="0" w:space="0" w:color="auto"/>
        <w:right w:val="none" w:sz="0" w:space="0" w:color="auto"/>
      </w:divBdr>
    </w:div>
    <w:div w:id="883173259">
      <w:bodyDiv w:val="1"/>
      <w:marLeft w:val="0"/>
      <w:marRight w:val="0"/>
      <w:marTop w:val="0"/>
      <w:marBottom w:val="0"/>
      <w:divBdr>
        <w:top w:val="none" w:sz="0" w:space="0" w:color="auto"/>
        <w:left w:val="none" w:sz="0" w:space="0" w:color="auto"/>
        <w:bottom w:val="none" w:sz="0" w:space="0" w:color="auto"/>
        <w:right w:val="none" w:sz="0" w:space="0" w:color="auto"/>
      </w:divBdr>
    </w:div>
    <w:div w:id="920212621">
      <w:bodyDiv w:val="1"/>
      <w:marLeft w:val="0"/>
      <w:marRight w:val="0"/>
      <w:marTop w:val="0"/>
      <w:marBottom w:val="0"/>
      <w:divBdr>
        <w:top w:val="none" w:sz="0" w:space="0" w:color="auto"/>
        <w:left w:val="none" w:sz="0" w:space="0" w:color="auto"/>
        <w:bottom w:val="none" w:sz="0" w:space="0" w:color="auto"/>
        <w:right w:val="none" w:sz="0" w:space="0" w:color="auto"/>
      </w:divBdr>
    </w:div>
    <w:div w:id="1021009019">
      <w:bodyDiv w:val="1"/>
      <w:marLeft w:val="0"/>
      <w:marRight w:val="0"/>
      <w:marTop w:val="0"/>
      <w:marBottom w:val="0"/>
      <w:divBdr>
        <w:top w:val="none" w:sz="0" w:space="0" w:color="auto"/>
        <w:left w:val="none" w:sz="0" w:space="0" w:color="auto"/>
        <w:bottom w:val="none" w:sz="0" w:space="0" w:color="auto"/>
        <w:right w:val="none" w:sz="0" w:space="0" w:color="auto"/>
      </w:divBdr>
    </w:div>
    <w:div w:id="1135951838">
      <w:bodyDiv w:val="1"/>
      <w:marLeft w:val="0"/>
      <w:marRight w:val="0"/>
      <w:marTop w:val="0"/>
      <w:marBottom w:val="0"/>
      <w:divBdr>
        <w:top w:val="none" w:sz="0" w:space="0" w:color="auto"/>
        <w:left w:val="none" w:sz="0" w:space="0" w:color="auto"/>
        <w:bottom w:val="none" w:sz="0" w:space="0" w:color="auto"/>
        <w:right w:val="none" w:sz="0" w:space="0" w:color="auto"/>
      </w:divBdr>
      <w:divsChild>
        <w:div w:id="282157244">
          <w:marLeft w:val="0"/>
          <w:marRight w:val="0"/>
          <w:marTop w:val="0"/>
          <w:marBottom w:val="0"/>
          <w:divBdr>
            <w:top w:val="none" w:sz="0" w:space="0" w:color="auto"/>
            <w:left w:val="none" w:sz="0" w:space="0" w:color="auto"/>
            <w:bottom w:val="none" w:sz="0" w:space="0" w:color="auto"/>
            <w:right w:val="none" w:sz="0" w:space="0" w:color="auto"/>
          </w:divBdr>
          <w:divsChild>
            <w:div w:id="1364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512">
      <w:bodyDiv w:val="1"/>
      <w:marLeft w:val="0"/>
      <w:marRight w:val="0"/>
      <w:marTop w:val="0"/>
      <w:marBottom w:val="0"/>
      <w:divBdr>
        <w:top w:val="none" w:sz="0" w:space="0" w:color="auto"/>
        <w:left w:val="none" w:sz="0" w:space="0" w:color="auto"/>
        <w:bottom w:val="none" w:sz="0" w:space="0" w:color="auto"/>
        <w:right w:val="none" w:sz="0" w:space="0" w:color="auto"/>
      </w:divBdr>
    </w:div>
    <w:div w:id="1222790691">
      <w:bodyDiv w:val="1"/>
      <w:marLeft w:val="0"/>
      <w:marRight w:val="0"/>
      <w:marTop w:val="0"/>
      <w:marBottom w:val="0"/>
      <w:divBdr>
        <w:top w:val="none" w:sz="0" w:space="0" w:color="auto"/>
        <w:left w:val="none" w:sz="0" w:space="0" w:color="auto"/>
        <w:bottom w:val="none" w:sz="0" w:space="0" w:color="auto"/>
        <w:right w:val="none" w:sz="0" w:space="0" w:color="auto"/>
      </w:divBdr>
      <w:divsChild>
        <w:div w:id="1540166412">
          <w:marLeft w:val="0"/>
          <w:marRight w:val="0"/>
          <w:marTop w:val="0"/>
          <w:marBottom w:val="0"/>
          <w:divBdr>
            <w:top w:val="none" w:sz="0" w:space="0" w:color="auto"/>
            <w:left w:val="none" w:sz="0" w:space="0" w:color="auto"/>
            <w:bottom w:val="none" w:sz="0" w:space="0" w:color="auto"/>
            <w:right w:val="none" w:sz="0" w:space="0" w:color="auto"/>
          </w:divBdr>
        </w:div>
      </w:divsChild>
    </w:div>
    <w:div w:id="1268659979">
      <w:bodyDiv w:val="1"/>
      <w:marLeft w:val="0"/>
      <w:marRight w:val="0"/>
      <w:marTop w:val="0"/>
      <w:marBottom w:val="0"/>
      <w:divBdr>
        <w:top w:val="none" w:sz="0" w:space="0" w:color="auto"/>
        <w:left w:val="none" w:sz="0" w:space="0" w:color="auto"/>
        <w:bottom w:val="none" w:sz="0" w:space="0" w:color="auto"/>
        <w:right w:val="none" w:sz="0" w:space="0" w:color="auto"/>
      </w:divBdr>
    </w:div>
    <w:div w:id="1273248717">
      <w:bodyDiv w:val="1"/>
      <w:marLeft w:val="0"/>
      <w:marRight w:val="0"/>
      <w:marTop w:val="0"/>
      <w:marBottom w:val="0"/>
      <w:divBdr>
        <w:top w:val="none" w:sz="0" w:space="0" w:color="auto"/>
        <w:left w:val="none" w:sz="0" w:space="0" w:color="auto"/>
        <w:bottom w:val="none" w:sz="0" w:space="0" w:color="auto"/>
        <w:right w:val="none" w:sz="0" w:space="0" w:color="auto"/>
      </w:divBdr>
    </w:div>
    <w:div w:id="1302033029">
      <w:bodyDiv w:val="1"/>
      <w:marLeft w:val="0"/>
      <w:marRight w:val="0"/>
      <w:marTop w:val="0"/>
      <w:marBottom w:val="0"/>
      <w:divBdr>
        <w:top w:val="none" w:sz="0" w:space="0" w:color="auto"/>
        <w:left w:val="none" w:sz="0" w:space="0" w:color="auto"/>
        <w:bottom w:val="none" w:sz="0" w:space="0" w:color="auto"/>
        <w:right w:val="none" w:sz="0" w:space="0" w:color="auto"/>
      </w:divBdr>
    </w:div>
    <w:div w:id="1308244569">
      <w:bodyDiv w:val="1"/>
      <w:marLeft w:val="0"/>
      <w:marRight w:val="0"/>
      <w:marTop w:val="0"/>
      <w:marBottom w:val="0"/>
      <w:divBdr>
        <w:top w:val="none" w:sz="0" w:space="0" w:color="auto"/>
        <w:left w:val="none" w:sz="0" w:space="0" w:color="auto"/>
        <w:bottom w:val="none" w:sz="0" w:space="0" w:color="auto"/>
        <w:right w:val="none" w:sz="0" w:space="0" w:color="auto"/>
      </w:divBdr>
      <w:divsChild>
        <w:div w:id="1085734997">
          <w:marLeft w:val="0"/>
          <w:marRight w:val="0"/>
          <w:marTop w:val="0"/>
          <w:marBottom w:val="0"/>
          <w:divBdr>
            <w:top w:val="none" w:sz="0" w:space="0" w:color="auto"/>
            <w:left w:val="none" w:sz="0" w:space="0" w:color="auto"/>
            <w:bottom w:val="none" w:sz="0" w:space="0" w:color="auto"/>
            <w:right w:val="none" w:sz="0" w:space="0" w:color="auto"/>
          </w:divBdr>
        </w:div>
      </w:divsChild>
    </w:div>
    <w:div w:id="1464084233">
      <w:bodyDiv w:val="1"/>
      <w:marLeft w:val="0"/>
      <w:marRight w:val="0"/>
      <w:marTop w:val="0"/>
      <w:marBottom w:val="0"/>
      <w:divBdr>
        <w:top w:val="none" w:sz="0" w:space="0" w:color="auto"/>
        <w:left w:val="none" w:sz="0" w:space="0" w:color="auto"/>
        <w:bottom w:val="none" w:sz="0" w:space="0" w:color="auto"/>
        <w:right w:val="none" w:sz="0" w:space="0" w:color="auto"/>
      </w:divBdr>
    </w:div>
    <w:div w:id="1568035895">
      <w:bodyDiv w:val="1"/>
      <w:marLeft w:val="0"/>
      <w:marRight w:val="0"/>
      <w:marTop w:val="0"/>
      <w:marBottom w:val="0"/>
      <w:divBdr>
        <w:top w:val="none" w:sz="0" w:space="0" w:color="auto"/>
        <w:left w:val="none" w:sz="0" w:space="0" w:color="auto"/>
        <w:bottom w:val="none" w:sz="0" w:space="0" w:color="auto"/>
        <w:right w:val="none" w:sz="0" w:space="0" w:color="auto"/>
      </w:divBdr>
    </w:div>
    <w:div w:id="1734502131">
      <w:bodyDiv w:val="1"/>
      <w:marLeft w:val="0"/>
      <w:marRight w:val="0"/>
      <w:marTop w:val="0"/>
      <w:marBottom w:val="0"/>
      <w:divBdr>
        <w:top w:val="none" w:sz="0" w:space="0" w:color="auto"/>
        <w:left w:val="none" w:sz="0" w:space="0" w:color="auto"/>
        <w:bottom w:val="none" w:sz="0" w:space="0" w:color="auto"/>
        <w:right w:val="none" w:sz="0" w:space="0" w:color="auto"/>
      </w:divBdr>
    </w:div>
    <w:div w:id="1845318274">
      <w:bodyDiv w:val="1"/>
      <w:marLeft w:val="0"/>
      <w:marRight w:val="0"/>
      <w:marTop w:val="0"/>
      <w:marBottom w:val="0"/>
      <w:divBdr>
        <w:top w:val="none" w:sz="0" w:space="0" w:color="auto"/>
        <w:left w:val="none" w:sz="0" w:space="0" w:color="auto"/>
        <w:bottom w:val="none" w:sz="0" w:space="0" w:color="auto"/>
        <w:right w:val="none" w:sz="0" w:space="0" w:color="auto"/>
      </w:divBdr>
    </w:div>
    <w:div w:id="1991247518">
      <w:bodyDiv w:val="1"/>
      <w:marLeft w:val="0"/>
      <w:marRight w:val="0"/>
      <w:marTop w:val="0"/>
      <w:marBottom w:val="0"/>
      <w:divBdr>
        <w:top w:val="none" w:sz="0" w:space="0" w:color="auto"/>
        <w:left w:val="none" w:sz="0" w:space="0" w:color="auto"/>
        <w:bottom w:val="none" w:sz="0" w:space="0" w:color="auto"/>
        <w:right w:val="none" w:sz="0" w:space="0" w:color="auto"/>
      </w:divBdr>
    </w:div>
    <w:div w:id="2060203007">
      <w:bodyDiv w:val="1"/>
      <w:marLeft w:val="0"/>
      <w:marRight w:val="0"/>
      <w:marTop w:val="0"/>
      <w:marBottom w:val="0"/>
      <w:divBdr>
        <w:top w:val="none" w:sz="0" w:space="0" w:color="auto"/>
        <w:left w:val="none" w:sz="0" w:space="0" w:color="auto"/>
        <w:bottom w:val="none" w:sz="0" w:space="0" w:color="auto"/>
        <w:right w:val="none" w:sz="0" w:space="0" w:color="auto"/>
      </w:divBdr>
    </w:div>
    <w:div w:id="2073653018">
      <w:bodyDiv w:val="1"/>
      <w:marLeft w:val="0"/>
      <w:marRight w:val="0"/>
      <w:marTop w:val="0"/>
      <w:marBottom w:val="0"/>
      <w:divBdr>
        <w:top w:val="none" w:sz="0" w:space="0" w:color="auto"/>
        <w:left w:val="none" w:sz="0" w:space="0" w:color="auto"/>
        <w:bottom w:val="none" w:sz="0" w:space="0" w:color="auto"/>
        <w:right w:val="none" w:sz="0" w:space="0" w:color="auto"/>
      </w:divBdr>
    </w:div>
    <w:div w:id="21457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ployment.gov.sk/files/slovensky/apdn_06122016_sk_final.pdf" TargetMode="External"/><Relationship Id="rId18" Type="http://schemas.openxmlformats.org/officeDocument/2006/relationships/hyperlink" Target="http://www.studujdopravu.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mhsr.sk/podnikatelske-prostredie/opatrenia-na-zlepsenie-podnikatelskeho-prostredia/1-balicek-opatreni-na-zlepsenie-podnikatelskeho-prostredia" TargetMode="External"/><Relationship Id="rId17" Type="http://schemas.openxmlformats.org/officeDocument/2006/relationships/hyperlink" Target="http://www.upsvar.sk" TargetMode="External"/><Relationship Id="rId2" Type="http://schemas.openxmlformats.org/officeDocument/2006/relationships/customXml" Target="../customXml/item2.xml"/><Relationship Id="rId16" Type="http://schemas.openxmlformats.org/officeDocument/2006/relationships/hyperlink" Target="http://www.minedu.sk/21112016-vyzva-na-predkladanie-ziadosti-o-nenavratny-financny-prispevok-na-podporu-celozivotneho-vzdelavania-oplz-po12016dop141-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valifikacie.s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sdv.iedu.sk/Documents/Usmernenie_skusky.rt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A726-A1D0-4FA4-A0CF-313D24B962E7}">
  <ds:schemaRefs>
    <ds:schemaRef ds:uri="http://schemas.microsoft.com/office/2006/metadata/properties"/>
  </ds:schemaRefs>
</ds:datastoreItem>
</file>

<file path=customXml/itemProps2.xml><?xml version="1.0" encoding="utf-8"?>
<ds:datastoreItem xmlns:ds="http://schemas.openxmlformats.org/officeDocument/2006/customXml" ds:itemID="{6E3CD1F5-FE40-4E93-ACBD-D2FFC71115BA}">
  <ds:schemaRefs>
    <ds:schemaRef ds:uri="http://schemas.microsoft.com/sharepoint/v3/contenttype/forms"/>
  </ds:schemaRefs>
</ds:datastoreItem>
</file>

<file path=customXml/itemProps3.xml><?xml version="1.0" encoding="utf-8"?>
<ds:datastoreItem xmlns:ds="http://schemas.openxmlformats.org/officeDocument/2006/customXml" ds:itemID="{87051241-B104-4050-A114-56C09178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3C3EC3-E9B1-4D17-8819-BB3BEE3B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16927</Words>
  <Characters>96487</Characters>
  <Application>Microsoft Office Word</Application>
  <DocSecurity>0</DocSecurity>
  <Lines>804</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 SR</dc:creator>
  <cp:lastModifiedBy>Lanakova Katarina</cp:lastModifiedBy>
  <cp:revision>3</cp:revision>
  <cp:lastPrinted>2018-06-20T07:39:00Z</cp:lastPrinted>
  <dcterms:created xsi:type="dcterms:W3CDTF">2018-06-14T09:42:00Z</dcterms:created>
  <dcterms:modified xsi:type="dcterms:W3CDTF">2018-06-20T07:39:00Z</dcterms:modified>
</cp:coreProperties>
</file>