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92D" w:rsidRPr="00650B10" w:rsidRDefault="00D2492D" w:rsidP="00FA7963">
      <w:pPr>
        <w:spacing w:line="240" w:lineRule="auto"/>
        <w:jc w:val="right"/>
        <w:rPr>
          <w:rFonts w:ascii="Times New Roman" w:hAnsi="Times New Roman"/>
          <w:i/>
          <w:iCs/>
          <w:sz w:val="24"/>
          <w:szCs w:val="24"/>
        </w:rPr>
      </w:pPr>
      <w:r w:rsidRPr="00650B10">
        <w:rPr>
          <w:rFonts w:ascii="Times New Roman" w:hAnsi="Times New Roman"/>
          <w:i/>
          <w:iCs/>
          <w:sz w:val="24"/>
          <w:szCs w:val="24"/>
        </w:rPr>
        <w:t>Príloha E</w:t>
      </w:r>
    </w:p>
    <w:p w:rsidR="00D2492D" w:rsidRPr="00650B10" w:rsidRDefault="00D2492D" w:rsidP="00FA7963">
      <w:pPr>
        <w:autoSpaceDE w:val="0"/>
        <w:autoSpaceDN w:val="0"/>
        <w:spacing w:before="120" w:after="0" w:line="240" w:lineRule="auto"/>
        <w:jc w:val="both"/>
        <w:rPr>
          <w:rFonts w:ascii="Times New Roman" w:hAnsi="Times New Roman"/>
          <w:sz w:val="24"/>
          <w:szCs w:val="24"/>
          <w:lang w:eastAsia="sk-SK"/>
        </w:rPr>
      </w:pPr>
    </w:p>
    <w:p w:rsidR="00D2492D" w:rsidRPr="00650B10" w:rsidRDefault="00D2492D" w:rsidP="00FA7963">
      <w:pPr>
        <w:spacing w:line="240" w:lineRule="auto"/>
        <w:rPr>
          <w:rFonts w:ascii="Times New Roman" w:hAnsi="Times New Roman"/>
        </w:rPr>
      </w:pPr>
    </w:p>
    <w:p w:rsidR="00D2492D" w:rsidRPr="00650B10" w:rsidRDefault="00D2492D" w:rsidP="00FA7963">
      <w:pPr>
        <w:spacing w:line="240" w:lineRule="auto"/>
        <w:rPr>
          <w:rFonts w:ascii="Times New Roman" w:hAnsi="Times New Roman"/>
        </w:rPr>
      </w:pPr>
    </w:p>
    <w:p w:rsidR="00D2492D" w:rsidRPr="00650B10" w:rsidRDefault="00D2492D" w:rsidP="00FA7963">
      <w:pPr>
        <w:spacing w:line="240" w:lineRule="auto"/>
        <w:rPr>
          <w:rFonts w:ascii="Times New Roman" w:hAnsi="Times New Roman"/>
        </w:rPr>
      </w:pPr>
    </w:p>
    <w:p w:rsidR="00D2492D" w:rsidRPr="00650B10" w:rsidRDefault="00D2492D" w:rsidP="00FA7963">
      <w:pPr>
        <w:spacing w:line="240" w:lineRule="auto"/>
        <w:rPr>
          <w:rFonts w:ascii="Times New Roman" w:hAnsi="Times New Roman"/>
        </w:rPr>
      </w:pPr>
    </w:p>
    <w:p w:rsidR="00D2492D" w:rsidRPr="00650B10" w:rsidRDefault="00D2492D" w:rsidP="00FA7963">
      <w:pPr>
        <w:spacing w:line="240" w:lineRule="auto"/>
        <w:jc w:val="center"/>
        <w:rPr>
          <w:rFonts w:ascii="Times New Roman" w:hAnsi="Times New Roman"/>
          <w:b/>
          <w:bCs/>
          <w:i/>
          <w:iCs/>
          <w:sz w:val="36"/>
          <w:szCs w:val="36"/>
        </w:rPr>
      </w:pPr>
    </w:p>
    <w:p w:rsidR="00D2492D" w:rsidRPr="00650B10" w:rsidRDefault="00D2492D" w:rsidP="00FA7963">
      <w:pPr>
        <w:spacing w:line="240" w:lineRule="auto"/>
        <w:jc w:val="center"/>
        <w:rPr>
          <w:rFonts w:ascii="Times New Roman" w:hAnsi="Times New Roman"/>
          <w:b/>
          <w:bCs/>
          <w:i/>
          <w:iCs/>
          <w:sz w:val="36"/>
          <w:szCs w:val="36"/>
        </w:rPr>
      </w:pPr>
    </w:p>
    <w:p w:rsidR="00D2492D" w:rsidRPr="00650B10" w:rsidRDefault="00D2492D" w:rsidP="00FA7963">
      <w:pPr>
        <w:spacing w:line="240" w:lineRule="auto"/>
        <w:jc w:val="center"/>
        <w:rPr>
          <w:rFonts w:ascii="Times New Roman" w:hAnsi="Times New Roman"/>
          <w:b/>
          <w:bCs/>
          <w:i/>
          <w:iCs/>
          <w:sz w:val="36"/>
          <w:szCs w:val="36"/>
        </w:rPr>
      </w:pPr>
    </w:p>
    <w:p w:rsidR="00D2492D" w:rsidRPr="00650B10" w:rsidRDefault="00D2492D" w:rsidP="00FA7963">
      <w:pPr>
        <w:spacing w:line="240" w:lineRule="auto"/>
        <w:jc w:val="center"/>
        <w:rPr>
          <w:rFonts w:ascii="Times New Roman" w:hAnsi="Times New Roman"/>
          <w:b/>
          <w:bCs/>
          <w:i/>
          <w:iCs/>
          <w:sz w:val="36"/>
          <w:szCs w:val="36"/>
        </w:rPr>
      </w:pPr>
    </w:p>
    <w:p w:rsidR="00D2492D" w:rsidRPr="00650B10" w:rsidRDefault="00D2492D" w:rsidP="00FA7963">
      <w:pPr>
        <w:spacing w:after="120" w:line="240" w:lineRule="auto"/>
        <w:jc w:val="center"/>
        <w:rPr>
          <w:rFonts w:ascii="Times New Roman" w:hAnsi="Times New Roman"/>
          <w:b/>
          <w:bCs/>
          <w:i/>
          <w:iCs/>
          <w:sz w:val="36"/>
          <w:szCs w:val="36"/>
        </w:rPr>
      </w:pPr>
      <w:r w:rsidRPr="00650B10">
        <w:rPr>
          <w:rFonts w:ascii="Times New Roman" w:hAnsi="Times New Roman"/>
          <w:b/>
          <w:bCs/>
          <w:i/>
          <w:iCs/>
          <w:sz w:val="36"/>
          <w:szCs w:val="36"/>
        </w:rPr>
        <w:t xml:space="preserve">Ministerstvo vnútra Slovenskej republiky, Policajný zbor, Hasičský a záchranný zbor  </w:t>
      </w:r>
    </w:p>
    <w:p w:rsidR="00D2492D" w:rsidRPr="00650B10" w:rsidRDefault="00D2492D" w:rsidP="00FA7963">
      <w:pPr>
        <w:spacing w:line="240" w:lineRule="auto"/>
        <w:jc w:val="center"/>
        <w:rPr>
          <w:rFonts w:ascii="Times New Roman" w:hAnsi="Times New Roman"/>
          <w:sz w:val="24"/>
          <w:szCs w:val="24"/>
        </w:rPr>
      </w:pPr>
    </w:p>
    <w:p w:rsidR="00D2492D" w:rsidRPr="00650B10" w:rsidRDefault="00D2492D" w:rsidP="00FA7963">
      <w:pPr>
        <w:spacing w:line="240" w:lineRule="auto"/>
        <w:rPr>
          <w:rFonts w:ascii="Times New Roman" w:hAnsi="Times New Roman"/>
        </w:rPr>
      </w:pPr>
    </w:p>
    <w:p w:rsidR="00D2492D" w:rsidRPr="00650B10" w:rsidRDefault="00D2492D" w:rsidP="00FA7963">
      <w:pPr>
        <w:spacing w:line="240" w:lineRule="auto"/>
        <w:rPr>
          <w:rFonts w:ascii="Times New Roman" w:hAnsi="Times New Roman"/>
        </w:rPr>
      </w:pPr>
    </w:p>
    <w:p w:rsidR="00D2492D" w:rsidRPr="00650B10" w:rsidRDefault="00D2492D" w:rsidP="00FA7963">
      <w:pPr>
        <w:spacing w:line="240" w:lineRule="auto"/>
        <w:jc w:val="center"/>
        <w:rPr>
          <w:rFonts w:ascii="Times New Roman" w:hAnsi="Times New Roman"/>
          <w:i/>
          <w:iCs/>
        </w:rPr>
      </w:pPr>
    </w:p>
    <w:p w:rsidR="00D2492D" w:rsidRPr="00650B10" w:rsidRDefault="00D2492D" w:rsidP="00FA7963">
      <w:pPr>
        <w:spacing w:line="240" w:lineRule="auto"/>
        <w:rPr>
          <w:rFonts w:ascii="Times New Roman" w:hAnsi="Times New Roman"/>
        </w:rPr>
      </w:pPr>
    </w:p>
    <w:p w:rsidR="00D2492D" w:rsidRPr="00650B10" w:rsidRDefault="00D2492D" w:rsidP="00FA7963">
      <w:pPr>
        <w:spacing w:line="240" w:lineRule="auto"/>
        <w:rPr>
          <w:rFonts w:ascii="Times New Roman" w:hAnsi="Times New Roman"/>
        </w:rPr>
      </w:pPr>
    </w:p>
    <w:p w:rsidR="00D2492D" w:rsidRPr="00650B10" w:rsidRDefault="00D2492D" w:rsidP="00FA7963">
      <w:pPr>
        <w:spacing w:line="240" w:lineRule="auto"/>
        <w:rPr>
          <w:rFonts w:ascii="Times New Roman" w:hAnsi="Times New Roman"/>
        </w:rPr>
      </w:pPr>
    </w:p>
    <w:p w:rsidR="00D2492D" w:rsidRPr="00650B10" w:rsidRDefault="00D2492D" w:rsidP="00FA7963">
      <w:pPr>
        <w:spacing w:line="240" w:lineRule="auto"/>
        <w:rPr>
          <w:rFonts w:ascii="Times New Roman" w:hAnsi="Times New Roman"/>
          <w:i/>
          <w:iCs/>
        </w:rPr>
      </w:pPr>
    </w:p>
    <w:p w:rsidR="00D2492D" w:rsidRPr="00650B10" w:rsidRDefault="00D2492D" w:rsidP="00FA7963">
      <w:pPr>
        <w:spacing w:line="240" w:lineRule="auto"/>
        <w:rPr>
          <w:rFonts w:ascii="Times New Roman" w:hAnsi="Times New Roman"/>
          <w:i/>
          <w:iCs/>
        </w:rPr>
      </w:pPr>
    </w:p>
    <w:p w:rsidR="00D2492D" w:rsidRPr="00650B10" w:rsidRDefault="00D2492D" w:rsidP="00FA7963">
      <w:pPr>
        <w:spacing w:line="240" w:lineRule="auto"/>
        <w:rPr>
          <w:rFonts w:ascii="Times New Roman" w:hAnsi="Times New Roman"/>
          <w:i/>
          <w:iCs/>
        </w:rPr>
      </w:pPr>
    </w:p>
    <w:p w:rsidR="00D2492D" w:rsidRPr="00650B10" w:rsidRDefault="00D2492D" w:rsidP="00FA7963">
      <w:pPr>
        <w:spacing w:line="240" w:lineRule="auto"/>
        <w:rPr>
          <w:rFonts w:ascii="Times New Roman" w:hAnsi="Times New Roman"/>
          <w:i/>
          <w:iCs/>
        </w:rPr>
      </w:pPr>
    </w:p>
    <w:p w:rsidR="00D2492D" w:rsidRPr="00650B10" w:rsidRDefault="00D2492D" w:rsidP="00FA7963">
      <w:pPr>
        <w:spacing w:line="240" w:lineRule="auto"/>
        <w:rPr>
          <w:rFonts w:ascii="Times New Roman" w:hAnsi="Times New Roman"/>
          <w:i/>
          <w:iCs/>
          <w:sz w:val="24"/>
          <w:szCs w:val="24"/>
        </w:rPr>
      </w:pPr>
    </w:p>
    <w:p w:rsidR="00D2492D" w:rsidRPr="00650B10" w:rsidRDefault="00D2492D" w:rsidP="00FA7963">
      <w:pPr>
        <w:spacing w:line="240" w:lineRule="auto"/>
        <w:rPr>
          <w:rFonts w:ascii="Times New Roman" w:hAnsi="Times New Roman"/>
          <w:i/>
          <w:iCs/>
          <w:sz w:val="24"/>
          <w:szCs w:val="24"/>
        </w:rPr>
      </w:pPr>
    </w:p>
    <w:p w:rsidR="00D2492D" w:rsidRDefault="00D2492D" w:rsidP="00FA7963">
      <w:pPr>
        <w:spacing w:line="240" w:lineRule="auto"/>
        <w:rPr>
          <w:rFonts w:ascii="Times New Roman" w:hAnsi="Times New Roman"/>
          <w:i/>
          <w:iCs/>
          <w:sz w:val="24"/>
          <w:szCs w:val="24"/>
        </w:rPr>
      </w:pPr>
    </w:p>
    <w:p w:rsidR="00D4065E" w:rsidRPr="00650B10" w:rsidRDefault="00D4065E" w:rsidP="00FA7963">
      <w:pPr>
        <w:spacing w:line="240" w:lineRule="auto"/>
        <w:rPr>
          <w:rFonts w:ascii="Times New Roman" w:hAnsi="Times New Roman"/>
          <w:i/>
          <w:iCs/>
          <w:sz w:val="24"/>
          <w:szCs w:val="24"/>
        </w:rPr>
      </w:pPr>
    </w:p>
    <w:p w:rsidR="00D2492D" w:rsidRPr="00650B10" w:rsidRDefault="00D2492D" w:rsidP="00FA7963">
      <w:pPr>
        <w:spacing w:line="240" w:lineRule="auto"/>
        <w:rPr>
          <w:rFonts w:ascii="Times New Roman" w:hAnsi="Times New Roman"/>
          <w:i/>
          <w:iCs/>
          <w:sz w:val="24"/>
          <w:szCs w:val="24"/>
        </w:rPr>
      </w:pPr>
      <w:r w:rsidRPr="00650B10">
        <w:rPr>
          <w:rFonts w:ascii="Times New Roman" w:hAnsi="Times New Roman"/>
          <w:i/>
          <w:iCs/>
          <w:sz w:val="24"/>
          <w:szCs w:val="24"/>
        </w:rPr>
        <w:t>Zdroj údajov: MV SR</w:t>
      </w:r>
      <w:r w:rsidRPr="00650B10">
        <w:rPr>
          <w:rFonts w:ascii="Times New Roman" w:hAnsi="Times New Roman"/>
          <w:sz w:val="24"/>
          <w:szCs w:val="24"/>
        </w:rPr>
        <w:t xml:space="preserve"> </w:t>
      </w:r>
      <w:r w:rsidRPr="00650B10">
        <w:rPr>
          <w:rFonts w:ascii="Times New Roman" w:hAnsi="Times New Roman"/>
          <w:i/>
          <w:iCs/>
          <w:sz w:val="24"/>
          <w:szCs w:val="24"/>
        </w:rPr>
        <w:t xml:space="preserve"> </w:t>
      </w:r>
    </w:p>
    <w:p w:rsidR="00FA7963" w:rsidRPr="00650B10" w:rsidRDefault="00FA7963" w:rsidP="00FA7963">
      <w:pPr>
        <w:spacing w:line="240" w:lineRule="auto"/>
        <w:rPr>
          <w:rFonts w:ascii="Times New Roman" w:hAnsi="Times New Roman"/>
          <w:i/>
          <w:iCs/>
          <w:sz w:val="24"/>
          <w:szCs w:val="24"/>
        </w:rPr>
      </w:pPr>
    </w:p>
    <w:p w:rsidR="00FA7963" w:rsidRPr="00650B10" w:rsidRDefault="00FA7963" w:rsidP="00FA7963">
      <w:pPr>
        <w:spacing w:line="240" w:lineRule="auto"/>
        <w:rPr>
          <w:rFonts w:ascii="Times New Roman" w:hAnsi="Times New Roman"/>
          <w:i/>
          <w:iCs/>
          <w:sz w:val="24"/>
          <w:szCs w:val="24"/>
        </w:rPr>
      </w:pPr>
    </w:p>
    <w:p w:rsidR="00A17D51" w:rsidRDefault="00A17D51" w:rsidP="00FA7963">
      <w:pPr>
        <w:spacing w:after="120" w:line="240" w:lineRule="auto"/>
        <w:jc w:val="center"/>
        <w:rPr>
          <w:rFonts w:ascii="Times New Roman" w:hAnsi="Times New Roman"/>
          <w:b/>
          <w:iCs/>
          <w:sz w:val="24"/>
          <w:szCs w:val="24"/>
          <w:lang w:eastAsia="cs-CZ"/>
        </w:rPr>
      </w:pPr>
    </w:p>
    <w:p w:rsidR="00A17D51" w:rsidRDefault="00A17D51" w:rsidP="00FA7963">
      <w:pPr>
        <w:spacing w:after="120" w:line="240" w:lineRule="auto"/>
        <w:jc w:val="center"/>
        <w:rPr>
          <w:rFonts w:ascii="Times New Roman" w:hAnsi="Times New Roman"/>
          <w:b/>
          <w:iCs/>
          <w:sz w:val="24"/>
          <w:szCs w:val="24"/>
          <w:lang w:eastAsia="cs-CZ"/>
        </w:rPr>
      </w:pPr>
    </w:p>
    <w:p w:rsidR="00A17D51" w:rsidRDefault="00A17D51" w:rsidP="00FA7963">
      <w:pPr>
        <w:spacing w:after="120" w:line="240" w:lineRule="auto"/>
        <w:jc w:val="center"/>
        <w:rPr>
          <w:rFonts w:ascii="Times New Roman" w:hAnsi="Times New Roman"/>
          <w:b/>
          <w:iCs/>
          <w:sz w:val="24"/>
          <w:szCs w:val="24"/>
          <w:lang w:eastAsia="cs-CZ"/>
        </w:rPr>
      </w:pPr>
    </w:p>
    <w:p w:rsidR="00A17D51" w:rsidRDefault="00A17D51" w:rsidP="00FA7963">
      <w:pPr>
        <w:spacing w:after="120" w:line="240" w:lineRule="auto"/>
        <w:jc w:val="center"/>
        <w:rPr>
          <w:rFonts w:ascii="Times New Roman" w:hAnsi="Times New Roman"/>
          <w:b/>
          <w:iCs/>
          <w:sz w:val="24"/>
          <w:szCs w:val="24"/>
          <w:lang w:eastAsia="cs-CZ"/>
        </w:rPr>
      </w:pPr>
    </w:p>
    <w:p w:rsidR="00A17D51" w:rsidRDefault="00A17D51" w:rsidP="00FA7963">
      <w:pPr>
        <w:spacing w:after="120" w:line="240" w:lineRule="auto"/>
        <w:jc w:val="center"/>
        <w:rPr>
          <w:rFonts w:ascii="Times New Roman" w:hAnsi="Times New Roman"/>
          <w:b/>
          <w:iCs/>
          <w:sz w:val="24"/>
          <w:szCs w:val="24"/>
          <w:lang w:eastAsia="cs-CZ"/>
        </w:rPr>
      </w:pPr>
    </w:p>
    <w:p w:rsidR="00A17D51" w:rsidRDefault="00A17D51" w:rsidP="00FA7963">
      <w:pPr>
        <w:spacing w:after="120" w:line="240" w:lineRule="auto"/>
        <w:jc w:val="center"/>
        <w:rPr>
          <w:rFonts w:ascii="Times New Roman" w:hAnsi="Times New Roman"/>
          <w:b/>
          <w:iCs/>
          <w:sz w:val="24"/>
          <w:szCs w:val="24"/>
          <w:lang w:eastAsia="cs-CZ"/>
        </w:rPr>
      </w:pPr>
    </w:p>
    <w:p w:rsidR="00A17D51" w:rsidRDefault="00A17D51" w:rsidP="00FA7963">
      <w:pPr>
        <w:spacing w:after="120" w:line="240" w:lineRule="auto"/>
        <w:jc w:val="center"/>
        <w:rPr>
          <w:rFonts w:ascii="Times New Roman" w:hAnsi="Times New Roman"/>
          <w:b/>
          <w:iCs/>
          <w:sz w:val="24"/>
          <w:szCs w:val="24"/>
          <w:lang w:eastAsia="cs-CZ"/>
        </w:rPr>
      </w:pPr>
    </w:p>
    <w:p w:rsidR="00A17D51" w:rsidRDefault="00A17D51" w:rsidP="00FA7963">
      <w:pPr>
        <w:spacing w:after="120" w:line="240" w:lineRule="auto"/>
        <w:jc w:val="center"/>
        <w:rPr>
          <w:rFonts w:ascii="Times New Roman" w:hAnsi="Times New Roman"/>
          <w:b/>
          <w:iCs/>
          <w:sz w:val="24"/>
          <w:szCs w:val="24"/>
          <w:lang w:eastAsia="cs-CZ"/>
        </w:rPr>
      </w:pPr>
    </w:p>
    <w:p w:rsidR="00A17D51" w:rsidRDefault="00A17D51" w:rsidP="00FA7963">
      <w:pPr>
        <w:spacing w:after="120" w:line="240" w:lineRule="auto"/>
        <w:jc w:val="center"/>
        <w:rPr>
          <w:rFonts w:ascii="Times New Roman" w:hAnsi="Times New Roman"/>
          <w:b/>
          <w:iCs/>
          <w:sz w:val="24"/>
          <w:szCs w:val="24"/>
          <w:lang w:eastAsia="cs-CZ"/>
        </w:rPr>
      </w:pPr>
    </w:p>
    <w:p w:rsidR="00A17D51" w:rsidRDefault="00A17D51" w:rsidP="00FA7963">
      <w:pPr>
        <w:spacing w:after="120" w:line="240" w:lineRule="auto"/>
        <w:jc w:val="center"/>
        <w:rPr>
          <w:rFonts w:ascii="Times New Roman" w:hAnsi="Times New Roman"/>
          <w:b/>
          <w:iCs/>
          <w:sz w:val="24"/>
          <w:szCs w:val="24"/>
          <w:lang w:eastAsia="cs-CZ"/>
        </w:rPr>
      </w:pPr>
    </w:p>
    <w:p w:rsidR="00A17D51" w:rsidRDefault="00A17D51" w:rsidP="00FA7963">
      <w:pPr>
        <w:spacing w:after="120" w:line="240" w:lineRule="auto"/>
        <w:jc w:val="center"/>
        <w:rPr>
          <w:rFonts w:ascii="Times New Roman" w:hAnsi="Times New Roman"/>
          <w:b/>
          <w:iCs/>
          <w:sz w:val="24"/>
          <w:szCs w:val="24"/>
          <w:lang w:eastAsia="cs-CZ"/>
        </w:rPr>
      </w:pPr>
    </w:p>
    <w:p w:rsidR="00A17D51" w:rsidRDefault="00A17D51" w:rsidP="00FA7963">
      <w:pPr>
        <w:spacing w:after="120" w:line="240" w:lineRule="auto"/>
        <w:jc w:val="center"/>
        <w:rPr>
          <w:rFonts w:ascii="Times New Roman" w:hAnsi="Times New Roman"/>
          <w:b/>
          <w:iCs/>
          <w:sz w:val="24"/>
          <w:szCs w:val="24"/>
          <w:lang w:eastAsia="cs-CZ"/>
        </w:rPr>
      </w:pPr>
    </w:p>
    <w:p w:rsidR="00A17D51" w:rsidRDefault="00A17D51" w:rsidP="00FA7963">
      <w:pPr>
        <w:spacing w:after="120" w:line="240" w:lineRule="auto"/>
        <w:jc w:val="center"/>
        <w:rPr>
          <w:rFonts w:ascii="Times New Roman" w:hAnsi="Times New Roman"/>
          <w:b/>
          <w:iCs/>
          <w:sz w:val="24"/>
          <w:szCs w:val="24"/>
          <w:lang w:eastAsia="cs-CZ"/>
        </w:rPr>
      </w:pPr>
    </w:p>
    <w:p w:rsidR="00A17D51" w:rsidRDefault="00A17D51" w:rsidP="00FA7963">
      <w:pPr>
        <w:spacing w:after="120" w:line="240" w:lineRule="auto"/>
        <w:jc w:val="center"/>
        <w:rPr>
          <w:rFonts w:ascii="Times New Roman" w:hAnsi="Times New Roman"/>
          <w:b/>
          <w:iCs/>
          <w:sz w:val="24"/>
          <w:szCs w:val="24"/>
          <w:lang w:eastAsia="cs-CZ"/>
        </w:rPr>
      </w:pPr>
    </w:p>
    <w:p w:rsidR="00A17D51" w:rsidRDefault="00A17D51" w:rsidP="00FA7963">
      <w:pPr>
        <w:spacing w:after="120" w:line="240" w:lineRule="auto"/>
        <w:jc w:val="center"/>
        <w:rPr>
          <w:rFonts w:ascii="Times New Roman" w:hAnsi="Times New Roman"/>
          <w:b/>
          <w:iCs/>
          <w:sz w:val="24"/>
          <w:szCs w:val="24"/>
          <w:lang w:eastAsia="cs-CZ"/>
        </w:rPr>
      </w:pPr>
    </w:p>
    <w:p w:rsidR="00A17D51" w:rsidRDefault="00A17D51" w:rsidP="00FA7963">
      <w:pPr>
        <w:spacing w:after="120" w:line="240" w:lineRule="auto"/>
        <w:jc w:val="center"/>
        <w:rPr>
          <w:rFonts w:ascii="Times New Roman" w:hAnsi="Times New Roman"/>
          <w:b/>
          <w:iCs/>
          <w:sz w:val="24"/>
          <w:szCs w:val="24"/>
          <w:lang w:eastAsia="cs-CZ"/>
        </w:rPr>
      </w:pPr>
    </w:p>
    <w:p w:rsidR="00A17D51" w:rsidRDefault="00A17D51" w:rsidP="00FA7963">
      <w:pPr>
        <w:spacing w:after="120" w:line="240" w:lineRule="auto"/>
        <w:jc w:val="center"/>
        <w:rPr>
          <w:rFonts w:ascii="Times New Roman" w:hAnsi="Times New Roman"/>
          <w:b/>
          <w:iCs/>
          <w:sz w:val="24"/>
          <w:szCs w:val="24"/>
          <w:lang w:eastAsia="cs-CZ"/>
        </w:rPr>
      </w:pPr>
    </w:p>
    <w:p w:rsidR="00A17D51" w:rsidRDefault="00A17D51" w:rsidP="00FA7963">
      <w:pPr>
        <w:spacing w:after="120" w:line="240" w:lineRule="auto"/>
        <w:jc w:val="center"/>
        <w:rPr>
          <w:rFonts w:ascii="Times New Roman" w:hAnsi="Times New Roman"/>
          <w:b/>
          <w:iCs/>
          <w:sz w:val="24"/>
          <w:szCs w:val="24"/>
          <w:lang w:eastAsia="cs-CZ"/>
        </w:rPr>
      </w:pPr>
    </w:p>
    <w:p w:rsidR="00A17D51" w:rsidRDefault="00A17D51" w:rsidP="00FA7963">
      <w:pPr>
        <w:spacing w:after="120" w:line="240" w:lineRule="auto"/>
        <w:jc w:val="center"/>
        <w:rPr>
          <w:rFonts w:ascii="Times New Roman" w:hAnsi="Times New Roman"/>
          <w:b/>
          <w:iCs/>
          <w:sz w:val="24"/>
          <w:szCs w:val="24"/>
          <w:lang w:eastAsia="cs-CZ"/>
        </w:rPr>
      </w:pPr>
    </w:p>
    <w:p w:rsidR="00A17D51" w:rsidRDefault="00A17D51" w:rsidP="00FA7963">
      <w:pPr>
        <w:spacing w:after="120" w:line="240" w:lineRule="auto"/>
        <w:jc w:val="center"/>
        <w:rPr>
          <w:rFonts w:ascii="Times New Roman" w:hAnsi="Times New Roman"/>
          <w:b/>
          <w:iCs/>
          <w:sz w:val="24"/>
          <w:szCs w:val="24"/>
          <w:lang w:eastAsia="cs-CZ"/>
        </w:rPr>
      </w:pPr>
    </w:p>
    <w:p w:rsidR="00A17D51" w:rsidRDefault="00A17D51" w:rsidP="00FA7963">
      <w:pPr>
        <w:spacing w:after="120" w:line="240" w:lineRule="auto"/>
        <w:jc w:val="center"/>
        <w:rPr>
          <w:rFonts w:ascii="Times New Roman" w:hAnsi="Times New Roman"/>
          <w:b/>
          <w:iCs/>
          <w:sz w:val="24"/>
          <w:szCs w:val="24"/>
          <w:lang w:eastAsia="cs-CZ"/>
        </w:rPr>
      </w:pPr>
    </w:p>
    <w:p w:rsidR="00A17D51" w:rsidRDefault="00A17D51" w:rsidP="00FA7963">
      <w:pPr>
        <w:spacing w:after="120" w:line="240" w:lineRule="auto"/>
        <w:jc w:val="center"/>
        <w:rPr>
          <w:rFonts w:ascii="Times New Roman" w:hAnsi="Times New Roman"/>
          <w:b/>
          <w:iCs/>
          <w:sz w:val="24"/>
          <w:szCs w:val="24"/>
          <w:lang w:eastAsia="cs-CZ"/>
        </w:rPr>
      </w:pPr>
    </w:p>
    <w:p w:rsidR="00A17D51" w:rsidRDefault="00A17D51" w:rsidP="00FA7963">
      <w:pPr>
        <w:spacing w:after="120" w:line="240" w:lineRule="auto"/>
        <w:jc w:val="center"/>
        <w:rPr>
          <w:rFonts w:ascii="Times New Roman" w:hAnsi="Times New Roman"/>
          <w:b/>
          <w:iCs/>
          <w:sz w:val="24"/>
          <w:szCs w:val="24"/>
          <w:lang w:eastAsia="cs-CZ"/>
        </w:rPr>
      </w:pPr>
    </w:p>
    <w:p w:rsidR="00A17D51" w:rsidRDefault="00A17D51" w:rsidP="00FA7963">
      <w:pPr>
        <w:spacing w:after="120" w:line="240" w:lineRule="auto"/>
        <w:jc w:val="center"/>
        <w:rPr>
          <w:rFonts w:ascii="Times New Roman" w:hAnsi="Times New Roman"/>
          <w:b/>
          <w:iCs/>
          <w:sz w:val="24"/>
          <w:szCs w:val="24"/>
          <w:lang w:eastAsia="cs-CZ"/>
        </w:rPr>
      </w:pPr>
    </w:p>
    <w:p w:rsidR="00A17D51" w:rsidRDefault="00A17D51" w:rsidP="00FA7963">
      <w:pPr>
        <w:spacing w:after="120" w:line="240" w:lineRule="auto"/>
        <w:jc w:val="center"/>
        <w:rPr>
          <w:rFonts w:ascii="Times New Roman" w:hAnsi="Times New Roman"/>
          <w:b/>
          <w:iCs/>
          <w:sz w:val="24"/>
          <w:szCs w:val="24"/>
          <w:lang w:eastAsia="cs-CZ"/>
        </w:rPr>
      </w:pPr>
    </w:p>
    <w:p w:rsidR="00A17D51" w:rsidRDefault="00A17D51" w:rsidP="00FA7963">
      <w:pPr>
        <w:spacing w:after="120" w:line="240" w:lineRule="auto"/>
        <w:jc w:val="center"/>
        <w:rPr>
          <w:rFonts w:ascii="Times New Roman" w:hAnsi="Times New Roman"/>
          <w:b/>
          <w:iCs/>
          <w:sz w:val="24"/>
          <w:szCs w:val="24"/>
          <w:lang w:eastAsia="cs-CZ"/>
        </w:rPr>
      </w:pPr>
    </w:p>
    <w:p w:rsidR="00A17D51" w:rsidRDefault="00A17D51" w:rsidP="00FA7963">
      <w:pPr>
        <w:spacing w:after="120" w:line="240" w:lineRule="auto"/>
        <w:jc w:val="center"/>
        <w:rPr>
          <w:rFonts w:ascii="Times New Roman" w:hAnsi="Times New Roman"/>
          <w:b/>
          <w:iCs/>
          <w:sz w:val="24"/>
          <w:szCs w:val="24"/>
          <w:lang w:eastAsia="cs-CZ"/>
        </w:rPr>
      </w:pPr>
    </w:p>
    <w:p w:rsidR="00A17D51" w:rsidRDefault="00A17D51" w:rsidP="00FA7963">
      <w:pPr>
        <w:spacing w:after="120" w:line="240" w:lineRule="auto"/>
        <w:jc w:val="center"/>
        <w:rPr>
          <w:rFonts w:ascii="Times New Roman" w:hAnsi="Times New Roman"/>
          <w:b/>
          <w:iCs/>
          <w:sz w:val="24"/>
          <w:szCs w:val="24"/>
          <w:lang w:eastAsia="cs-CZ"/>
        </w:rPr>
      </w:pPr>
    </w:p>
    <w:p w:rsidR="00A17D51" w:rsidRDefault="00A17D51" w:rsidP="00FA7963">
      <w:pPr>
        <w:spacing w:after="120" w:line="240" w:lineRule="auto"/>
        <w:jc w:val="center"/>
        <w:rPr>
          <w:rFonts w:ascii="Times New Roman" w:hAnsi="Times New Roman"/>
          <w:b/>
          <w:iCs/>
          <w:sz w:val="24"/>
          <w:szCs w:val="24"/>
          <w:lang w:eastAsia="cs-CZ"/>
        </w:rPr>
      </w:pPr>
    </w:p>
    <w:p w:rsidR="00A17D51" w:rsidRDefault="00A17D51" w:rsidP="00FA7963">
      <w:pPr>
        <w:spacing w:after="120" w:line="240" w:lineRule="auto"/>
        <w:jc w:val="center"/>
        <w:rPr>
          <w:rFonts w:ascii="Times New Roman" w:hAnsi="Times New Roman"/>
          <w:b/>
          <w:iCs/>
          <w:sz w:val="24"/>
          <w:szCs w:val="24"/>
          <w:lang w:eastAsia="cs-CZ"/>
        </w:rPr>
      </w:pPr>
    </w:p>
    <w:p w:rsidR="00A17D51" w:rsidRDefault="00A17D51" w:rsidP="00FA7963">
      <w:pPr>
        <w:spacing w:after="120" w:line="240" w:lineRule="auto"/>
        <w:jc w:val="center"/>
        <w:rPr>
          <w:rFonts w:ascii="Times New Roman" w:hAnsi="Times New Roman"/>
          <w:b/>
          <w:iCs/>
          <w:sz w:val="24"/>
          <w:szCs w:val="24"/>
          <w:lang w:eastAsia="cs-CZ"/>
        </w:rPr>
      </w:pPr>
    </w:p>
    <w:p w:rsidR="00A17D51" w:rsidRDefault="00A17D51" w:rsidP="00FA7963">
      <w:pPr>
        <w:spacing w:after="120" w:line="240" w:lineRule="auto"/>
        <w:jc w:val="center"/>
        <w:rPr>
          <w:rFonts w:ascii="Times New Roman" w:hAnsi="Times New Roman"/>
          <w:b/>
          <w:iCs/>
          <w:sz w:val="24"/>
          <w:szCs w:val="24"/>
          <w:lang w:eastAsia="cs-CZ"/>
        </w:rPr>
      </w:pPr>
    </w:p>
    <w:p w:rsidR="00A17D51" w:rsidRDefault="00A17D51" w:rsidP="00FA7963">
      <w:pPr>
        <w:spacing w:after="120" w:line="240" w:lineRule="auto"/>
        <w:jc w:val="center"/>
        <w:rPr>
          <w:rFonts w:ascii="Times New Roman" w:hAnsi="Times New Roman"/>
          <w:b/>
          <w:iCs/>
          <w:sz w:val="24"/>
          <w:szCs w:val="24"/>
          <w:lang w:eastAsia="cs-CZ"/>
        </w:rPr>
      </w:pPr>
    </w:p>
    <w:p w:rsidR="00A17D51" w:rsidRDefault="00A17D51" w:rsidP="00FA7963">
      <w:pPr>
        <w:spacing w:after="120" w:line="240" w:lineRule="auto"/>
        <w:jc w:val="center"/>
        <w:rPr>
          <w:rFonts w:ascii="Times New Roman" w:hAnsi="Times New Roman"/>
          <w:b/>
          <w:iCs/>
          <w:sz w:val="24"/>
          <w:szCs w:val="24"/>
          <w:lang w:eastAsia="cs-CZ"/>
        </w:rPr>
      </w:pPr>
    </w:p>
    <w:p w:rsidR="00D2492D" w:rsidRPr="00650B10" w:rsidRDefault="00D2492D" w:rsidP="00FA7963">
      <w:pPr>
        <w:spacing w:after="120" w:line="240" w:lineRule="auto"/>
        <w:jc w:val="center"/>
        <w:rPr>
          <w:rFonts w:ascii="Times New Roman" w:hAnsi="Times New Roman"/>
          <w:b/>
          <w:iCs/>
          <w:sz w:val="24"/>
          <w:szCs w:val="24"/>
          <w:lang w:eastAsia="cs-CZ"/>
        </w:rPr>
      </w:pPr>
      <w:r w:rsidRPr="00650B10">
        <w:rPr>
          <w:rFonts w:ascii="Times New Roman" w:hAnsi="Times New Roman"/>
          <w:b/>
          <w:iCs/>
          <w:sz w:val="24"/>
          <w:szCs w:val="24"/>
          <w:lang w:eastAsia="cs-CZ"/>
        </w:rPr>
        <w:lastRenderedPageBreak/>
        <w:t xml:space="preserve">Informácia </w:t>
      </w:r>
    </w:p>
    <w:p w:rsidR="00D2492D" w:rsidRPr="00650B10" w:rsidRDefault="00D2492D" w:rsidP="00FA7963">
      <w:pPr>
        <w:spacing w:after="0" w:line="240" w:lineRule="auto"/>
        <w:jc w:val="center"/>
        <w:rPr>
          <w:rFonts w:ascii="Times New Roman" w:hAnsi="Times New Roman"/>
          <w:b/>
          <w:iCs/>
          <w:sz w:val="24"/>
          <w:szCs w:val="24"/>
          <w:lang w:eastAsia="cs-CZ"/>
        </w:rPr>
      </w:pPr>
      <w:r w:rsidRPr="00650B10">
        <w:rPr>
          <w:rFonts w:ascii="Times New Roman" w:hAnsi="Times New Roman"/>
          <w:b/>
          <w:iCs/>
          <w:sz w:val="24"/>
          <w:szCs w:val="24"/>
          <w:lang w:eastAsia="cs-CZ"/>
        </w:rPr>
        <w:t xml:space="preserve">o stave bezpečnosti a ochrany zdravia pri práci, pracovnej úrazovosti, chorôb z povolania a iných poškodení zdravia z práce v rezorte Ministerstva vnútra </w:t>
      </w:r>
    </w:p>
    <w:p w:rsidR="00D2492D" w:rsidRPr="00650B10" w:rsidRDefault="00EA58AE" w:rsidP="00FA7963">
      <w:pPr>
        <w:spacing w:after="0" w:line="240" w:lineRule="auto"/>
        <w:jc w:val="center"/>
        <w:rPr>
          <w:rFonts w:ascii="Times New Roman" w:hAnsi="Times New Roman"/>
          <w:b/>
          <w:iCs/>
          <w:sz w:val="24"/>
          <w:szCs w:val="24"/>
          <w:lang w:eastAsia="cs-CZ"/>
        </w:rPr>
      </w:pPr>
      <w:r w:rsidRPr="00650B10">
        <w:rPr>
          <w:rFonts w:ascii="Times New Roman" w:hAnsi="Times New Roman"/>
          <w:b/>
          <w:iCs/>
          <w:sz w:val="24"/>
          <w:szCs w:val="24"/>
          <w:lang w:eastAsia="cs-CZ"/>
        </w:rPr>
        <w:t>Slovenskej republiky v roku 2017</w:t>
      </w:r>
    </w:p>
    <w:p w:rsidR="00D2492D" w:rsidRPr="00650B10" w:rsidRDefault="00D2492D" w:rsidP="00FA7963">
      <w:pPr>
        <w:spacing w:after="0" w:line="240" w:lineRule="auto"/>
        <w:jc w:val="center"/>
        <w:rPr>
          <w:rFonts w:ascii="Times New Roman" w:hAnsi="Times New Roman"/>
          <w:b/>
          <w:iCs/>
          <w:sz w:val="24"/>
          <w:szCs w:val="24"/>
          <w:lang w:eastAsia="cs-CZ"/>
        </w:rPr>
      </w:pPr>
    </w:p>
    <w:p w:rsidR="005B6E2E" w:rsidRPr="00650B10" w:rsidRDefault="005B6E2E" w:rsidP="00FA7963">
      <w:pPr>
        <w:spacing w:after="0" w:line="240" w:lineRule="auto"/>
        <w:rPr>
          <w:rFonts w:ascii="Times New Roman" w:hAnsi="Times New Roman"/>
          <w:b/>
          <w:sz w:val="24"/>
          <w:szCs w:val="24"/>
        </w:rPr>
      </w:pPr>
    </w:p>
    <w:p w:rsidR="00E8443E" w:rsidRPr="00650B10" w:rsidRDefault="005B6E2E" w:rsidP="00FA7963">
      <w:pPr>
        <w:numPr>
          <w:ilvl w:val="0"/>
          <w:numId w:val="2"/>
        </w:numPr>
        <w:autoSpaceDE w:val="0"/>
        <w:autoSpaceDN w:val="0"/>
        <w:adjustRightInd w:val="0"/>
        <w:spacing w:before="120" w:after="120" w:line="240" w:lineRule="auto"/>
        <w:ind w:left="284" w:hanging="284"/>
        <w:contextualSpacing/>
        <w:jc w:val="both"/>
        <w:rPr>
          <w:rFonts w:ascii="Times New Roman" w:hAnsi="Times New Roman"/>
          <w:b/>
          <w:sz w:val="24"/>
          <w:szCs w:val="24"/>
        </w:rPr>
      </w:pPr>
      <w:r w:rsidRPr="00650B10">
        <w:rPr>
          <w:rFonts w:ascii="Times New Roman" w:hAnsi="Times New Roman"/>
          <w:b/>
          <w:sz w:val="24"/>
          <w:szCs w:val="24"/>
        </w:rPr>
        <w:t>Úvod</w:t>
      </w:r>
    </w:p>
    <w:p w:rsidR="005B6E2E" w:rsidRPr="00650B10" w:rsidRDefault="005B6E2E" w:rsidP="00FA7963">
      <w:pPr>
        <w:autoSpaceDE w:val="0"/>
        <w:autoSpaceDN w:val="0"/>
        <w:adjustRightInd w:val="0"/>
        <w:spacing w:before="120" w:after="120" w:line="240" w:lineRule="auto"/>
        <w:ind w:firstLine="709"/>
        <w:jc w:val="both"/>
        <w:rPr>
          <w:rFonts w:ascii="Times New Roman" w:hAnsi="Times New Roman"/>
          <w:sz w:val="24"/>
          <w:szCs w:val="24"/>
        </w:rPr>
      </w:pPr>
      <w:r w:rsidRPr="00650B10">
        <w:rPr>
          <w:rFonts w:ascii="Times New Roman" w:hAnsi="Times New Roman"/>
          <w:sz w:val="24"/>
          <w:szCs w:val="24"/>
        </w:rPr>
        <w:t xml:space="preserve">Informácia o  stave bezpečnosti a ochrany zdravia pri práci, pracovnej úrazovosti, chorôb z povolania a iných poškodení zdravia z práce Ministerstva vnútra Slovenskej republiky </w:t>
      </w:r>
      <w:r w:rsidR="00CE66BF" w:rsidRPr="00650B10">
        <w:rPr>
          <w:rFonts w:ascii="Times New Roman" w:hAnsi="Times New Roman"/>
          <w:sz w:val="24"/>
          <w:szCs w:val="24"/>
        </w:rPr>
        <w:t xml:space="preserve">(ďalej len „MV SR“) </w:t>
      </w:r>
      <w:r w:rsidRPr="00650B10">
        <w:rPr>
          <w:rFonts w:ascii="Times New Roman" w:hAnsi="Times New Roman"/>
          <w:sz w:val="24"/>
          <w:szCs w:val="24"/>
        </w:rPr>
        <w:t xml:space="preserve">za rok 2017 je  súčasťou </w:t>
      </w:r>
      <w:r w:rsidR="00CE66BF" w:rsidRPr="00650B10">
        <w:rPr>
          <w:rFonts w:ascii="Times New Roman" w:hAnsi="Times New Roman"/>
          <w:sz w:val="24"/>
          <w:szCs w:val="24"/>
        </w:rPr>
        <w:t>„</w:t>
      </w:r>
      <w:r w:rsidRPr="00650B10">
        <w:rPr>
          <w:rFonts w:ascii="Times New Roman" w:hAnsi="Times New Roman"/>
          <w:sz w:val="24"/>
          <w:szCs w:val="24"/>
        </w:rPr>
        <w:t>Správy o stave bezpečnosti ochrany zdravia pri práci, pracovnej úrazovosti, chorôb z povolania a iných poškodení zdravia z práce za rok 2017</w:t>
      </w:r>
      <w:r w:rsidR="00CE66BF" w:rsidRPr="00650B10">
        <w:rPr>
          <w:rFonts w:ascii="Times New Roman" w:hAnsi="Times New Roman"/>
          <w:sz w:val="24"/>
          <w:szCs w:val="24"/>
        </w:rPr>
        <w:t>“</w:t>
      </w:r>
      <w:r w:rsidRPr="00650B10">
        <w:rPr>
          <w:rFonts w:ascii="Times New Roman" w:hAnsi="Times New Roman"/>
          <w:sz w:val="24"/>
          <w:szCs w:val="24"/>
        </w:rPr>
        <w:t>, ktorú predkladá minister práce, sociálnych ve</w:t>
      </w:r>
      <w:r w:rsidR="00CE66BF" w:rsidRPr="00650B10">
        <w:rPr>
          <w:rFonts w:ascii="Times New Roman" w:hAnsi="Times New Roman"/>
          <w:sz w:val="24"/>
          <w:szCs w:val="24"/>
        </w:rPr>
        <w:t>cí a rodiny SR</w:t>
      </w:r>
      <w:r w:rsidRPr="00650B10">
        <w:rPr>
          <w:rFonts w:ascii="Times New Roman" w:hAnsi="Times New Roman"/>
          <w:sz w:val="24"/>
          <w:szCs w:val="24"/>
        </w:rPr>
        <w:t xml:space="preserve"> na rokovanie vlády Slovenskej republiky </w:t>
      </w:r>
      <w:r w:rsidR="00CE66BF" w:rsidRPr="00650B10">
        <w:rPr>
          <w:rFonts w:ascii="Times New Roman" w:hAnsi="Times New Roman"/>
          <w:sz w:val="24"/>
          <w:szCs w:val="24"/>
        </w:rPr>
        <w:t xml:space="preserve">(ďalej len „SR“) </w:t>
      </w:r>
      <w:r w:rsidRPr="00650B10">
        <w:rPr>
          <w:rFonts w:ascii="Times New Roman" w:hAnsi="Times New Roman"/>
          <w:sz w:val="24"/>
          <w:szCs w:val="24"/>
        </w:rPr>
        <w:t>podľa  úlohy bodu B.3. uznesenia vlády S</w:t>
      </w:r>
      <w:r w:rsidR="00CE66BF" w:rsidRPr="00650B10">
        <w:rPr>
          <w:rFonts w:ascii="Times New Roman" w:hAnsi="Times New Roman"/>
          <w:sz w:val="24"/>
          <w:szCs w:val="24"/>
        </w:rPr>
        <w:t>R</w:t>
      </w:r>
      <w:r w:rsidRPr="00650B10">
        <w:rPr>
          <w:rFonts w:ascii="Times New Roman" w:hAnsi="Times New Roman"/>
          <w:sz w:val="24"/>
          <w:szCs w:val="24"/>
        </w:rPr>
        <w:t xml:space="preserve"> č. 475 z 11. júna 2003 a bodu B.1. uznesenia vlády Slovenskej republiky č. 624 z 9. septembra 2009.</w:t>
      </w:r>
    </w:p>
    <w:p w:rsidR="005B6E2E" w:rsidRPr="00650B10" w:rsidRDefault="005B6E2E" w:rsidP="00FA7963">
      <w:pPr>
        <w:autoSpaceDE w:val="0"/>
        <w:autoSpaceDN w:val="0"/>
        <w:adjustRightInd w:val="0"/>
        <w:spacing w:after="0" w:line="240" w:lineRule="auto"/>
        <w:ind w:firstLine="709"/>
        <w:jc w:val="both"/>
        <w:rPr>
          <w:rFonts w:ascii="Times New Roman" w:hAnsi="Times New Roman"/>
          <w:sz w:val="24"/>
          <w:szCs w:val="24"/>
        </w:rPr>
      </w:pPr>
      <w:r w:rsidRPr="00650B10">
        <w:rPr>
          <w:rFonts w:ascii="Times New Roman" w:hAnsi="Times New Roman"/>
          <w:sz w:val="24"/>
          <w:szCs w:val="24"/>
        </w:rPr>
        <w:t xml:space="preserve">Hodnotenie stavu </w:t>
      </w:r>
      <w:r w:rsidR="007B0B5A" w:rsidRPr="00650B10">
        <w:rPr>
          <w:rFonts w:ascii="Times New Roman" w:hAnsi="Times New Roman"/>
          <w:sz w:val="24"/>
          <w:szCs w:val="24"/>
        </w:rPr>
        <w:t>bezpečnosti ochrany zdravia pri práci (ďalej len „</w:t>
      </w:r>
      <w:r w:rsidRPr="00650B10">
        <w:rPr>
          <w:rFonts w:ascii="Times New Roman" w:hAnsi="Times New Roman"/>
          <w:sz w:val="24"/>
          <w:szCs w:val="24"/>
        </w:rPr>
        <w:t>BOZP</w:t>
      </w:r>
      <w:r w:rsidR="007B0B5A" w:rsidRPr="00650B10">
        <w:rPr>
          <w:rFonts w:ascii="Times New Roman" w:hAnsi="Times New Roman"/>
          <w:sz w:val="24"/>
          <w:szCs w:val="24"/>
        </w:rPr>
        <w:t xml:space="preserve">“) </w:t>
      </w:r>
      <w:r w:rsidRPr="00650B10">
        <w:rPr>
          <w:rFonts w:ascii="Times New Roman" w:hAnsi="Times New Roman"/>
          <w:sz w:val="24"/>
          <w:szCs w:val="24"/>
        </w:rPr>
        <w:t xml:space="preserve"> a pracovnej úrazovosti</w:t>
      </w:r>
      <w:r w:rsidR="007B0B5A" w:rsidRPr="00650B10">
        <w:rPr>
          <w:rFonts w:ascii="Times New Roman" w:hAnsi="Times New Roman"/>
          <w:sz w:val="24"/>
          <w:szCs w:val="24"/>
        </w:rPr>
        <w:t xml:space="preserve"> (ďalej len „PÚ“)</w:t>
      </w:r>
      <w:r w:rsidRPr="00650B10">
        <w:rPr>
          <w:rFonts w:ascii="Times New Roman" w:hAnsi="Times New Roman"/>
          <w:sz w:val="24"/>
          <w:szCs w:val="24"/>
        </w:rPr>
        <w:t xml:space="preserve">, chorôb z povolania </w:t>
      </w:r>
      <w:r w:rsidR="007B0B5A" w:rsidRPr="00650B10">
        <w:rPr>
          <w:rFonts w:ascii="Times New Roman" w:hAnsi="Times New Roman"/>
          <w:sz w:val="24"/>
          <w:szCs w:val="24"/>
        </w:rPr>
        <w:t>(ďalej len „</w:t>
      </w:r>
      <w:proofErr w:type="spellStart"/>
      <w:r w:rsidR="007B0B5A" w:rsidRPr="00650B10">
        <w:rPr>
          <w:rFonts w:ascii="Times New Roman" w:hAnsi="Times New Roman"/>
          <w:sz w:val="24"/>
          <w:szCs w:val="24"/>
        </w:rPr>
        <w:t>CHzP</w:t>
      </w:r>
      <w:proofErr w:type="spellEnd"/>
      <w:r w:rsidR="007B0B5A" w:rsidRPr="00650B10">
        <w:rPr>
          <w:rFonts w:ascii="Times New Roman" w:hAnsi="Times New Roman"/>
          <w:sz w:val="24"/>
          <w:szCs w:val="24"/>
        </w:rPr>
        <w:t xml:space="preserve">“) </w:t>
      </w:r>
      <w:r w:rsidRPr="00650B10">
        <w:rPr>
          <w:rFonts w:ascii="Times New Roman" w:hAnsi="Times New Roman"/>
          <w:sz w:val="24"/>
          <w:szCs w:val="24"/>
        </w:rPr>
        <w:t>a iných poškodení zdravia pri vykonávaní služobných činností príslušníkov Policajného zboru, príslušníkov Hasičského a záchranného zboru a príslušníkov Horskej záchrannej služby (ďalej len „príslušníci“), zamestnancov vykonávajúcich štátnu službu alebo súvisiacu s vykonávaním štátnej služby, zamestnancov pri výkone práce vo verejnom záujme alebo súvisiacu s vykonávaním práce vo verejnom záujme a zamestnancov v pracovnom pomere podľa Zákonníka práce (ďalej len „zamestnanec“) je obsahovo zamerané na zisťovanie kvalitatívnych a kvantitatívnych ukazovateľov riadenia B</w:t>
      </w:r>
      <w:r w:rsidR="00E8443E" w:rsidRPr="00650B10">
        <w:rPr>
          <w:rFonts w:ascii="Times New Roman" w:hAnsi="Times New Roman"/>
          <w:sz w:val="24"/>
          <w:szCs w:val="24"/>
        </w:rPr>
        <w:t>OZP v podmienkach ministerstva.</w:t>
      </w:r>
    </w:p>
    <w:p w:rsidR="005B6E2E" w:rsidRPr="00650B10" w:rsidRDefault="005B6E2E" w:rsidP="00FA7963">
      <w:pPr>
        <w:autoSpaceDE w:val="0"/>
        <w:autoSpaceDN w:val="0"/>
        <w:adjustRightInd w:val="0"/>
        <w:spacing w:before="120" w:after="120" w:line="240" w:lineRule="auto"/>
        <w:ind w:firstLine="709"/>
        <w:jc w:val="both"/>
        <w:rPr>
          <w:rFonts w:ascii="Times New Roman" w:hAnsi="Times New Roman"/>
          <w:sz w:val="24"/>
          <w:szCs w:val="24"/>
        </w:rPr>
      </w:pPr>
      <w:r w:rsidRPr="00650B10">
        <w:rPr>
          <w:rFonts w:ascii="Times New Roman" w:hAnsi="Times New Roman"/>
          <w:sz w:val="24"/>
          <w:szCs w:val="24"/>
        </w:rPr>
        <w:t>Hodnotenie tohto stavu má funkciu poznávaciu (základnú), motivačnú, funkciu spätnej väzby, informačnú a</w:t>
      </w:r>
      <w:r w:rsidR="00CE66BF" w:rsidRPr="00650B10">
        <w:rPr>
          <w:rFonts w:ascii="Times New Roman" w:hAnsi="Times New Roman"/>
          <w:sz w:val="24"/>
          <w:szCs w:val="24"/>
        </w:rPr>
        <w:t xml:space="preserve"> funkciu tvorby sociálnej klímy </w:t>
      </w:r>
      <w:r w:rsidRPr="00650B10">
        <w:rPr>
          <w:rFonts w:ascii="Times New Roman" w:hAnsi="Times New Roman"/>
          <w:sz w:val="24"/>
          <w:szCs w:val="24"/>
        </w:rPr>
        <w:t>v útvaroch a na pracoviskách ministerstva. Keďže sa dotýka všetkých aktivít ministerstva, je nevyhnutné využiť a zosúladiť získané poznatky s celkovým systémom riadenia.</w:t>
      </w:r>
    </w:p>
    <w:p w:rsidR="005B6E2E" w:rsidRPr="00650B10" w:rsidRDefault="007B0B5A" w:rsidP="00FA7963">
      <w:pPr>
        <w:numPr>
          <w:ilvl w:val="0"/>
          <w:numId w:val="2"/>
        </w:numPr>
        <w:autoSpaceDE w:val="0"/>
        <w:autoSpaceDN w:val="0"/>
        <w:adjustRightInd w:val="0"/>
        <w:spacing w:after="0" w:line="240" w:lineRule="auto"/>
        <w:ind w:left="284" w:hanging="284"/>
        <w:contextualSpacing/>
        <w:jc w:val="both"/>
        <w:rPr>
          <w:rFonts w:ascii="Times New Roman" w:hAnsi="Times New Roman"/>
          <w:b/>
          <w:sz w:val="24"/>
          <w:szCs w:val="24"/>
        </w:rPr>
      </w:pPr>
      <w:r w:rsidRPr="00650B10">
        <w:rPr>
          <w:rFonts w:ascii="Times New Roman" w:hAnsi="Times New Roman"/>
          <w:b/>
          <w:sz w:val="24"/>
          <w:szCs w:val="24"/>
        </w:rPr>
        <w:t>Orgán dozoru</w:t>
      </w:r>
    </w:p>
    <w:p w:rsidR="005B6E2E" w:rsidRPr="00650B10" w:rsidRDefault="00CE66BF" w:rsidP="00FA7963">
      <w:pPr>
        <w:autoSpaceDE w:val="0"/>
        <w:autoSpaceDN w:val="0"/>
        <w:adjustRightInd w:val="0"/>
        <w:spacing w:before="120" w:after="120" w:line="240" w:lineRule="auto"/>
        <w:ind w:firstLine="709"/>
        <w:jc w:val="both"/>
        <w:rPr>
          <w:rFonts w:ascii="Times New Roman" w:hAnsi="Times New Roman"/>
          <w:sz w:val="24"/>
          <w:szCs w:val="24"/>
        </w:rPr>
      </w:pPr>
      <w:r w:rsidRPr="00650B10">
        <w:rPr>
          <w:rFonts w:ascii="Times New Roman" w:hAnsi="Times New Roman"/>
          <w:sz w:val="24"/>
          <w:szCs w:val="24"/>
        </w:rPr>
        <w:t>Inšpekciu práce v útvaroch MV SR</w:t>
      </w:r>
      <w:r w:rsidR="005B6E2E" w:rsidRPr="00650B10">
        <w:rPr>
          <w:rFonts w:ascii="Times New Roman" w:hAnsi="Times New Roman"/>
          <w:sz w:val="24"/>
          <w:szCs w:val="24"/>
        </w:rPr>
        <w:t>, podľa § 2 ods. 4 zákona č. 125/2006 Z. z. o inšpekcii práce  a o zmene a doplnení zákona č. 82/2005 Z. z. o nelegálnej práci a nelegálnom zamestnávaní a o zmene a doplnení  niektorých  zákonov v znení neskorších predpisov</w:t>
      </w:r>
      <w:r w:rsidRPr="00650B10">
        <w:rPr>
          <w:rFonts w:ascii="Times New Roman" w:hAnsi="Times New Roman"/>
          <w:sz w:val="24"/>
          <w:szCs w:val="24"/>
        </w:rPr>
        <w:t xml:space="preserve"> </w:t>
      </w:r>
      <w:r w:rsidR="005B6E2E" w:rsidRPr="00650B10">
        <w:rPr>
          <w:rFonts w:ascii="Times New Roman" w:hAnsi="Times New Roman"/>
          <w:sz w:val="24"/>
          <w:szCs w:val="24"/>
        </w:rPr>
        <w:t xml:space="preserve">(ďalej len „zákon č. 125/2006 Z. z.“) a čl. 2 ods. </w:t>
      </w:r>
      <w:r w:rsidRPr="00650B10">
        <w:rPr>
          <w:rFonts w:ascii="Times New Roman" w:hAnsi="Times New Roman"/>
          <w:sz w:val="24"/>
          <w:szCs w:val="24"/>
        </w:rPr>
        <w:t>1 nariadenia MV</w:t>
      </w:r>
      <w:r w:rsidR="005B6E2E" w:rsidRPr="00650B10">
        <w:rPr>
          <w:rFonts w:ascii="Times New Roman" w:hAnsi="Times New Roman"/>
          <w:sz w:val="24"/>
          <w:szCs w:val="24"/>
        </w:rPr>
        <w:t xml:space="preserve"> S</w:t>
      </w:r>
      <w:r w:rsidRPr="00650B10">
        <w:rPr>
          <w:rFonts w:ascii="Times New Roman" w:hAnsi="Times New Roman"/>
          <w:sz w:val="24"/>
          <w:szCs w:val="24"/>
        </w:rPr>
        <w:t>R</w:t>
      </w:r>
      <w:r w:rsidR="005B6E2E" w:rsidRPr="00650B10">
        <w:rPr>
          <w:rFonts w:ascii="Times New Roman" w:hAnsi="Times New Roman"/>
          <w:sz w:val="24"/>
          <w:szCs w:val="24"/>
        </w:rPr>
        <w:t xml:space="preserve"> č. 58/2014 o inšpekcii práce,  vykonáva vlastný orgán – inšpektorát práce ministerstva.  </w:t>
      </w:r>
    </w:p>
    <w:p w:rsidR="005B6E2E" w:rsidRPr="00650B10" w:rsidRDefault="005B6E2E" w:rsidP="00FA7963">
      <w:pPr>
        <w:autoSpaceDE w:val="0"/>
        <w:autoSpaceDN w:val="0"/>
        <w:adjustRightInd w:val="0"/>
        <w:spacing w:before="120" w:after="0" w:line="240" w:lineRule="auto"/>
        <w:jc w:val="both"/>
        <w:rPr>
          <w:rFonts w:ascii="Times New Roman" w:hAnsi="Times New Roman"/>
          <w:sz w:val="24"/>
          <w:szCs w:val="24"/>
        </w:rPr>
      </w:pPr>
      <w:r w:rsidRPr="00650B10">
        <w:rPr>
          <w:rFonts w:ascii="Times New Roman" w:hAnsi="Times New Roman"/>
          <w:sz w:val="24"/>
          <w:szCs w:val="24"/>
        </w:rPr>
        <w:t>Prostredníctvom  inšpektorátu práce vykonáva</w:t>
      </w:r>
    </w:p>
    <w:p w:rsidR="005B6E2E" w:rsidRPr="00650B10" w:rsidRDefault="005B6E2E" w:rsidP="00FA7963">
      <w:pPr>
        <w:numPr>
          <w:ilvl w:val="0"/>
          <w:numId w:val="12"/>
        </w:numPr>
        <w:autoSpaceDE w:val="0"/>
        <w:autoSpaceDN w:val="0"/>
        <w:adjustRightInd w:val="0"/>
        <w:spacing w:after="0" w:line="240" w:lineRule="auto"/>
        <w:ind w:left="426" w:hanging="426"/>
        <w:contextualSpacing/>
        <w:jc w:val="both"/>
        <w:rPr>
          <w:rFonts w:ascii="Times New Roman" w:hAnsi="Times New Roman"/>
          <w:sz w:val="24"/>
          <w:szCs w:val="24"/>
        </w:rPr>
      </w:pPr>
      <w:r w:rsidRPr="00650B10">
        <w:rPr>
          <w:rFonts w:ascii="Times New Roman" w:hAnsi="Times New Roman"/>
          <w:sz w:val="24"/>
          <w:szCs w:val="24"/>
        </w:rPr>
        <w:t>dohľad nad p</w:t>
      </w:r>
      <w:r w:rsidR="007B0B5A" w:rsidRPr="00650B10">
        <w:rPr>
          <w:rFonts w:ascii="Times New Roman" w:hAnsi="Times New Roman"/>
          <w:sz w:val="24"/>
          <w:szCs w:val="24"/>
        </w:rPr>
        <w:t xml:space="preserve">lnením povinností vyplývajúcich </w:t>
      </w:r>
      <w:r w:rsidRPr="00650B10">
        <w:rPr>
          <w:rFonts w:ascii="Times New Roman" w:hAnsi="Times New Roman"/>
          <w:sz w:val="24"/>
          <w:szCs w:val="24"/>
        </w:rPr>
        <w:t>z ustanovení predpisov, určujúc</w:t>
      </w:r>
      <w:r w:rsidR="007B0B5A" w:rsidRPr="00650B10">
        <w:rPr>
          <w:rFonts w:ascii="Times New Roman" w:hAnsi="Times New Roman"/>
          <w:sz w:val="24"/>
          <w:szCs w:val="24"/>
        </w:rPr>
        <w:t>ich požiadavky v oblasti BOZP</w:t>
      </w:r>
      <w:r w:rsidRPr="00650B10">
        <w:rPr>
          <w:rFonts w:ascii="Times New Roman" w:hAnsi="Times New Roman"/>
          <w:sz w:val="24"/>
          <w:szCs w:val="24"/>
        </w:rPr>
        <w:t>, pracovných systémov a pracovných podmienok  ministerstva,</w:t>
      </w:r>
    </w:p>
    <w:p w:rsidR="005B6E2E" w:rsidRPr="00650B10" w:rsidRDefault="005B6E2E" w:rsidP="00FA7963">
      <w:pPr>
        <w:numPr>
          <w:ilvl w:val="0"/>
          <w:numId w:val="12"/>
        </w:numPr>
        <w:autoSpaceDE w:val="0"/>
        <w:autoSpaceDN w:val="0"/>
        <w:adjustRightInd w:val="0"/>
        <w:spacing w:after="0" w:line="240" w:lineRule="auto"/>
        <w:ind w:left="426" w:hanging="426"/>
        <w:contextualSpacing/>
        <w:jc w:val="both"/>
        <w:rPr>
          <w:rFonts w:ascii="Times New Roman" w:hAnsi="Times New Roman"/>
          <w:sz w:val="24"/>
          <w:szCs w:val="24"/>
        </w:rPr>
      </w:pPr>
      <w:r w:rsidRPr="00650B10">
        <w:rPr>
          <w:rFonts w:ascii="Times New Roman" w:hAnsi="Times New Roman"/>
          <w:sz w:val="24"/>
          <w:szCs w:val="24"/>
        </w:rPr>
        <w:t>monitorovanie stavu a vývoja v uvedených oblastiach a sústavné overovanie funkčnosti ich riadenia,</w:t>
      </w:r>
    </w:p>
    <w:p w:rsidR="005B6E2E" w:rsidRPr="00650B10" w:rsidRDefault="005B6E2E" w:rsidP="00FA7963">
      <w:pPr>
        <w:numPr>
          <w:ilvl w:val="0"/>
          <w:numId w:val="12"/>
        </w:numPr>
        <w:autoSpaceDE w:val="0"/>
        <w:autoSpaceDN w:val="0"/>
        <w:adjustRightInd w:val="0"/>
        <w:spacing w:after="0" w:line="240" w:lineRule="auto"/>
        <w:ind w:left="426" w:hanging="426"/>
        <w:contextualSpacing/>
        <w:jc w:val="both"/>
        <w:rPr>
          <w:rFonts w:ascii="Times New Roman" w:hAnsi="Times New Roman"/>
          <w:sz w:val="24"/>
          <w:szCs w:val="24"/>
        </w:rPr>
      </w:pPr>
      <w:r w:rsidRPr="00650B10">
        <w:rPr>
          <w:rFonts w:ascii="Times New Roman" w:hAnsi="Times New Roman"/>
          <w:sz w:val="24"/>
          <w:szCs w:val="24"/>
        </w:rPr>
        <w:t xml:space="preserve">na základe zistených skutočností (odchýlok) prijatie regulačných opatrení, smerujúcich k optimalizácii sledovaného systému.  </w:t>
      </w:r>
    </w:p>
    <w:p w:rsidR="005B6E2E" w:rsidRPr="00650B10" w:rsidRDefault="005B6E2E" w:rsidP="00FA7963">
      <w:pPr>
        <w:autoSpaceDE w:val="0"/>
        <w:autoSpaceDN w:val="0"/>
        <w:adjustRightInd w:val="0"/>
        <w:spacing w:before="120" w:after="120" w:line="240" w:lineRule="auto"/>
        <w:ind w:firstLine="709"/>
        <w:jc w:val="both"/>
        <w:rPr>
          <w:rFonts w:ascii="Times New Roman" w:hAnsi="Times New Roman"/>
          <w:sz w:val="24"/>
          <w:szCs w:val="24"/>
        </w:rPr>
      </w:pPr>
      <w:r w:rsidRPr="00650B10">
        <w:rPr>
          <w:rFonts w:ascii="Times New Roman" w:hAnsi="Times New Roman"/>
          <w:sz w:val="24"/>
          <w:szCs w:val="24"/>
        </w:rPr>
        <w:t xml:space="preserve">Inšpekciu práce ministerstva je možné kvalifikovať ako činnosť štátneho orgánu, ktorá je jednou z významných foriem aktívnej spoluúčasti štátu na tvorbe štátnej politiky práce. Jej ciele vychádzajú zo základného poslania inšpekcie práce, ktorým je prostredníctvom účinného regulačného, kontrolného a poradenského pôsobenia presadzovať aktuálne potreby ochrany príslušníkov a zamestnancov pri práci. Inšpekcia práce ministerstva je odvodená od funkcie štátu tvoriť, uskutočňovať a prehodnocovať štátnu politiku práce, v rámci ktorej štát vytvára </w:t>
      </w:r>
      <w:r w:rsidRPr="00650B10">
        <w:rPr>
          <w:rFonts w:ascii="Times New Roman" w:hAnsi="Times New Roman"/>
          <w:sz w:val="24"/>
          <w:szCs w:val="24"/>
        </w:rPr>
        <w:lastRenderedPageBreak/>
        <w:t>komplexný funkčný systém pre zabezpečenie ústavných práv účastníkov s</w:t>
      </w:r>
      <w:r w:rsidR="00E8443E" w:rsidRPr="00650B10">
        <w:rPr>
          <w:rFonts w:ascii="Times New Roman" w:hAnsi="Times New Roman"/>
          <w:sz w:val="24"/>
          <w:szCs w:val="24"/>
        </w:rPr>
        <w:t>lužobnéh</w:t>
      </w:r>
      <w:r w:rsidR="00080BBE" w:rsidRPr="00650B10">
        <w:rPr>
          <w:rFonts w:ascii="Times New Roman" w:hAnsi="Times New Roman"/>
          <w:sz w:val="24"/>
          <w:szCs w:val="24"/>
        </w:rPr>
        <w:t>o a </w:t>
      </w:r>
      <w:r w:rsidR="00E8443E" w:rsidRPr="00650B10">
        <w:rPr>
          <w:rFonts w:ascii="Times New Roman" w:hAnsi="Times New Roman"/>
          <w:sz w:val="24"/>
          <w:szCs w:val="24"/>
        </w:rPr>
        <w:t>pracovného procesu.</w:t>
      </w:r>
    </w:p>
    <w:p w:rsidR="005B6E2E" w:rsidRPr="00650B10" w:rsidRDefault="005B6E2E" w:rsidP="00FA7963">
      <w:pPr>
        <w:numPr>
          <w:ilvl w:val="0"/>
          <w:numId w:val="2"/>
        </w:numPr>
        <w:autoSpaceDE w:val="0"/>
        <w:autoSpaceDN w:val="0"/>
        <w:adjustRightInd w:val="0"/>
        <w:spacing w:after="0" w:line="240" w:lineRule="auto"/>
        <w:ind w:left="284" w:hanging="284"/>
        <w:contextualSpacing/>
        <w:jc w:val="both"/>
        <w:rPr>
          <w:rFonts w:ascii="Times New Roman" w:hAnsi="Times New Roman"/>
          <w:b/>
          <w:sz w:val="24"/>
          <w:szCs w:val="24"/>
        </w:rPr>
      </w:pPr>
      <w:r w:rsidRPr="00650B10">
        <w:rPr>
          <w:rFonts w:ascii="Times New Roman" w:hAnsi="Times New Roman"/>
          <w:b/>
          <w:sz w:val="24"/>
          <w:szCs w:val="24"/>
        </w:rPr>
        <w:t xml:space="preserve">Ciele a priority </w:t>
      </w:r>
      <w:r w:rsidR="007B0B5A" w:rsidRPr="00650B10">
        <w:rPr>
          <w:rFonts w:ascii="Times New Roman" w:hAnsi="Times New Roman"/>
          <w:b/>
          <w:sz w:val="24"/>
          <w:szCs w:val="24"/>
        </w:rPr>
        <w:t>dozorného orgánu v roku 2017</w:t>
      </w:r>
    </w:p>
    <w:p w:rsidR="005B6E2E" w:rsidRPr="00650B10" w:rsidRDefault="005B6E2E" w:rsidP="00FA7963">
      <w:pPr>
        <w:autoSpaceDE w:val="0"/>
        <w:autoSpaceDN w:val="0"/>
        <w:adjustRightInd w:val="0"/>
        <w:spacing w:before="120" w:after="120" w:line="240" w:lineRule="auto"/>
        <w:ind w:firstLine="709"/>
        <w:jc w:val="both"/>
        <w:rPr>
          <w:rFonts w:ascii="Times New Roman" w:hAnsi="Times New Roman"/>
          <w:sz w:val="24"/>
          <w:szCs w:val="24"/>
        </w:rPr>
      </w:pPr>
      <w:r w:rsidRPr="00650B10">
        <w:rPr>
          <w:rFonts w:ascii="Times New Roman" w:hAnsi="Times New Roman"/>
          <w:sz w:val="24"/>
          <w:szCs w:val="24"/>
        </w:rPr>
        <w:t>Prostredníctvom inšpektorátu práce ministerstva v oblasti BOZP sa presadzuje funkcia štátnej politiky, ktorá je verej</w:t>
      </w:r>
      <w:r w:rsidR="00E8443E" w:rsidRPr="00650B10">
        <w:rPr>
          <w:rFonts w:ascii="Times New Roman" w:hAnsi="Times New Roman"/>
          <w:sz w:val="24"/>
          <w:szCs w:val="24"/>
        </w:rPr>
        <w:t>ným (celospoločenským) záujmom.</w:t>
      </w:r>
    </w:p>
    <w:p w:rsidR="005B6E2E" w:rsidRPr="00650B10" w:rsidRDefault="005B6E2E" w:rsidP="00FA7963">
      <w:pPr>
        <w:autoSpaceDE w:val="0"/>
        <w:autoSpaceDN w:val="0"/>
        <w:adjustRightInd w:val="0"/>
        <w:spacing w:before="120" w:after="0" w:line="240" w:lineRule="auto"/>
        <w:jc w:val="both"/>
        <w:rPr>
          <w:rFonts w:ascii="Times New Roman" w:hAnsi="Times New Roman"/>
          <w:sz w:val="24"/>
          <w:szCs w:val="24"/>
        </w:rPr>
      </w:pPr>
      <w:r w:rsidRPr="00650B10">
        <w:rPr>
          <w:rFonts w:ascii="Times New Roman" w:hAnsi="Times New Roman"/>
          <w:sz w:val="24"/>
          <w:szCs w:val="24"/>
        </w:rPr>
        <w:t>Môžeme ju deklarovať ako</w:t>
      </w:r>
    </w:p>
    <w:p w:rsidR="005B6E2E" w:rsidRPr="00650B10" w:rsidRDefault="005B6E2E" w:rsidP="00650B10">
      <w:pPr>
        <w:numPr>
          <w:ilvl w:val="0"/>
          <w:numId w:val="14"/>
        </w:numPr>
        <w:autoSpaceDE w:val="0"/>
        <w:autoSpaceDN w:val="0"/>
        <w:adjustRightInd w:val="0"/>
        <w:spacing w:after="0" w:line="240" w:lineRule="auto"/>
        <w:contextualSpacing/>
        <w:jc w:val="both"/>
        <w:rPr>
          <w:rFonts w:ascii="Times New Roman" w:hAnsi="Times New Roman"/>
          <w:sz w:val="24"/>
          <w:szCs w:val="24"/>
        </w:rPr>
      </w:pPr>
      <w:r w:rsidRPr="00650B10">
        <w:rPr>
          <w:rFonts w:ascii="Times New Roman" w:hAnsi="Times New Roman"/>
          <w:sz w:val="24"/>
          <w:szCs w:val="24"/>
        </w:rPr>
        <w:t>vyžadovanie od zodpovedných nadriadených a vedúcich zamestnancov ministerstva plnenie povinností vyplývajúcich z ustanovení všeobecne záväzných právnych a ostatných predpisov na zaistenie BOZP, ktoré sú založené najmä na zistení, posúdení a hodnotení úrovne bezpečnostných ukazovateľov daného systému riadenia BOZP,</w:t>
      </w:r>
    </w:p>
    <w:p w:rsidR="005B6E2E" w:rsidRPr="00650B10" w:rsidRDefault="005B6E2E" w:rsidP="00650B10">
      <w:pPr>
        <w:numPr>
          <w:ilvl w:val="0"/>
          <w:numId w:val="14"/>
        </w:numPr>
        <w:autoSpaceDE w:val="0"/>
        <w:autoSpaceDN w:val="0"/>
        <w:adjustRightInd w:val="0"/>
        <w:spacing w:after="0" w:line="240" w:lineRule="auto"/>
        <w:contextualSpacing/>
        <w:jc w:val="both"/>
        <w:rPr>
          <w:rFonts w:ascii="Times New Roman" w:hAnsi="Times New Roman"/>
          <w:sz w:val="24"/>
          <w:szCs w:val="24"/>
        </w:rPr>
      </w:pPr>
      <w:r w:rsidRPr="00650B10">
        <w:rPr>
          <w:rFonts w:ascii="Times New Roman" w:hAnsi="Times New Roman"/>
          <w:sz w:val="24"/>
          <w:szCs w:val="24"/>
        </w:rPr>
        <w:t>uplatňovanie účinných foriem prevencie proti vyskytujúcim sa negatívnym faktorom pôsobiacich na zdravie príslušníkov a zamestnancov,</w:t>
      </w:r>
    </w:p>
    <w:p w:rsidR="005B6E2E" w:rsidRPr="00650B10" w:rsidRDefault="005B6E2E" w:rsidP="00650B10">
      <w:pPr>
        <w:numPr>
          <w:ilvl w:val="0"/>
          <w:numId w:val="14"/>
        </w:numPr>
        <w:autoSpaceDE w:val="0"/>
        <w:autoSpaceDN w:val="0"/>
        <w:adjustRightInd w:val="0"/>
        <w:spacing w:after="0" w:line="240" w:lineRule="auto"/>
        <w:contextualSpacing/>
        <w:jc w:val="both"/>
        <w:rPr>
          <w:rFonts w:ascii="Times New Roman" w:hAnsi="Times New Roman"/>
          <w:sz w:val="24"/>
          <w:szCs w:val="24"/>
        </w:rPr>
      </w:pPr>
      <w:r w:rsidRPr="00650B10">
        <w:rPr>
          <w:rFonts w:ascii="Times New Roman" w:hAnsi="Times New Roman"/>
          <w:sz w:val="24"/>
          <w:szCs w:val="24"/>
        </w:rPr>
        <w:t xml:space="preserve">uplatňovanie oprávnených záujmov </w:t>
      </w:r>
      <w:r w:rsidR="00650B10" w:rsidRPr="00650B10">
        <w:rPr>
          <w:rFonts w:ascii="Times New Roman" w:hAnsi="Times New Roman"/>
          <w:sz w:val="24"/>
          <w:szCs w:val="24"/>
        </w:rPr>
        <w:t>ministerstva ako zamestnávateľa</w:t>
      </w:r>
      <w:r w:rsidRPr="00650B10">
        <w:rPr>
          <w:rFonts w:ascii="Times New Roman" w:hAnsi="Times New Roman"/>
          <w:sz w:val="24"/>
          <w:szCs w:val="24"/>
        </w:rPr>
        <w:t xml:space="preserve"> ale aj príslušníkov a zamestnancov,</w:t>
      </w:r>
    </w:p>
    <w:p w:rsidR="005B6E2E" w:rsidRPr="00650B10" w:rsidRDefault="005B6E2E" w:rsidP="00650B10">
      <w:pPr>
        <w:numPr>
          <w:ilvl w:val="0"/>
          <w:numId w:val="14"/>
        </w:numPr>
        <w:autoSpaceDE w:val="0"/>
        <w:autoSpaceDN w:val="0"/>
        <w:adjustRightInd w:val="0"/>
        <w:spacing w:after="0" w:line="240" w:lineRule="auto"/>
        <w:contextualSpacing/>
        <w:jc w:val="both"/>
        <w:rPr>
          <w:rFonts w:ascii="Times New Roman" w:hAnsi="Times New Roman"/>
          <w:sz w:val="24"/>
          <w:szCs w:val="24"/>
        </w:rPr>
      </w:pPr>
      <w:r w:rsidRPr="00650B10">
        <w:rPr>
          <w:rFonts w:ascii="Times New Roman" w:hAnsi="Times New Roman"/>
          <w:sz w:val="24"/>
          <w:szCs w:val="24"/>
        </w:rPr>
        <w:t>poradenstvo a poskytovanie informácií, námetov a odporúčaní zodpovedným funkcionárom, vedúcim zamestnancom, príslušníkom a zamestnancom,</w:t>
      </w:r>
    </w:p>
    <w:p w:rsidR="005B6E2E" w:rsidRPr="00650B10" w:rsidRDefault="00080BBE" w:rsidP="00650B10">
      <w:pPr>
        <w:numPr>
          <w:ilvl w:val="0"/>
          <w:numId w:val="14"/>
        </w:numPr>
        <w:autoSpaceDE w:val="0"/>
        <w:autoSpaceDN w:val="0"/>
        <w:adjustRightInd w:val="0"/>
        <w:spacing w:after="0" w:line="240" w:lineRule="auto"/>
        <w:contextualSpacing/>
        <w:jc w:val="both"/>
        <w:rPr>
          <w:rFonts w:ascii="Times New Roman" w:hAnsi="Times New Roman"/>
          <w:sz w:val="24"/>
          <w:szCs w:val="24"/>
        </w:rPr>
      </w:pPr>
      <w:r w:rsidRPr="00650B10">
        <w:rPr>
          <w:rFonts w:ascii="Times New Roman" w:hAnsi="Times New Roman"/>
          <w:sz w:val="24"/>
          <w:szCs w:val="24"/>
        </w:rPr>
        <w:t xml:space="preserve">v </w:t>
      </w:r>
      <w:r w:rsidR="005B6E2E" w:rsidRPr="00650B10">
        <w:rPr>
          <w:rFonts w:ascii="Times New Roman" w:hAnsi="Times New Roman"/>
          <w:sz w:val="24"/>
          <w:szCs w:val="24"/>
        </w:rPr>
        <w:t>nevyhnutných prípadoch účinné presadzovanie, resp. vynucovanie plnenia bezpečnostných požiadaviek,</w:t>
      </w:r>
    </w:p>
    <w:p w:rsidR="005B6E2E" w:rsidRPr="00650B10" w:rsidRDefault="005B6E2E" w:rsidP="00650B10">
      <w:pPr>
        <w:numPr>
          <w:ilvl w:val="0"/>
          <w:numId w:val="14"/>
        </w:numPr>
        <w:autoSpaceDE w:val="0"/>
        <w:autoSpaceDN w:val="0"/>
        <w:adjustRightInd w:val="0"/>
        <w:spacing w:after="0" w:line="240" w:lineRule="auto"/>
        <w:contextualSpacing/>
        <w:jc w:val="both"/>
        <w:rPr>
          <w:rFonts w:ascii="Times New Roman" w:hAnsi="Times New Roman"/>
          <w:sz w:val="24"/>
          <w:szCs w:val="24"/>
        </w:rPr>
      </w:pPr>
      <w:r w:rsidRPr="00650B10">
        <w:rPr>
          <w:rFonts w:ascii="Times New Roman" w:hAnsi="Times New Roman"/>
          <w:sz w:val="24"/>
          <w:szCs w:val="24"/>
        </w:rPr>
        <w:t>pozitívne ovplyvňovanie a stimulovanie zodpovedných funkcionárov, vedúcich zamestnancov, príslušníkov a zamestnancov.</w:t>
      </w:r>
    </w:p>
    <w:p w:rsidR="005B6E2E" w:rsidRPr="00650B10" w:rsidRDefault="005B6E2E" w:rsidP="00FA7963">
      <w:pPr>
        <w:autoSpaceDE w:val="0"/>
        <w:autoSpaceDN w:val="0"/>
        <w:adjustRightInd w:val="0"/>
        <w:spacing w:before="120" w:after="120" w:line="240" w:lineRule="auto"/>
        <w:ind w:firstLine="709"/>
        <w:jc w:val="both"/>
        <w:rPr>
          <w:rFonts w:ascii="Times New Roman" w:hAnsi="Times New Roman"/>
          <w:sz w:val="24"/>
          <w:szCs w:val="24"/>
        </w:rPr>
      </w:pPr>
      <w:r w:rsidRPr="00650B10">
        <w:rPr>
          <w:rFonts w:ascii="Times New Roman" w:hAnsi="Times New Roman"/>
          <w:sz w:val="24"/>
          <w:szCs w:val="24"/>
        </w:rPr>
        <w:t>Strategickým cieľom inšpektorátu práce ministerstva je prispieť k realizácii primárneho záujmu štátu, ktorým je zabezpečenie rovnováhy medzi ekonomickými záujmami štátu na jednej strane a zdravím príslušníkov a zamest</w:t>
      </w:r>
      <w:r w:rsidR="00650B10">
        <w:rPr>
          <w:rFonts w:ascii="Times New Roman" w:hAnsi="Times New Roman"/>
          <w:sz w:val="24"/>
          <w:szCs w:val="24"/>
        </w:rPr>
        <w:t>nancov, pracovnou schopnosťou a </w:t>
      </w:r>
      <w:r w:rsidRPr="00650B10">
        <w:rPr>
          <w:rFonts w:ascii="Times New Roman" w:hAnsi="Times New Roman"/>
          <w:sz w:val="24"/>
          <w:szCs w:val="24"/>
        </w:rPr>
        <w:t>ochranou ich práce na strane druhej.</w:t>
      </w:r>
    </w:p>
    <w:p w:rsidR="005B6E2E" w:rsidRPr="00650B10" w:rsidRDefault="005B6E2E" w:rsidP="00FA7963">
      <w:pPr>
        <w:autoSpaceDE w:val="0"/>
        <w:autoSpaceDN w:val="0"/>
        <w:adjustRightInd w:val="0"/>
        <w:spacing w:before="120" w:after="0" w:line="240" w:lineRule="auto"/>
        <w:ind w:firstLine="709"/>
        <w:jc w:val="both"/>
        <w:rPr>
          <w:rFonts w:ascii="Times New Roman" w:hAnsi="Times New Roman"/>
          <w:sz w:val="24"/>
          <w:szCs w:val="24"/>
        </w:rPr>
      </w:pPr>
      <w:r w:rsidRPr="00650B10">
        <w:rPr>
          <w:rFonts w:ascii="Times New Roman" w:hAnsi="Times New Roman"/>
          <w:sz w:val="24"/>
          <w:szCs w:val="24"/>
        </w:rPr>
        <w:t>Rámcovými cieľmi inšpektorátu práce ministerstva je prispievať svojou inšpekčnou činnosťou k</w:t>
      </w:r>
    </w:p>
    <w:p w:rsidR="005B6E2E" w:rsidRPr="00650B10" w:rsidRDefault="005B6E2E" w:rsidP="00650B10">
      <w:pPr>
        <w:numPr>
          <w:ilvl w:val="0"/>
          <w:numId w:val="15"/>
        </w:numPr>
        <w:autoSpaceDE w:val="0"/>
        <w:autoSpaceDN w:val="0"/>
        <w:adjustRightInd w:val="0"/>
        <w:spacing w:after="0" w:line="240" w:lineRule="auto"/>
        <w:contextualSpacing/>
        <w:jc w:val="both"/>
        <w:rPr>
          <w:rFonts w:ascii="Times New Roman" w:hAnsi="Times New Roman"/>
          <w:sz w:val="24"/>
          <w:szCs w:val="24"/>
        </w:rPr>
      </w:pPr>
      <w:r w:rsidRPr="00650B10">
        <w:rPr>
          <w:rFonts w:ascii="Times New Roman" w:hAnsi="Times New Roman"/>
          <w:sz w:val="24"/>
          <w:szCs w:val="24"/>
        </w:rPr>
        <w:t>vytváraniu bezpečného a zdraviu neškodného pracovného prostredia, ktoré minimalizuje možnosť ohrozenia fyzickej a psychickej integrity príslušníka a zamestnanca,</w:t>
      </w:r>
    </w:p>
    <w:p w:rsidR="005B6E2E" w:rsidRPr="00650B10" w:rsidRDefault="005B6E2E" w:rsidP="00650B10">
      <w:pPr>
        <w:numPr>
          <w:ilvl w:val="0"/>
          <w:numId w:val="15"/>
        </w:numPr>
        <w:autoSpaceDE w:val="0"/>
        <w:autoSpaceDN w:val="0"/>
        <w:adjustRightInd w:val="0"/>
        <w:spacing w:after="0" w:line="240" w:lineRule="auto"/>
        <w:contextualSpacing/>
        <w:jc w:val="both"/>
        <w:rPr>
          <w:rFonts w:ascii="Times New Roman" w:hAnsi="Times New Roman"/>
          <w:sz w:val="24"/>
          <w:szCs w:val="24"/>
        </w:rPr>
      </w:pPr>
      <w:r w:rsidRPr="00650B10">
        <w:rPr>
          <w:rFonts w:ascii="Times New Roman" w:hAnsi="Times New Roman"/>
          <w:sz w:val="24"/>
          <w:szCs w:val="24"/>
        </w:rPr>
        <w:t>všestrannému skvalitňovaniu služobných a pracovných podmienok,</w:t>
      </w:r>
    </w:p>
    <w:p w:rsidR="005B6E2E" w:rsidRPr="00650B10" w:rsidRDefault="005B6E2E" w:rsidP="00650B10">
      <w:pPr>
        <w:numPr>
          <w:ilvl w:val="0"/>
          <w:numId w:val="15"/>
        </w:numPr>
        <w:autoSpaceDE w:val="0"/>
        <w:autoSpaceDN w:val="0"/>
        <w:adjustRightInd w:val="0"/>
        <w:spacing w:after="0" w:line="240" w:lineRule="auto"/>
        <w:contextualSpacing/>
        <w:jc w:val="both"/>
        <w:rPr>
          <w:rFonts w:ascii="Times New Roman" w:hAnsi="Times New Roman"/>
          <w:sz w:val="24"/>
          <w:szCs w:val="24"/>
        </w:rPr>
      </w:pPr>
      <w:r w:rsidRPr="00650B10">
        <w:rPr>
          <w:rFonts w:ascii="Times New Roman" w:hAnsi="Times New Roman"/>
          <w:sz w:val="24"/>
          <w:szCs w:val="24"/>
        </w:rPr>
        <w:t>rešpektovaniu požiadaviek sociálnych aspektov štátnej služby a práce,</w:t>
      </w:r>
    </w:p>
    <w:p w:rsidR="005B6E2E" w:rsidRPr="00650B10" w:rsidRDefault="005B6E2E" w:rsidP="00650B10">
      <w:pPr>
        <w:numPr>
          <w:ilvl w:val="0"/>
          <w:numId w:val="15"/>
        </w:numPr>
        <w:autoSpaceDE w:val="0"/>
        <w:autoSpaceDN w:val="0"/>
        <w:adjustRightInd w:val="0"/>
        <w:spacing w:after="0" w:line="240" w:lineRule="auto"/>
        <w:contextualSpacing/>
        <w:jc w:val="both"/>
        <w:rPr>
          <w:rFonts w:ascii="Times New Roman" w:hAnsi="Times New Roman"/>
          <w:sz w:val="24"/>
          <w:szCs w:val="24"/>
        </w:rPr>
      </w:pPr>
      <w:r w:rsidRPr="00650B10">
        <w:rPr>
          <w:rFonts w:ascii="Times New Roman" w:hAnsi="Times New Roman"/>
          <w:sz w:val="24"/>
          <w:szCs w:val="24"/>
        </w:rPr>
        <w:t>zmene a pozitívnemu vývoju kultúry BOZP ako nevyhnutnej podmienky kultúry štátnej služby a práce,</w:t>
      </w:r>
    </w:p>
    <w:p w:rsidR="005B6E2E" w:rsidRPr="00650B10" w:rsidRDefault="005B6E2E" w:rsidP="00650B10">
      <w:pPr>
        <w:numPr>
          <w:ilvl w:val="0"/>
          <w:numId w:val="15"/>
        </w:numPr>
        <w:autoSpaceDE w:val="0"/>
        <w:autoSpaceDN w:val="0"/>
        <w:adjustRightInd w:val="0"/>
        <w:spacing w:after="0" w:line="240" w:lineRule="auto"/>
        <w:contextualSpacing/>
        <w:jc w:val="both"/>
        <w:rPr>
          <w:rFonts w:ascii="Times New Roman" w:hAnsi="Times New Roman"/>
          <w:sz w:val="24"/>
          <w:szCs w:val="24"/>
        </w:rPr>
      </w:pPr>
      <w:r w:rsidRPr="00650B10">
        <w:rPr>
          <w:rFonts w:ascii="Times New Roman" w:hAnsi="Times New Roman"/>
          <w:sz w:val="24"/>
          <w:szCs w:val="24"/>
        </w:rPr>
        <w:t>rozširovaniu informovanosti a prehlbovaniu vedomostí zodpovedných funkcionárov, vedúcich zamestnancov, príslušníkov a zamestnancov smerujúcich k obmedzovaniu výskytu služobných a pracovných rizík a tým ku zvýšeniu úrovne BOZP.</w:t>
      </w:r>
    </w:p>
    <w:p w:rsidR="005B6E2E" w:rsidRPr="00650B10" w:rsidRDefault="005B6E2E" w:rsidP="00FA7963">
      <w:pPr>
        <w:autoSpaceDE w:val="0"/>
        <w:autoSpaceDN w:val="0"/>
        <w:adjustRightInd w:val="0"/>
        <w:spacing w:before="120" w:after="120" w:line="240" w:lineRule="auto"/>
        <w:ind w:firstLine="709"/>
        <w:jc w:val="both"/>
        <w:rPr>
          <w:rFonts w:ascii="Times New Roman" w:hAnsi="Times New Roman"/>
          <w:sz w:val="24"/>
          <w:szCs w:val="24"/>
        </w:rPr>
      </w:pPr>
      <w:r w:rsidRPr="00650B10">
        <w:rPr>
          <w:rFonts w:ascii="Times New Roman" w:hAnsi="Times New Roman"/>
          <w:sz w:val="24"/>
          <w:szCs w:val="24"/>
        </w:rPr>
        <w:t xml:space="preserve">Účelom je najmä zabezpečiť aktívne pôsobenie inšpektorátu práce ministerstva a zlepšenie celkového prístupu všetkých zainteresovaných osôb (zodpovedných funkcionárov, vedúcich zamestnancov, príslušníkov a zamestnancov) pri vytváraní optimálnych podmienok na výkon štátnej služby a práce, vrátane zvyšovania </w:t>
      </w:r>
      <w:r w:rsidR="00E8443E" w:rsidRPr="00650B10">
        <w:rPr>
          <w:rFonts w:ascii="Times New Roman" w:hAnsi="Times New Roman"/>
          <w:sz w:val="24"/>
          <w:szCs w:val="24"/>
        </w:rPr>
        <w:t>kultúry štátnej služby a práce.</w:t>
      </w:r>
    </w:p>
    <w:p w:rsidR="005B6E2E" w:rsidRPr="00650B10" w:rsidRDefault="005B6E2E" w:rsidP="00FA7963">
      <w:pPr>
        <w:autoSpaceDE w:val="0"/>
        <w:autoSpaceDN w:val="0"/>
        <w:adjustRightInd w:val="0"/>
        <w:spacing w:before="120" w:after="120" w:line="240" w:lineRule="auto"/>
        <w:ind w:firstLine="709"/>
        <w:jc w:val="both"/>
        <w:rPr>
          <w:rFonts w:ascii="Times New Roman" w:hAnsi="Times New Roman"/>
          <w:sz w:val="24"/>
          <w:szCs w:val="24"/>
        </w:rPr>
      </w:pPr>
      <w:r w:rsidRPr="00650B10">
        <w:rPr>
          <w:rFonts w:ascii="Times New Roman" w:hAnsi="Times New Roman"/>
          <w:sz w:val="24"/>
          <w:szCs w:val="24"/>
        </w:rPr>
        <w:t>Paralelným cieľom je zníženie strát (škôd) v dôsledku služobných úrazov, pracovných úrazov, chorôb z povolania alebo iných poškodení zdravia z práce a zníženie škôd spôsobených prerušením práce pri p</w:t>
      </w:r>
      <w:r w:rsidR="00E8443E" w:rsidRPr="00650B10">
        <w:rPr>
          <w:rFonts w:ascii="Times New Roman" w:hAnsi="Times New Roman"/>
          <w:sz w:val="24"/>
          <w:szCs w:val="24"/>
        </w:rPr>
        <w:t>oruchách technických zariadení.</w:t>
      </w:r>
    </w:p>
    <w:p w:rsidR="005B6E2E" w:rsidRPr="00650B10" w:rsidRDefault="005B6E2E" w:rsidP="00FA7963">
      <w:pPr>
        <w:autoSpaceDE w:val="0"/>
        <w:autoSpaceDN w:val="0"/>
        <w:adjustRightInd w:val="0"/>
        <w:spacing w:before="120" w:after="120" w:line="240" w:lineRule="auto"/>
        <w:ind w:firstLine="709"/>
        <w:jc w:val="both"/>
        <w:rPr>
          <w:rFonts w:ascii="Times New Roman" w:hAnsi="Times New Roman"/>
          <w:sz w:val="24"/>
          <w:szCs w:val="24"/>
        </w:rPr>
      </w:pPr>
      <w:r w:rsidRPr="00650B10">
        <w:rPr>
          <w:rFonts w:ascii="Times New Roman" w:hAnsi="Times New Roman"/>
          <w:sz w:val="24"/>
          <w:szCs w:val="24"/>
        </w:rPr>
        <w:t xml:space="preserve">Uvedené ciele sledujú zámer všestranne skvalitňovať ochranu príslušníka a zamestnanca v jeho služobnej alebo pracovnej pozícii a to prostredníctvom presadzovania obligatórnych opatrení a aplikáciou vhodných progresívnych metód dozoru. Neustále zlepšovanie BOZP je základným princípom nového prístupu, reprezentovaného Európskou </w:t>
      </w:r>
      <w:r w:rsidRPr="00650B10">
        <w:rPr>
          <w:rFonts w:ascii="Times New Roman" w:hAnsi="Times New Roman"/>
          <w:sz w:val="24"/>
          <w:szCs w:val="24"/>
        </w:rPr>
        <w:lastRenderedPageBreak/>
        <w:t xml:space="preserve">úniou v rámcovej smernici č. 89/391/EEC „o zavádzaní opatrení na podporu zlepšenia bezpečnosti a zdravia pri práci“ v nadväznosti na plnenie úloh Stratégie BOZP v SR na roky 2016 až </w:t>
      </w:r>
      <w:r w:rsidR="00E8443E" w:rsidRPr="00650B10">
        <w:rPr>
          <w:rFonts w:ascii="Times New Roman" w:hAnsi="Times New Roman"/>
          <w:sz w:val="24"/>
          <w:szCs w:val="24"/>
        </w:rPr>
        <w:t>2020 a programu jej realizácie.</w:t>
      </w:r>
    </w:p>
    <w:p w:rsidR="005B6E2E" w:rsidRPr="00650B10" w:rsidRDefault="005B6E2E" w:rsidP="00FA7963">
      <w:pPr>
        <w:numPr>
          <w:ilvl w:val="0"/>
          <w:numId w:val="2"/>
        </w:numPr>
        <w:autoSpaceDE w:val="0"/>
        <w:autoSpaceDN w:val="0"/>
        <w:adjustRightInd w:val="0"/>
        <w:spacing w:after="0" w:line="240" w:lineRule="auto"/>
        <w:ind w:left="284" w:hanging="284"/>
        <w:contextualSpacing/>
        <w:jc w:val="both"/>
        <w:rPr>
          <w:rFonts w:ascii="Times New Roman" w:hAnsi="Times New Roman"/>
          <w:b/>
          <w:sz w:val="24"/>
          <w:szCs w:val="24"/>
        </w:rPr>
      </w:pPr>
      <w:r w:rsidRPr="00650B10">
        <w:rPr>
          <w:rFonts w:ascii="Times New Roman" w:hAnsi="Times New Roman"/>
          <w:b/>
          <w:sz w:val="24"/>
          <w:szCs w:val="24"/>
        </w:rPr>
        <w:t>Prehľad kontrolovaných subjektov</w:t>
      </w:r>
    </w:p>
    <w:p w:rsidR="005B6E2E" w:rsidRPr="00650B10" w:rsidRDefault="005B6E2E" w:rsidP="00FA7963">
      <w:pPr>
        <w:autoSpaceDE w:val="0"/>
        <w:autoSpaceDN w:val="0"/>
        <w:adjustRightInd w:val="0"/>
        <w:spacing w:before="120" w:after="120" w:line="240" w:lineRule="auto"/>
        <w:ind w:firstLine="709"/>
        <w:jc w:val="both"/>
        <w:rPr>
          <w:rFonts w:ascii="Times New Roman" w:hAnsi="Times New Roman"/>
          <w:sz w:val="24"/>
          <w:szCs w:val="24"/>
        </w:rPr>
      </w:pPr>
      <w:r w:rsidRPr="00650B10">
        <w:rPr>
          <w:rFonts w:ascii="Times New Roman" w:hAnsi="Times New Roman"/>
          <w:sz w:val="24"/>
          <w:szCs w:val="24"/>
        </w:rPr>
        <w:t>Inšpektorát práce ministerstva vykonal v roku 2017 kontrolu v 64 subjektoch a </w:t>
      </w:r>
      <w:r w:rsidR="00080BBE" w:rsidRPr="00650B10">
        <w:rPr>
          <w:rFonts w:ascii="Times New Roman" w:hAnsi="Times New Roman"/>
          <w:sz w:val="24"/>
          <w:szCs w:val="24"/>
        </w:rPr>
        <w:t>objektoch pracovísk MV SR</w:t>
      </w:r>
      <w:r w:rsidRPr="00650B10">
        <w:rPr>
          <w:rFonts w:ascii="Times New Roman" w:hAnsi="Times New Roman"/>
          <w:sz w:val="24"/>
          <w:szCs w:val="24"/>
        </w:rPr>
        <w:t>, Policajného zboru, Hasičského a záchranného zboru a Horskej záchrannej služby podľa plánu inšpekčnej činnosti na rok 2017.</w:t>
      </w:r>
    </w:p>
    <w:p w:rsidR="00EA3943" w:rsidRPr="00650B10" w:rsidRDefault="00EA3943" w:rsidP="00FA7963">
      <w:pPr>
        <w:numPr>
          <w:ilvl w:val="0"/>
          <w:numId w:val="2"/>
        </w:numPr>
        <w:autoSpaceDE w:val="0"/>
        <w:autoSpaceDN w:val="0"/>
        <w:adjustRightInd w:val="0"/>
        <w:spacing w:after="0" w:line="240" w:lineRule="auto"/>
        <w:ind w:left="284" w:hanging="284"/>
        <w:contextualSpacing/>
        <w:jc w:val="both"/>
        <w:rPr>
          <w:rFonts w:ascii="Times New Roman" w:hAnsi="Times New Roman"/>
          <w:b/>
          <w:sz w:val="24"/>
          <w:szCs w:val="24"/>
        </w:rPr>
      </w:pPr>
      <w:r w:rsidRPr="00650B10">
        <w:rPr>
          <w:rFonts w:ascii="Times New Roman" w:hAnsi="Times New Roman"/>
          <w:b/>
          <w:sz w:val="24"/>
          <w:szCs w:val="24"/>
        </w:rPr>
        <w:t>Zistenia dozorného orgánu v kontrolovaných subjektoch</w:t>
      </w:r>
    </w:p>
    <w:p w:rsidR="005B6E2E" w:rsidRPr="00650B10" w:rsidRDefault="00080BBE" w:rsidP="00FA7963">
      <w:pPr>
        <w:autoSpaceDE w:val="0"/>
        <w:autoSpaceDN w:val="0"/>
        <w:adjustRightInd w:val="0"/>
        <w:spacing w:before="120" w:after="120" w:line="240" w:lineRule="auto"/>
        <w:ind w:firstLine="709"/>
        <w:jc w:val="both"/>
        <w:rPr>
          <w:rFonts w:ascii="Times New Roman" w:hAnsi="Times New Roman"/>
          <w:sz w:val="24"/>
          <w:szCs w:val="24"/>
        </w:rPr>
      </w:pPr>
      <w:r w:rsidRPr="00650B10">
        <w:rPr>
          <w:rFonts w:ascii="Times New Roman" w:hAnsi="Times New Roman"/>
          <w:sz w:val="24"/>
          <w:szCs w:val="24"/>
        </w:rPr>
        <w:t>V </w:t>
      </w:r>
      <w:r w:rsidR="005B6E2E" w:rsidRPr="00650B10">
        <w:rPr>
          <w:rFonts w:ascii="Times New Roman" w:hAnsi="Times New Roman"/>
          <w:sz w:val="24"/>
          <w:szCs w:val="24"/>
        </w:rPr>
        <w:t xml:space="preserve">roku </w:t>
      </w:r>
      <w:r w:rsidRPr="00650B10">
        <w:rPr>
          <w:rFonts w:ascii="Times New Roman" w:hAnsi="Times New Roman"/>
          <w:sz w:val="24"/>
          <w:szCs w:val="24"/>
        </w:rPr>
        <w:t xml:space="preserve">2017 </w:t>
      </w:r>
      <w:r w:rsidR="005B6E2E" w:rsidRPr="00650B10">
        <w:rPr>
          <w:rFonts w:ascii="Times New Roman" w:hAnsi="Times New Roman"/>
          <w:sz w:val="24"/>
          <w:szCs w:val="24"/>
        </w:rPr>
        <w:t>inšpektorát práce ministerstva zrealizoval 174 inšpekčných výkonov. V kontrolovaných objektoch, útvaroch a zariadeniach bolo zistených 188 porušení dodržiavania právnych a ostatný</w:t>
      </w:r>
      <w:r w:rsidR="00E8443E" w:rsidRPr="00650B10">
        <w:rPr>
          <w:rFonts w:ascii="Times New Roman" w:hAnsi="Times New Roman"/>
          <w:sz w:val="24"/>
          <w:szCs w:val="24"/>
        </w:rPr>
        <w:t>ch predpisov na zaistenie BOZP.</w:t>
      </w:r>
    </w:p>
    <w:p w:rsidR="005B6E2E" w:rsidRPr="00650B10" w:rsidRDefault="00E8443E" w:rsidP="00FA7963">
      <w:pPr>
        <w:tabs>
          <w:tab w:val="left" w:pos="284"/>
        </w:tabs>
        <w:autoSpaceDE w:val="0"/>
        <w:autoSpaceDN w:val="0"/>
        <w:adjustRightInd w:val="0"/>
        <w:spacing w:after="0" w:line="240" w:lineRule="auto"/>
        <w:contextualSpacing/>
        <w:jc w:val="both"/>
        <w:rPr>
          <w:rFonts w:ascii="Times New Roman" w:hAnsi="Times New Roman"/>
          <w:sz w:val="24"/>
          <w:szCs w:val="24"/>
        </w:rPr>
      </w:pPr>
      <w:r w:rsidRPr="00650B10">
        <w:rPr>
          <w:rFonts w:ascii="Times New Roman" w:hAnsi="Times New Roman"/>
          <w:sz w:val="24"/>
          <w:szCs w:val="24"/>
        </w:rPr>
        <w:tab/>
      </w:r>
      <w:r w:rsidRPr="00650B10">
        <w:rPr>
          <w:rFonts w:ascii="Times New Roman" w:hAnsi="Times New Roman"/>
          <w:sz w:val="24"/>
          <w:szCs w:val="24"/>
        </w:rPr>
        <w:tab/>
      </w:r>
      <w:r w:rsidR="005B6E2E" w:rsidRPr="00650B10">
        <w:rPr>
          <w:rFonts w:ascii="Times New Roman" w:hAnsi="Times New Roman"/>
          <w:sz w:val="24"/>
          <w:szCs w:val="24"/>
        </w:rPr>
        <w:t>Opätovne najčastejšími nedostatkami zistenými inšpektorátom ministerstva v roku 2017 boli najmä</w:t>
      </w:r>
    </w:p>
    <w:p w:rsidR="005B6E2E" w:rsidRPr="00650B10" w:rsidRDefault="00650B10" w:rsidP="00650B10">
      <w:pPr>
        <w:pStyle w:val="Odsekzoznamu"/>
        <w:numPr>
          <w:ilvl w:val="0"/>
          <w:numId w:val="16"/>
        </w:numPr>
        <w:tabs>
          <w:tab w:val="left" w:pos="284"/>
        </w:tabs>
        <w:autoSpaceDE w:val="0"/>
        <w:autoSpaceDN w:val="0"/>
        <w:adjustRightInd w:val="0"/>
        <w:spacing w:after="0" w:line="240" w:lineRule="auto"/>
        <w:jc w:val="both"/>
        <w:rPr>
          <w:rFonts w:ascii="Times New Roman" w:hAnsi="Times New Roman"/>
          <w:sz w:val="24"/>
          <w:szCs w:val="24"/>
        </w:rPr>
      </w:pPr>
      <w:r w:rsidRPr="00650B10">
        <w:rPr>
          <w:rFonts w:ascii="Times New Roman" w:hAnsi="Times New Roman"/>
          <w:sz w:val="24"/>
          <w:szCs w:val="24"/>
        </w:rPr>
        <w:t xml:space="preserve"> </w:t>
      </w:r>
      <w:r w:rsidR="005B6E2E" w:rsidRPr="00650B10">
        <w:rPr>
          <w:rFonts w:ascii="Times New Roman" w:hAnsi="Times New Roman"/>
          <w:sz w:val="24"/>
          <w:szCs w:val="24"/>
        </w:rPr>
        <w:t xml:space="preserve">chýbajúca základná technická dokumentácia od výrobcu vyhradených technických zariadení </w:t>
      </w:r>
      <w:r w:rsidR="00080BBE" w:rsidRPr="00650B10">
        <w:rPr>
          <w:rFonts w:ascii="Times New Roman" w:hAnsi="Times New Roman"/>
          <w:sz w:val="24"/>
          <w:szCs w:val="24"/>
        </w:rPr>
        <w:t xml:space="preserve">(ďalej len „VTZ“) </w:t>
      </w:r>
      <w:r w:rsidR="005B6E2E" w:rsidRPr="00650B10">
        <w:rPr>
          <w:rFonts w:ascii="Times New Roman" w:hAnsi="Times New Roman"/>
          <w:sz w:val="24"/>
          <w:szCs w:val="24"/>
        </w:rPr>
        <w:t>plynových a tlakových, ktorá ustanovuje základné požiadavky na zaistenie BOZP,</w:t>
      </w:r>
    </w:p>
    <w:p w:rsidR="005B6E2E" w:rsidRPr="00650B10" w:rsidRDefault="00650B10" w:rsidP="00650B10">
      <w:pPr>
        <w:pStyle w:val="Odsekzoznamu"/>
        <w:numPr>
          <w:ilvl w:val="0"/>
          <w:numId w:val="16"/>
        </w:numPr>
        <w:tabs>
          <w:tab w:val="left" w:pos="284"/>
        </w:tabs>
        <w:autoSpaceDE w:val="0"/>
        <w:autoSpaceDN w:val="0"/>
        <w:adjustRightInd w:val="0"/>
        <w:spacing w:after="0" w:line="240" w:lineRule="auto"/>
        <w:jc w:val="both"/>
        <w:rPr>
          <w:rFonts w:ascii="Times New Roman" w:hAnsi="Times New Roman"/>
          <w:sz w:val="24"/>
          <w:szCs w:val="24"/>
        </w:rPr>
      </w:pPr>
      <w:r w:rsidRPr="00650B10">
        <w:rPr>
          <w:rFonts w:ascii="Times New Roman" w:hAnsi="Times New Roman"/>
          <w:sz w:val="24"/>
          <w:szCs w:val="24"/>
        </w:rPr>
        <w:t xml:space="preserve"> </w:t>
      </w:r>
      <w:r w:rsidR="005B6E2E" w:rsidRPr="00650B10">
        <w:rPr>
          <w:rFonts w:ascii="Times New Roman" w:hAnsi="Times New Roman"/>
          <w:sz w:val="24"/>
          <w:szCs w:val="24"/>
        </w:rPr>
        <w:t>chýbajúca technická dokumentácia existujúceho stavu elektrickej inštalácie, nevyhovujúci, v niektorých prípadoch nebezpečný, BOZP ohrozujúci stav elektrickej inštalácie, elektrických zariadení a bleskozvodových sústav,</w:t>
      </w:r>
    </w:p>
    <w:p w:rsidR="005B6E2E" w:rsidRPr="00650B10" w:rsidRDefault="00650B10" w:rsidP="00650B10">
      <w:pPr>
        <w:pStyle w:val="Odsekzoznamu"/>
        <w:numPr>
          <w:ilvl w:val="0"/>
          <w:numId w:val="16"/>
        </w:numPr>
        <w:tabs>
          <w:tab w:val="left" w:pos="284"/>
        </w:tabs>
        <w:autoSpaceDE w:val="0"/>
        <w:autoSpaceDN w:val="0"/>
        <w:adjustRightInd w:val="0"/>
        <w:spacing w:after="0" w:line="240" w:lineRule="auto"/>
        <w:jc w:val="both"/>
        <w:rPr>
          <w:rFonts w:ascii="Times New Roman" w:hAnsi="Times New Roman"/>
          <w:sz w:val="24"/>
          <w:szCs w:val="24"/>
        </w:rPr>
      </w:pPr>
      <w:r w:rsidRPr="00650B10">
        <w:rPr>
          <w:rFonts w:ascii="Times New Roman" w:hAnsi="Times New Roman"/>
          <w:sz w:val="24"/>
          <w:szCs w:val="24"/>
        </w:rPr>
        <w:t xml:space="preserve"> </w:t>
      </w:r>
      <w:r w:rsidR="005B6E2E" w:rsidRPr="00650B10">
        <w:rPr>
          <w:rFonts w:ascii="Times New Roman" w:hAnsi="Times New Roman"/>
          <w:sz w:val="24"/>
          <w:szCs w:val="24"/>
        </w:rPr>
        <w:t>zlý technický stav stavebných objektov a prevádzkových priestorov, ako napr. vonkajších a vnútorných omietok, podláh, výplní otvorov a iných nedostatkov,</w:t>
      </w:r>
    </w:p>
    <w:p w:rsidR="005B6E2E" w:rsidRPr="00650B10" w:rsidRDefault="00650B10" w:rsidP="00650B10">
      <w:pPr>
        <w:pStyle w:val="Odsekzoznamu"/>
        <w:numPr>
          <w:ilvl w:val="0"/>
          <w:numId w:val="16"/>
        </w:numPr>
        <w:tabs>
          <w:tab w:val="left" w:pos="284"/>
        </w:tabs>
        <w:autoSpaceDE w:val="0"/>
        <w:autoSpaceDN w:val="0"/>
        <w:adjustRightInd w:val="0"/>
        <w:spacing w:after="0" w:line="240" w:lineRule="auto"/>
        <w:jc w:val="both"/>
        <w:rPr>
          <w:rFonts w:ascii="Times New Roman" w:hAnsi="Times New Roman"/>
          <w:sz w:val="24"/>
          <w:szCs w:val="24"/>
        </w:rPr>
      </w:pPr>
      <w:r w:rsidRPr="00650B10">
        <w:rPr>
          <w:rFonts w:ascii="Times New Roman" w:hAnsi="Times New Roman"/>
          <w:sz w:val="24"/>
          <w:szCs w:val="24"/>
        </w:rPr>
        <w:t xml:space="preserve"> </w:t>
      </w:r>
      <w:r w:rsidR="005B6E2E" w:rsidRPr="00650B10">
        <w:rPr>
          <w:rFonts w:ascii="Times New Roman" w:hAnsi="Times New Roman"/>
          <w:sz w:val="24"/>
          <w:szCs w:val="24"/>
        </w:rPr>
        <w:t>nevyhovujúce priestorové a technické zariadenia budov a pracovísk ministerstva vzhľadom na počet osôb zdržujúcich sa na pracoviskách,</w:t>
      </w:r>
    </w:p>
    <w:p w:rsidR="005B6E2E" w:rsidRPr="00650B10" w:rsidRDefault="00650B10" w:rsidP="00650B10">
      <w:pPr>
        <w:pStyle w:val="Odsekzoznamu"/>
        <w:numPr>
          <w:ilvl w:val="0"/>
          <w:numId w:val="16"/>
        </w:numPr>
        <w:tabs>
          <w:tab w:val="left" w:pos="284"/>
        </w:tabs>
        <w:autoSpaceDE w:val="0"/>
        <w:autoSpaceDN w:val="0"/>
        <w:adjustRightInd w:val="0"/>
        <w:spacing w:after="0" w:line="240" w:lineRule="auto"/>
        <w:jc w:val="both"/>
        <w:rPr>
          <w:rFonts w:ascii="Times New Roman" w:hAnsi="Times New Roman"/>
          <w:sz w:val="24"/>
          <w:szCs w:val="24"/>
        </w:rPr>
      </w:pPr>
      <w:r w:rsidRPr="00650B10">
        <w:rPr>
          <w:rFonts w:ascii="Times New Roman" w:hAnsi="Times New Roman"/>
          <w:sz w:val="24"/>
          <w:szCs w:val="24"/>
        </w:rPr>
        <w:t xml:space="preserve"> </w:t>
      </w:r>
      <w:r w:rsidR="005B6E2E" w:rsidRPr="00650B10">
        <w:rPr>
          <w:rFonts w:ascii="Times New Roman" w:hAnsi="Times New Roman"/>
          <w:sz w:val="24"/>
          <w:szCs w:val="24"/>
        </w:rPr>
        <w:t xml:space="preserve">nedodržanie termínov odborných prehliadok a odborných skúšok </w:t>
      </w:r>
      <w:r w:rsidRPr="00650B10">
        <w:rPr>
          <w:rFonts w:ascii="Times New Roman" w:hAnsi="Times New Roman"/>
          <w:sz w:val="24"/>
          <w:szCs w:val="24"/>
        </w:rPr>
        <w:t>VTZ</w:t>
      </w:r>
      <w:r w:rsidR="005B6E2E" w:rsidRPr="00650B10">
        <w:rPr>
          <w:rFonts w:ascii="Times New Roman" w:hAnsi="Times New Roman"/>
          <w:sz w:val="24"/>
          <w:szCs w:val="24"/>
        </w:rPr>
        <w:t>, predovšetkým elektrických,</w:t>
      </w:r>
    </w:p>
    <w:p w:rsidR="005B6E2E" w:rsidRPr="00650B10" w:rsidRDefault="00650B10" w:rsidP="00650B10">
      <w:pPr>
        <w:pStyle w:val="Odsekzoznamu"/>
        <w:numPr>
          <w:ilvl w:val="0"/>
          <w:numId w:val="16"/>
        </w:numPr>
        <w:tabs>
          <w:tab w:val="left" w:pos="284"/>
        </w:tabs>
        <w:autoSpaceDE w:val="0"/>
        <w:autoSpaceDN w:val="0"/>
        <w:adjustRightInd w:val="0"/>
        <w:spacing w:after="0" w:line="240" w:lineRule="auto"/>
        <w:jc w:val="both"/>
        <w:rPr>
          <w:rFonts w:ascii="Times New Roman" w:hAnsi="Times New Roman"/>
          <w:sz w:val="24"/>
          <w:szCs w:val="24"/>
        </w:rPr>
      </w:pPr>
      <w:r w:rsidRPr="00650B10">
        <w:rPr>
          <w:rFonts w:ascii="Times New Roman" w:hAnsi="Times New Roman"/>
          <w:sz w:val="24"/>
          <w:szCs w:val="24"/>
        </w:rPr>
        <w:t xml:space="preserve"> </w:t>
      </w:r>
      <w:r w:rsidR="005B6E2E" w:rsidRPr="00650B10">
        <w:rPr>
          <w:rFonts w:ascii="Times New Roman" w:hAnsi="Times New Roman"/>
          <w:sz w:val="24"/>
          <w:szCs w:val="24"/>
        </w:rPr>
        <w:t xml:space="preserve">neodstraňovanie nedostatkov zistených pri odborných prehliadkach a skúškach technických a </w:t>
      </w:r>
      <w:r w:rsidRPr="00650B10">
        <w:rPr>
          <w:rFonts w:ascii="Times New Roman" w:hAnsi="Times New Roman"/>
          <w:sz w:val="24"/>
          <w:szCs w:val="24"/>
        </w:rPr>
        <w:t>VTZ</w:t>
      </w:r>
      <w:r w:rsidR="005B6E2E" w:rsidRPr="00650B10">
        <w:rPr>
          <w:rFonts w:ascii="Times New Roman" w:hAnsi="Times New Roman"/>
          <w:sz w:val="24"/>
          <w:szCs w:val="24"/>
        </w:rPr>
        <w:t xml:space="preserve"> a nedostatkov zistených pri v</w:t>
      </w:r>
      <w:r w:rsidRPr="00650B10">
        <w:rPr>
          <w:rFonts w:ascii="Times New Roman" w:hAnsi="Times New Roman"/>
          <w:sz w:val="24"/>
          <w:szCs w:val="24"/>
        </w:rPr>
        <w:t>ykonávaní previerok pracovísk a </w:t>
      </w:r>
      <w:r w:rsidR="005B6E2E" w:rsidRPr="00650B10">
        <w:rPr>
          <w:rFonts w:ascii="Times New Roman" w:hAnsi="Times New Roman"/>
          <w:sz w:val="24"/>
          <w:szCs w:val="24"/>
        </w:rPr>
        <w:t>zanedbávanie ich preventívnej údržby, vrátane používania spôsobom, ktorý ohrozoval bezpečnosť a ochranu zdrav</w:t>
      </w:r>
      <w:r w:rsidR="00FA7963" w:rsidRPr="00650B10">
        <w:rPr>
          <w:rFonts w:ascii="Times New Roman" w:hAnsi="Times New Roman"/>
          <w:sz w:val="24"/>
          <w:szCs w:val="24"/>
        </w:rPr>
        <w:t>ia príslušníkov a zamestnancov.</w:t>
      </w:r>
    </w:p>
    <w:p w:rsidR="005B6E2E" w:rsidRPr="00650B10" w:rsidRDefault="005B6E2E" w:rsidP="00FA7963">
      <w:pPr>
        <w:autoSpaceDE w:val="0"/>
        <w:autoSpaceDN w:val="0"/>
        <w:adjustRightInd w:val="0"/>
        <w:spacing w:before="120" w:after="120" w:line="240" w:lineRule="auto"/>
        <w:ind w:firstLine="709"/>
        <w:jc w:val="both"/>
        <w:rPr>
          <w:rFonts w:ascii="Times New Roman" w:hAnsi="Times New Roman"/>
          <w:sz w:val="24"/>
          <w:szCs w:val="24"/>
        </w:rPr>
      </w:pPr>
      <w:r w:rsidRPr="00650B10">
        <w:rPr>
          <w:rFonts w:ascii="Times New Roman" w:hAnsi="Times New Roman"/>
          <w:sz w:val="24"/>
          <w:szCs w:val="24"/>
        </w:rPr>
        <w:t>V rámci stavebných konaní v rezorte ministerstva, inšpektori oddelenia inšpekcie práce a požiarneho dozoru sa zúčastnili 52 kolaudačných konaní</w:t>
      </w:r>
      <w:r w:rsidR="00E8443E" w:rsidRPr="00650B10">
        <w:rPr>
          <w:rFonts w:ascii="Times New Roman" w:hAnsi="Times New Roman"/>
          <w:sz w:val="24"/>
          <w:szCs w:val="24"/>
        </w:rPr>
        <w:t xml:space="preserve"> a zmien účelu užívania stavby.</w:t>
      </w:r>
    </w:p>
    <w:p w:rsidR="005B6E2E" w:rsidRPr="00650B10" w:rsidRDefault="00650B10" w:rsidP="00FA7963">
      <w:pPr>
        <w:autoSpaceDE w:val="0"/>
        <w:autoSpaceDN w:val="0"/>
        <w:adjustRightInd w:val="0"/>
        <w:spacing w:before="120" w:after="0" w:line="240" w:lineRule="auto"/>
        <w:ind w:firstLine="709"/>
        <w:jc w:val="both"/>
        <w:rPr>
          <w:rFonts w:ascii="Times New Roman" w:hAnsi="Times New Roman"/>
          <w:sz w:val="24"/>
          <w:szCs w:val="24"/>
        </w:rPr>
      </w:pPr>
      <w:r w:rsidRPr="00650B10">
        <w:rPr>
          <w:rFonts w:ascii="Times New Roman" w:hAnsi="Times New Roman"/>
          <w:sz w:val="24"/>
          <w:szCs w:val="24"/>
        </w:rPr>
        <w:t>K najčastejším nedostatkom</w:t>
      </w:r>
      <w:r w:rsidR="005B6E2E" w:rsidRPr="00650B10">
        <w:rPr>
          <w:rFonts w:ascii="Times New Roman" w:hAnsi="Times New Roman"/>
          <w:sz w:val="24"/>
          <w:szCs w:val="24"/>
        </w:rPr>
        <w:t xml:space="preserve"> v oblasti BOZP p</w:t>
      </w:r>
      <w:r w:rsidRPr="00650B10">
        <w:rPr>
          <w:rFonts w:ascii="Times New Roman" w:hAnsi="Times New Roman"/>
          <w:sz w:val="24"/>
          <w:szCs w:val="24"/>
        </w:rPr>
        <w:t xml:space="preserve">ri stavebných konaniach, ktoré </w:t>
      </w:r>
      <w:r w:rsidR="005B6E2E" w:rsidRPr="00650B10">
        <w:rPr>
          <w:rFonts w:ascii="Times New Roman" w:hAnsi="Times New Roman"/>
          <w:sz w:val="24"/>
          <w:szCs w:val="24"/>
        </w:rPr>
        <w:t>zis</w:t>
      </w:r>
      <w:r w:rsidRPr="00650B10">
        <w:rPr>
          <w:rFonts w:ascii="Times New Roman" w:hAnsi="Times New Roman"/>
          <w:sz w:val="24"/>
          <w:szCs w:val="24"/>
        </w:rPr>
        <w:t>tili inšpektori práce patrili tieto nedostatky:</w:t>
      </w:r>
    </w:p>
    <w:p w:rsidR="005B6E2E" w:rsidRPr="00650B10" w:rsidRDefault="005B6E2E" w:rsidP="00650B10">
      <w:pPr>
        <w:numPr>
          <w:ilvl w:val="0"/>
          <w:numId w:val="18"/>
        </w:numPr>
        <w:spacing w:after="0" w:line="240" w:lineRule="auto"/>
        <w:contextualSpacing/>
        <w:jc w:val="both"/>
        <w:rPr>
          <w:rFonts w:ascii="Times New Roman" w:hAnsi="Times New Roman"/>
          <w:sz w:val="24"/>
          <w:szCs w:val="24"/>
        </w:rPr>
      </w:pPr>
      <w:r w:rsidRPr="00650B10">
        <w:rPr>
          <w:rFonts w:ascii="Times New Roman" w:hAnsi="Times New Roman"/>
          <w:sz w:val="24"/>
          <w:szCs w:val="24"/>
        </w:rPr>
        <w:t>projektové dokumentácie n</w:t>
      </w:r>
      <w:r w:rsidR="00EA3943" w:rsidRPr="00650B10">
        <w:rPr>
          <w:rFonts w:ascii="Times New Roman" w:hAnsi="Times New Roman"/>
          <w:sz w:val="24"/>
          <w:szCs w:val="24"/>
        </w:rPr>
        <w:t>a účely stavebných konaní neboli</w:t>
      </w:r>
      <w:r w:rsidRPr="00650B10">
        <w:rPr>
          <w:rFonts w:ascii="Times New Roman" w:hAnsi="Times New Roman"/>
          <w:sz w:val="24"/>
          <w:szCs w:val="24"/>
        </w:rPr>
        <w:t xml:space="preserve"> posúdené oprávnenou právnickou osobou,</w:t>
      </w:r>
    </w:p>
    <w:p w:rsidR="005B6E2E" w:rsidRPr="00650B10" w:rsidRDefault="00EA3943" w:rsidP="00650B10">
      <w:pPr>
        <w:numPr>
          <w:ilvl w:val="0"/>
          <w:numId w:val="18"/>
        </w:numPr>
        <w:spacing w:after="0" w:line="240" w:lineRule="auto"/>
        <w:contextualSpacing/>
        <w:jc w:val="both"/>
        <w:rPr>
          <w:rFonts w:ascii="Times New Roman" w:hAnsi="Times New Roman"/>
          <w:sz w:val="24"/>
          <w:szCs w:val="24"/>
        </w:rPr>
      </w:pPr>
      <w:r w:rsidRPr="00650B10">
        <w:rPr>
          <w:rFonts w:ascii="Times New Roman" w:hAnsi="Times New Roman"/>
          <w:sz w:val="24"/>
          <w:szCs w:val="24"/>
        </w:rPr>
        <w:t>konštrukčné dokumentácie VTZ neboli</w:t>
      </w:r>
      <w:r w:rsidR="005B6E2E" w:rsidRPr="00650B10">
        <w:rPr>
          <w:rFonts w:ascii="Times New Roman" w:hAnsi="Times New Roman"/>
          <w:sz w:val="24"/>
          <w:szCs w:val="24"/>
        </w:rPr>
        <w:t xml:space="preserve"> posúdené oprávnenou právnickou osobou,</w:t>
      </w:r>
    </w:p>
    <w:p w:rsidR="005B6E2E" w:rsidRPr="00650B10" w:rsidRDefault="00EA3943" w:rsidP="00650B10">
      <w:pPr>
        <w:numPr>
          <w:ilvl w:val="0"/>
          <w:numId w:val="18"/>
        </w:numPr>
        <w:spacing w:after="0" w:line="240" w:lineRule="auto"/>
        <w:contextualSpacing/>
        <w:jc w:val="both"/>
        <w:rPr>
          <w:rFonts w:ascii="Times New Roman" w:hAnsi="Times New Roman"/>
          <w:sz w:val="24"/>
          <w:szCs w:val="24"/>
        </w:rPr>
      </w:pPr>
      <w:r w:rsidRPr="00650B10">
        <w:rPr>
          <w:rFonts w:ascii="Times New Roman" w:hAnsi="Times New Roman"/>
          <w:sz w:val="24"/>
          <w:szCs w:val="24"/>
        </w:rPr>
        <w:t>stavebník neohlasoval</w:t>
      </w:r>
      <w:r w:rsidR="005B6E2E" w:rsidRPr="00650B10">
        <w:rPr>
          <w:rFonts w:ascii="Times New Roman" w:hAnsi="Times New Roman"/>
          <w:sz w:val="24"/>
          <w:szCs w:val="24"/>
        </w:rPr>
        <w:t xml:space="preserve"> začatie stavebných prác inšpektorátu práce ministerstva v zmysle platnej legislatívy,</w:t>
      </w:r>
    </w:p>
    <w:p w:rsidR="005B6E2E" w:rsidRPr="00650B10" w:rsidRDefault="005B6E2E" w:rsidP="00650B10">
      <w:pPr>
        <w:numPr>
          <w:ilvl w:val="0"/>
          <w:numId w:val="18"/>
        </w:numPr>
        <w:spacing w:after="0" w:line="240" w:lineRule="auto"/>
        <w:jc w:val="both"/>
        <w:rPr>
          <w:rFonts w:ascii="Times New Roman" w:hAnsi="Times New Roman"/>
          <w:sz w:val="24"/>
          <w:szCs w:val="24"/>
        </w:rPr>
      </w:pPr>
      <w:r w:rsidRPr="00650B10">
        <w:rPr>
          <w:rFonts w:ascii="Times New Roman" w:hAnsi="Times New Roman"/>
          <w:sz w:val="24"/>
          <w:szCs w:val="24"/>
        </w:rPr>
        <w:t>bezpečnostné označenie na pracoviskách chýba</w:t>
      </w:r>
      <w:r w:rsidR="00EA3943" w:rsidRPr="00650B10">
        <w:rPr>
          <w:rFonts w:ascii="Times New Roman" w:hAnsi="Times New Roman"/>
          <w:sz w:val="24"/>
          <w:szCs w:val="24"/>
        </w:rPr>
        <w:t>li alebo boli</w:t>
      </w:r>
      <w:r w:rsidRPr="00650B10">
        <w:rPr>
          <w:rFonts w:ascii="Times New Roman" w:hAnsi="Times New Roman"/>
          <w:sz w:val="24"/>
          <w:szCs w:val="24"/>
        </w:rPr>
        <w:t xml:space="preserve"> duplicitné alebo poškodené</w:t>
      </w:r>
      <w:r w:rsidRPr="00650B10">
        <w:rPr>
          <w:rFonts w:ascii="Times New Roman" w:hAnsi="Times New Roman"/>
          <w:sz w:val="24"/>
          <w:szCs w:val="24"/>
        </w:rPr>
        <w:sym w:font="Symbol" w:char="F03B"/>
      </w:r>
      <w:r w:rsidRPr="00650B10">
        <w:rPr>
          <w:rFonts w:ascii="Times New Roman" w:hAnsi="Times New Roman"/>
          <w:sz w:val="24"/>
          <w:szCs w:val="24"/>
        </w:rPr>
        <w:t xml:space="preserve"> používa</w:t>
      </w:r>
      <w:r w:rsidR="00EA3943" w:rsidRPr="00650B10">
        <w:rPr>
          <w:rFonts w:ascii="Times New Roman" w:hAnsi="Times New Roman"/>
          <w:sz w:val="24"/>
          <w:szCs w:val="24"/>
        </w:rPr>
        <w:t>li</w:t>
      </w:r>
      <w:r w:rsidRPr="00650B10">
        <w:rPr>
          <w:rFonts w:ascii="Times New Roman" w:hAnsi="Times New Roman"/>
          <w:sz w:val="24"/>
          <w:szCs w:val="24"/>
        </w:rPr>
        <w:t xml:space="preserve"> sa neštandardné značenie,</w:t>
      </w:r>
    </w:p>
    <w:p w:rsidR="005B6E2E" w:rsidRPr="00650B10" w:rsidRDefault="00650B10" w:rsidP="00650B10">
      <w:pPr>
        <w:numPr>
          <w:ilvl w:val="0"/>
          <w:numId w:val="18"/>
        </w:numPr>
        <w:tabs>
          <w:tab w:val="left" w:pos="284"/>
        </w:tabs>
        <w:spacing w:after="0" w:line="240" w:lineRule="auto"/>
        <w:jc w:val="both"/>
        <w:rPr>
          <w:rFonts w:ascii="Times New Roman" w:hAnsi="Times New Roman"/>
          <w:sz w:val="24"/>
          <w:szCs w:val="24"/>
        </w:rPr>
      </w:pPr>
      <w:r w:rsidRPr="00650B10">
        <w:rPr>
          <w:rFonts w:ascii="Times New Roman" w:hAnsi="Times New Roman"/>
          <w:sz w:val="24"/>
          <w:szCs w:val="24"/>
        </w:rPr>
        <w:t xml:space="preserve"> </w:t>
      </w:r>
      <w:r w:rsidR="00EA3943" w:rsidRPr="00650B10">
        <w:rPr>
          <w:rFonts w:ascii="Times New Roman" w:hAnsi="Times New Roman"/>
          <w:sz w:val="24"/>
          <w:szCs w:val="24"/>
        </w:rPr>
        <w:t xml:space="preserve">neboli </w:t>
      </w:r>
      <w:r w:rsidR="005B6E2E" w:rsidRPr="00650B10">
        <w:rPr>
          <w:rFonts w:ascii="Times New Roman" w:hAnsi="Times New Roman"/>
          <w:sz w:val="24"/>
          <w:szCs w:val="24"/>
        </w:rPr>
        <w:t xml:space="preserve">predložené úradné skúšky </w:t>
      </w:r>
      <w:r w:rsidR="00EA3943" w:rsidRPr="00650B10">
        <w:rPr>
          <w:rFonts w:ascii="Times New Roman" w:hAnsi="Times New Roman"/>
          <w:sz w:val="24"/>
          <w:szCs w:val="24"/>
        </w:rPr>
        <w:t>VTZ</w:t>
      </w:r>
      <w:r w:rsidR="005B6E2E" w:rsidRPr="00650B10">
        <w:rPr>
          <w:rFonts w:ascii="Times New Roman" w:hAnsi="Times New Roman"/>
          <w:sz w:val="24"/>
          <w:szCs w:val="24"/>
        </w:rPr>
        <w:t>, predovšetkým tlakových a zdvíhacích zariadení,</w:t>
      </w:r>
    </w:p>
    <w:p w:rsidR="005B6E2E" w:rsidRPr="00650B10" w:rsidRDefault="00650B10" w:rsidP="00650B10">
      <w:pPr>
        <w:numPr>
          <w:ilvl w:val="0"/>
          <w:numId w:val="18"/>
        </w:numPr>
        <w:tabs>
          <w:tab w:val="left" w:pos="284"/>
        </w:tabs>
        <w:spacing w:after="0" w:line="240" w:lineRule="auto"/>
        <w:jc w:val="both"/>
        <w:rPr>
          <w:rFonts w:ascii="Times New Roman" w:hAnsi="Times New Roman"/>
          <w:sz w:val="24"/>
          <w:szCs w:val="24"/>
        </w:rPr>
      </w:pPr>
      <w:r w:rsidRPr="00650B10">
        <w:rPr>
          <w:rFonts w:ascii="Times New Roman" w:hAnsi="Times New Roman"/>
          <w:sz w:val="24"/>
          <w:szCs w:val="24"/>
        </w:rPr>
        <w:t xml:space="preserve"> </w:t>
      </w:r>
      <w:r w:rsidR="005B6E2E" w:rsidRPr="00650B10">
        <w:rPr>
          <w:rFonts w:ascii="Times New Roman" w:hAnsi="Times New Roman"/>
          <w:sz w:val="24"/>
          <w:szCs w:val="24"/>
        </w:rPr>
        <w:t>rozvodné skri</w:t>
      </w:r>
      <w:r w:rsidR="00EA3943" w:rsidRPr="00650B10">
        <w:rPr>
          <w:rFonts w:ascii="Times New Roman" w:hAnsi="Times New Roman"/>
          <w:sz w:val="24"/>
          <w:szCs w:val="24"/>
        </w:rPr>
        <w:t>ne elektrickej inštalácie neboli</w:t>
      </w:r>
      <w:r w:rsidR="005B6E2E" w:rsidRPr="00650B10">
        <w:rPr>
          <w:rFonts w:ascii="Times New Roman" w:hAnsi="Times New Roman"/>
          <w:sz w:val="24"/>
          <w:szCs w:val="24"/>
        </w:rPr>
        <w:t xml:space="preserve"> označené menovitými údajmi (napäťovej hladiny a frekvencie) a nie sú vybavené jednopólovými schémami,</w:t>
      </w:r>
    </w:p>
    <w:p w:rsidR="005B6E2E" w:rsidRPr="00650B10" w:rsidRDefault="00650B10" w:rsidP="00650B10">
      <w:pPr>
        <w:numPr>
          <w:ilvl w:val="0"/>
          <w:numId w:val="18"/>
        </w:numPr>
        <w:tabs>
          <w:tab w:val="left" w:pos="284"/>
        </w:tabs>
        <w:spacing w:after="0" w:line="240" w:lineRule="auto"/>
        <w:jc w:val="both"/>
        <w:rPr>
          <w:rFonts w:ascii="Times New Roman" w:hAnsi="Times New Roman"/>
          <w:sz w:val="24"/>
          <w:szCs w:val="24"/>
        </w:rPr>
      </w:pPr>
      <w:r w:rsidRPr="00650B10">
        <w:rPr>
          <w:rFonts w:ascii="Times New Roman" w:hAnsi="Times New Roman"/>
          <w:sz w:val="24"/>
          <w:szCs w:val="24"/>
        </w:rPr>
        <w:t xml:space="preserve"> </w:t>
      </w:r>
      <w:r w:rsidR="005B6E2E" w:rsidRPr="00650B10">
        <w:rPr>
          <w:rFonts w:ascii="Times New Roman" w:hAnsi="Times New Roman"/>
          <w:sz w:val="24"/>
          <w:szCs w:val="24"/>
        </w:rPr>
        <w:t>prenosné hasiace prí</w:t>
      </w:r>
      <w:r w:rsidR="00EA3943" w:rsidRPr="00650B10">
        <w:rPr>
          <w:rFonts w:ascii="Times New Roman" w:hAnsi="Times New Roman"/>
          <w:sz w:val="24"/>
          <w:szCs w:val="24"/>
        </w:rPr>
        <w:t>stroje nemali</w:t>
      </w:r>
      <w:r w:rsidR="005B6E2E" w:rsidRPr="00650B10">
        <w:rPr>
          <w:rFonts w:ascii="Times New Roman" w:hAnsi="Times New Roman"/>
          <w:sz w:val="24"/>
          <w:szCs w:val="24"/>
        </w:rPr>
        <w:t xml:space="preserve"> vykonané kontroly oprávnenou fyzickou</w:t>
      </w:r>
      <w:r>
        <w:rPr>
          <w:rFonts w:ascii="Times New Roman" w:hAnsi="Times New Roman"/>
          <w:sz w:val="24"/>
          <w:szCs w:val="24"/>
        </w:rPr>
        <w:t xml:space="preserve"> osobou na </w:t>
      </w:r>
      <w:r w:rsidR="005B6E2E" w:rsidRPr="00650B10">
        <w:rPr>
          <w:rFonts w:ascii="Times New Roman" w:hAnsi="Times New Roman"/>
          <w:sz w:val="24"/>
          <w:szCs w:val="24"/>
        </w:rPr>
        <w:t>kontrolu požiarnotechnických zariadení,</w:t>
      </w:r>
    </w:p>
    <w:p w:rsidR="005B6E2E" w:rsidRPr="00650B10" w:rsidRDefault="00650B10" w:rsidP="00650B10">
      <w:pPr>
        <w:numPr>
          <w:ilvl w:val="0"/>
          <w:numId w:val="18"/>
        </w:numPr>
        <w:tabs>
          <w:tab w:val="left" w:pos="284"/>
        </w:tabs>
        <w:spacing w:after="0" w:line="240" w:lineRule="auto"/>
        <w:jc w:val="both"/>
        <w:rPr>
          <w:rFonts w:ascii="Times New Roman" w:hAnsi="Times New Roman"/>
          <w:sz w:val="24"/>
          <w:szCs w:val="24"/>
        </w:rPr>
      </w:pPr>
      <w:r w:rsidRPr="00650B10">
        <w:rPr>
          <w:rFonts w:ascii="Times New Roman" w:hAnsi="Times New Roman"/>
          <w:sz w:val="24"/>
          <w:szCs w:val="24"/>
        </w:rPr>
        <w:lastRenderedPageBreak/>
        <w:t xml:space="preserve"> </w:t>
      </w:r>
      <w:r w:rsidR="005B6E2E" w:rsidRPr="00650B10">
        <w:rPr>
          <w:rFonts w:ascii="Times New Roman" w:hAnsi="Times New Roman"/>
          <w:sz w:val="24"/>
          <w:szCs w:val="24"/>
        </w:rPr>
        <w:t>rukoväte prenos</w:t>
      </w:r>
      <w:r w:rsidR="00EA3943" w:rsidRPr="00650B10">
        <w:rPr>
          <w:rFonts w:ascii="Times New Roman" w:hAnsi="Times New Roman"/>
          <w:sz w:val="24"/>
          <w:szCs w:val="24"/>
        </w:rPr>
        <w:t>ných hasiacich prístrojov neboli</w:t>
      </w:r>
      <w:r w:rsidR="005B6E2E" w:rsidRPr="00650B10">
        <w:rPr>
          <w:rFonts w:ascii="Times New Roman" w:hAnsi="Times New Roman"/>
          <w:sz w:val="24"/>
          <w:szCs w:val="24"/>
        </w:rPr>
        <w:t xml:space="preserve"> umiestnené vo výške najviac 1,5 m nad podlahou,</w:t>
      </w:r>
    </w:p>
    <w:p w:rsidR="005B6E2E" w:rsidRPr="00650B10" w:rsidRDefault="00650B10" w:rsidP="00650B10">
      <w:pPr>
        <w:numPr>
          <w:ilvl w:val="0"/>
          <w:numId w:val="18"/>
        </w:numPr>
        <w:tabs>
          <w:tab w:val="left" w:pos="284"/>
        </w:tabs>
        <w:spacing w:after="0" w:line="240" w:lineRule="auto"/>
        <w:jc w:val="both"/>
        <w:rPr>
          <w:rFonts w:ascii="Times New Roman" w:hAnsi="Times New Roman"/>
          <w:sz w:val="24"/>
          <w:szCs w:val="24"/>
        </w:rPr>
      </w:pPr>
      <w:r w:rsidRPr="00650B10">
        <w:rPr>
          <w:rFonts w:ascii="Times New Roman" w:hAnsi="Times New Roman"/>
          <w:sz w:val="24"/>
          <w:szCs w:val="24"/>
        </w:rPr>
        <w:t xml:space="preserve"> </w:t>
      </w:r>
      <w:r w:rsidR="005B6E2E" w:rsidRPr="00650B10">
        <w:rPr>
          <w:rFonts w:ascii="Times New Roman" w:hAnsi="Times New Roman"/>
          <w:sz w:val="24"/>
          <w:szCs w:val="24"/>
        </w:rPr>
        <w:t>zariadenia na dodávk</w:t>
      </w:r>
      <w:r w:rsidR="00EA3943" w:rsidRPr="00650B10">
        <w:rPr>
          <w:rFonts w:ascii="Times New Roman" w:hAnsi="Times New Roman"/>
          <w:sz w:val="24"/>
          <w:szCs w:val="24"/>
        </w:rPr>
        <w:t>u vody na hasenie požiarov nemali</w:t>
      </w:r>
      <w:r w:rsidR="005B6E2E" w:rsidRPr="00650B10">
        <w:rPr>
          <w:rFonts w:ascii="Times New Roman" w:hAnsi="Times New Roman"/>
          <w:sz w:val="24"/>
          <w:szCs w:val="24"/>
        </w:rPr>
        <w:t xml:space="preserve"> vykonané kontroly oprávnenou právnickou alebo fyzickou osobou podnikateľom.</w:t>
      </w:r>
    </w:p>
    <w:p w:rsidR="005B6E2E" w:rsidRPr="00650B10" w:rsidRDefault="005B6E2E" w:rsidP="00FA7963">
      <w:pPr>
        <w:autoSpaceDE w:val="0"/>
        <w:autoSpaceDN w:val="0"/>
        <w:adjustRightInd w:val="0"/>
        <w:spacing w:before="120" w:after="120" w:line="240" w:lineRule="auto"/>
        <w:ind w:firstLine="709"/>
        <w:jc w:val="both"/>
        <w:rPr>
          <w:rFonts w:ascii="Times New Roman" w:hAnsi="Times New Roman"/>
          <w:sz w:val="24"/>
          <w:szCs w:val="24"/>
        </w:rPr>
      </w:pPr>
      <w:r w:rsidRPr="00650B10">
        <w:rPr>
          <w:rFonts w:ascii="Times New Roman" w:hAnsi="Times New Roman"/>
          <w:sz w:val="24"/>
          <w:szCs w:val="24"/>
        </w:rPr>
        <w:t>Aj keď sa každoročne vykonávajú na pracoviskách ministerstva kontroly a zisťujú sa porušenia všeobecne záväzných právnych a ostatných predpisov v oblasti BOZP, v dôsledku nedostatku finančných prostriedkov sa zistené nedostatky neodstraňujú v zákonných lehotách. Z tohto dôvodu v roku 2017 na základe zistených výsledkov môžeme vyjadriť mierne zlepšenie so zaistením BOZP v objektoch, útvaroch a zariadeniach ministerstva oproti pred</w:t>
      </w:r>
      <w:r w:rsidR="00E8443E" w:rsidRPr="00650B10">
        <w:rPr>
          <w:rFonts w:ascii="Times New Roman" w:hAnsi="Times New Roman"/>
          <w:sz w:val="24"/>
          <w:szCs w:val="24"/>
        </w:rPr>
        <w:t>chádzajúcim rokom.</w:t>
      </w:r>
    </w:p>
    <w:p w:rsidR="004E2231" w:rsidRPr="00650B10" w:rsidRDefault="004E2231" w:rsidP="00FA7963">
      <w:pPr>
        <w:numPr>
          <w:ilvl w:val="0"/>
          <w:numId w:val="2"/>
        </w:numPr>
        <w:autoSpaceDE w:val="0"/>
        <w:autoSpaceDN w:val="0"/>
        <w:adjustRightInd w:val="0"/>
        <w:spacing w:after="0" w:line="240" w:lineRule="auto"/>
        <w:ind w:left="284" w:hanging="284"/>
        <w:contextualSpacing/>
        <w:jc w:val="both"/>
        <w:rPr>
          <w:rFonts w:ascii="Times New Roman" w:hAnsi="Times New Roman"/>
          <w:b/>
          <w:sz w:val="24"/>
          <w:szCs w:val="24"/>
        </w:rPr>
      </w:pPr>
      <w:r w:rsidRPr="00650B10">
        <w:rPr>
          <w:rFonts w:ascii="Times New Roman" w:hAnsi="Times New Roman"/>
          <w:b/>
          <w:sz w:val="24"/>
          <w:szCs w:val="24"/>
        </w:rPr>
        <w:t>Nápravné a sankčné opatrenia dozorného orgánu</w:t>
      </w:r>
    </w:p>
    <w:p w:rsidR="005B6E2E" w:rsidRPr="00650B10" w:rsidRDefault="005B6E2E" w:rsidP="00FA7963">
      <w:pPr>
        <w:autoSpaceDE w:val="0"/>
        <w:autoSpaceDN w:val="0"/>
        <w:adjustRightInd w:val="0"/>
        <w:spacing w:before="120" w:after="120" w:line="240" w:lineRule="auto"/>
        <w:ind w:firstLine="709"/>
        <w:jc w:val="both"/>
        <w:rPr>
          <w:rFonts w:ascii="Times New Roman" w:hAnsi="Times New Roman"/>
          <w:sz w:val="24"/>
          <w:szCs w:val="24"/>
        </w:rPr>
      </w:pPr>
      <w:r w:rsidRPr="00650B10">
        <w:rPr>
          <w:rFonts w:ascii="Times New Roman" w:hAnsi="Times New Roman"/>
          <w:sz w:val="24"/>
          <w:szCs w:val="24"/>
        </w:rPr>
        <w:t>V hodnotenom období inšpektorát práce ministerstva kontroloval plnenie opatrení navrhnutých vedúcimi kontrolovaných útvarov na základe zistení inšpekčným výkonom. Navrhované nápravné opatrenia na odstránenie nedostatkov mali za cieľ dosiahnuť uplatňovanie zásad prevencie pri vykonávaní opatrení nevyhnutných na zaistenie BOZP</w:t>
      </w:r>
      <w:r w:rsidR="00650B10">
        <w:rPr>
          <w:rFonts w:ascii="Times New Roman" w:hAnsi="Times New Roman"/>
          <w:sz w:val="24"/>
          <w:szCs w:val="24"/>
        </w:rPr>
        <w:t xml:space="preserve"> a vo </w:t>
      </w:r>
      <w:r w:rsidRPr="00650B10">
        <w:rPr>
          <w:rFonts w:ascii="Times New Roman" w:hAnsi="Times New Roman"/>
          <w:sz w:val="24"/>
          <w:szCs w:val="24"/>
        </w:rPr>
        <w:t>výchove a vzdelávaní príslušník</w:t>
      </w:r>
      <w:r w:rsidR="00E8443E" w:rsidRPr="00650B10">
        <w:rPr>
          <w:rFonts w:ascii="Times New Roman" w:hAnsi="Times New Roman"/>
          <w:sz w:val="24"/>
          <w:szCs w:val="24"/>
        </w:rPr>
        <w:t>ov a zamestnancov ministerstva.</w:t>
      </w:r>
    </w:p>
    <w:p w:rsidR="005B6E2E" w:rsidRPr="00650B10" w:rsidRDefault="005B6E2E" w:rsidP="00FA7963">
      <w:pPr>
        <w:numPr>
          <w:ilvl w:val="0"/>
          <w:numId w:val="2"/>
        </w:numPr>
        <w:spacing w:after="0" w:line="240" w:lineRule="auto"/>
        <w:ind w:left="284" w:hanging="284"/>
        <w:contextualSpacing/>
        <w:jc w:val="both"/>
        <w:rPr>
          <w:rFonts w:ascii="Times New Roman" w:hAnsi="Times New Roman"/>
          <w:b/>
          <w:sz w:val="24"/>
          <w:szCs w:val="24"/>
        </w:rPr>
      </w:pPr>
      <w:r w:rsidRPr="00650B10">
        <w:rPr>
          <w:rFonts w:ascii="Times New Roman" w:hAnsi="Times New Roman"/>
          <w:b/>
          <w:sz w:val="24"/>
          <w:szCs w:val="24"/>
        </w:rPr>
        <w:t>Stav a vývoj služobnej a pracovnej ú</w:t>
      </w:r>
      <w:r w:rsidR="004E2231" w:rsidRPr="00650B10">
        <w:rPr>
          <w:rFonts w:ascii="Times New Roman" w:hAnsi="Times New Roman"/>
          <w:b/>
          <w:sz w:val="24"/>
          <w:szCs w:val="24"/>
        </w:rPr>
        <w:t xml:space="preserve">razovosti </w:t>
      </w:r>
    </w:p>
    <w:p w:rsidR="006B5178" w:rsidRPr="006B5178" w:rsidRDefault="006B5178" w:rsidP="006B5178">
      <w:pPr>
        <w:autoSpaceDE w:val="0"/>
        <w:autoSpaceDN w:val="0"/>
        <w:adjustRightInd w:val="0"/>
        <w:spacing w:before="120" w:after="120" w:line="240" w:lineRule="auto"/>
        <w:ind w:firstLine="709"/>
        <w:jc w:val="both"/>
        <w:rPr>
          <w:rFonts w:ascii="Times New Roman" w:hAnsi="Times New Roman"/>
          <w:sz w:val="24"/>
          <w:szCs w:val="24"/>
        </w:rPr>
      </w:pPr>
      <w:r w:rsidRPr="006B5178">
        <w:rPr>
          <w:rFonts w:ascii="Times New Roman" w:hAnsi="Times New Roman"/>
          <w:sz w:val="24"/>
          <w:szCs w:val="24"/>
        </w:rPr>
        <w:t xml:space="preserve">Na pracoviskách útvarov ministerstva v roku 2017 došlo k 293 registrovaným služobným a PÚ. V hodnotenom roku sme zaznamenali dva úrazy s ťažkou ujmou na zdraví (ďalej len „ŤUZ“) a sedem smrteľných úrazov (z toho 6 služobných smrteľných úrazov a jeden PÚ s následkom smrti) (ďalej len „SPÚ“). </w:t>
      </w:r>
      <w:proofErr w:type="spellStart"/>
      <w:r w:rsidRPr="006B5178">
        <w:rPr>
          <w:rFonts w:ascii="Times New Roman" w:hAnsi="Times New Roman"/>
          <w:sz w:val="24"/>
          <w:szCs w:val="24"/>
        </w:rPr>
        <w:t>CHzP</w:t>
      </w:r>
      <w:proofErr w:type="spellEnd"/>
      <w:r w:rsidRPr="006B5178">
        <w:rPr>
          <w:rFonts w:ascii="Times New Roman" w:hAnsi="Times New Roman"/>
          <w:sz w:val="24"/>
          <w:szCs w:val="24"/>
        </w:rPr>
        <w:t xml:space="preserve"> nebola zaevidovaná.</w:t>
      </w:r>
    </w:p>
    <w:p w:rsidR="006B5178" w:rsidRDefault="006B5178" w:rsidP="006B5178">
      <w:pPr>
        <w:autoSpaceDE w:val="0"/>
        <w:autoSpaceDN w:val="0"/>
        <w:adjustRightInd w:val="0"/>
        <w:spacing w:before="120" w:after="120" w:line="240" w:lineRule="auto"/>
        <w:ind w:firstLine="709"/>
        <w:jc w:val="both"/>
        <w:rPr>
          <w:rFonts w:ascii="Times New Roman" w:hAnsi="Times New Roman"/>
          <w:sz w:val="24"/>
          <w:szCs w:val="24"/>
        </w:rPr>
      </w:pPr>
      <w:r w:rsidRPr="006B5178">
        <w:rPr>
          <w:rFonts w:ascii="Times New Roman" w:hAnsi="Times New Roman"/>
          <w:sz w:val="24"/>
          <w:szCs w:val="24"/>
        </w:rPr>
        <w:t xml:space="preserve">V roku 2017 v porovnaní s rokom 2016 došlo k poklesu služobných a PÚ o 3, 76 %,  ale zvýšil sa počet SPÚ  na sedem (v roku 2016 žiaden).  Príčinami týchto SPÚ boli  iné príčiny - ohrozenie inými osobami, nedostatky osobných predpokladov na riadny pracovný výkon a nezistené príčiny. </w:t>
      </w:r>
      <w:r w:rsidR="00F7467B">
        <w:rPr>
          <w:rFonts w:ascii="Times New Roman" w:hAnsi="Times New Roman"/>
          <w:sz w:val="24"/>
          <w:szCs w:val="24"/>
        </w:rPr>
        <w:t xml:space="preserve">Zdrojmi  šiestich SPÚ boli dopravné prostriedky a jedného SPÚ boli ľudia. </w:t>
      </w:r>
      <w:r w:rsidRPr="006B5178">
        <w:rPr>
          <w:rFonts w:ascii="Times New Roman" w:hAnsi="Times New Roman"/>
          <w:sz w:val="24"/>
          <w:szCs w:val="24"/>
        </w:rPr>
        <w:t xml:space="preserve">Priložený graf poukazuje na lineárny trend vývoja služobnej a PÚ </w:t>
      </w:r>
      <w:r>
        <w:rPr>
          <w:rFonts w:ascii="Times New Roman" w:hAnsi="Times New Roman"/>
          <w:sz w:val="24"/>
          <w:szCs w:val="24"/>
        </w:rPr>
        <w:t>za obdobie  rokov 2006 až 2017.</w:t>
      </w:r>
    </w:p>
    <w:p w:rsidR="005B6E2E" w:rsidRPr="00650B10" w:rsidRDefault="005B6E2E" w:rsidP="00FA7963">
      <w:pPr>
        <w:tabs>
          <w:tab w:val="left" w:pos="284"/>
        </w:tabs>
        <w:autoSpaceDE w:val="0"/>
        <w:autoSpaceDN w:val="0"/>
        <w:adjustRightInd w:val="0"/>
        <w:spacing w:after="0" w:line="240" w:lineRule="auto"/>
        <w:ind w:firstLine="709"/>
        <w:contextualSpacing/>
        <w:jc w:val="both"/>
        <w:rPr>
          <w:rFonts w:ascii="Times New Roman" w:hAnsi="Times New Roman"/>
          <w:sz w:val="24"/>
          <w:szCs w:val="24"/>
        </w:rPr>
      </w:pPr>
      <w:r w:rsidRPr="00650B10">
        <w:rPr>
          <w:rFonts w:ascii="Times New Roman" w:hAnsi="Times New Roman"/>
          <w:sz w:val="24"/>
          <w:szCs w:val="24"/>
        </w:rPr>
        <w:t>Vývoj</w:t>
      </w:r>
      <w:r w:rsidR="0087482C" w:rsidRPr="00650B10">
        <w:rPr>
          <w:rFonts w:ascii="Times New Roman" w:hAnsi="Times New Roman"/>
          <w:sz w:val="24"/>
          <w:szCs w:val="24"/>
        </w:rPr>
        <w:t xml:space="preserve"> služobnej a PÚ</w:t>
      </w:r>
      <w:r w:rsidR="00E8443E" w:rsidRPr="00650B10">
        <w:rPr>
          <w:rFonts w:ascii="Times New Roman" w:hAnsi="Times New Roman"/>
          <w:sz w:val="24"/>
          <w:szCs w:val="24"/>
        </w:rPr>
        <w:t xml:space="preserve"> za obdobie rokov 2006 až 2017</w:t>
      </w:r>
      <w:bookmarkStart w:id="0" w:name="_GoBack"/>
      <w:bookmarkEnd w:id="0"/>
    </w:p>
    <w:p w:rsidR="005B6E2E" w:rsidRPr="00650B10" w:rsidRDefault="00C7098F" w:rsidP="00FA7963">
      <w:pPr>
        <w:tabs>
          <w:tab w:val="left" w:pos="284"/>
        </w:tabs>
        <w:autoSpaceDE w:val="0"/>
        <w:autoSpaceDN w:val="0"/>
        <w:adjustRightInd w:val="0"/>
        <w:spacing w:after="0" w:line="240" w:lineRule="auto"/>
        <w:contextualSpacing/>
        <w:jc w:val="center"/>
        <w:rPr>
          <w:rFonts w:ascii="Times New Roman" w:hAnsi="Times New Roman"/>
          <w:sz w:val="24"/>
          <w:szCs w:val="24"/>
        </w:rPr>
      </w:pPr>
      <w:r w:rsidRPr="00650B10">
        <w:rPr>
          <w:noProof/>
          <w:lang w:eastAsia="sk-SK"/>
        </w:rPr>
        <w:drawing>
          <wp:anchor distT="0" distB="0" distL="114300" distR="114300" simplePos="0" relativeHeight="251659264" behindDoc="0" locked="0" layoutInCell="1" allowOverlap="1" wp14:anchorId="5A2CFBDA" wp14:editId="0AC6BF47">
            <wp:simplePos x="0" y="0"/>
            <wp:positionH relativeFrom="column">
              <wp:posOffset>-236855</wp:posOffset>
            </wp:positionH>
            <wp:positionV relativeFrom="paragraph">
              <wp:posOffset>83185</wp:posOffset>
            </wp:positionV>
            <wp:extent cx="6260465" cy="2468880"/>
            <wp:effectExtent l="1270" t="0" r="0" b="635"/>
            <wp:wrapNone/>
            <wp:docPr id="2" name="Graf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5B6E2E" w:rsidRPr="00650B10" w:rsidRDefault="005B6E2E" w:rsidP="00FA7963">
      <w:pPr>
        <w:tabs>
          <w:tab w:val="left" w:pos="284"/>
        </w:tabs>
        <w:autoSpaceDE w:val="0"/>
        <w:autoSpaceDN w:val="0"/>
        <w:adjustRightInd w:val="0"/>
        <w:spacing w:after="0" w:line="240" w:lineRule="auto"/>
        <w:contextualSpacing/>
        <w:jc w:val="both"/>
        <w:rPr>
          <w:rFonts w:ascii="Times New Roman" w:hAnsi="Times New Roman"/>
          <w:sz w:val="24"/>
          <w:szCs w:val="24"/>
        </w:rPr>
      </w:pPr>
    </w:p>
    <w:p w:rsidR="005B6E2E" w:rsidRPr="00650B10" w:rsidRDefault="005B6E2E" w:rsidP="00FA7963">
      <w:pPr>
        <w:tabs>
          <w:tab w:val="left" w:pos="284"/>
        </w:tabs>
        <w:autoSpaceDE w:val="0"/>
        <w:autoSpaceDN w:val="0"/>
        <w:adjustRightInd w:val="0"/>
        <w:spacing w:after="0" w:line="240" w:lineRule="auto"/>
        <w:ind w:left="709"/>
        <w:contextualSpacing/>
        <w:jc w:val="both"/>
        <w:rPr>
          <w:rFonts w:ascii="Times New Roman" w:hAnsi="Times New Roman"/>
          <w:b/>
          <w:sz w:val="24"/>
          <w:szCs w:val="24"/>
        </w:rPr>
      </w:pPr>
    </w:p>
    <w:p w:rsidR="005B6E2E" w:rsidRPr="00650B10" w:rsidRDefault="005B6E2E" w:rsidP="00FA7963">
      <w:pPr>
        <w:tabs>
          <w:tab w:val="left" w:pos="284"/>
        </w:tabs>
        <w:autoSpaceDE w:val="0"/>
        <w:autoSpaceDN w:val="0"/>
        <w:adjustRightInd w:val="0"/>
        <w:spacing w:after="0" w:line="240" w:lineRule="auto"/>
        <w:ind w:left="709"/>
        <w:contextualSpacing/>
        <w:jc w:val="both"/>
        <w:rPr>
          <w:rFonts w:ascii="Times New Roman" w:hAnsi="Times New Roman"/>
          <w:b/>
          <w:sz w:val="24"/>
          <w:szCs w:val="24"/>
        </w:rPr>
      </w:pPr>
    </w:p>
    <w:p w:rsidR="005B6E2E" w:rsidRPr="00650B10" w:rsidRDefault="005B6E2E" w:rsidP="00FA7963">
      <w:pPr>
        <w:tabs>
          <w:tab w:val="left" w:pos="284"/>
        </w:tabs>
        <w:autoSpaceDE w:val="0"/>
        <w:autoSpaceDN w:val="0"/>
        <w:adjustRightInd w:val="0"/>
        <w:spacing w:after="0" w:line="240" w:lineRule="auto"/>
        <w:ind w:left="709"/>
        <w:contextualSpacing/>
        <w:jc w:val="both"/>
        <w:rPr>
          <w:rFonts w:ascii="Times New Roman" w:hAnsi="Times New Roman"/>
          <w:b/>
          <w:sz w:val="24"/>
          <w:szCs w:val="24"/>
        </w:rPr>
      </w:pPr>
    </w:p>
    <w:p w:rsidR="005B6E2E" w:rsidRPr="00650B10" w:rsidRDefault="005B6E2E" w:rsidP="00FA7963">
      <w:pPr>
        <w:tabs>
          <w:tab w:val="left" w:pos="284"/>
        </w:tabs>
        <w:autoSpaceDE w:val="0"/>
        <w:autoSpaceDN w:val="0"/>
        <w:adjustRightInd w:val="0"/>
        <w:spacing w:after="0" w:line="240" w:lineRule="auto"/>
        <w:ind w:left="709"/>
        <w:contextualSpacing/>
        <w:jc w:val="both"/>
        <w:rPr>
          <w:rFonts w:ascii="Times New Roman" w:hAnsi="Times New Roman"/>
          <w:b/>
          <w:sz w:val="24"/>
          <w:szCs w:val="24"/>
        </w:rPr>
      </w:pPr>
    </w:p>
    <w:p w:rsidR="005B6E2E" w:rsidRPr="00650B10" w:rsidRDefault="005B6E2E" w:rsidP="00FA7963">
      <w:pPr>
        <w:tabs>
          <w:tab w:val="left" w:pos="284"/>
        </w:tabs>
        <w:autoSpaceDE w:val="0"/>
        <w:autoSpaceDN w:val="0"/>
        <w:adjustRightInd w:val="0"/>
        <w:spacing w:after="0" w:line="240" w:lineRule="auto"/>
        <w:ind w:left="709"/>
        <w:contextualSpacing/>
        <w:jc w:val="both"/>
        <w:rPr>
          <w:rFonts w:ascii="Times New Roman" w:hAnsi="Times New Roman"/>
          <w:b/>
          <w:sz w:val="24"/>
          <w:szCs w:val="24"/>
        </w:rPr>
      </w:pPr>
    </w:p>
    <w:p w:rsidR="005B6E2E" w:rsidRPr="00650B10" w:rsidRDefault="005B6E2E" w:rsidP="00FA7963">
      <w:pPr>
        <w:tabs>
          <w:tab w:val="left" w:pos="284"/>
        </w:tabs>
        <w:autoSpaceDE w:val="0"/>
        <w:autoSpaceDN w:val="0"/>
        <w:adjustRightInd w:val="0"/>
        <w:spacing w:after="0" w:line="240" w:lineRule="auto"/>
        <w:ind w:left="709"/>
        <w:contextualSpacing/>
        <w:jc w:val="both"/>
        <w:rPr>
          <w:rFonts w:ascii="Times New Roman" w:hAnsi="Times New Roman"/>
          <w:b/>
          <w:sz w:val="24"/>
          <w:szCs w:val="24"/>
        </w:rPr>
      </w:pPr>
    </w:p>
    <w:p w:rsidR="005B6E2E" w:rsidRPr="00650B10" w:rsidRDefault="005B6E2E" w:rsidP="00FA7963">
      <w:pPr>
        <w:tabs>
          <w:tab w:val="left" w:pos="284"/>
        </w:tabs>
        <w:autoSpaceDE w:val="0"/>
        <w:autoSpaceDN w:val="0"/>
        <w:adjustRightInd w:val="0"/>
        <w:spacing w:after="0" w:line="240" w:lineRule="auto"/>
        <w:ind w:left="709"/>
        <w:contextualSpacing/>
        <w:jc w:val="both"/>
        <w:rPr>
          <w:rFonts w:ascii="Times New Roman" w:hAnsi="Times New Roman"/>
          <w:b/>
          <w:sz w:val="24"/>
          <w:szCs w:val="24"/>
        </w:rPr>
      </w:pPr>
    </w:p>
    <w:p w:rsidR="005B6E2E" w:rsidRPr="00650B10" w:rsidRDefault="005B6E2E" w:rsidP="00FA7963">
      <w:pPr>
        <w:tabs>
          <w:tab w:val="left" w:pos="284"/>
        </w:tabs>
        <w:autoSpaceDE w:val="0"/>
        <w:autoSpaceDN w:val="0"/>
        <w:adjustRightInd w:val="0"/>
        <w:spacing w:after="0" w:line="240" w:lineRule="auto"/>
        <w:ind w:left="709"/>
        <w:contextualSpacing/>
        <w:jc w:val="both"/>
        <w:rPr>
          <w:rFonts w:ascii="Times New Roman" w:hAnsi="Times New Roman"/>
          <w:b/>
          <w:sz w:val="24"/>
          <w:szCs w:val="24"/>
        </w:rPr>
      </w:pPr>
    </w:p>
    <w:p w:rsidR="005B6E2E" w:rsidRPr="00650B10" w:rsidRDefault="005B6E2E" w:rsidP="00FA7963">
      <w:pPr>
        <w:tabs>
          <w:tab w:val="left" w:pos="284"/>
        </w:tabs>
        <w:autoSpaceDE w:val="0"/>
        <w:autoSpaceDN w:val="0"/>
        <w:adjustRightInd w:val="0"/>
        <w:spacing w:after="0" w:line="240" w:lineRule="auto"/>
        <w:ind w:left="709"/>
        <w:contextualSpacing/>
        <w:jc w:val="both"/>
        <w:rPr>
          <w:rFonts w:ascii="Times New Roman" w:hAnsi="Times New Roman"/>
          <w:b/>
          <w:sz w:val="24"/>
          <w:szCs w:val="24"/>
        </w:rPr>
      </w:pPr>
    </w:p>
    <w:p w:rsidR="005B6E2E" w:rsidRPr="00650B10" w:rsidRDefault="005B6E2E" w:rsidP="00FA7963">
      <w:pPr>
        <w:tabs>
          <w:tab w:val="left" w:pos="284"/>
        </w:tabs>
        <w:autoSpaceDE w:val="0"/>
        <w:autoSpaceDN w:val="0"/>
        <w:adjustRightInd w:val="0"/>
        <w:spacing w:after="0" w:line="240" w:lineRule="auto"/>
        <w:ind w:left="709"/>
        <w:contextualSpacing/>
        <w:jc w:val="both"/>
        <w:rPr>
          <w:rFonts w:ascii="Times New Roman" w:hAnsi="Times New Roman"/>
          <w:b/>
          <w:sz w:val="24"/>
          <w:szCs w:val="24"/>
        </w:rPr>
      </w:pPr>
    </w:p>
    <w:p w:rsidR="005B6E2E" w:rsidRPr="00650B10" w:rsidRDefault="005B6E2E" w:rsidP="00FA7963">
      <w:pPr>
        <w:tabs>
          <w:tab w:val="left" w:pos="284"/>
        </w:tabs>
        <w:autoSpaceDE w:val="0"/>
        <w:autoSpaceDN w:val="0"/>
        <w:adjustRightInd w:val="0"/>
        <w:spacing w:after="0" w:line="240" w:lineRule="auto"/>
        <w:jc w:val="both"/>
        <w:rPr>
          <w:rFonts w:ascii="Times New Roman" w:hAnsi="Times New Roman"/>
          <w:b/>
          <w:sz w:val="24"/>
          <w:szCs w:val="24"/>
        </w:rPr>
      </w:pPr>
    </w:p>
    <w:p w:rsidR="005B6E2E" w:rsidRPr="00650B10" w:rsidRDefault="005B6E2E" w:rsidP="00FA7963">
      <w:pPr>
        <w:tabs>
          <w:tab w:val="left" w:pos="284"/>
        </w:tabs>
        <w:autoSpaceDE w:val="0"/>
        <w:autoSpaceDN w:val="0"/>
        <w:adjustRightInd w:val="0"/>
        <w:spacing w:after="0" w:line="240" w:lineRule="auto"/>
        <w:jc w:val="both"/>
        <w:rPr>
          <w:rFonts w:ascii="Times New Roman" w:hAnsi="Times New Roman"/>
          <w:sz w:val="24"/>
          <w:szCs w:val="24"/>
        </w:rPr>
      </w:pPr>
    </w:p>
    <w:p w:rsidR="00FA7963" w:rsidRPr="00650B10" w:rsidRDefault="00FA7963" w:rsidP="00FA7963">
      <w:pPr>
        <w:autoSpaceDE w:val="0"/>
        <w:autoSpaceDN w:val="0"/>
        <w:adjustRightInd w:val="0"/>
        <w:spacing w:after="0" w:line="240" w:lineRule="auto"/>
        <w:ind w:left="284"/>
        <w:contextualSpacing/>
        <w:jc w:val="both"/>
        <w:rPr>
          <w:rFonts w:ascii="Times New Roman" w:hAnsi="Times New Roman"/>
          <w:b/>
          <w:sz w:val="24"/>
          <w:szCs w:val="24"/>
        </w:rPr>
      </w:pPr>
    </w:p>
    <w:p w:rsidR="004E2231" w:rsidRPr="00650B10" w:rsidRDefault="004E2231" w:rsidP="00FA7963">
      <w:pPr>
        <w:numPr>
          <w:ilvl w:val="0"/>
          <w:numId w:val="2"/>
        </w:numPr>
        <w:autoSpaceDE w:val="0"/>
        <w:autoSpaceDN w:val="0"/>
        <w:adjustRightInd w:val="0"/>
        <w:spacing w:after="0" w:line="240" w:lineRule="auto"/>
        <w:ind w:left="284" w:hanging="284"/>
        <w:contextualSpacing/>
        <w:jc w:val="both"/>
        <w:rPr>
          <w:rFonts w:ascii="Times New Roman" w:hAnsi="Times New Roman"/>
          <w:b/>
          <w:sz w:val="24"/>
          <w:szCs w:val="24"/>
        </w:rPr>
      </w:pPr>
      <w:r w:rsidRPr="00650B10">
        <w:rPr>
          <w:rFonts w:ascii="Times New Roman" w:hAnsi="Times New Roman"/>
          <w:b/>
          <w:sz w:val="24"/>
          <w:szCs w:val="24"/>
        </w:rPr>
        <w:t>Spolupráca dozorného orgánu</w:t>
      </w:r>
    </w:p>
    <w:p w:rsidR="005B6E2E" w:rsidRPr="00650B10" w:rsidRDefault="005B6E2E" w:rsidP="00FA7963">
      <w:pPr>
        <w:autoSpaceDE w:val="0"/>
        <w:autoSpaceDN w:val="0"/>
        <w:adjustRightInd w:val="0"/>
        <w:spacing w:before="120" w:after="120" w:line="240" w:lineRule="auto"/>
        <w:ind w:firstLine="709"/>
        <w:jc w:val="both"/>
        <w:rPr>
          <w:rFonts w:ascii="Times New Roman" w:hAnsi="Times New Roman"/>
          <w:sz w:val="24"/>
          <w:szCs w:val="24"/>
        </w:rPr>
      </w:pPr>
      <w:r w:rsidRPr="00650B10">
        <w:rPr>
          <w:rFonts w:ascii="Times New Roman" w:hAnsi="Times New Roman"/>
          <w:sz w:val="24"/>
          <w:szCs w:val="24"/>
        </w:rPr>
        <w:t xml:space="preserve">Z dôvodu zabezpečenia jednotných postupov </w:t>
      </w:r>
      <w:r w:rsidR="00650B10">
        <w:rPr>
          <w:rFonts w:ascii="Times New Roman" w:hAnsi="Times New Roman"/>
          <w:sz w:val="24"/>
          <w:szCs w:val="24"/>
        </w:rPr>
        <w:t>pri výkone dozoru považujeme za </w:t>
      </w:r>
      <w:r w:rsidRPr="00650B10">
        <w:rPr>
          <w:rFonts w:ascii="Times New Roman" w:hAnsi="Times New Roman"/>
          <w:sz w:val="24"/>
          <w:szCs w:val="24"/>
        </w:rPr>
        <w:t xml:space="preserve">významnú spoluprácu s ozbrojenými </w:t>
      </w:r>
      <w:r w:rsidR="00650B10">
        <w:rPr>
          <w:rFonts w:ascii="Times New Roman" w:hAnsi="Times New Roman"/>
          <w:sz w:val="24"/>
          <w:szCs w:val="24"/>
        </w:rPr>
        <w:t xml:space="preserve">zložkami ministerstiev obrany, </w:t>
      </w:r>
      <w:r w:rsidRPr="00650B10">
        <w:rPr>
          <w:rFonts w:ascii="Times New Roman" w:hAnsi="Times New Roman"/>
          <w:sz w:val="24"/>
          <w:szCs w:val="24"/>
        </w:rPr>
        <w:t>financií a sprav</w:t>
      </w:r>
      <w:r w:rsidR="0087482C" w:rsidRPr="00650B10">
        <w:rPr>
          <w:rFonts w:ascii="Times New Roman" w:hAnsi="Times New Roman"/>
          <w:sz w:val="24"/>
          <w:szCs w:val="24"/>
        </w:rPr>
        <w:t>odlivosti SR</w:t>
      </w:r>
      <w:r w:rsidR="00E8443E" w:rsidRPr="00650B10">
        <w:rPr>
          <w:rFonts w:ascii="Times New Roman" w:hAnsi="Times New Roman"/>
          <w:sz w:val="24"/>
          <w:szCs w:val="24"/>
        </w:rPr>
        <w:t>.</w:t>
      </w:r>
    </w:p>
    <w:p w:rsidR="005B6E2E" w:rsidRPr="00650B10" w:rsidRDefault="005B6E2E" w:rsidP="00FA7963">
      <w:pPr>
        <w:autoSpaceDE w:val="0"/>
        <w:autoSpaceDN w:val="0"/>
        <w:adjustRightInd w:val="0"/>
        <w:spacing w:before="120" w:after="120" w:line="240" w:lineRule="auto"/>
        <w:ind w:firstLine="709"/>
        <w:jc w:val="both"/>
        <w:rPr>
          <w:rFonts w:ascii="Times New Roman" w:hAnsi="Times New Roman"/>
          <w:sz w:val="24"/>
          <w:szCs w:val="24"/>
        </w:rPr>
      </w:pPr>
      <w:r w:rsidRPr="00650B10">
        <w:rPr>
          <w:rFonts w:ascii="Times New Roman" w:hAnsi="Times New Roman"/>
          <w:sz w:val="24"/>
          <w:szCs w:val="24"/>
        </w:rPr>
        <w:lastRenderedPageBreak/>
        <w:t xml:space="preserve">Na základe úlohy E.5 v Programe realizácie Stratégie </w:t>
      </w:r>
      <w:r w:rsidR="008740C3" w:rsidRPr="00650B10">
        <w:rPr>
          <w:rFonts w:ascii="Times New Roman" w:hAnsi="Times New Roman"/>
          <w:sz w:val="24"/>
          <w:szCs w:val="24"/>
        </w:rPr>
        <w:t>BOZP v SR</w:t>
      </w:r>
      <w:r w:rsidRPr="00650B10">
        <w:rPr>
          <w:rFonts w:ascii="Times New Roman" w:hAnsi="Times New Roman"/>
          <w:sz w:val="24"/>
          <w:szCs w:val="24"/>
        </w:rPr>
        <w:t xml:space="preserve"> na roky 2016 až 2020 a programu jej realizácie (ďalej len „Strat</w:t>
      </w:r>
      <w:r w:rsidR="008740C3" w:rsidRPr="00650B10">
        <w:rPr>
          <w:rFonts w:ascii="Times New Roman" w:hAnsi="Times New Roman"/>
          <w:sz w:val="24"/>
          <w:szCs w:val="24"/>
        </w:rPr>
        <w:t>égie BOZP SR“)</w:t>
      </w:r>
      <w:r w:rsidRPr="00650B10">
        <w:rPr>
          <w:rFonts w:ascii="Times New Roman" w:hAnsi="Times New Roman"/>
          <w:sz w:val="24"/>
          <w:szCs w:val="24"/>
        </w:rPr>
        <w:t xml:space="preserve"> schválenej uzne</w:t>
      </w:r>
      <w:r w:rsidR="008740C3" w:rsidRPr="00650B10">
        <w:rPr>
          <w:rFonts w:ascii="Times New Roman" w:hAnsi="Times New Roman"/>
          <w:sz w:val="24"/>
          <w:szCs w:val="24"/>
        </w:rPr>
        <w:t>sením vlády SR</w:t>
      </w:r>
      <w:r w:rsidRPr="00650B10">
        <w:rPr>
          <w:rFonts w:ascii="Times New Roman" w:hAnsi="Times New Roman"/>
          <w:sz w:val="24"/>
          <w:szCs w:val="24"/>
        </w:rPr>
        <w:t xml:space="preserve"> č. 468 zo dňa 12. októbra 2016 sa v dňoch 16. a 17. mája 2017 v Liečebno-rehabilitačnom stredisku Zboru väzenskej a </w:t>
      </w:r>
      <w:r w:rsidR="008740C3" w:rsidRPr="00650B10">
        <w:rPr>
          <w:rFonts w:ascii="Times New Roman" w:hAnsi="Times New Roman"/>
          <w:sz w:val="24"/>
          <w:szCs w:val="24"/>
        </w:rPr>
        <w:t xml:space="preserve">justičnej stráže v Kováčovej </w:t>
      </w:r>
      <w:r w:rsidRPr="00650B10">
        <w:rPr>
          <w:rFonts w:ascii="Times New Roman" w:hAnsi="Times New Roman"/>
          <w:sz w:val="24"/>
          <w:szCs w:val="24"/>
        </w:rPr>
        <w:t>uskutočnilo pracovné stretnutie orgánov dozoru  ozbrojených bezpečnostných zborov (Ministerstv</w:t>
      </w:r>
      <w:r w:rsidR="00A17D51">
        <w:rPr>
          <w:rFonts w:ascii="Times New Roman" w:hAnsi="Times New Roman"/>
          <w:sz w:val="24"/>
          <w:szCs w:val="24"/>
        </w:rPr>
        <w:t>a obrany SR, MV</w:t>
      </w:r>
      <w:r w:rsidRPr="00650B10">
        <w:rPr>
          <w:rFonts w:ascii="Times New Roman" w:hAnsi="Times New Roman"/>
          <w:sz w:val="24"/>
          <w:szCs w:val="24"/>
        </w:rPr>
        <w:t xml:space="preserve"> SR, Ministerstva spravodlivosti SR – Generálne riaditeľstvo Zboru väzenskej a justičnej stráže SR),  Ministerstva školstva, vedy, výskumu a športu SR, Úradu verejného zdravotníctva SR, Hlavného banského úradu, Finančného</w:t>
      </w:r>
      <w:r w:rsidR="00650B10">
        <w:rPr>
          <w:rFonts w:ascii="Times New Roman" w:hAnsi="Times New Roman"/>
          <w:sz w:val="24"/>
          <w:szCs w:val="24"/>
        </w:rPr>
        <w:t xml:space="preserve"> riaditeľstva SR, Inštitútu pre </w:t>
      </w:r>
      <w:r w:rsidRPr="00650B10">
        <w:rPr>
          <w:rFonts w:ascii="Times New Roman" w:hAnsi="Times New Roman"/>
          <w:sz w:val="24"/>
          <w:szCs w:val="24"/>
        </w:rPr>
        <w:t>výskum práce a rodiny, Konfederácie odborových zväzov SR, Národn</w:t>
      </w:r>
      <w:r w:rsidR="00A17D51">
        <w:rPr>
          <w:rFonts w:ascii="Times New Roman" w:hAnsi="Times New Roman"/>
          <w:sz w:val="24"/>
          <w:szCs w:val="24"/>
        </w:rPr>
        <w:t xml:space="preserve">ého inšpektorátu práce, ako aj </w:t>
      </w:r>
      <w:r w:rsidRPr="00650B10">
        <w:rPr>
          <w:rFonts w:ascii="Times New Roman" w:hAnsi="Times New Roman"/>
          <w:sz w:val="24"/>
          <w:szCs w:val="24"/>
        </w:rPr>
        <w:t xml:space="preserve">Väzenskej služby ČR a zástupcu Ministerstva práce, sociálnych vecí a rodiny SR. Účelom pracovného stretnutia bolo predovšetkým plnenie  </w:t>
      </w:r>
      <w:r w:rsidR="008740C3" w:rsidRPr="00650B10">
        <w:rPr>
          <w:rFonts w:ascii="Times New Roman" w:hAnsi="Times New Roman"/>
          <w:sz w:val="24"/>
          <w:szCs w:val="24"/>
        </w:rPr>
        <w:t xml:space="preserve">úloh </w:t>
      </w:r>
      <w:r w:rsidRPr="00650B10">
        <w:rPr>
          <w:rFonts w:ascii="Times New Roman" w:hAnsi="Times New Roman"/>
          <w:sz w:val="24"/>
          <w:szCs w:val="24"/>
        </w:rPr>
        <w:t xml:space="preserve">Stratégie </w:t>
      </w:r>
      <w:r w:rsidR="008740C3" w:rsidRPr="00650B10">
        <w:rPr>
          <w:rFonts w:ascii="Times New Roman" w:hAnsi="Times New Roman"/>
          <w:sz w:val="24"/>
          <w:szCs w:val="24"/>
        </w:rPr>
        <w:t>BOZP v SR</w:t>
      </w:r>
      <w:r w:rsidR="00650B10">
        <w:rPr>
          <w:rFonts w:ascii="Times New Roman" w:hAnsi="Times New Roman"/>
          <w:sz w:val="24"/>
          <w:szCs w:val="24"/>
        </w:rPr>
        <w:t xml:space="preserve"> na </w:t>
      </w:r>
      <w:r w:rsidRPr="00650B10">
        <w:rPr>
          <w:rFonts w:ascii="Times New Roman" w:hAnsi="Times New Roman"/>
          <w:sz w:val="24"/>
          <w:szCs w:val="24"/>
        </w:rPr>
        <w:t>roky 2016 až 2020 a programu jej realizácie podľa priorít (1. zlepšenie informovanosti, propagácie a kultúry, prevencie, 2. zlepšenie podmienok na fungovanie inšpekcie práce a dozorov v oblasti bezpečnosti a ochrany zdravia pri práci, 3. zlepšenie kvality práce odborníkov na oblasť BOZP, 4. uplatňovanie systémového prístupu v realizácii BOZP, 5. koncentrácia pozornosti na odvetvia s vyšším počtom pracovných úrazov a chorôb z povolania), informácia o plánovanom hodnotení systému inšpek</w:t>
      </w:r>
      <w:r w:rsidR="008740C3" w:rsidRPr="00650B10">
        <w:rPr>
          <w:rFonts w:ascii="Times New Roman" w:hAnsi="Times New Roman"/>
          <w:sz w:val="24"/>
          <w:szCs w:val="24"/>
        </w:rPr>
        <w:t>cie práce v SR</w:t>
      </w:r>
      <w:r w:rsidRPr="00650B10">
        <w:rPr>
          <w:rFonts w:ascii="Times New Roman" w:hAnsi="Times New Roman"/>
          <w:sz w:val="24"/>
          <w:szCs w:val="24"/>
        </w:rPr>
        <w:t>, ako aj potreba novelizácie legislatívnych požiadaviek na zaistenie BOZP starnúcej pracovn</w:t>
      </w:r>
      <w:r w:rsidR="008740C3" w:rsidRPr="00650B10">
        <w:rPr>
          <w:rFonts w:ascii="Times New Roman" w:hAnsi="Times New Roman"/>
          <w:sz w:val="24"/>
          <w:szCs w:val="24"/>
        </w:rPr>
        <w:t>ej sily v SR</w:t>
      </w:r>
      <w:r w:rsidR="00E8443E" w:rsidRPr="00650B10">
        <w:rPr>
          <w:rFonts w:ascii="Times New Roman" w:hAnsi="Times New Roman"/>
          <w:sz w:val="24"/>
          <w:szCs w:val="24"/>
        </w:rPr>
        <w:t>.</w:t>
      </w:r>
    </w:p>
    <w:p w:rsidR="005B6E2E" w:rsidRPr="00650B10" w:rsidRDefault="005B6E2E" w:rsidP="00FA7963">
      <w:pPr>
        <w:autoSpaceDE w:val="0"/>
        <w:autoSpaceDN w:val="0"/>
        <w:adjustRightInd w:val="0"/>
        <w:spacing w:before="120" w:after="120" w:line="240" w:lineRule="auto"/>
        <w:ind w:firstLine="709"/>
        <w:jc w:val="both"/>
        <w:rPr>
          <w:rFonts w:ascii="Times New Roman" w:hAnsi="Times New Roman"/>
          <w:sz w:val="24"/>
          <w:szCs w:val="24"/>
        </w:rPr>
      </w:pPr>
      <w:r w:rsidRPr="00650B10">
        <w:rPr>
          <w:rFonts w:ascii="Times New Roman" w:hAnsi="Times New Roman"/>
          <w:sz w:val="24"/>
          <w:szCs w:val="24"/>
        </w:rPr>
        <w:t>Pracovné stretnutie bolo spestrené zástupcami rôznych spoločností so zaujímavými prednáškami s praktickými ukážkami. Prezentoval sa bezpečný pohyb vo výškach a nad voľnou hĺbkou, bezpečnosť pohybu pracovníkov v nedýchateľnom či zdraviu škodlivom pracovnom prostredí ďalej bol predvedený pracovný autonómny dýchací prístroj s panoramatickou maskou</w:t>
      </w:r>
      <w:r w:rsidR="00E8443E" w:rsidRPr="00650B10">
        <w:rPr>
          <w:rFonts w:ascii="Times New Roman" w:hAnsi="Times New Roman"/>
          <w:sz w:val="24"/>
          <w:szCs w:val="24"/>
        </w:rPr>
        <w:t xml:space="preserve"> a evakuačný prístroj s maskou.</w:t>
      </w:r>
    </w:p>
    <w:p w:rsidR="005B6E2E" w:rsidRPr="00650B10" w:rsidRDefault="005B6E2E" w:rsidP="00FA7963">
      <w:pPr>
        <w:numPr>
          <w:ilvl w:val="0"/>
          <w:numId w:val="2"/>
        </w:numPr>
        <w:tabs>
          <w:tab w:val="left" w:pos="0"/>
        </w:tabs>
        <w:autoSpaceDE w:val="0"/>
        <w:autoSpaceDN w:val="0"/>
        <w:adjustRightInd w:val="0"/>
        <w:spacing w:after="0" w:line="240" w:lineRule="auto"/>
        <w:ind w:left="284" w:hanging="284"/>
        <w:contextualSpacing/>
        <w:jc w:val="both"/>
        <w:rPr>
          <w:rFonts w:ascii="Times New Roman" w:hAnsi="Times New Roman"/>
          <w:b/>
          <w:sz w:val="24"/>
          <w:szCs w:val="24"/>
        </w:rPr>
      </w:pPr>
      <w:r w:rsidRPr="00650B10">
        <w:rPr>
          <w:rFonts w:ascii="Times New Roman" w:hAnsi="Times New Roman"/>
          <w:b/>
          <w:sz w:val="24"/>
          <w:szCs w:val="24"/>
        </w:rPr>
        <w:t>Hodnotenie sta</w:t>
      </w:r>
      <w:r w:rsidR="004E2231" w:rsidRPr="00650B10">
        <w:rPr>
          <w:rFonts w:ascii="Times New Roman" w:hAnsi="Times New Roman"/>
          <w:b/>
          <w:sz w:val="24"/>
          <w:szCs w:val="24"/>
        </w:rPr>
        <w:t>vu ochrany práce v rezorte MV SR</w:t>
      </w:r>
    </w:p>
    <w:p w:rsidR="005B6E2E" w:rsidRPr="00650B10" w:rsidRDefault="005B6E2E" w:rsidP="00FA7963">
      <w:pPr>
        <w:autoSpaceDE w:val="0"/>
        <w:autoSpaceDN w:val="0"/>
        <w:adjustRightInd w:val="0"/>
        <w:spacing w:before="120" w:after="120" w:line="240" w:lineRule="auto"/>
        <w:ind w:firstLine="709"/>
        <w:jc w:val="both"/>
        <w:rPr>
          <w:rFonts w:ascii="Times New Roman" w:hAnsi="Times New Roman"/>
          <w:sz w:val="24"/>
          <w:szCs w:val="24"/>
        </w:rPr>
      </w:pPr>
      <w:r w:rsidRPr="00650B10">
        <w:rPr>
          <w:rFonts w:ascii="Times New Roman" w:hAnsi="Times New Roman"/>
          <w:sz w:val="24"/>
          <w:szCs w:val="24"/>
        </w:rPr>
        <w:t>V hodnotenom roku môžeme konštatovať, že spoluprácou medzi inšpektorátom práce ministerstva a Centrom bezpečnostnotechnick</w:t>
      </w:r>
      <w:r w:rsidR="0077705F" w:rsidRPr="00650B10">
        <w:rPr>
          <w:rFonts w:ascii="Times New Roman" w:hAnsi="Times New Roman"/>
          <w:sz w:val="24"/>
          <w:szCs w:val="24"/>
        </w:rPr>
        <w:t>ých činností MV SR</w:t>
      </w:r>
      <w:r w:rsidRPr="00650B10">
        <w:rPr>
          <w:rFonts w:ascii="Times New Roman" w:hAnsi="Times New Roman"/>
          <w:sz w:val="24"/>
          <w:szCs w:val="24"/>
        </w:rPr>
        <w:t xml:space="preserve"> došlo k jednotnému riadeniu a odbornému usmerňovaniu v oblasti BOZP, čím boli vytvorené predpoklady na komplexnú starostlivosť v rezorte ministerstva. Veľmi pozitívne je treba hodnotiť zvýšený záujem odborných pracovníkov v oblasti BOZP (bezpečnostný technik, autorizovaný bezpečnostný technik) o porady (školenia) organizované inšpektorátom práce ministerstva v predchádzajúcich obdobiach. Školenia boli účinným nástrojom na zvýšenie ich odbornej úrovne, najmä získaním aktuálnych poznatkov o zmenách všeobecne záväzných právnych predpisov, ale aj o ich potrebnej aplikácii na pod</w:t>
      </w:r>
      <w:r w:rsidR="00E8443E" w:rsidRPr="00650B10">
        <w:rPr>
          <w:rFonts w:ascii="Times New Roman" w:hAnsi="Times New Roman"/>
          <w:sz w:val="24"/>
          <w:szCs w:val="24"/>
        </w:rPr>
        <w:t>mienky ministerstva.</w:t>
      </w:r>
    </w:p>
    <w:p w:rsidR="005B6E2E" w:rsidRPr="00650B10" w:rsidRDefault="005B6E2E" w:rsidP="00FA7963">
      <w:pPr>
        <w:autoSpaceDE w:val="0"/>
        <w:autoSpaceDN w:val="0"/>
        <w:adjustRightInd w:val="0"/>
        <w:spacing w:before="120" w:after="120" w:line="240" w:lineRule="auto"/>
        <w:ind w:firstLine="709"/>
        <w:jc w:val="both"/>
        <w:rPr>
          <w:rFonts w:ascii="Times New Roman" w:hAnsi="Times New Roman"/>
          <w:sz w:val="24"/>
          <w:szCs w:val="24"/>
        </w:rPr>
      </w:pPr>
      <w:r w:rsidRPr="00650B10">
        <w:rPr>
          <w:rFonts w:ascii="Times New Roman" w:hAnsi="Times New Roman"/>
          <w:sz w:val="24"/>
          <w:szCs w:val="24"/>
        </w:rPr>
        <w:t>Poradenská činnosť oboch uvedených útvarov bola zameraná najmä na základné odborné informácie a rady, ktoré sa týkali najmä všeobecných zásad prevencie BOZP, požiadaviek na pracovi</w:t>
      </w:r>
      <w:r w:rsidR="00E8443E" w:rsidRPr="00650B10">
        <w:rPr>
          <w:rFonts w:ascii="Times New Roman" w:hAnsi="Times New Roman"/>
          <w:sz w:val="24"/>
          <w:szCs w:val="24"/>
        </w:rPr>
        <w:t>ská, technické zariadenia, atď.</w:t>
      </w:r>
    </w:p>
    <w:p w:rsidR="005B6E2E" w:rsidRPr="00650B10" w:rsidRDefault="005B6E2E" w:rsidP="00FA7963">
      <w:pPr>
        <w:autoSpaceDE w:val="0"/>
        <w:autoSpaceDN w:val="0"/>
        <w:spacing w:after="0" w:line="240" w:lineRule="auto"/>
        <w:ind w:firstLine="708"/>
        <w:jc w:val="both"/>
        <w:rPr>
          <w:rFonts w:ascii="Times New Roman" w:hAnsi="Times New Roman"/>
          <w:sz w:val="24"/>
          <w:szCs w:val="24"/>
        </w:rPr>
      </w:pPr>
      <w:r w:rsidRPr="00650B10">
        <w:rPr>
          <w:rFonts w:ascii="Times New Roman" w:hAnsi="Times New Roman"/>
          <w:sz w:val="24"/>
          <w:szCs w:val="24"/>
        </w:rPr>
        <w:t>V hodnotenom období došlo k zlepšeniu výchovy a vzdelávania BOZP a z toho plynúce zvýšenie právneho vedomia všetkých nadriadených, vedúcich zamestnancov, príslušníkov a zamestnanc</w:t>
      </w:r>
      <w:r w:rsidR="00E8443E" w:rsidRPr="00650B10">
        <w:rPr>
          <w:rFonts w:ascii="Times New Roman" w:hAnsi="Times New Roman"/>
          <w:sz w:val="24"/>
          <w:szCs w:val="24"/>
        </w:rPr>
        <w:t>ov ministerstva v oblasti BOZP.</w:t>
      </w:r>
    </w:p>
    <w:p w:rsidR="005B6E2E" w:rsidRPr="00650B10" w:rsidRDefault="005B6E2E" w:rsidP="00FA7963">
      <w:pPr>
        <w:autoSpaceDE w:val="0"/>
        <w:autoSpaceDN w:val="0"/>
        <w:adjustRightInd w:val="0"/>
        <w:spacing w:before="120" w:after="0" w:line="240" w:lineRule="auto"/>
        <w:ind w:firstLine="709"/>
        <w:jc w:val="both"/>
        <w:rPr>
          <w:rFonts w:ascii="Times New Roman" w:hAnsi="Times New Roman"/>
          <w:sz w:val="24"/>
          <w:szCs w:val="24"/>
        </w:rPr>
      </w:pPr>
      <w:r w:rsidRPr="00650B10">
        <w:rPr>
          <w:rFonts w:ascii="Times New Roman" w:hAnsi="Times New Roman"/>
          <w:sz w:val="24"/>
          <w:szCs w:val="24"/>
        </w:rPr>
        <w:t xml:space="preserve">Inšpekcia práce ministerstva  v oblasti BOZP v roku 2017 vypracovala alebo aktualizovala tieto interné predpisy </w:t>
      </w:r>
    </w:p>
    <w:p w:rsidR="005B6E2E" w:rsidRPr="00650B10" w:rsidRDefault="005B6E2E" w:rsidP="00650B10">
      <w:pPr>
        <w:numPr>
          <w:ilvl w:val="0"/>
          <w:numId w:val="19"/>
        </w:numPr>
        <w:spacing w:after="0" w:line="240" w:lineRule="auto"/>
        <w:jc w:val="both"/>
        <w:rPr>
          <w:rFonts w:ascii="Times New Roman" w:hAnsi="Times New Roman"/>
          <w:sz w:val="24"/>
          <w:szCs w:val="24"/>
        </w:rPr>
      </w:pPr>
      <w:r w:rsidRPr="00650B10">
        <w:rPr>
          <w:rFonts w:ascii="Times New Roman" w:hAnsi="Times New Roman"/>
          <w:sz w:val="24"/>
          <w:szCs w:val="24"/>
        </w:rPr>
        <w:t>pokyn generálnej riaditeľky sekcie krízov</w:t>
      </w:r>
      <w:r w:rsidR="0077705F" w:rsidRPr="00650B10">
        <w:rPr>
          <w:rFonts w:ascii="Times New Roman" w:hAnsi="Times New Roman"/>
          <w:sz w:val="24"/>
          <w:szCs w:val="24"/>
        </w:rPr>
        <w:t>ého riadenia MV SR</w:t>
      </w:r>
      <w:r w:rsidR="00650B10">
        <w:rPr>
          <w:rFonts w:ascii="Times New Roman" w:hAnsi="Times New Roman"/>
          <w:sz w:val="24"/>
          <w:szCs w:val="24"/>
        </w:rPr>
        <w:t xml:space="preserve"> č. 5/2016, ktorým sa </w:t>
      </w:r>
      <w:r w:rsidRPr="00650B10">
        <w:rPr>
          <w:rFonts w:ascii="Times New Roman" w:hAnsi="Times New Roman"/>
          <w:sz w:val="24"/>
          <w:szCs w:val="24"/>
        </w:rPr>
        <w:t>vydáva metodika na postup inšpektorov práce pri výkone inš</w:t>
      </w:r>
      <w:r w:rsidR="0077705F" w:rsidRPr="00650B10">
        <w:rPr>
          <w:rFonts w:ascii="Times New Roman" w:hAnsi="Times New Roman"/>
          <w:sz w:val="24"/>
          <w:szCs w:val="24"/>
        </w:rPr>
        <w:t>pekcie práce na MV SR</w:t>
      </w:r>
      <w:r w:rsidRPr="00650B10">
        <w:rPr>
          <w:rFonts w:ascii="Times New Roman" w:hAnsi="Times New Roman"/>
          <w:sz w:val="24"/>
          <w:szCs w:val="24"/>
        </w:rPr>
        <w:t>,</w:t>
      </w:r>
    </w:p>
    <w:p w:rsidR="005B6E2E" w:rsidRPr="00650B10" w:rsidRDefault="005B6E2E" w:rsidP="00650B10">
      <w:pPr>
        <w:numPr>
          <w:ilvl w:val="0"/>
          <w:numId w:val="19"/>
        </w:numPr>
        <w:spacing w:after="0" w:line="240" w:lineRule="auto"/>
        <w:jc w:val="both"/>
        <w:rPr>
          <w:rFonts w:ascii="Times New Roman" w:hAnsi="Times New Roman"/>
          <w:sz w:val="24"/>
          <w:szCs w:val="24"/>
        </w:rPr>
      </w:pPr>
      <w:r w:rsidRPr="00650B10">
        <w:rPr>
          <w:rFonts w:ascii="Times New Roman" w:hAnsi="Times New Roman"/>
          <w:sz w:val="24"/>
          <w:szCs w:val="24"/>
        </w:rPr>
        <w:t>pokyn generálnej riaditeľky sekcie krízov</w:t>
      </w:r>
      <w:r w:rsidR="0077705F" w:rsidRPr="00650B10">
        <w:rPr>
          <w:rFonts w:ascii="Times New Roman" w:hAnsi="Times New Roman"/>
          <w:sz w:val="24"/>
          <w:szCs w:val="24"/>
        </w:rPr>
        <w:t>ého riadenia MV SR</w:t>
      </w:r>
      <w:r w:rsidR="00650B10">
        <w:rPr>
          <w:rFonts w:ascii="Times New Roman" w:hAnsi="Times New Roman"/>
          <w:sz w:val="24"/>
          <w:szCs w:val="24"/>
        </w:rPr>
        <w:t xml:space="preserve"> č. 6/2016, ktorým sa </w:t>
      </w:r>
      <w:r w:rsidRPr="00650B10">
        <w:rPr>
          <w:rFonts w:ascii="Times New Roman" w:hAnsi="Times New Roman"/>
          <w:sz w:val="24"/>
          <w:szCs w:val="24"/>
        </w:rPr>
        <w:t xml:space="preserve">vydáva metodika na postup inšpektorov práce pri vyšetrovaní príčin vzniku </w:t>
      </w:r>
      <w:r w:rsidR="00650B10">
        <w:rPr>
          <w:rFonts w:ascii="Times New Roman" w:hAnsi="Times New Roman"/>
          <w:sz w:val="24"/>
          <w:szCs w:val="24"/>
        </w:rPr>
        <w:t xml:space="preserve"> udalostí na </w:t>
      </w:r>
      <w:r w:rsidR="0077705F" w:rsidRPr="00650B10">
        <w:rPr>
          <w:rFonts w:ascii="Times New Roman" w:hAnsi="Times New Roman"/>
          <w:sz w:val="24"/>
          <w:szCs w:val="24"/>
        </w:rPr>
        <w:t>MV SR</w:t>
      </w:r>
      <w:r w:rsidRPr="00650B10">
        <w:rPr>
          <w:rFonts w:ascii="Times New Roman" w:hAnsi="Times New Roman"/>
          <w:sz w:val="24"/>
          <w:szCs w:val="24"/>
        </w:rPr>
        <w:t>,</w:t>
      </w:r>
    </w:p>
    <w:p w:rsidR="005B6E2E" w:rsidRPr="00650B10" w:rsidRDefault="005B6E2E" w:rsidP="00650B10">
      <w:pPr>
        <w:numPr>
          <w:ilvl w:val="0"/>
          <w:numId w:val="19"/>
        </w:numPr>
        <w:spacing w:after="0" w:line="240" w:lineRule="auto"/>
        <w:jc w:val="both"/>
        <w:rPr>
          <w:rFonts w:ascii="Times New Roman" w:hAnsi="Times New Roman"/>
          <w:sz w:val="24"/>
          <w:szCs w:val="24"/>
        </w:rPr>
      </w:pPr>
      <w:r w:rsidRPr="00650B10">
        <w:rPr>
          <w:rFonts w:ascii="Times New Roman" w:hAnsi="Times New Roman"/>
          <w:sz w:val="24"/>
          <w:szCs w:val="24"/>
        </w:rPr>
        <w:lastRenderedPageBreak/>
        <w:t>pokyn č. 1/2017 vedúceho oddelenia inšpekcie práce a požiarneho dozoru se</w:t>
      </w:r>
      <w:r w:rsidR="0077705F" w:rsidRPr="00650B10">
        <w:rPr>
          <w:rFonts w:ascii="Times New Roman" w:hAnsi="Times New Roman"/>
          <w:sz w:val="24"/>
          <w:szCs w:val="24"/>
        </w:rPr>
        <w:t>kcie krízového riadenia MV SR</w:t>
      </w:r>
      <w:r w:rsidRPr="00650B10">
        <w:rPr>
          <w:rFonts w:ascii="Times New Roman" w:hAnsi="Times New Roman"/>
          <w:sz w:val="24"/>
          <w:szCs w:val="24"/>
        </w:rPr>
        <w:t xml:space="preserve"> o postupe pri vykonávaní kontrolnej činnosti v rámci požiarneho dozoru a o postupe pri stavebnom konaní a pri kolaudačnom konaní,</w:t>
      </w:r>
    </w:p>
    <w:p w:rsidR="005B6E2E" w:rsidRPr="00650B10" w:rsidRDefault="005B6E2E" w:rsidP="00650B10">
      <w:pPr>
        <w:numPr>
          <w:ilvl w:val="0"/>
          <w:numId w:val="19"/>
        </w:numPr>
        <w:shd w:val="clear" w:color="auto" w:fill="FFFFFF" w:themeFill="background1"/>
        <w:spacing w:after="0" w:line="240" w:lineRule="auto"/>
        <w:contextualSpacing/>
        <w:jc w:val="both"/>
        <w:rPr>
          <w:rFonts w:ascii="Times New Roman" w:hAnsi="Times New Roman"/>
          <w:sz w:val="24"/>
          <w:szCs w:val="24"/>
          <w:lang w:eastAsia="sk-SK"/>
        </w:rPr>
      </w:pPr>
      <w:r w:rsidRPr="00650B10">
        <w:rPr>
          <w:rFonts w:ascii="Times New Roman" w:hAnsi="Times New Roman"/>
          <w:sz w:val="24"/>
          <w:szCs w:val="24"/>
          <w:lang w:eastAsia="sk-SK"/>
        </w:rPr>
        <w:t>opatrenie mini</w:t>
      </w:r>
      <w:r w:rsidR="0077705F" w:rsidRPr="00650B10">
        <w:rPr>
          <w:rFonts w:ascii="Times New Roman" w:hAnsi="Times New Roman"/>
          <w:sz w:val="24"/>
          <w:szCs w:val="24"/>
          <w:lang w:eastAsia="sk-SK"/>
        </w:rPr>
        <w:t>stra vnútra SR</w:t>
      </w:r>
      <w:r w:rsidRPr="00650B10">
        <w:rPr>
          <w:rFonts w:ascii="Times New Roman" w:hAnsi="Times New Roman"/>
          <w:sz w:val="24"/>
          <w:szCs w:val="24"/>
          <w:lang w:eastAsia="sk-SK"/>
        </w:rPr>
        <w:t xml:space="preserve"> č. 83/2017 o stratégii </w:t>
      </w:r>
      <w:r w:rsidR="0077705F" w:rsidRPr="00650B10">
        <w:rPr>
          <w:rFonts w:ascii="Times New Roman" w:hAnsi="Times New Roman"/>
          <w:sz w:val="24"/>
          <w:szCs w:val="24"/>
          <w:lang w:eastAsia="sk-SK"/>
        </w:rPr>
        <w:t>BOZP</w:t>
      </w:r>
      <w:r w:rsidRPr="00650B10">
        <w:rPr>
          <w:rFonts w:ascii="Times New Roman" w:hAnsi="Times New Roman"/>
          <w:sz w:val="24"/>
          <w:szCs w:val="24"/>
          <w:lang w:eastAsia="sk-SK"/>
        </w:rPr>
        <w:t>.</w:t>
      </w:r>
    </w:p>
    <w:p w:rsidR="005B6E2E" w:rsidRPr="00650B10" w:rsidRDefault="005B6E2E" w:rsidP="00FA7963">
      <w:pPr>
        <w:autoSpaceDE w:val="0"/>
        <w:autoSpaceDN w:val="0"/>
        <w:adjustRightInd w:val="0"/>
        <w:spacing w:before="120" w:after="120" w:line="240" w:lineRule="auto"/>
        <w:ind w:firstLine="709"/>
        <w:jc w:val="both"/>
        <w:rPr>
          <w:rFonts w:ascii="Times New Roman" w:hAnsi="Times New Roman"/>
          <w:sz w:val="24"/>
          <w:szCs w:val="24"/>
        </w:rPr>
      </w:pPr>
      <w:r w:rsidRPr="00650B10">
        <w:rPr>
          <w:rFonts w:ascii="Times New Roman" w:hAnsi="Times New Roman"/>
          <w:sz w:val="24"/>
          <w:szCs w:val="24"/>
        </w:rPr>
        <w:t xml:space="preserve">Pri určovaní priorít stratégie BOZP SR sa vychádzalo zo znalostí súčasného stavu, trendov vývoja a identifikácie pretrvávajúcich nedostatkov. Štruktúra stratégie </w:t>
      </w:r>
      <w:r w:rsidR="0077705F" w:rsidRPr="00650B10">
        <w:rPr>
          <w:rFonts w:ascii="Times New Roman" w:hAnsi="Times New Roman"/>
          <w:sz w:val="24"/>
          <w:szCs w:val="24"/>
        </w:rPr>
        <w:t>BOZP MV SR</w:t>
      </w:r>
      <w:r w:rsidRPr="00650B10">
        <w:rPr>
          <w:rFonts w:ascii="Times New Roman" w:hAnsi="Times New Roman"/>
          <w:sz w:val="24"/>
          <w:szCs w:val="24"/>
        </w:rPr>
        <w:t xml:space="preserve"> na roky 2016 až 2020 a program jej realizácie je vytvorená v nadväznosti na zaistenie štá</w:t>
      </w:r>
      <w:r w:rsidR="00E8443E" w:rsidRPr="00650B10">
        <w:rPr>
          <w:rFonts w:ascii="Times New Roman" w:hAnsi="Times New Roman"/>
          <w:sz w:val="24"/>
          <w:szCs w:val="24"/>
        </w:rPr>
        <w:t xml:space="preserve">tneho systému BOZP v oblastiach </w:t>
      </w:r>
      <w:r w:rsidRPr="00650B10">
        <w:rPr>
          <w:rFonts w:ascii="Times New Roman" w:hAnsi="Times New Roman"/>
          <w:sz w:val="24"/>
          <w:szCs w:val="24"/>
        </w:rPr>
        <w:t>legislatívnej, kontrolnej, vzdelávacej, osvetovej, vedeckovýskum</w:t>
      </w:r>
      <w:r w:rsidR="00E8443E" w:rsidRPr="00650B10">
        <w:rPr>
          <w:rFonts w:ascii="Times New Roman" w:hAnsi="Times New Roman"/>
          <w:sz w:val="24"/>
          <w:szCs w:val="24"/>
        </w:rPr>
        <w:t>nej a medzinárodnej spolupráce.</w:t>
      </w:r>
    </w:p>
    <w:p w:rsidR="005B6E2E" w:rsidRPr="00650B10" w:rsidRDefault="005B6E2E" w:rsidP="00FA7963">
      <w:pPr>
        <w:autoSpaceDE w:val="0"/>
        <w:autoSpaceDN w:val="0"/>
        <w:adjustRightInd w:val="0"/>
        <w:spacing w:before="120" w:after="120" w:line="240" w:lineRule="auto"/>
        <w:ind w:firstLine="709"/>
        <w:jc w:val="both"/>
        <w:rPr>
          <w:rFonts w:ascii="Times New Roman" w:hAnsi="Times New Roman"/>
          <w:sz w:val="24"/>
          <w:szCs w:val="24"/>
        </w:rPr>
      </w:pPr>
      <w:r w:rsidRPr="00650B10">
        <w:rPr>
          <w:rFonts w:ascii="Times New Roman" w:hAnsi="Times New Roman"/>
          <w:sz w:val="24"/>
          <w:szCs w:val="24"/>
        </w:rPr>
        <w:t>Zásadnou úlohou stratégie BOZP SR a tým aj úlohou stratégie ministerstva je rozvíjať zodpovednosť príslušníkov a zamestnancov za ich vlastnú bezpečnosť pri práci a ochranu zdravia.</w:t>
      </w:r>
    </w:p>
    <w:p w:rsidR="00D2492D" w:rsidRPr="00650B10" w:rsidRDefault="005B6E2E" w:rsidP="00FA7963">
      <w:pPr>
        <w:tabs>
          <w:tab w:val="left" w:pos="0"/>
        </w:tabs>
        <w:autoSpaceDE w:val="0"/>
        <w:autoSpaceDN w:val="0"/>
        <w:adjustRightInd w:val="0"/>
        <w:spacing w:after="0" w:line="240" w:lineRule="auto"/>
        <w:jc w:val="both"/>
        <w:rPr>
          <w:rFonts w:ascii="Times New Roman" w:hAnsi="Times New Roman"/>
          <w:sz w:val="24"/>
          <w:szCs w:val="24"/>
        </w:rPr>
      </w:pPr>
      <w:r w:rsidRPr="00650B10">
        <w:rPr>
          <w:rFonts w:ascii="Times New Roman" w:hAnsi="Times New Roman"/>
          <w:sz w:val="24"/>
          <w:szCs w:val="24"/>
        </w:rPr>
        <w:tab/>
        <w:t>Cieľom je dosiahnuť taký stav úrovne BOZP, aby sa ochrana života a zdravia príslušníkov stala prirodzenou súčasťou služobného a pracovného procesu a zaradila sa medzi priority denných povinností každého nadriadeného funkcionára a vedúceho zamestnanca ministerstva.</w:t>
      </w:r>
    </w:p>
    <w:sectPr w:rsidR="00D2492D" w:rsidRPr="00650B10" w:rsidSect="00555000">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DA1" w:rsidRDefault="00202DA1" w:rsidP="00555000">
      <w:pPr>
        <w:spacing w:after="0" w:line="240" w:lineRule="auto"/>
      </w:pPr>
      <w:r>
        <w:separator/>
      </w:r>
    </w:p>
  </w:endnote>
  <w:endnote w:type="continuationSeparator" w:id="0">
    <w:p w:rsidR="00202DA1" w:rsidRDefault="00202DA1" w:rsidP="00555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A63" w:rsidRDefault="00270A63">
    <w:pPr>
      <w:pStyle w:val="Pta"/>
      <w:jc w:val="right"/>
    </w:pPr>
    <w:r>
      <w:fldChar w:fldCharType="begin"/>
    </w:r>
    <w:r>
      <w:instrText>PAGE   \* MERGEFORMAT</w:instrText>
    </w:r>
    <w:r>
      <w:fldChar w:fldCharType="separate"/>
    </w:r>
    <w:r w:rsidR="00F7467B">
      <w:rPr>
        <w:noProof/>
      </w:rPr>
      <w:t>6</w:t>
    </w:r>
    <w:r>
      <w:fldChar w:fldCharType="end"/>
    </w:r>
  </w:p>
  <w:p w:rsidR="00555000" w:rsidRDefault="0055500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DA1" w:rsidRDefault="00202DA1" w:rsidP="00555000">
      <w:pPr>
        <w:spacing w:after="0" w:line="240" w:lineRule="auto"/>
      </w:pPr>
      <w:r>
        <w:separator/>
      </w:r>
    </w:p>
  </w:footnote>
  <w:footnote w:type="continuationSeparator" w:id="0">
    <w:p w:rsidR="00202DA1" w:rsidRDefault="00202DA1" w:rsidP="005550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95516"/>
    <w:multiLevelType w:val="hybridMultilevel"/>
    <w:tmpl w:val="08D2A2B6"/>
    <w:lvl w:ilvl="0" w:tplc="E6D6506C">
      <w:start w:val="1"/>
      <w:numFmt w:val="bullet"/>
      <w:lvlText w:val=""/>
      <w:lvlJc w:val="left"/>
      <w:pPr>
        <w:ind w:left="360" w:hanging="360"/>
      </w:pPr>
      <w:rPr>
        <w:rFonts w:ascii="Symbol" w:hAnsi="Symbol"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
    <w:nsid w:val="0D040768"/>
    <w:multiLevelType w:val="hybridMultilevel"/>
    <w:tmpl w:val="82348B90"/>
    <w:lvl w:ilvl="0" w:tplc="F68E417A">
      <w:start w:val="1"/>
      <w:numFmt w:val="decimal"/>
      <w:lvlText w:val="(%1)"/>
      <w:lvlJc w:val="left"/>
      <w:pPr>
        <w:tabs>
          <w:tab w:val="num" w:pos="1110"/>
        </w:tabs>
        <w:ind w:left="1110" w:hanging="405"/>
      </w:pPr>
      <w:rPr>
        <w:rFonts w:cs="Times New Roman" w:hint="default"/>
      </w:rPr>
    </w:lvl>
    <w:lvl w:ilvl="1" w:tplc="89DE6DA4">
      <w:start w:val="1"/>
      <w:numFmt w:val="lowerLetter"/>
      <w:lvlText w:val="%2)"/>
      <w:lvlJc w:val="left"/>
      <w:pPr>
        <w:tabs>
          <w:tab w:val="num" w:pos="1785"/>
        </w:tabs>
        <w:ind w:left="1785" w:hanging="360"/>
      </w:pPr>
      <w:rPr>
        <w:rFonts w:cs="Times New Roman" w:hint="default"/>
      </w:rPr>
    </w:lvl>
    <w:lvl w:ilvl="2" w:tplc="041B001B" w:tentative="1">
      <w:start w:val="1"/>
      <w:numFmt w:val="lowerRoman"/>
      <w:lvlText w:val="%3."/>
      <w:lvlJc w:val="right"/>
      <w:pPr>
        <w:tabs>
          <w:tab w:val="num" w:pos="2505"/>
        </w:tabs>
        <w:ind w:left="2505" w:hanging="180"/>
      </w:pPr>
      <w:rPr>
        <w:rFonts w:cs="Times New Roman"/>
      </w:rPr>
    </w:lvl>
    <w:lvl w:ilvl="3" w:tplc="041B000F" w:tentative="1">
      <w:start w:val="1"/>
      <w:numFmt w:val="decimal"/>
      <w:lvlText w:val="%4."/>
      <w:lvlJc w:val="left"/>
      <w:pPr>
        <w:tabs>
          <w:tab w:val="num" w:pos="3225"/>
        </w:tabs>
        <w:ind w:left="3225" w:hanging="360"/>
      </w:pPr>
      <w:rPr>
        <w:rFonts w:cs="Times New Roman"/>
      </w:rPr>
    </w:lvl>
    <w:lvl w:ilvl="4" w:tplc="041B0019" w:tentative="1">
      <w:start w:val="1"/>
      <w:numFmt w:val="lowerLetter"/>
      <w:lvlText w:val="%5."/>
      <w:lvlJc w:val="left"/>
      <w:pPr>
        <w:tabs>
          <w:tab w:val="num" w:pos="3945"/>
        </w:tabs>
        <w:ind w:left="3945" w:hanging="360"/>
      </w:pPr>
      <w:rPr>
        <w:rFonts w:cs="Times New Roman"/>
      </w:rPr>
    </w:lvl>
    <w:lvl w:ilvl="5" w:tplc="041B001B" w:tentative="1">
      <w:start w:val="1"/>
      <w:numFmt w:val="lowerRoman"/>
      <w:lvlText w:val="%6."/>
      <w:lvlJc w:val="right"/>
      <w:pPr>
        <w:tabs>
          <w:tab w:val="num" w:pos="4665"/>
        </w:tabs>
        <w:ind w:left="4665" w:hanging="180"/>
      </w:pPr>
      <w:rPr>
        <w:rFonts w:cs="Times New Roman"/>
      </w:rPr>
    </w:lvl>
    <w:lvl w:ilvl="6" w:tplc="041B000F" w:tentative="1">
      <w:start w:val="1"/>
      <w:numFmt w:val="decimal"/>
      <w:lvlText w:val="%7."/>
      <w:lvlJc w:val="left"/>
      <w:pPr>
        <w:tabs>
          <w:tab w:val="num" w:pos="5385"/>
        </w:tabs>
        <w:ind w:left="5385" w:hanging="360"/>
      </w:pPr>
      <w:rPr>
        <w:rFonts w:cs="Times New Roman"/>
      </w:rPr>
    </w:lvl>
    <w:lvl w:ilvl="7" w:tplc="041B0019" w:tentative="1">
      <w:start w:val="1"/>
      <w:numFmt w:val="lowerLetter"/>
      <w:lvlText w:val="%8."/>
      <w:lvlJc w:val="left"/>
      <w:pPr>
        <w:tabs>
          <w:tab w:val="num" w:pos="6105"/>
        </w:tabs>
        <w:ind w:left="6105" w:hanging="360"/>
      </w:pPr>
      <w:rPr>
        <w:rFonts w:cs="Times New Roman"/>
      </w:rPr>
    </w:lvl>
    <w:lvl w:ilvl="8" w:tplc="041B001B" w:tentative="1">
      <w:start w:val="1"/>
      <w:numFmt w:val="lowerRoman"/>
      <w:lvlText w:val="%9."/>
      <w:lvlJc w:val="right"/>
      <w:pPr>
        <w:tabs>
          <w:tab w:val="num" w:pos="6825"/>
        </w:tabs>
        <w:ind w:left="6825" w:hanging="180"/>
      </w:pPr>
      <w:rPr>
        <w:rFonts w:cs="Times New Roman"/>
      </w:rPr>
    </w:lvl>
  </w:abstractNum>
  <w:abstractNum w:abstractNumId="2">
    <w:nsid w:val="0F876C2D"/>
    <w:multiLevelType w:val="hybridMultilevel"/>
    <w:tmpl w:val="894A478C"/>
    <w:lvl w:ilvl="0" w:tplc="E6D6506C">
      <w:start w:val="1"/>
      <w:numFmt w:val="bullet"/>
      <w:lvlText w:val=""/>
      <w:lvlJc w:val="left"/>
      <w:pPr>
        <w:ind w:left="360" w:hanging="360"/>
      </w:pPr>
      <w:rPr>
        <w:rFonts w:ascii="Symbol" w:hAnsi="Symbol" w:hint="default"/>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3">
    <w:nsid w:val="27604DAF"/>
    <w:multiLevelType w:val="hybridMultilevel"/>
    <w:tmpl w:val="D26C3608"/>
    <w:lvl w:ilvl="0" w:tplc="E6D6506C">
      <w:start w:val="1"/>
      <w:numFmt w:val="bullet"/>
      <w:lvlText w:val=""/>
      <w:lvlJc w:val="left"/>
      <w:pPr>
        <w:ind w:left="360" w:hanging="360"/>
      </w:pPr>
      <w:rPr>
        <w:rFonts w:ascii="Symbol" w:hAnsi="Symbol"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
    <w:nsid w:val="2A570F85"/>
    <w:multiLevelType w:val="hybridMultilevel"/>
    <w:tmpl w:val="46DE164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5">
    <w:nsid w:val="2B7F5D8B"/>
    <w:multiLevelType w:val="hybridMultilevel"/>
    <w:tmpl w:val="13A61DF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30B966FD"/>
    <w:multiLevelType w:val="hybridMultilevel"/>
    <w:tmpl w:val="044C10D0"/>
    <w:lvl w:ilvl="0" w:tplc="E6D6506C">
      <w:start w:val="1"/>
      <w:numFmt w:val="bullet"/>
      <w:lvlText w:val=""/>
      <w:lvlJc w:val="left"/>
      <w:pPr>
        <w:ind w:left="1491" w:hanging="360"/>
      </w:pPr>
      <w:rPr>
        <w:rFonts w:ascii="Symbol" w:hAnsi="Symbol" w:hint="default"/>
      </w:rPr>
    </w:lvl>
    <w:lvl w:ilvl="1" w:tplc="041B0003" w:tentative="1">
      <w:start w:val="1"/>
      <w:numFmt w:val="bullet"/>
      <w:lvlText w:val="o"/>
      <w:lvlJc w:val="left"/>
      <w:pPr>
        <w:ind w:left="2211" w:hanging="360"/>
      </w:pPr>
      <w:rPr>
        <w:rFonts w:ascii="Courier New" w:hAnsi="Courier New" w:hint="default"/>
      </w:rPr>
    </w:lvl>
    <w:lvl w:ilvl="2" w:tplc="041B0005" w:tentative="1">
      <w:start w:val="1"/>
      <w:numFmt w:val="bullet"/>
      <w:lvlText w:val=""/>
      <w:lvlJc w:val="left"/>
      <w:pPr>
        <w:ind w:left="2931" w:hanging="360"/>
      </w:pPr>
      <w:rPr>
        <w:rFonts w:ascii="Wingdings" w:hAnsi="Wingdings" w:hint="default"/>
      </w:rPr>
    </w:lvl>
    <w:lvl w:ilvl="3" w:tplc="041B0001" w:tentative="1">
      <w:start w:val="1"/>
      <w:numFmt w:val="bullet"/>
      <w:lvlText w:val=""/>
      <w:lvlJc w:val="left"/>
      <w:pPr>
        <w:ind w:left="3651" w:hanging="360"/>
      </w:pPr>
      <w:rPr>
        <w:rFonts w:ascii="Symbol" w:hAnsi="Symbol" w:hint="default"/>
      </w:rPr>
    </w:lvl>
    <w:lvl w:ilvl="4" w:tplc="041B0003" w:tentative="1">
      <w:start w:val="1"/>
      <w:numFmt w:val="bullet"/>
      <w:lvlText w:val="o"/>
      <w:lvlJc w:val="left"/>
      <w:pPr>
        <w:ind w:left="4371" w:hanging="360"/>
      </w:pPr>
      <w:rPr>
        <w:rFonts w:ascii="Courier New" w:hAnsi="Courier New" w:hint="default"/>
      </w:rPr>
    </w:lvl>
    <w:lvl w:ilvl="5" w:tplc="041B0005" w:tentative="1">
      <w:start w:val="1"/>
      <w:numFmt w:val="bullet"/>
      <w:lvlText w:val=""/>
      <w:lvlJc w:val="left"/>
      <w:pPr>
        <w:ind w:left="5091" w:hanging="360"/>
      </w:pPr>
      <w:rPr>
        <w:rFonts w:ascii="Wingdings" w:hAnsi="Wingdings" w:hint="default"/>
      </w:rPr>
    </w:lvl>
    <w:lvl w:ilvl="6" w:tplc="041B0001" w:tentative="1">
      <w:start w:val="1"/>
      <w:numFmt w:val="bullet"/>
      <w:lvlText w:val=""/>
      <w:lvlJc w:val="left"/>
      <w:pPr>
        <w:ind w:left="5811" w:hanging="360"/>
      </w:pPr>
      <w:rPr>
        <w:rFonts w:ascii="Symbol" w:hAnsi="Symbol" w:hint="default"/>
      </w:rPr>
    </w:lvl>
    <w:lvl w:ilvl="7" w:tplc="041B0003" w:tentative="1">
      <w:start w:val="1"/>
      <w:numFmt w:val="bullet"/>
      <w:lvlText w:val="o"/>
      <w:lvlJc w:val="left"/>
      <w:pPr>
        <w:ind w:left="6531" w:hanging="360"/>
      </w:pPr>
      <w:rPr>
        <w:rFonts w:ascii="Courier New" w:hAnsi="Courier New" w:hint="default"/>
      </w:rPr>
    </w:lvl>
    <w:lvl w:ilvl="8" w:tplc="041B0005" w:tentative="1">
      <w:start w:val="1"/>
      <w:numFmt w:val="bullet"/>
      <w:lvlText w:val=""/>
      <w:lvlJc w:val="left"/>
      <w:pPr>
        <w:ind w:left="7251" w:hanging="360"/>
      </w:pPr>
      <w:rPr>
        <w:rFonts w:ascii="Wingdings" w:hAnsi="Wingdings" w:hint="default"/>
      </w:rPr>
    </w:lvl>
  </w:abstractNum>
  <w:abstractNum w:abstractNumId="7">
    <w:nsid w:val="343F0FC4"/>
    <w:multiLevelType w:val="hybridMultilevel"/>
    <w:tmpl w:val="0A4082D6"/>
    <w:lvl w:ilvl="0" w:tplc="E6D6506C">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nsid w:val="34847A4B"/>
    <w:multiLevelType w:val="hybridMultilevel"/>
    <w:tmpl w:val="68806DE0"/>
    <w:lvl w:ilvl="0" w:tplc="3468E706">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38FF57F9"/>
    <w:multiLevelType w:val="hybridMultilevel"/>
    <w:tmpl w:val="593CABC8"/>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nsid w:val="3F6A0A2F"/>
    <w:multiLevelType w:val="hybridMultilevel"/>
    <w:tmpl w:val="AA5E43B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nsid w:val="41F227DB"/>
    <w:multiLevelType w:val="hybridMultilevel"/>
    <w:tmpl w:val="5A249AF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4DE51117"/>
    <w:multiLevelType w:val="hybridMultilevel"/>
    <w:tmpl w:val="C69A9EBA"/>
    <w:lvl w:ilvl="0" w:tplc="11F68AA8">
      <w:start w:val="1"/>
      <w:numFmt w:val="lowerLetter"/>
      <w:lvlText w:val="%1)"/>
      <w:lvlJc w:val="left"/>
      <w:pPr>
        <w:ind w:left="349" w:hanging="360"/>
      </w:pPr>
      <w:rPr>
        <w:rFonts w:hint="default"/>
      </w:rPr>
    </w:lvl>
    <w:lvl w:ilvl="1" w:tplc="041B0019" w:tentative="1">
      <w:start w:val="1"/>
      <w:numFmt w:val="lowerLetter"/>
      <w:lvlText w:val="%2."/>
      <w:lvlJc w:val="left"/>
      <w:pPr>
        <w:ind w:left="1069" w:hanging="360"/>
      </w:pPr>
    </w:lvl>
    <w:lvl w:ilvl="2" w:tplc="041B001B" w:tentative="1">
      <w:start w:val="1"/>
      <w:numFmt w:val="lowerRoman"/>
      <w:lvlText w:val="%3."/>
      <w:lvlJc w:val="right"/>
      <w:pPr>
        <w:ind w:left="1789" w:hanging="180"/>
      </w:pPr>
    </w:lvl>
    <w:lvl w:ilvl="3" w:tplc="041B000F" w:tentative="1">
      <w:start w:val="1"/>
      <w:numFmt w:val="decimal"/>
      <w:lvlText w:val="%4."/>
      <w:lvlJc w:val="left"/>
      <w:pPr>
        <w:ind w:left="2509" w:hanging="360"/>
      </w:pPr>
    </w:lvl>
    <w:lvl w:ilvl="4" w:tplc="041B0019" w:tentative="1">
      <w:start w:val="1"/>
      <w:numFmt w:val="lowerLetter"/>
      <w:lvlText w:val="%5."/>
      <w:lvlJc w:val="left"/>
      <w:pPr>
        <w:ind w:left="3229" w:hanging="360"/>
      </w:pPr>
    </w:lvl>
    <w:lvl w:ilvl="5" w:tplc="041B001B" w:tentative="1">
      <w:start w:val="1"/>
      <w:numFmt w:val="lowerRoman"/>
      <w:lvlText w:val="%6."/>
      <w:lvlJc w:val="right"/>
      <w:pPr>
        <w:ind w:left="3949" w:hanging="180"/>
      </w:pPr>
    </w:lvl>
    <w:lvl w:ilvl="6" w:tplc="041B000F" w:tentative="1">
      <w:start w:val="1"/>
      <w:numFmt w:val="decimal"/>
      <w:lvlText w:val="%7."/>
      <w:lvlJc w:val="left"/>
      <w:pPr>
        <w:ind w:left="4669" w:hanging="360"/>
      </w:pPr>
    </w:lvl>
    <w:lvl w:ilvl="7" w:tplc="041B0019" w:tentative="1">
      <w:start w:val="1"/>
      <w:numFmt w:val="lowerLetter"/>
      <w:lvlText w:val="%8."/>
      <w:lvlJc w:val="left"/>
      <w:pPr>
        <w:ind w:left="5389" w:hanging="360"/>
      </w:pPr>
    </w:lvl>
    <w:lvl w:ilvl="8" w:tplc="041B001B" w:tentative="1">
      <w:start w:val="1"/>
      <w:numFmt w:val="lowerRoman"/>
      <w:lvlText w:val="%9."/>
      <w:lvlJc w:val="right"/>
      <w:pPr>
        <w:ind w:left="6109" w:hanging="180"/>
      </w:pPr>
    </w:lvl>
  </w:abstractNum>
  <w:abstractNum w:abstractNumId="13">
    <w:nsid w:val="550B56C5"/>
    <w:multiLevelType w:val="hybridMultilevel"/>
    <w:tmpl w:val="4316102E"/>
    <w:lvl w:ilvl="0" w:tplc="6F50D0F8">
      <w:start w:val="1"/>
      <w:numFmt w:val="decimal"/>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14">
    <w:nsid w:val="633706BC"/>
    <w:multiLevelType w:val="hybridMultilevel"/>
    <w:tmpl w:val="7304C00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65C92239"/>
    <w:multiLevelType w:val="hybridMultilevel"/>
    <w:tmpl w:val="5E38FC3E"/>
    <w:lvl w:ilvl="0" w:tplc="E6D6506C">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6">
    <w:nsid w:val="6E6A2141"/>
    <w:multiLevelType w:val="hybridMultilevel"/>
    <w:tmpl w:val="A83A5780"/>
    <w:lvl w:ilvl="0" w:tplc="4C3C2CA2">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741E787D"/>
    <w:multiLevelType w:val="hybridMultilevel"/>
    <w:tmpl w:val="1AD4AEF4"/>
    <w:lvl w:ilvl="0" w:tplc="041B000F">
      <w:start w:val="1"/>
      <w:numFmt w:val="decimal"/>
      <w:lvlText w:val="%1."/>
      <w:lvlJc w:val="left"/>
      <w:pPr>
        <w:ind w:left="2487" w:hanging="360"/>
      </w:pPr>
      <w:rPr>
        <w:rFonts w:cs="Times New Roman" w:hint="default"/>
      </w:rPr>
    </w:lvl>
    <w:lvl w:ilvl="1" w:tplc="041B0019" w:tentative="1">
      <w:start w:val="1"/>
      <w:numFmt w:val="lowerLetter"/>
      <w:lvlText w:val="%2."/>
      <w:lvlJc w:val="left"/>
      <w:pPr>
        <w:ind w:left="3567" w:hanging="360"/>
      </w:pPr>
      <w:rPr>
        <w:rFonts w:cs="Times New Roman"/>
      </w:rPr>
    </w:lvl>
    <w:lvl w:ilvl="2" w:tplc="041B001B" w:tentative="1">
      <w:start w:val="1"/>
      <w:numFmt w:val="lowerRoman"/>
      <w:lvlText w:val="%3."/>
      <w:lvlJc w:val="right"/>
      <w:pPr>
        <w:ind w:left="4287" w:hanging="180"/>
      </w:pPr>
      <w:rPr>
        <w:rFonts w:cs="Times New Roman"/>
      </w:rPr>
    </w:lvl>
    <w:lvl w:ilvl="3" w:tplc="041B000F" w:tentative="1">
      <w:start w:val="1"/>
      <w:numFmt w:val="decimal"/>
      <w:lvlText w:val="%4."/>
      <w:lvlJc w:val="left"/>
      <w:pPr>
        <w:ind w:left="5007" w:hanging="360"/>
      </w:pPr>
      <w:rPr>
        <w:rFonts w:cs="Times New Roman"/>
      </w:rPr>
    </w:lvl>
    <w:lvl w:ilvl="4" w:tplc="041B0019" w:tentative="1">
      <w:start w:val="1"/>
      <w:numFmt w:val="lowerLetter"/>
      <w:lvlText w:val="%5."/>
      <w:lvlJc w:val="left"/>
      <w:pPr>
        <w:ind w:left="5727" w:hanging="360"/>
      </w:pPr>
      <w:rPr>
        <w:rFonts w:cs="Times New Roman"/>
      </w:rPr>
    </w:lvl>
    <w:lvl w:ilvl="5" w:tplc="041B001B" w:tentative="1">
      <w:start w:val="1"/>
      <w:numFmt w:val="lowerRoman"/>
      <w:lvlText w:val="%6."/>
      <w:lvlJc w:val="right"/>
      <w:pPr>
        <w:ind w:left="6447" w:hanging="180"/>
      </w:pPr>
      <w:rPr>
        <w:rFonts w:cs="Times New Roman"/>
      </w:rPr>
    </w:lvl>
    <w:lvl w:ilvl="6" w:tplc="041B000F" w:tentative="1">
      <w:start w:val="1"/>
      <w:numFmt w:val="decimal"/>
      <w:lvlText w:val="%7."/>
      <w:lvlJc w:val="left"/>
      <w:pPr>
        <w:ind w:left="7167" w:hanging="360"/>
      </w:pPr>
      <w:rPr>
        <w:rFonts w:cs="Times New Roman"/>
      </w:rPr>
    </w:lvl>
    <w:lvl w:ilvl="7" w:tplc="041B0019" w:tentative="1">
      <w:start w:val="1"/>
      <w:numFmt w:val="lowerLetter"/>
      <w:lvlText w:val="%8."/>
      <w:lvlJc w:val="left"/>
      <w:pPr>
        <w:ind w:left="7887" w:hanging="360"/>
      </w:pPr>
      <w:rPr>
        <w:rFonts w:cs="Times New Roman"/>
      </w:rPr>
    </w:lvl>
    <w:lvl w:ilvl="8" w:tplc="041B001B" w:tentative="1">
      <w:start w:val="1"/>
      <w:numFmt w:val="lowerRoman"/>
      <w:lvlText w:val="%9."/>
      <w:lvlJc w:val="right"/>
      <w:pPr>
        <w:ind w:left="8607" w:hanging="180"/>
      </w:pPr>
      <w:rPr>
        <w:rFonts w:cs="Times New Roman"/>
      </w:rPr>
    </w:lvl>
  </w:abstractNum>
  <w:abstractNum w:abstractNumId="18">
    <w:nsid w:val="77F074AA"/>
    <w:multiLevelType w:val="hybridMultilevel"/>
    <w:tmpl w:val="EAEE69B2"/>
    <w:lvl w:ilvl="0" w:tplc="041B000F">
      <w:start w:val="1"/>
      <w:numFmt w:val="decimal"/>
      <w:lvlText w:val="%1."/>
      <w:lvlJc w:val="left"/>
      <w:pPr>
        <w:ind w:left="1004" w:hanging="360"/>
      </w:pPr>
      <w:rPr>
        <w:rFonts w:cs="Times New Roman"/>
      </w:rPr>
    </w:lvl>
    <w:lvl w:ilvl="1" w:tplc="041B0019">
      <w:start w:val="1"/>
      <w:numFmt w:val="lowerLetter"/>
      <w:lvlText w:val="%2."/>
      <w:lvlJc w:val="left"/>
      <w:pPr>
        <w:ind w:left="1724" w:hanging="360"/>
      </w:pPr>
      <w:rPr>
        <w:rFonts w:cs="Times New Roman"/>
      </w:rPr>
    </w:lvl>
    <w:lvl w:ilvl="2" w:tplc="041B001B">
      <w:start w:val="1"/>
      <w:numFmt w:val="lowerRoman"/>
      <w:lvlText w:val="%3."/>
      <w:lvlJc w:val="right"/>
      <w:pPr>
        <w:ind w:left="2444" w:hanging="180"/>
      </w:pPr>
      <w:rPr>
        <w:rFonts w:cs="Times New Roman"/>
      </w:rPr>
    </w:lvl>
    <w:lvl w:ilvl="3" w:tplc="041B000F">
      <w:start w:val="1"/>
      <w:numFmt w:val="decimal"/>
      <w:lvlText w:val="%4."/>
      <w:lvlJc w:val="left"/>
      <w:pPr>
        <w:ind w:left="3164" w:hanging="360"/>
      </w:pPr>
      <w:rPr>
        <w:rFonts w:cs="Times New Roman"/>
      </w:rPr>
    </w:lvl>
    <w:lvl w:ilvl="4" w:tplc="041B0019">
      <w:start w:val="1"/>
      <w:numFmt w:val="lowerLetter"/>
      <w:lvlText w:val="%5."/>
      <w:lvlJc w:val="left"/>
      <w:pPr>
        <w:ind w:left="3884" w:hanging="360"/>
      </w:pPr>
      <w:rPr>
        <w:rFonts w:cs="Times New Roman"/>
      </w:rPr>
    </w:lvl>
    <w:lvl w:ilvl="5" w:tplc="041B001B">
      <w:start w:val="1"/>
      <w:numFmt w:val="lowerRoman"/>
      <w:lvlText w:val="%6."/>
      <w:lvlJc w:val="right"/>
      <w:pPr>
        <w:ind w:left="4604" w:hanging="180"/>
      </w:pPr>
      <w:rPr>
        <w:rFonts w:cs="Times New Roman"/>
      </w:rPr>
    </w:lvl>
    <w:lvl w:ilvl="6" w:tplc="041B000F">
      <w:start w:val="1"/>
      <w:numFmt w:val="decimal"/>
      <w:lvlText w:val="%7."/>
      <w:lvlJc w:val="left"/>
      <w:pPr>
        <w:ind w:left="5324" w:hanging="360"/>
      </w:pPr>
      <w:rPr>
        <w:rFonts w:cs="Times New Roman"/>
      </w:rPr>
    </w:lvl>
    <w:lvl w:ilvl="7" w:tplc="041B0019">
      <w:start w:val="1"/>
      <w:numFmt w:val="lowerLetter"/>
      <w:lvlText w:val="%8."/>
      <w:lvlJc w:val="left"/>
      <w:pPr>
        <w:ind w:left="6044" w:hanging="360"/>
      </w:pPr>
      <w:rPr>
        <w:rFonts w:cs="Times New Roman"/>
      </w:rPr>
    </w:lvl>
    <w:lvl w:ilvl="8" w:tplc="041B001B">
      <w:start w:val="1"/>
      <w:numFmt w:val="lowerRoman"/>
      <w:lvlText w:val="%9."/>
      <w:lvlJc w:val="right"/>
      <w:pPr>
        <w:ind w:left="6764" w:hanging="180"/>
      </w:pPr>
      <w:rPr>
        <w:rFonts w:cs="Times New Roman"/>
      </w:rPr>
    </w:lvl>
  </w:abstractNum>
  <w:num w:numId="1">
    <w:abstractNumId w:val="1"/>
  </w:num>
  <w:num w:numId="2">
    <w:abstractNumId w:val="17"/>
  </w:num>
  <w:num w:numId="3">
    <w:abstractNumId w:val="14"/>
  </w:num>
  <w:num w:numId="4">
    <w:abstractNumId w:val="10"/>
  </w:num>
  <w:num w:numId="5">
    <w:abstractNumId w:val="13"/>
  </w:num>
  <w:num w:numId="6">
    <w:abstractNumId w:val="9"/>
  </w:num>
  <w:num w:numId="7">
    <w:abstractNumId w:val="16"/>
  </w:num>
  <w:num w:numId="8">
    <w:abstractNumId w:val="11"/>
  </w:num>
  <w:num w:numId="9">
    <w:abstractNumId w:val="8"/>
  </w:num>
  <w:num w:numId="10">
    <w:abstractNumId w:val="5"/>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4"/>
  </w:num>
  <w:num w:numId="14">
    <w:abstractNumId w:val="3"/>
  </w:num>
  <w:num w:numId="15">
    <w:abstractNumId w:val="0"/>
  </w:num>
  <w:num w:numId="16">
    <w:abstractNumId w:val="7"/>
  </w:num>
  <w:num w:numId="17">
    <w:abstractNumId w:val="12"/>
  </w:num>
  <w:num w:numId="18">
    <w:abstractNumId w:val="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0AF"/>
    <w:rsid w:val="000000FC"/>
    <w:rsid w:val="00007BE0"/>
    <w:rsid w:val="00013CD7"/>
    <w:rsid w:val="00034929"/>
    <w:rsid w:val="00036C63"/>
    <w:rsid w:val="00062394"/>
    <w:rsid w:val="000673F7"/>
    <w:rsid w:val="0007520D"/>
    <w:rsid w:val="00080A2A"/>
    <w:rsid w:val="00080BBE"/>
    <w:rsid w:val="00083446"/>
    <w:rsid w:val="0008432D"/>
    <w:rsid w:val="000940BF"/>
    <w:rsid w:val="000E68E8"/>
    <w:rsid w:val="000E7073"/>
    <w:rsid w:val="000F18F8"/>
    <w:rsid w:val="00101D6E"/>
    <w:rsid w:val="00105B18"/>
    <w:rsid w:val="001105A9"/>
    <w:rsid w:val="0011609E"/>
    <w:rsid w:val="00126FBF"/>
    <w:rsid w:val="00127996"/>
    <w:rsid w:val="0013405F"/>
    <w:rsid w:val="0014682C"/>
    <w:rsid w:val="00177B9F"/>
    <w:rsid w:val="00181789"/>
    <w:rsid w:val="00192D28"/>
    <w:rsid w:val="00195208"/>
    <w:rsid w:val="001A158C"/>
    <w:rsid w:val="001A31F2"/>
    <w:rsid w:val="001A5165"/>
    <w:rsid w:val="001C63CB"/>
    <w:rsid w:val="001D0B90"/>
    <w:rsid w:val="001D3F62"/>
    <w:rsid w:val="001E2A18"/>
    <w:rsid w:val="001E5322"/>
    <w:rsid w:val="00202DA1"/>
    <w:rsid w:val="00246996"/>
    <w:rsid w:val="00260CE3"/>
    <w:rsid w:val="00270A63"/>
    <w:rsid w:val="002815BB"/>
    <w:rsid w:val="00297A77"/>
    <w:rsid w:val="002C2569"/>
    <w:rsid w:val="002C3869"/>
    <w:rsid w:val="002D3B7C"/>
    <w:rsid w:val="002F76CD"/>
    <w:rsid w:val="00305749"/>
    <w:rsid w:val="00326F6F"/>
    <w:rsid w:val="0033041A"/>
    <w:rsid w:val="0038317F"/>
    <w:rsid w:val="00396E83"/>
    <w:rsid w:val="003A1E61"/>
    <w:rsid w:val="003A29ED"/>
    <w:rsid w:val="003A39E4"/>
    <w:rsid w:val="003B1F52"/>
    <w:rsid w:val="003C5E55"/>
    <w:rsid w:val="003D6BEC"/>
    <w:rsid w:val="003E0B4F"/>
    <w:rsid w:val="003E1FBC"/>
    <w:rsid w:val="003E46DD"/>
    <w:rsid w:val="003F0664"/>
    <w:rsid w:val="003F6681"/>
    <w:rsid w:val="00410AFD"/>
    <w:rsid w:val="0041567F"/>
    <w:rsid w:val="00420C4A"/>
    <w:rsid w:val="00433514"/>
    <w:rsid w:val="0045328E"/>
    <w:rsid w:val="00453A2B"/>
    <w:rsid w:val="0046161C"/>
    <w:rsid w:val="00463D8D"/>
    <w:rsid w:val="0046420B"/>
    <w:rsid w:val="0046489B"/>
    <w:rsid w:val="0048051D"/>
    <w:rsid w:val="0049082F"/>
    <w:rsid w:val="004955BD"/>
    <w:rsid w:val="004B1932"/>
    <w:rsid w:val="004B4E04"/>
    <w:rsid w:val="004D274D"/>
    <w:rsid w:val="004E2231"/>
    <w:rsid w:val="004E4B88"/>
    <w:rsid w:val="00510B99"/>
    <w:rsid w:val="005153D1"/>
    <w:rsid w:val="00515AFC"/>
    <w:rsid w:val="00523706"/>
    <w:rsid w:val="00530537"/>
    <w:rsid w:val="00555000"/>
    <w:rsid w:val="0056202F"/>
    <w:rsid w:val="00573B53"/>
    <w:rsid w:val="0059540A"/>
    <w:rsid w:val="005A6919"/>
    <w:rsid w:val="005B6E2E"/>
    <w:rsid w:val="005C7175"/>
    <w:rsid w:val="005D1D71"/>
    <w:rsid w:val="005D7A37"/>
    <w:rsid w:val="005E1CE1"/>
    <w:rsid w:val="005F7E87"/>
    <w:rsid w:val="006064C2"/>
    <w:rsid w:val="006271D2"/>
    <w:rsid w:val="006367BD"/>
    <w:rsid w:val="00650B10"/>
    <w:rsid w:val="006515C2"/>
    <w:rsid w:val="00675793"/>
    <w:rsid w:val="00684150"/>
    <w:rsid w:val="006861D8"/>
    <w:rsid w:val="006A283F"/>
    <w:rsid w:val="006A3F80"/>
    <w:rsid w:val="006B2127"/>
    <w:rsid w:val="006B29C9"/>
    <w:rsid w:val="006B3D08"/>
    <w:rsid w:val="006B5178"/>
    <w:rsid w:val="006D05A6"/>
    <w:rsid w:val="006D3753"/>
    <w:rsid w:val="006D4026"/>
    <w:rsid w:val="006E203A"/>
    <w:rsid w:val="006F0B2B"/>
    <w:rsid w:val="006F29FB"/>
    <w:rsid w:val="007303F8"/>
    <w:rsid w:val="007439A7"/>
    <w:rsid w:val="00756060"/>
    <w:rsid w:val="007615CA"/>
    <w:rsid w:val="0077597E"/>
    <w:rsid w:val="0077705F"/>
    <w:rsid w:val="00793EC7"/>
    <w:rsid w:val="007A3CC6"/>
    <w:rsid w:val="007B0B5A"/>
    <w:rsid w:val="007B4E58"/>
    <w:rsid w:val="007B5998"/>
    <w:rsid w:val="007D3EC8"/>
    <w:rsid w:val="007E1146"/>
    <w:rsid w:val="007E1606"/>
    <w:rsid w:val="007E53B5"/>
    <w:rsid w:val="00801928"/>
    <w:rsid w:val="0080589F"/>
    <w:rsid w:val="008131B3"/>
    <w:rsid w:val="0082062C"/>
    <w:rsid w:val="00820FCD"/>
    <w:rsid w:val="008254B2"/>
    <w:rsid w:val="00830714"/>
    <w:rsid w:val="00846FE5"/>
    <w:rsid w:val="00850523"/>
    <w:rsid w:val="008637B6"/>
    <w:rsid w:val="008658C8"/>
    <w:rsid w:val="008673CC"/>
    <w:rsid w:val="008740C3"/>
    <w:rsid w:val="0087482C"/>
    <w:rsid w:val="00875B5F"/>
    <w:rsid w:val="00881EDD"/>
    <w:rsid w:val="0088478C"/>
    <w:rsid w:val="008A7B5B"/>
    <w:rsid w:val="008B6569"/>
    <w:rsid w:val="008D0202"/>
    <w:rsid w:val="008F0B86"/>
    <w:rsid w:val="00901B75"/>
    <w:rsid w:val="0091253C"/>
    <w:rsid w:val="00927F8F"/>
    <w:rsid w:val="00947E8E"/>
    <w:rsid w:val="00964753"/>
    <w:rsid w:val="00964E8A"/>
    <w:rsid w:val="0096534D"/>
    <w:rsid w:val="00975C41"/>
    <w:rsid w:val="00977774"/>
    <w:rsid w:val="00977F06"/>
    <w:rsid w:val="0098413B"/>
    <w:rsid w:val="0098462B"/>
    <w:rsid w:val="00985222"/>
    <w:rsid w:val="00992A98"/>
    <w:rsid w:val="00994767"/>
    <w:rsid w:val="009A1E4A"/>
    <w:rsid w:val="009A6F1A"/>
    <w:rsid w:val="009C4AB8"/>
    <w:rsid w:val="009C5912"/>
    <w:rsid w:val="009D34D3"/>
    <w:rsid w:val="009D763A"/>
    <w:rsid w:val="009F3CD6"/>
    <w:rsid w:val="009F65AB"/>
    <w:rsid w:val="00A011D6"/>
    <w:rsid w:val="00A01796"/>
    <w:rsid w:val="00A115C2"/>
    <w:rsid w:val="00A12604"/>
    <w:rsid w:val="00A17D51"/>
    <w:rsid w:val="00A21F55"/>
    <w:rsid w:val="00A326C4"/>
    <w:rsid w:val="00A43042"/>
    <w:rsid w:val="00A46432"/>
    <w:rsid w:val="00A5065B"/>
    <w:rsid w:val="00A74E87"/>
    <w:rsid w:val="00A85C75"/>
    <w:rsid w:val="00A92C25"/>
    <w:rsid w:val="00A9756D"/>
    <w:rsid w:val="00AB7A00"/>
    <w:rsid w:val="00AD4A67"/>
    <w:rsid w:val="00AF7C3A"/>
    <w:rsid w:val="00B13A1D"/>
    <w:rsid w:val="00B16326"/>
    <w:rsid w:val="00B231FD"/>
    <w:rsid w:val="00B236AE"/>
    <w:rsid w:val="00B36FD1"/>
    <w:rsid w:val="00B43B12"/>
    <w:rsid w:val="00B50EFF"/>
    <w:rsid w:val="00B9275C"/>
    <w:rsid w:val="00B935ED"/>
    <w:rsid w:val="00BB67D6"/>
    <w:rsid w:val="00BC47BD"/>
    <w:rsid w:val="00BC65C8"/>
    <w:rsid w:val="00BD77B8"/>
    <w:rsid w:val="00C01C5B"/>
    <w:rsid w:val="00C04E86"/>
    <w:rsid w:val="00C127CA"/>
    <w:rsid w:val="00C23A54"/>
    <w:rsid w:val="00C27CCE"/>
    <w:rsid w:val="00C50395"/>
    <w:rsid w:val="00C5326B"/>
    <w:rsid w:val="00C53DED"/>
    <w:rsid w:val="00C61C36"/>
    <w:rsid w:val="00C7098F"/>
    <w:rsid w:val="00C74A70"/>
    <w:rsid w:val="00C830ED"/>
    <w:rsid w:val="00C90B31"/>
    <w:rsid w:val="00CA03CA"/>
    <w:rsid w:val="00CA12A3"/>
    <w:rsid w:val="00CA6A6A"/>
    <w:rsid w:val="00CB0845"/>
    <w:rsid w:val="00CB129B"/>
    <w:rsid w:val="00CD2847"/>
    <w:rsid w:val="00CE66BF"/>
    <w:rsid w:val="00CF3BF7"/>
    <w:rsid w:val="00CF5A9A"/>
    <w:rsid w:val="00D123AE"/>
    <w:rsid w:val="00D2492D"/>
    <w:rsid w:val="00D3651B"/>
    <w:rsid w:val="00D4065E"/>
    <w:rsid w:val="00D461B1"/>
    <w:rsid w:val="00D551EF"/>
    <w:rsid w:val="00D55A18"/>
    <w:rsid w:val="00D739C1"/>
    <w:rsid w:val="00D76486"/>
    <w:rsid w:val="00D81FD5"/>
    <w:rsid w:val="00D92392"/>
    <w:rsid w:val="00D95391"/>
    <w:rsid w:val="00DA1F18"/>
    <w:rsid w:val="00DA2732"/>
    <w:rsid w:val="00DB4ECC"/>
    <w:rsid w:val="00DC23B1"/>
    <w:rsid w:val="00DD4034"/>
    <w:rsid w:val="00DD55C0"/>
    <w:rsid w:val="00DD713D"/>
    <w:rsid w:val="00DE72FF"/>
    <w:rsid w:val="00DF10DC"/>
    <w:rsid w:val="00E140AF"/>
    <w:rsid w:val="00E21FE4"/>
    <w:rsid w:val="00E357CF"/>
    <w:rsid w:val="00E42BE7"/>
    <w:rsid w:val="00E554A0"/>
    <w:rsid w:val="00E609D1"/>
    <w:rsid w:val="00E73E68"/>
    <w:rsid w:val="00E8443E"/>
    <w:rsid w:val="00E86BCF"/>
    <w:rsid w:val="00E95B3A"/>
    <w:rsid w:val="00E97630"/>
    <w:rsid w:val="00EA392F"/>
    <w:rsid w:val="00EA3943"/>
    <w:rsid w:val="00EA589D"/>
    <w:rsid w:val="00EA58AE"/>
    <w:rsid w:val="00EC1FBB"/>
    <w:rsid w:val="00ED0965"/>
    <w:rsid w:val="00ED4F90"/>
    <w:rsid w:val="00ED53B5"/>
    <w:rsid w:val="00ED5636"/>
    <w:rsid w:val="00EF1DEF"/>
    <w:rsid w:val="00F0764C"/>
    <w:rsid w:val="00F07C54"/>
    <w:rsid w:val="00F1288F"/>
    <w:rsid w:val="00F1290B"/>
    <w:rsid w:val="00F2483B"/>
    <w:rsid w:val="00F272A9"/>
    <w:rsid w:val="00F33B72"/>
    <w:rsid w:val="00F51FFE"/>
    <w:rsid w:val="00F5270A"/>
    <w:rsid w:val="00F532B8"/>
    <w:rsid w:val="00F56647"/>
    <w:rsid w:val="00F6446F"/>
    <w:rsid w:val="00F66996"/>
    <w:rsid w:val="00F733A3"/>
    <w:rsid w:val="00F7467B"/>
    <w:rsid w:val="00FA7963"/>
    <w:rsid w:val="00FB1BC6"/>
    <w:rsid w:val="00FC03C9"/>
    <w:rsid w:val="00FC2AB4"/>
    <w:rsid w:val="00FC390E"/>
    <w:rsid w:val="00FE40A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rFonts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F1288F"/>
    <w:pPr>
      <w:ind w:left="720"/>
      <w:contextualSpacing/>
    </w:pPr>
  </w:style>
  <w:style w:type="paragraph" w:styleId="Hlavika">
    <w:name w:val="header"/>
    <w:basedOn w:val="Normlny"/>
    <w:link w:val="HlavikaChar"/>
    <w:uiPriority w:val="99"/>
    <w:unhideWhenUsed/>
    <w:rsid w:val="00555000"/>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555000"/>
    <w:rPr>
      <w:rFonts w:cs="Times New Roman"/>
    </w:rPr>
  </w:style>
  <w:style w:type="paragraph" w:styleId="Pta">
    <w:name w:val="footer"/>
    <w:basedOn w:val="Normlny"/>
    <w:link w:val="PtaChar"/>
    <w:uiPriority w:val="99"/>
    <w:unhideWhenUsed/>
    <w:rsid w:val="00555000"/>
    <w:pPr>
      <w:tabs>
        <w:tab w:val="center" w:pos="4536"/>
        <w:tab w:val="right" w:pos="9072"/>
      </w:tabs>
      <w:spacing w:after="0" w:line="240" w:lineRule="auto"/>
    </w:pPr>
  </w:style>
  <w:style w:type="character" w:customStyle="1" w:styleId="PtaChar">
    <w:name w:val="Päta Char"/>
    <w:basedOn w:val="Predvolenpsmoodseku"/>
    <w:link w:val="Pta"/>
    <w:uiPriority w:val="99"/>
    <w:locked/>
    <w:rsid w:val="00555000"/>
    <w:rPr>
      <w:rFonts w:cs="Times New Roman"/>
    </w:rPr>
  </w:style>
  <w:style w:type="character" w:styleId="Siln">
    <w:name w:val="Strong"/>
    <w:basedOn w:val="Predvolenpsmoodseku"/>
    <w:uiPriority w:val="22"/>
    <w:qFormat/>
    <w:rsid w:val="00305749"/>
    <w:rPr>
      <w:rFonts w:cs="Times New Roman"/>
      <w:b/>
      <w:bCs/>
    </w:rPr>
  </w:style>
  <w:style w:type="paragraph" w:styleId="Textbubliny">
    <w:name w:val="Balloon Text"/>
    <w:basedOn w:val="Normlny"/>
    <w:link w:val="TextbublinyChar"/>
    <w:uiPriority w:val="99"/>
    <w:semiHidden/>
    <w:unhideWhenUsed/>
    <w:rsid w:val="00515AF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515A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rFonts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F1288F"/>
    <w:pPr>
      <w:ind w:left="720"/>
      <w:contextualSpacing/>
    </w:pPr>
  </w:style>
  <w:style w:type="paragraph" w:styleId="Hlavika">
    <w:name w:val="header"/>
    <w:basedOn w:val="Normlny"/>
    <w:link w:val="HlavikaChar"/>
    <w:uiPriority w:val="99"/>
    <w:unhideWhenUsed/>
    <w:rsid w:val="00555000"/>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555000"/>
    <w:rPr>
      <w:rFonts w:cs="Times New Roman"/>
    </w:rPr>
  </w:style>
  <w:style w:type="paragraph" w:styleId="Pta">
    <w:name w:val="footer"/>
    <w:basedOn w:val="Normlny"/>
    <w:link w:val="PtaChar"/>
    <w:uiPriority w:val="99"/>
    <w:unhideWhenUsed/>
    <w:rsid w:val="00555000"/>
    <w:pPr>
      <w:tabs>
        <w:tab w:val="center" w:pos="4536"/>
        <w:tab w:val="right" w:pos="9072"/>
      </w:tabs>
      <w:spacing w:after="0" w:line="240" w:lineRule="auto"/>
    </w:pPr>
  </w:style>
  <w:style w:type="character" w:customStyle="1" w:styleId="PtaChar">
    <w:name w:val="Päta Char"/>
    <w:basedOn w:val="Predvolenpsmoodseku"/>
    <w:link w:val="Pta"/>
    <w:uiPriority w:val="99"/>
    <w:locked/>
    <w:rsid w:val="00555000"/>
    <w:rPr>
      <w:rFonts w:cs="Times New Roman"/>
    </w:rPr>
  </w:style>
  <w:style w:type="character" w:styleId="Siln">
    <w:name w:val="Strong"/>
    <w:basedOn w:val="Predvolenpsmoodseku"/>
    <w:uiPriority w:val="22"/>
    <w:qFormat/>
    <w:rsid w:val="00305749"/>
    <w:rPr>
      <w:rFonts w:cs="Times New Roman"/>
      <w:b/>
      <w:bCs/>
    </w:rPr>
  </w:style>
  <w:style w:type="paragraph" w:styleId="Textbubliny">
    <w:name w:val="Balloon Text"/>
    <w:basedOn w:val="Normlny"/>
    <w:link w:val="TextbublinyChar"/>
    <w:uiPriority w:val="99"/>
    <w:semiHidden/>
    <w:unhideWhenUsed/>
    <w:rsid w:val="00515AF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515A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187149">
      <w:marLeft w:val="0"/>
      <w:marRight w:val="0"/>
      <w:marTop w:val="0"/>
      <w:marBottom w:val="0"/>
      <w:divBdr>
        <w:top w:val="none" w:sz="0" w:space="0" w:color="auto"/>
        <w:left w:val="none" w:sz="0" w:space="0" w:color="auto"/>
        <w:bottom w:val="none" w:sz="0" w:space="0" w:color="auto"/>
        <w:right w:val="none" w:sz="0" w:space="0" w:color="auto"/>
      </w:divBdr>
    </w:div>
    <w:div w:id="817187150">
      <w:marLeft w:val="0"/>
      <w:marRight w:val="0"/>
      <w:marTop w:val="0"/>
      <w:marBottom w:val="0"/>
      <w:divBdr>
        <w:top w:val="none" w:sz="0" w:space="0" w:color="auto"/>
        <w:left w:val="none" w:sz="0" w:space="0" w:color="auto"/>
        <w:bottom w:val="none" w:sz="0" w:space="0" w:color="auto"/>
        <w:right w:val="none" w:sz="0" w:space="0" w:color="auto"/>
      </w:divBdr>
    </w:div>
    <w:div w:id="81718715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Pracovn__h_rok_programu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9508448540706605"/>
          <c:y val="9.7959183673469383E-2"/>
          <c:w val="0.56112329815944684"/>
          <c:h val="0.57551020408163267"/>
        </c:manualLayout>
      </c:layout>
      <c:lineChart>
        <c:grouping val="standard"/>
        <c:varyColors val="0"/>
        <c:ser>
          <c:idx val="0"/>
          <c:order val="0"/>
          <c:tx>
            <c:strRef>
              <c:f>Sheet1!$A$2</c:f>
              <c:strCache>
                <c:ptCount val="1"/>
                <c:pt idx="0">
                  <c:v>registrované úrazy</c:v>
                </c:pt>
              </c:strCache>
            </c:strRef>
          </c:tx>
          <c:marker>
            <c:symbol val="none"/>
          </c:marker>
          <c:trendline>
            <c:trendlineType val="linear"/>
            <c:dispRSqr val="0"/>
            <c:dispEq val="0"/>
          </c:trendline>
          <c:cat>
            <c:numRef>
              <c:f>Sheet1!$B$1:$M$1</c:f>
              <c:numCache>
                <c:formatCode>General</c:formatCode>
                <c:ptCount val="12"/>
                <c:pt idx="0">
                  <c:v>2006</c:v>
                </c:pt>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Sheet1!$B$2:$M$2</c:f>
              <c:numCache>
                <c:formatCode>General</c:formatCode>
                <c:ptCount val="12"/>
                <c:pt idx="0">
                  <c:v>372</c:v>
                </c:pt>
                <c:pt idx="1">
                  <c:v>326</c:v>
                </c:pt>
                <c:pt idx="2">
                  <c:v>283</c:v>
                </c:pt>
                <c:pt idx="3">
                  <c:v>309</c:v>
                </c:pt>
                <c:pt idx="4">
                  <c:v>267</c:v>
                </c:pt>
                <c:pt idx="5">
                  <c:v>220</c:v>
                </c:pt>
                <c:pt idx="6">
                  <c:v>326</c:v>
                </c:pt>
                <c:pt idx="7">
                  <c:v>288</c:v>
                </c:pt>
                <c:pt idx="8">
                  <c:v>256</c:v>
                </c:pt>
                <c:pt idx="9">
                  <c:v>392</c:v>
                </c:pt>
                <c:pt idx="10">
                  <c:v>304</c:v>
                </c:pt>
                <c:pt idx="11">
                  <c:v>293</c:v>
                </c:pt>
              </c:numCache>
            </c:numRef>
          </c:val>
          <c:smooth val="0"/>
        </c:ser>
        <c:dLbls>
          <c:showLegendKey val="0"/>
          <c:showVal val="0"/>
          <c:showCatName val="0"/>
          <c:showSerName val="0"/>
          <c:showPercent val="0"/>
          <c:showBubbleSize val="0"/>
        </c:dLbls>
        <c:marker val="1"/>
        <c:smooth val="0"/>
        <c:axId val="82566144"/>
        <c:axId val="126464384"/>
      </c:lineChart>
      <c:catAx>
        <c:axId val="82566144"/>
        <c:scaling>
          <c:orientation val="minMax"/>
        </c:scaling>
        <c:delete val="0"/>
        <c:axPos val="b"/>
        <c:numFmt formatCode="General" sourceLinked="1"/>
        <c:majorTickMark val="out"/>
        <c:minorTickMark val="none"/>
        <c:tickLblPos val="nextTo"/>
        <c:txPr>
          <a:bodyPr rot="0" vert="horz"/>
          <a:lstStyle/>
          <a:p>
            <a:pPr>
              <a:defRPr/>
            </a:pPr>
            <a:endParaRPr lang="sk-SK"/>
          </a:p>
        </c:txPr>
        <c:crossAx val="126464384"/>
        <c:crosses val="autoZero"/>
        <c:auto val="1"/>
        <c:lblAlgn val="ctr"/>
        <c:lblOffset val="100"/>
        <c:noMultiLvlLbl val="0"/>
      </c:catAx>
      <c:valAx>
        <c:axId val="126464384"/>
        <c:scaling>
          <c:orientation val="minMax"/>
        </c:scaling>
        <c:delete val="0"/>
        <c:axPos val="l"/>
        <c:numFmt formatCode="General" sourceLinked="1"/>
        <c:majorTickMark val="out"/>
        <c:minorTickMark val="none"/>
        <c:tickLblPos val="nextTo"/>
        <c:txPr>
          <a:bodyPr rot="0" vert="horz"/>
          <a:lstStyle/>
          <a:p>
            <a:pPr>
              <a:defRPr sz="804"/>
            </a:pPr>
            <a:endParaRPr lang="sk-SK"/>
          </a:p>
        </c:txPr>
        <c:crossAx val="82566144"/>
        <c:crosses val="autoZero"/>
        <c:crossBetween val="between"/>
      </c:valAx>
      <c:dTable>
        <c:showHorzBorder val="1"/>
        <c:showVertBorder val="1"/>
        <c:showOutline val="1"/>
        <c:showKeys val="1"/>
        <c:txPr>
          <a:bodyPr/>
          <a:lstStyle/>
          <a:p>
            <a:pPr rtl="0">
              <a:defRPr sz="804"/>
            </a:pPr>
            <a:endParaRPr lang="sk-SK"/>
          </a:p>
        </c:txPr>
      </c:dTable>
      <c:spPr>
        <a:solidFill>
          <a:schemeClr val="accent3">
            <a:lumMod val="20000"/>
            <a:lumOff val="80000"/>
          </a:schemeClr>
        </a:solidFill>
        <a:ln w="3190"/>
      </c:spPr>
    </c:plotArea>
    <c:legend>
      <c:legendPos val="r"/>
      <c:layout>
        <c:manualLayout>
          <c:xMode val="edge"/>
          <c:yMode val="edge"/>
          <c:x val="0.76551701161193864"/>
          <c:y val="0.28979595292523919"/>
          <c:w val="0.22678189220155531"/>
          <c:h val="0.30219456438912884"/>
        </c:manualLayout>
      </c:layout>
      <c:overlay val="0"/>
    </c:legend>
    <c:plotVisOnly val="1"/>
    <c:dispBlanksAs val="gap"/>
    <c:showDLblsOverMax val="0"/>
  </c:chart>
  <c:spPr>
    <a:solidFill>
      <a:schemeClr val="accent3">
        <a:lumMod val="20000"/>
        <a:lumOff val="80000"/>
      </a:schemeClr>
    </a:solidFill>
  </c:spPr>
  <c:externalData r:id="rId2">
    <c:autoUpdate val="0"/>
  </c:externalData>
</c:chartSpac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CCBC5-9320-4581-87B0-4CC3D4DF9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2465</Words>
  <Characters>14051</Characters>
  <Application>Microsoft Office Word</Application>
  <DocSecurity>0</DocSecurity>
  <Lines>117</Lines>
  <Paragraphs>32</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16484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 Galaba</dc:creator>
  <cp:lastModifiedBy>Kuntova Gabriela</cp:lastModifiedBy>
  <cp:revision>7</cp:revision>
  <cp:lastPrinted>2018-05-09T12:18:00Z</cp:lastPrinted>
  <dcterms:created xsi:type="dcterms:W3CDTF">2018-05-09T11:57:00Z</dcterms:created>
  <dcterms:modified xsi:type="dcterms:W3CDTF">2018-05-22T11:01:00Z</dcterms:modified>
</cp:coreProperties>
</file>