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C4575" w:rsidRDefault="008C4575">
      <w:pPr>
        <w:jc w:val="center"/>
        <w:divId w:val="1148011781"/>
        <w:rPr>
          <w:rFonts w:ascii="Times" w:hAnsi="Times" w:cs="Times"/>
          <w:sz w:val="25"/>
          <w:szCs w:val="25"/>
        </w:rPr>
      </w:pPr>
      <w:r>
        <w:rPr>
          <w:rFonts w:ascii="Times" w:hAnsi="Times" w:cs="Times"/>
          <w:sz w:val="25"/>
          <w:szCs w:val="25"/>
        </w:rPr>
        <w:t xml:space="preserve">Nariadenie vlády Slovenskej republiky, ktorým sa ustanovujú hodnoty podmienok na poskytnutie investičnej pomoci, maximálna intenzita investičnej pomoci a maximálna výška investičnej pomoci v regiónoch Slovenskej republiky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C4575" w:rsidP="008C4575">
            <w:pPr>
              <w:spacing w:after="0" w:line="240" w:lineRule="auto"/>
              <w:rPr>
                <w:rFonts w:ascii="Times New Roman" w:hAnsi="Times New Roman" w:cs="Calibri"/>
                <w:sz w:val="20"/>
                <w:szCs w:val="20"/>
              </w:rPr>
            </w:pPr>
            <w:r>
              <w:rPr>
                <w:rFonts w:ascii="Times" w:hAnsi="Times" w:cs="Times"/>
                <w:sz w:val="25"/>
                <w:szCs w:val="25"/>
              </w:rPr>
              <w:t>32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C4575" w:rsidP="008C4575">
            <w:pPr>
              <w:spacing w:after="0" w:line="240" w:lineRule="auto"/>
              <w:rPr>
                <w:rFonts w:ascii="Times New Roman" w:hAnsi="Times New Roman" w:cs="Calibri"/>
                <w:sz w:val="20"/>
                <w:szCs w:val="20"/>
              </w:rPr>
            </w:pPr>
            <w:r>
              <w:rPr>
                <w:rFonts w:ascii="Times" w:hAnsi="Times" w:cs="Times"/>
                <w:sz w:val="25"/>
                <w:szCs w:val="25"/>
              </w:rPr>
              <w:t>32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C4575" w:rsidP="008C4575">
            <w:pPr>
              <w:spacing w:after="0" w:line="240" w:lineRule="auto"/>
              <w:rPr>
                <w:rFonts w:ascii="Times New Roman" w:hAnsi="Times New Roman" w:cs="Calibri"/>
                <w:sz w:val="20"/>
                <w:szCs w:val="20"/>
              </w:rPr>
            </w:pPr>
            <w:r>
              <w:rPr>
                <w:rFonts w:ascii="Times" w:hAnsi="Times" w:cs="Times"/>
                <w:sz w:val="25"/>
                <w:szCs w:val="25"/>
              </w:rPr>
              <w:t>21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C4575" w:rsidP="008C4575">
            <w:pPr>
              <w:spacing w:after="0" w:line="240" w:lineRule="auto"/>
              <w:rPr>
                <w:rFonts w:ascii="Times New Roman" w:hAnsi="Times New Roman" w:cs="Calibri"/>
                <w:sz w:val="20"/>
                <w:szCs w:val="20"/>
              </w:rPr>
            </w:pPr>
            <w:r>
              <w:rPr>
                <w:rFonts w:ascii="Times" w:hAnsi="Times" w:cs="Times"/>
                <w:sz w:val="25"/>
                <w:szCs w:val="25"/>
              </w:rPr>
              <w:t>2 /0</w:t>
            </w:r>
            <w:bookmarkStart w:id="0" w:name="_GoBack"/>
            <w:bookmarkEnd w:id="0"/>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C4575" w:rsidP="008C4575">
            <w:pPr>
              <w:spacing w:after="0" w:line="240" w:lineRule="auto"/>
              <w:rPr>
                <w:rFonts w:ascii="Times New Roman" w:hAnsi="Times New Roman" w:cs="Calibri"/>
                <w:sz w:val="20"/>
                <w:szCs w:val="20"/>
              </w:rPr>
            </w:pPr>
            <w:r>
              <w:rPr>
                <w:rFonts w:ascii="Times" w:hAnsi="Times" w:cs="Times"/>
                <w:sz w:val="25"/>
                <w:szCs w:val="25"/>
              </w:rPr>
              <w:t>9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C4575" w:rsidRDefault="008C457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8C4575">
        <w:trPr>
          <w:divId w:val="190174732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Vôbec nezaslali</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Splnomocnenec vlády SR pre podporu najmenej rozvinutých okresov</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x</w:t>
            </w:r>
          </w:p>
        </w:tc>
      </w:tr>
      <w:tr w:rsidR="008C4575">
        <w:trPr>
          <w:divId w:val="1901747324"/>
          <w:jc w:val="center"/>
        </w:trPr>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32 (29o,3z)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C4575" w:rsidRDefault="008C457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C4575" w:rsidRDefault="008C457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Spôsob vyhodnotenia</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Odporúčame preformulovať úvodné vety § 2 takto : ,,Na účely tohto nariadenia vlády sú okresy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V § 13 odporúčame vložiť za slovom ,,nariadenia „ slovo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 2 ods. 4</w:t>
            </w:r>
            <w:r>
              <w:rPr>
                <w:rFonts w:ascii="Times" w:hAnsi="Times" w:cs="Times"/>
                <w:sz w:val="25"/>
                <w:szCs w:val="25"/>
              </w:rPr>
              <w:br/>
              <w:t xml:space="preserve">V § 2 ods. 4 úvodnej vete odporúčame nahradiť slová ,,na účely § 3 ods. 1 nariadenia“ slovami ,,na účely podľa § 3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poznámke pod čiarou k odkazu 1 nahradiť slovo „Článok“ skratkou „Čl.“, v § 2 ods. 4 úvodnej vete vypustiť slovo „nariadenia“ ako nadbytočné a na konci </w:t>
            </w:r>
            <w:r>
              <w:rPr>
                <w:rFonts w:ascii="Times" w:hAnsi="Times" w:cs="Times"/>
                <w:sz w:val="25"/>
                <w:szCs w:val="25"/>
              </w:rPr>
              <w:lastRenderedPageBreak/>
              <w:t>pripojiť dvojbodku, v § 4 písm. a) vypustiť slovo „hlavné“ (2x) ako nadbytočné, v § 11 vložiť za slovo „podľa“ slovo „právnych“, v § 13 vložiť za slovo „nariadenie“ slovo „vlády“, v prílohe č. 1 nahradiť slovo „vytvorenýchnových“ slovami „vytvorených nových“ (4x), v prílohách č. 4 a 5 tabuľkách s názvom „Relevantné technologické oblasti“ vo štvrtom riadku vypustiť skratku „a i.“ a v siedmom riadku za slovom „systémoch“ vypustiť čiarku, v názve prílohy č. 11 nahradiť slovo „ZANLECKÝM“ slovom „ZNALECKÝM“).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Upravené.</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Navrhované znenie odporúčam preformulovať tak, aby do prioritných oblastí priemyselnej výroby v prípade priamych dodávateľov alebo nepriamych dodávateľov pre relevantné odvetvie SK NACE podľa prílohy č. 4 patrili len investičné zámery, pri ktorých 100 % oprávnených investičných nákladov na obstaraný dlhodobý hmotný majetok vo forme strojov, prístrojov a zariadení prijímateľ investičnej pomoci vynaloží do strojov, prístrojov a zariadení, ktoré patria do relevantnej technologickej oblasti podľa prílohy č. 4. Vzhľadom na to, že samotná výroba priamych dodávateľov alebo nepriamych dodávateľov nemusí priamo spadať pod relevantné odvetvie SK NACE podľa prílohy č. 4, požiadavka na podiel oprávnených investičných nákladov na obstaraný dlhodobý hmotný majetok vo forme strojov, prístrojov a zariadení, ktoré prijímateľ investičnej pomoci vynaloží do strojov, prístrojov a zariadení patriacich do relevantnej technologickej oblasti podľa prílohy č. 4, by mala byť striktnejšia. Takáto zmena by mohla prispieť k </w:t>
            </w:r>
            <w:r>
              <w:rPr>
                <w:rFonts w:ascii="Times" w:hAnsi="Times" w:cs="Times"/>
                <w:sz w:val="25"/>
                <w:szCs w:val="25"/>
              </w:rPr>
              <w:lastRenderedPageBreak/>
              <w:t xml:space="preserve">zlepšeniu adresnosti v poskytovaní investičnej pomoci s dôrazom na podporu zvyšovania technologického rozvoja a inovačného potenciálu slovenského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 xml:space="preserve">Vzhľadom na to, že úlohou tohto ustanovenia je podpora transformácie priemyslu v súlade s trendami inteligentného priemyslu a akceptujúc stav, že táto transformácia je v SR iba v začiatkoch, považujeme podmienku dosiahnutia podielu 75 % oprávnených investičných nákladov do strojov prístrojov a zariadení do relevantnej technologickej oblasti v súčasnosti za dostačujúcu. Subdodávateľské reťazce sú plnohodnotnou súčasťou jednotlivých odvetví a zároveň ich kvalita ovplyvňuje rozhodnutie investorov o umiestnení svojich nových investícií a rovnako expanzie už etablovaných prevádzok. </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Odporúčam vypustiť možnosť poskytnutia úľavy na dani z príjmov a možnosť prevodu nehnuteľného majetku alebo nájmu nehnuteľného majetku v priemyselnej výrobe pre neprioritné oblasti v zóne A. Takáto úprava si bude vyžadovať rozdelenie podmienok na prioritné oblasti a neprioritné oblasti aj v prípade poskytnutia úľavy na dani z príjmov a v prípade prevodu nehnuteľného majetku alebo nájmu nehnuteľného majetku. Prioritou pre poskytovanie investičnej pomoci v rámci priemyselnej výroby v neprioritných oblastiach by mali byť okresy s nadpriemernou nezamestnanosťou (zóna B, C a D) a tým aj znižovanie regionálnych rozdielov. Je potrebný konzistentný prístup pri poskytovaní priamej pomoci aj nepriamej pomoci v regiónoch s podpriemernou nezamestnanosťou v zóne A. Ak nie je možné poskytnúť priamu pomoc, nemalo by byť možné poskytnúť ani pomoc vo forme daňovej úľavy, či prevodu nehnuteľného majetku alebo nájmu nehnuteľného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 xml:space="preserve">Aj na základe vstupov MF SR je vplyv na verejné financie v prípade nepriamej pomoci odlišný, ako v prípade priamej pomoci. Túto skutočnosť dokazujú aj podmienky na poskytnutie investičnej pomoci vo forme úľavy na dani z príjmov v okolitých krajinách, ktoré sú spravidla menej náročné, ako v prípade priamej pomoci. Možnosti podpory investičných zámerov, ktoré nepatria do prioritných oblastí, v zónach A, považujeme v súčasnosti za dôležitú. Zdôrazňujeme, že vytváranie nových pracovných miest je iba jedným z cieľov investičnej pomoci. Znižovanie regionálnych rozdielov je potrebné chápať nie len v priestore SR, ale aj v celom európskom priestore. </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K § 2 ods. 5</w:t>
            </w:r>
            <w:r>
              <w:rPr>
                <w:rFonts w:ascii="Times" w:hAnsi="Times" w:cs="Times"/>
                <w:sz w:val="25"/>
                <w:szCs w:val="25"/>
              </w:rPr>
              <w:br/>
              <w:t xml:space="preserve">Odporúčam, namiesto aritmetického priemeru, zvážiť využitie váženého priemeru, ktorý by zohľadňoval veľkosť okresu (napríklad na základe ekonomicky aktívneho obyvateľstva v </w:t>
            </w:r>
            <w:r>
              <w:rPr>
                <w:rFonts w:ascii="Times" w:hAnsi="Times" w:cs="Times"/>
                <w:sz w:val="25"/>
                <w:szCs w:val="25"/>
              </w:rPr>
              <w:lastRenderedPageBreak/>
              <w:t xml:space="preserve">okrese).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K § 6</w:t>
            </w:r>
            <w:r>
              <w:rPr>
                <w:rFonts w:ascii="Times" w:hAnsi="Times" w:cs="Times"/>
                <w:sz w:val="25"/>
                <w:szCs w:val="25"/>
              </w:rPr>
              <w:br/>
              <w:t xml:space="preserve">Žiadam presnejšie definovať prioritné oblasti centier podnikových služieb, napríklad cez relevantné SK NACE, ako v prípade priemyselnej výroby, či technologických centier. Presnejšia definícia pomôže predchádzať prípadným nejasnostiam pri posudzovaní, či daný investičný zámer patrí do prioritnej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 xml:space="preserve">Znenie § 6 bolo preformulované. </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K prílohe č. 3</w:t>
            </w:r>
            <w:r>
              <w:rPr>
                <w:rFonts w:ascii="Times" w:hAnsi="Times" w:cs="Times"/>
                <w:sz w:val="25"/>
                <w:szCs w:val="25"/>
              </w:rPr>
              <w:br/>
              <w:t xml:space="preserve">Žiadam zaviesť zonáciu aj pre podmienky na poskytnutie investičnej pomoci v centre podnikových služieb, podobne ako v prípade priemyselnej výroby, a následne vypustiť možnosť poskytovať akúkoľvek formu investičnej pomoci pre neprioritné oblasti v zóne A. Alternatívne žiadam pri súčasnom nastavení vypustiť možnosť poskytnutia príspevku na vytvorené nové pracovné miesta, úľavy na dani z príjmov a prevodu nehnuteľného majetku alebo nájmu nehnuteľného majetku v centre podnikových služieb pre neprioritné oblasti. Prioritou pre poskytovanie investičnej pomoci v rámci centier podnikových služieb v neprioritných oblastiach by mali byť okresy s nadpriemernou nezamestnanosťou (zóna B, C a D) a tým aj znižovanie regionálnych rozdielov.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Pripomienka bola v rámci rozporového konania stiahnutá.</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 2 ods. 4</w:t>
            </w:r>
            <w:r>
              <w:rPr>
                <w:rFonts w:ascii="Times" w:hAnsi="Times" w:cs="Times"/>
                <w:sz w:val="25"/>
                <w:szCs w:val="25"/>
              </w:rPr>
              <w:br/>
              <w:t>V § 2 ods. 4 odporúčame vypustiť slovo "nariadenia"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 2 ods. 5 písm. a)</w:t>
            </w:r>
            <w:r>
              <w:rPr>
                <w:rFonts w:ascii="Times" w:hAnsi="Times" w:cs="Times"/>
                <w:sz w:val="25"/>
                <w:szCs w:val="25"/>
              </w:rPr>
              <w:br/>
              <w:t>V § 2 ods. 5 písm. a) odporúčame slová "(ďalej len "ministerstvo")" nahradiť "(ďalej len "ministerstvo hospodárstva")" z dôvodu zavedenej legislatívnej praxe (jednoznačná adresnosť) . Táto pripomienka platí aj pre písmeno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návrh nariadenia vlády doplniť o nový paragraf, ktorý znie: „§ Y Maximálna dĺžka neobsadenia nového pracovného miesta vytvoreného v priamej súvislosti s realizáciou investičného zámeru, z ktorého nie je odvádzané poistné na verejné zdravotné poistenie, poistné na sociálne poistenie a povinné príspevky na starobné dôchodkové sporenie je 90 dní. Ďalšie podmienky preobsadenia vytvoreného nového pracovného miesta upravuje zmluva uzatvorená podľa osobitných predpisov.X) ". Poznámka pod čiarou k odkazu X znie: „X) Zákon č. 595/2003 Z. z. o dani z príjmov v znení neskorších predpisov. § 53d zákona č. 5/2004 Z. z. o službách zamestnanosti a o zmene a doplnení niektorých zákonov v znení neskorších predpisov. Zákon č. 57/2018 Z. z. o regionálnej investičnej pomoci a o zmene a doplnení niektorých zákonov.“. Odôvodnenie: Vychádzajúc z poznatkov aplikovaných v praxi, kedy pracovné miesto vytvorené v súvislosti s investičným zámerom slúži na vyčerpanie schváleného príspevku na vytvorenie nového pracovného miesta podľa § 53d zákona č. </w:t>
            </w:r>
            <w:r>
              <w:rPr>
                <w:rFonts w:ascii="Times" w:hAnsi="Times" w:cs="Times"/>
                <w:sz w:val="25"/>
                <w:szCs w:val="25"/>
              </w:rPr>
              <w:lastRenderedPageBreak/>
              <w:t xml:space="preserve">5/2004 Z. z. o službách zamestnanosti a o zmene a doplnení niektorých zákonov v znení neskorších predpisov do dvoch rokov a v rámci udržateľnosti v ďalších troch rokoch je obsadzované zamestnancami na materskej dovolenke alebo rodičovskej dovolenke, poprípade zamestnancami na neplatenom voľne. Vzhľadom na efektívne využívanie uvedeného príspevku, je potrebné, aby na pracovnom mieste, na ktoré bol poskytnutý príspevok podľa § 53d zákona č. 5/2004 Z. z. o službách zamestnanosti a o zmene a doplnení niektorých zákonov v znení neskorších predpisov, bol zabezpečený aj výkon práce formou preobsadenia, v súlade s nariadením Komisie (EÚ) č. 651/2014 zo 17. júna 2014 o vyhlásení určitých kategórií pomoci za zlučiteľné s vnútorným trhom podľa článkov 107 a 108 zmluvy, ktoré vymedzuje pojem „pracovné miesta vytvorené v súvislosti s investičným projektom“ ako pracovné miesta súvisiace s činnosťou, ktorej sa týka investícia, vrátane pracovných miest vytvorených v dôsledku nárastu miery využívania kapacít vytvorených investorom. Pokiaľ na vytvorenom pracovnom mieste pracuje zamestnanec, ktorý nepoberá mzdu z dôvodu dôležitej osobnej prekážky v práci podľa zákona č. 311/2001 Z. z. Zákonník práce, ako je materská dovolenka, resp. rodičovská dovolenka a nedôjde k jeho preobsadeniu, je otázna potreba podpory tohto pracovného miesta v zmysle zákona č. 57/2018 Z. z. o regionálnej investičnej pomoci a o zmene a doplnení niektorých zákonov a zákona č. 5/2004 Z. z. o službách zamestnanosti a o zmene a doplnení niektorých zákonov v znení neskorších predpisov a jeho vykazovania, ako vytvorenia nového pracovného miesta v súvislosti s realizáciou investičného </w:t>
            </w:r>
            <w:r>
              <w:rPr>
                <w:rFonts w:ascii="Times" w:hAnsi="Times" w:cs="Times"/>
                <w:sz w:val="25"/>
                <w:szCs w:val="25"/>
              </w:rPr>
              <w:lastRenderedPageBreak/>
              <w:t xml:space="preserve">zámeru.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 xml:space="preserve">V tomto prípade by bolo doplnenie nového paragrafu nad rámec povinností ustanovených zákonom o regionálnej investičnej pomoci. </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K poznámke pod čiarou č. 1</w:t>
            </w:r>
            <w:r>
              <w:rPr>
                <w:rFonts w:ascii="Times" w:hAnsi="Times" w:cs="Times"/>
                <w:sz w:val="25"/>
                <w:szCs w:val="25"/>
              </w:rPr>
              <w:br/>
              <w:t>V súlade s legislatívno-technickými pokynmi odporúčame v texte poznámky pod čiarou k odkazu 1 slovo „Článok“ nahradiť slovom „Čl.“.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 6</w:t>
            </w:r>
            <w:r>
              <w:rPr>
                <w:rFonts w:ascii="Times" w:hAnsi="Times" w:cs="Times"/>
                <w:sz w:val="25"/>
                <w:szCs w:val="25"/>
              </w:rPr>
              <w:br/>
              <w:t>Na účel podpory realizovanej v prioritných oblastiach centier podnikových služieb považujeme za účelné uviesť v príslušnej prílohe podporu v súlade so schváleným Implementačným plánom Stratégie výskumu a vývoja pre inteligentnú špecializáciu a uviesť príslušné prioritné oblasti centier podnikových služieb s prepojením na relevantné odvetvie SK NACE a relevantné technologické oblasti.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V rámci stratégie podpory CPS je pre SR v súčasnosti priorita podpora CPS s vyššou pridanou hodnotou, teda podpora CPS druhej a tretej generácie, ktoré sa vyznačujú vyššou náročnosťou služieb.</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prílohe č. 4 a 5</w:t>
            </w:r>
            <w:r>
              <w:rPr>
                <w:rFonts w:ascii="Times" w:hAnsi="Times" w:cs="Times"/>
                <w:sz w:val="25"/>
                <w:szCs w:val="25"/>
              </w:rPr>
              <w:br/>
              <w:t xml:space="preserve">Odporúčame znenie zosúladiť so schválenými produktovými líniami v rámci príslušných domén. V rámci schváleného Implementačného plánu Stratégie výskumu a inovácií pre inteligentnú špecializáciu Slovenskej republiky boli identifikované priority financovania v rámci jednotlivých domén s prepojením na SK NACE: v rámci domény Dopravné prostriedky pre 21. storočie sú to hlavné SK NACE C29 a C30; v rámci domény Priemysel 21. pre storočie sú to hlavné SK NACE C20, C22, C24, C25, C27, C28, C35 v rámci domény Digitálne Slovensko a kreatívny priemysel sú to hlavné SK NACE C26, J62, J63, M74, M75; v rámci domény Zdravie obyvateľstva a </w:t>
            </w:r>
            <w:r>
              <w:rPr>
                <w:rFonts w:ascii="Times" w:hAnsi="Times" w:cs="Times"/>
                <w:sz w:val="25"/>
                <w:szCs w:val="25"/>
              </w:rPr>
              <w:lastRenderedPageBreak/>
              <w:t xml:space="preserve">zdravotnícke technológie je to hlavná SK NACE Q86; v rámci domény Zdravé potraviny a životné prostredie sú to hlavné SK NACE A1 a A2. Spracovateľ v návrhu prioritných oblastí priemyselnej výroby uvádza podporu v rámci relevantného SK NACE C26, ktoré je však v rámci schváleného Implementačného plánu uvedené ako funkčná väzba a nie ako priorizácia financovania hlavného odvetvia relevantného SK NACE. Zároveň navrhované relevantné technologické oblasti neboli identifikované pre navrhované relevantné odvetvia SK NACE.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 xml:space="preserve">V prílohe č. 4 sú definované prioritné oblasti investičných zámerov priemyselnej výroby, ktorá je v rámci SK NACE obsiahnutá výlučne v časti "C". Relevantné odvetvia boli definované ako prienik Stratégie výskumu a inovácií pre inteligentnú špecializáciu a High tech odvetví podľa Eurostat, čo lepšie zohľadňuje aktuálne potreby SR v oblasti výrobnej sféry. Relevantné technologické oblasti boli definované </w:t>
            </w:r>
            <w:r>
              <w:rPr>
                <w:rFonts w:ascii="Times" w:hAnsi="Times" w:cs="Times"/>
                <w:sz w:val="25"/>
                <w:szCs w:val="25"/>
              </w:rPr>
              <w:lastRenderedPageBreak/>
              <w:t>s cieľom podporiť transformáciu priemyslu v súlade s trendami inteligentného priemyslu a zohľadňujú najzásadnejšie technologické oblasti a trendy v Industry 4.0.V prílohe č. 5 sú definované prioritné oblasti technologických centier, ktorými sú prevádzky výskumu a vývoja priamo súvisiace s prioritnými oblasťami v priemyselnej výrobe. Cieľom je podpora výskumných aktivít implementovaných priamo v podporených investičných zámeroch.</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 1 a 2 a v prílohách</w:t>
            </w:r>
            <w:r>
              <w:rPr>
                <w:rFonts w:ascii="Times" w:hAnsi="Times" w:cs="Times"/>
                <w:sz w:val="25"/>
                <w:szCs w:val="25"/>
              </w:rPr>
              <w:br/>
              <w:t xml:space="preserve">V § 1 a 2 a v prílohách návrhu odporúčame písať označenie regiónov s malým začiatočným písmenom. Odôvodnenie: Platný právny poriadok Slovenskej republiky nepozná v územnosprávnom členení Slovenska pojem „región“. Uvádzané názvy západné, stredné a východné Slovensko vychádzajúce z bývalého územno-správneho členenia na kraje sú síce všeobecne rozšírené, ale v platnom práve je územie, ktoré zahŕňajú, vymedzené vždy len na účely konkrétneho právneho predpisu. Z tohto dôvodu sme toho názoru, že nejde o tzv. vlastné podstatné meno, a preto by sa názov takýchto regiónov mal písať s malým začiatočným písmenom, ako to uvádzalo napr. nariadenie vlády č. 481/2011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Nomenklatúra územných jednotiek pre štatistické účely (NUTS) pracuje s pojmami Západné Slovensko, Stredné Slovensko a Východné Slovensko.</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 3 ods. 1 až 3</w:t>
            </w:r>
            <w:r>
              <w:rPr>
                <w:rFonts w:ascii="Times" w:hAnsi="Times" w:cs="Times"/>
                <w:sz w:val="25"/>
                <w:szCs w:val="25"/>
              </w:rPr>
              <w:br/>
              <w:t xml:space="preserve">V § 3 ods. 1 až 3 odporúčame vypustiť slová „na podporu realizácie investičného zámeru“. Odôvodnenie: Skutočnosť, že cieľom investičnej pomoci je podpora realizácie investičného zámeru, uvádza § 2 ods. 1 zákona. Preto nie je potrebné, aby ho nariadenie vlády duplicitne upravovalo. V daných ustanoveniach je podľa nášho názoru na prekážku zrozumiteľnosti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V názve návrhu odporúčame pred slovo „hodnoty“ vložiť slovo „minimálne“. Odôvodnenie: Ide o zosúladenie so znením splnomocňovacieho ustanovenia § 29 ods. 1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 xml:space="preserve">Navrhované znenie považujeme za zosúladené so splnomocňovacím ustanovením. </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K § 1</w:t>
            </w:r>
            <w:r>
              <w:rPr>
                <w:rFonts w:ascii="Times" w:hAnsi="Times" w:cs="Times"/>
                <w:sz w:val="25"/>
                <w:szCs w:val="25"/>
              </w:rPr>
              <w:br/>
              <w:t>V poznámke pod čiarou k odkazu 1je potrebné slovo „Článok“ nahradiť slovom „Čl.“.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K § 2 ods.4</w:t>
            </w:r>
            <w:r>
              <w:rPr>
                <w:rFonts w:ascii="Times" w:hAnsi="Times" w:cs="Times"/>
                <w:sz w:val="25"/>
                <w:szCs w:val="25"/>
              </w:rPr>
              <w:br/>
              <w:t>Za slovami „§ 3 ods.1" je potrebné vypustiť slovo "nariadenia".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Pri poskytovaní investičnej pomoci navrhujeme brať v rámci kritérií do úvahy aj to, o aký región sa jedná. Konkrétne by bolo vhodné stanoviť limit hodnoty v prípade špecifikovanej nízkej miery nezamestnanosti, pod ktorú by bolo poskytovanie investičnej pomoci limitované, resp. by sa vôbec neposkytovala. Investičná pomoc formou daňovej úľavy a dotácie, osobitne do priemyselnej oblasti týmto regiónom, môže byť neadekvátna a </w:t>
            </w:r>
            <w:r>
              <w:rPr>
                <w:rFonts w:ascii="Times" w:hAnsi="Times" w:cs="Times"/>
                <w:sz w:val="25"/>
                <w:szCs w:val="25"/>
              </w:rPr>
              <w:lastRenderedPageBreak/>
              <w:t xml:space="preserve">neefektívna. Zároveň v takýchto zónach, kde skôr absentuje dostatočná kvalifikovaná pracovná sila navrhujeme zamerať pozornosť aj na adresnú kvalifikáciu pracovnej sily a zlepšenie podnikateľského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 xml:space="preserve">Miera evidovanej nezamestnanosti je priamo zohľadnená v podmienkach na poskytnutie investičnej pomoci a zároveň v maximálnych výškach jednotlivých foriem investičnej pomoci. V priemyselnej výrobe na západnom Slovensku a v okresoch zóny A napr. nie je možné čerpať </w:t>
            </w:r>
            <w:r>
              <w:rPr>
                <w:rFonts w:ascii="Times" w:hAnsi="Times" w:cs="Times"/>
                <w:sz w:val="25"/>
                <w:szCs w:val="25"/>
              </w:rPr>
              <w:lastRenderedPageBreak/>
              <w:t xml:space="preserve">príspevok na vytvorené nové pracovné miesta. Investičná pomoc vo forme "dotácie" je v priemyselnej výrobe na západnom Slovensku umožnená iba pre investičné zámery spĺňajúce podmienky prioritných oblastí. Možnosti podpory investičných zámerov v zónach A, ktoré nepatria do prioritných oblastí považujeme v súčasnosti za dôležitú. Zdôrazňujeme, že vytváranie nových pracovných miest je iba jedným z cieľov investičnej pomoci. Znižovanie regionálnych rozdielov je potrebné chápať nie len v priestore SR, ale aj v celom európskom priestore. </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 xml:space="preserve">§ 4 a 5 a v prílohe č. 4 a 5 návrhu </w:t>
            </w:r>
            <w:r>
              <w:rPr>
                <w:rFonts w:ascii="Times" w:hAnsi="Times" w:cs="Times"/>
                <w:sz w:val="25"/>
                <w:szCs w:val="25"/>
              </w:rPr>
              <w:br/>
              <w:t xml:space="preserve">V § 4 a 5 a v prílohe č. 4 a 5 návrhu odporúčame pojmy „relevantné odvetvie SK NACE“ a pojmy „relevantné technologické oblasti“ nahradiť inými zrozumiteľnými pojmami (čo sa rozumie pojmom „relevantné odvetvie SK NACE“ „relevantná technologická oblasť“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Upravené.</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K poznámke pod čiarou k odkazu č. 1:</w:t>
            </w:r>
            <w:r>
              <w:rPr>
                <w:rFonts w:ascii="Times" w:hAnsi="Times" w:cs="Times"/>
                <w:sz w:val="25"/>
                <w:szCs w:val="25"/>
              </w:rPr>
              <w:br/>
              <w:t xml:space="preserve">V poznámke pod čiarou k odkazu č. 1 žiadame v súlade s Legislatívnymi pravidlami vlády SR a v súlade so zaužívanou legislatívnou praxou vypustiť publikačný zdroj Zmluvy o </w:t>
            </w:r>
            <w:r>
              <w:rPr>
                <w:rFonts w:ascii="Times" w:hAnsi="Times" w:cs="Times"/>
                <w:sz w:val="25"/>
                <w:szCs w:val="25"/>
              </w:rPr>
              <w:lastRenderedPageBreak/>
              <w:t xml:space="preserve">fungovaní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lastRenderedPageBreak/>
              <w:t>SVPPNRO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Pri poskytovaní investičnej pomoci navrhujeme brať v rámci kritérií do úvahy mieru nezamestnanosti. Tento mechanizmus je najlepšie daný prostredníctvom zaradenia okresu do zoznamu najmenej rozvinutých okresov(NRO) v súlade so zákonom č. 336/2015. Z.z o podpore najmenej rozvinutých okresov a o zmene a doplnení niektorých zákonov. Predchádzajúca úprava zvýhodňovala NRO. Keďže v súčasnosti 16 NRO sa nachádzajú v 3 rôznych krajoch, navrhujeme zaradiť tieto NRO do osobitnej kategórie podpory s navýšením limitov podpory o ďalších 20% v porovnaní s najvyšším zvýhodnením v iných regiónoch.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sz w:val="25"/>
                <w:szCs w:val="25"/>
              </w:rPr>
              <w:t>Najmenej rozvinuté okresy podľa § 2 ods. 8 návrhu nariadenia automaticky spadajú do zóny D s najvýhodnejšími podmienkami pre poskytnutie pomoci. Pre zjednodušenie nariadenia a zabezpečenie súladu s budúcimi prípadnými zmenami v posudzovaní najmenej rozvinutých okresov, bol § 2 ods. 4 písm. d) návrhu preformulovaný nasledovne: zóna D, okresy, ktoré sú ku dňu podania žiadosti o investičnú pomoc na ministerstvo hospodárstva najmenej rozvinutými okresmi . V tejto súvislosti bol odsek 8 toho istého paragrafu vypustený a § 2 ods. 4 písm. c) bol upravený.</w:t>
            </w: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materiálu</w:t>
            </w:r>
            <w:r>
              <w:rPr>
                <w:rFonts w:ascii="Times" w:hAnsi="Times" w:cs="Times"/>
                <w:sz w:val="25"/>
                <w:szCs w:val="25"/>
              </w:rPr>
              <w:br/>
              <w:t>K §2 ods.4 - slová „§3 ods.1 nariadenia“ odporúčame nahradiť slovami „§3 ods.1“.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materiálu</w:t>
            </w:r>
            <w:r>
              <w:rPr>
                <w:rFonts w:ascii="Times" w:hAnsi="Times" w:cs="Times"/>
                <w:sz w:val="25"/>
                <w:szCs w:val="25"/>
              </w:rPr>
              <w:br/>
              <w:t>V poznámke pod čiarou k odkazu 1 odporúčame slovo „Článok“ nahradiť slovom „Čl.“.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r w:rsidR="008C4575">
        <w:trPr>
          <w:divId w:val="925306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rPr>
                <w:rFonts w:ascii="Times" w:hAnsi="Times" w:cs="Times"/>
                <w:sz w:val="25"/>
                <w:szCs w:val="25"/>
              </w:rPr>
            </w:pPr>
            <w:r>
              <w:rPr>
                <w:rFonts w:ascii="Times" w:hAnsi="Times" w:cs="Times"/>
                <w:b/>
                <w:bCs/>
                <w:sz w:val="25"/>
                <w:szCs w:val="25"/>
              </w:rPr>
              <w:t>Narisdeniu vlády SR, ktorým sa ustanovujú hodnoty podmienok na poskytnutie investičnej pomoci, maximálna intenzita investičnej pomoci a maximálna výška investičnej pomoci v regiónoch SR.</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4575" w:rsidRDefault="008C4575">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DC0D73">
      <w:footerReference w:type="default" r:id="rId8"/>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7711"/>
      <w:docPartObj>
        <w:docPartGallery w:val="Page Numbers (Bottom of Page)"/>
        <w:docPartUnique/>
      </w:docPartObj>
    </w:sdtPr>
    <w:sdtContent>
      <w:p w:rsidR="00DC0D73" w:rsidRDefault="00DC0D73">
        <w:pPr>
          <w:pStyle w:val="Pta"/>
          <w:jc w:val="right"/>
        </w:pPr>
        <w:r>
          <w:fldChar w:fldCharType="begin"/>
        </w:r>
        <w:r>
          <w:instrText>PAGE   \* MERGEFORMAT</w:instrText>
        </w:r>
        <w:r>
          <w:fldChar w:fldCharType="separate"/>
        </w:r>
        <w:r>
          <w:rPr>
            <w:noProof/>
          </w:rPr>
          <w:t>7</w:t>
        </w:r>
        <w:r>
          <w:fldChar w:fldCharType="end"/>
        </w:r>
      </w:p>
    </w:sdtContent>
  </w:sdt>
  <w:p w:rsidR="00DC0D73" w:rsidRDefault="00DC0D7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C4575"/>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C0D73"/>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0380">
      <w:bodyDiv w:val="1"/>
      <w:marLeft w:val="0"/>
      <w:marRight w:val="0"/>
      <w:marTop w:val="0"/>
      <w:marBottom w:val="0"/>
      <w:divBdr>
        <w:top w:val="none" w:sz="0" w:space="0" w:color="auto"/>
        <w:left w:val="none" w:sz="0" w:space="0" w:color="auto"/>
        <w:bottom w:val="none" w:sz="0" w:space="0" w:color="auto"/>
        <w:right w:val="none" w:sz="0" w:space="0" w:color="auto"/>
      </w:divBdr>
    </w:div>
    <w:div w:id="644359297">
      <w:bodyDiv w:val="1"/>
      <w:marLeft w:val="0"/>
      <w:marRight w:val="0"/>
      <w:marTop w:val="0"/>
      <w:marBottom w:val="0"/>
      <w:divBdr>
        <w:top w:val="none" w:sz="0" w:space="0" w:color="auto"/>
        <w:left w:val="none" w:sz="0" w:space="0" w:color="auto"/>
        <w:bottom w:val="none" w:sz="0" w:space="0" w:color="auto"/>
        <w:right w:val="none" w:sz="0" w:space="0" w:color="auto"/>
      </w:divBdr>
    </w:div>
    <w:div w:id="925306043">
      <w:bodyDiv w:val="1"/>
      <w:marLeft w:val="0"/>
      <w:marRight w:val="0"/>
      <w:marTop w:val="0"/>
      <w:marBottom w:val="0"/>
      <w:divBdr>
        <w:top w:val="none" w:sz="0" w:space="0" w:color="auto"/>
        <w:left w:val="none" w:sz="0" w:space="0" w:color="auto"/>
        <w:bottom w:val="none" w:sz="0" w:space="0" w:color="auto"/>
        <w:right w:val="none" w:sz="0" w:space="0" w:color="auto"/>
      </w:divBdr>
    </w:div>
    <w:div w:id="1148011781">
      <w:bodyDiv w:val="1"/>
      <w:marLeft w:val="0"/>
      <w:marRight w:val="0"/>
      <w:marTop w:val="0"/>
      <w:marBottom w:val="0"/>
      <w:divBdr>
        <w:top w:val="none" w:sz="0" w:space="0" w:color="auto"/>
        <w:left w:val="none" w:sz="0" w:space="0" w:color="auto"/>
        <w:bottom w:val="none" w:sz="0" w:space="0" w:color="auto"/>
        <w:right w:val="none" w:sz="0" w:space="0" w:color="auto"/>
      </w:divBdr>
    </w:div>
    <w:div w:id="1192646697">
      <w:bodyDiv w:val="1"/>
      <w:marLeft w:val="0"/>
      <w:marRight w:val="0"/>
      <w:marTop w:val="0"/>
      <w:marBottom w:val="0"/>
      <w:divBdr>
        <w:top w:val="none" w:sz="0" w:space="0" w:color="auto"/>
        <w:left w:val="none" w:sz="0" w:space="0" w:color="auto"/>
        <w:bottom w:val="none" w:sz="0" w:space="0" w:color="auto"/>
        <w:right w:val="none" w:sz="0" w:space="0" w:color="auto"/>
      </w:divBdr>
    </w:div>
    <w:div w:id="1324427110">
      <w:bodyDiv w:val="1"/>
      <w:marLeft w:val="0"/>
      <w:marRight w:val="0"/>
      <w:marTop w:val="0"/>
      <w:marBottom w:val="0"/>
      <w:divBdr>
        <w:top w:val="none" w:sz="0" w:space="0" w:color="auto"/>
        <w:left w:val="none" w:sz="0" w:space="0" w:color="auto"/>
        <w:bottom w:val="none" w:sz="0" w:space="0" w:color="auto"/>
        <w:right w:val="none" w:sz="0" w:space="0" w:color="auto"/>
      </w:divBdr>
    </w:div>
    <w:div w:id="1406100903">
      <w:bodyDiv w:val="1"/>
      <w:marLeft w:val="0"/>
      <w:marRight w:val="0"/>
      <w:marTop w:val="0"/>
      <w:marBottom w:val="0"/>
      <w:divBdr>
        <w:top w:val="none" w:sz="0" w:space="0" w:color="auto"/>
        <w:left w:val="none" w:sz="0" w:space="0" w:color="auto"/>
        <w:bottom w:val="none" w:sz="0" w:space="0" w:color="auto"/>
        <w:right w:val="none" w:sz="0" w:space="0" w:color="auto"/>
      </w:divBdr>
    </w:div>
    <w:div w:id="19017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6.2018 10:01:18"/>
    <f:field ref="objchangedby" par="" text="Administrator, System"/>
    <f:field ref="objmodifiedat" par="" text="6.6.2018 10:01:2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3260</Words>
  <Characters>18586</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2018-06-06T08:04:00Z</dcterms:created>
  <dcterms:modified xsi:type="dcterms:W3CDTF">2018-06-06T08:04:00Z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ustanovujú hodnoty podmienok na poskytnutie investičnej pomoci, maximálna intenzita investičnej pomoci a maximálna výška investičnej pomoci v regiónoch Slovenskej republiky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29 ods. 1 zákona č. 57/2018 Z. z. o regionálnej investičnej pomoci a o zmene a doplnení niektorých zákonov </vt:lpwstr>
  </property>
  <property fmtid="{D5CDD505-2E9C-101B-9397-08002B2CF9AE}" pid="22" name="FSC#SKEDITIONSLOVLEX@103.510:plnynazovpredpis">
    <vt:lpwstr> Nariadenie vlády  Slovenskej republiky, ktorým sa ustanovujú hodnoty podmienok na poskytnutie investičnej pomoci, maximálna intenzita investičnej pomoci a maximálna výška investičnej pomoci v regiónoch Slovenskej republiky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14703/2018-2062-18155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LP/2018/181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justify;"&gt;Materiál „Návrh nariadenia vlády Slovenskej republiky, ktorým sa ustanovujú hodnoty podmienok na poskytnutie investičnej pomoci, maximálna intenzita investičnej pomoci a&amp;nbsp;maximálna výška investičnej pomoci v regiónoch S</vt:lpwstr>
  </property>
  <property fmtid="{D5CDD505-2E9C-101B-9397-08002B2CF9AE}" pid="149" name="FSC#COOSYSTEM@1.1:Container">
    <vt:lpwstr>COO.2145.1000.3.2607858</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6. 6. 2018</vt:lpwstr>
  </property>
</Properties>
</file>