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08565" w14:textId="77777777" w:rsidR="00103059" w:rsidRDefault="00103059" w:rsidP="00201186">
      <w:pPr>
        <w:rPr>
          <w:b/>
          <w:caps/>
          <w:spacing w:val="30"/>
          <w:sz w:val="25"/>
          <w:szCs w:val="25"/>
        </w:rPr>
      </w:pPr>
    </w:p>
    <w:p w14:paraId="131A425F" w14:textId="77777777" w:rsidR="00103059" w:rsidRDefault="00103059">
      <w:pPr>
        <w:jc w:val="center"/>
        <w:rPr>
          <w:b/>
          <w:caps/>
          <w:spacing w:val="30"/>
          <w:sz w:val="25"/>
          <w:szCs w:val="25"/>
        </w:rPr>
      </w:pPr>
    </w:p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F02761">
      <w:pPr>
        <w:jc w:val="both"/>
        <w:rPr>
          <w:b/>
          <w:sz w:val="25"/>
          <w:szCs w:val="25"/>
        </w:rPr>
      </w:pPr>
    </w:p>
    <w:p w14:paraId="78F20C5B" w14:textId="77777777" w:rsidR="00DC377E" w:rsidRPr="00117A7E" w:rsidRDefault="00DC377E" w:rsidP="00F02761">
      <w:pPr>
        <w:jc w:val="both"/>
        <w:rPr>
          <w:b/>
          <w:sz w:val="25"/>
          <w:szCs w:val="25"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202"/>
      </w:tblGrid>
      <w:tr w:rsidR="001F0AA3" w:rsidRPr="00117A7E" w14:paraId="7D08EBC2" w14:textId="77777777" w:rsidTr="00F02761">
        <w:tc>
          <w:tcPr>
            <w:tcW w:w="404" w:type="dxa"/>
          </w:tcPr>
          <w:p w14:paraId="0EA9DA60" w14:textId="7E364101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1.</w:t>
            </w:r>
          </w:p>
        </w:tc>
        <w:tc>
          <w:tcPr>
            <w:tcW w:w="9202" w:type="dxa"/>
          </w:tcPr>
          <w:p w14:paraId="09EDA613" w14:textId="6DAAB1CB" w:rsidR="001F0AA3" w:rsidRPr="00806E61" w:rsidRDefault="001F0AA3" w:rsidP="00F02761">
            <w:pPr>
              <w:tabs>
                <w:tab w:val="left" w:pos="360"/>
              </w:tabs>
              <w:jc w:val="both"/>
            </w:pPr>
            <w:r w:rsidRPr="00806E61">
              <w:rPr>
                <w:b/>
              </w:rPr>
              <w:t xml:space="preserve">Predkladateľ </w:t>
            </w:r>
            <w:r w:rsidR="00C12975" w:rsidRPr="00806E61">
              <w:rPr>
                <w:b/>
              </w:rPr>
              <w:t xml:space="preserve">návrhu </w:t>
            </w:r>
            <w:r w:rsidRPr="00806E61">
              <w:rPr>
                <w:b/>
              </w:rPr>
              <w:t>právneho predpisu:</w:t>
            </w:r>
            <w:r w:rsidR="00632C56" w:rsidRPr="00806E61">
              <w:t xml:space="preserve"> </w:t>
            </w:r>
            <w:fldSimple w:instr=" DOCPROPERTY  FSC#SKEDITIONSLOVLEX@103.510:zodpinstitucia  \* MERGEFORMAT ">
              <w:r w:rsidR="00D85ECA" w:rsidRPr="00806E61">
                <w:t>Ministerstvo</w:t>
              </w:r>
              <w:r w:rsidR="00724645" w:rsidRPr="00806E61">
                <w:t xml:space="preserve"> životného prostredia</w:t>
              </w:r>
              <w:r w:rsidR="00D85ECA" w:rsidRPr="00806E61">
                <w:t xml:space="preserve"> Slovenskej republiky</w:t>
              </w:r>
            </w:fldSimple>
          </w:p>
        </w:tc>
      </w:tr>
      <w:tr w:rsidR="001F0AA3" w:rsidRPr="00117A7E" w14:paraId="375BA047" w14:textId="77777777" w:rsidTr="00F02761">
        <w:tc>
          <w:tcPr>
            <w:tcW w:w="404" w:type="dxa"/>
          </w:tcPr>
          <w:p w14:paraId="5A496EE8" w14:textId="77777777" w:rsidR="001F0AA3" w:rsidRPr="00117A7E" w:rsidRDefault="001F0AA3" w:rsidP="00F0276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202" w:type="dxa"/>
          </w:tcPr>
          <w:p w14:paraId="3916B647" w14:textId="04E81E64" w:rsidR="006E1D9C" w:rsidRPr="00117A7E" w:rsidRDefault="006E1D9C" w:rsidP="00F02761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F02761">
        <w:tc>
          <w:tcPr>
            <w:tcW w:w="404" w:type="dxa"/>
          </w:tcPr>
          <w:p w14:paraId="51209F81" w14:textId="0D91764A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2.</w:t>
            </w:r>
          </w:p>
        </w:tc>
        <w:tc>
          <w:tcPr>
            <w:tcW w:w="9202" w:type="dxa"/>
          </w:tcPr>
          <w:p w14:paraId="02D6E36B" w14:textId="1BA8A8D4" w:rsidR="00B829F7" w:rsidRPr="00B829F7" w:rsidRDefault="001F0AA3" w:rsidP="00B829F7">
            <w:pPr>
              <w:jc w:val="both"/>
              <w:rPr>
                <w:rFonts w:eastAsiaTheme="minorEastAsia"/>
              </w:rPr>
            </w:pPr>
            <w:r w:rsidRPr="00806E61">
              <w:rPr>
                <w:b/>
              </w:rPr>
              <w:t>Názov návrhu právneho predpisu:</w:t>
            </w:r>
            <w:r w:rsidR="00632C56" w:rsidRPr="00806E61">
              <w:t xml:space="preserve"> </w:t>
            </w:r>
            <w:r w:rsidR="000E61CA">
              <w:t>Návrh zákona o rybárstve</w:t>
            </w:r>
            <w:r w:rsidR="00B829F7" w:rsidRPr="00B829F7">
              <w:rPr>
                <w:rFonts w:eastAsiaTheme="minorEastAsia"/>
                <w:color w:val="000000"/>
              </w:rPr>
              <w:t xml:space="preserve"> a o </w:t>
            </w:r>
            <w:bookmarkStart w:id="0" w:name="_GoBack"/>
            <w:bookmarkEnd w:id="0"/>
            <w:r w:rsidR="00B829F7" w:rsidRPr="00B829F7">
              <w:rPr>
                <w:rFonts w:eastAsiaTheme="minorEastAsia"/>
                <w:color w:val="000000"/>
              </w:rPr>
              <w:t xml:space="preserve">doplnení zákona č. 455/1991 Zb. o živnostenskom podnikaní (živnostenský zákon) v znení neskorších predpisov. </w:t>
            </w:r>
          </w:p>
          <w:p w14:paraId="278F4256" w14:textId="5FF1BC75" w:rsidR="001F0AA3" w:rsidRPr="00806E61" w:rsidRDefault="001F0AA3" w:rsidP="000E61CA">
            <w:pPr>
              <w:tabs>
                <w:tab w:val="left" w:pos="360"/>
              </w:tabs>
              <w:jc w:val="both"/>
            </w:pPr>
          </w:p>
        </w:tc>
      </w:tr>
      <w:tr w:rsidR="001F0AA3" w:rsidRPr="00117A7E" w14:paraId="370BAB83" w14:textId="77777777" w:rsidTr="00F02761">
        <w:tc>
          <w:tcPr>
            <w:tcW w:w="404" w:type="dxa"/>
          </w:tcPr>
          <w:p w14:paraId="565BF5EC" w14:textId="77777777" w:rsidR="001F0AA3" w:rsidRPr="00806E61" w:rsidRDefault="001F0AA3" w:rsidP="00F02761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20DF7156" w14:textId="3173AA6D" w:rsidR="006E1D9C" w:rsidRPr="00806E61" w:rsidRDefault="006E1D9C" w:rsidP="00F02761">
            <w:pPr>
              <w:tabs>
                <w:tab w:val="left" w:pos="360"/>
              </w:tabs>
              <w:jc w:val="both"/>
            </w:pPr>
          </w:p>
        </w:tc>
      </w:tr>
      <w:tr w:rsidR="001F0AA3" w:rsidRPr="00117A7E" w14:paraId="040B7E4C" w14:textId="77777777" w:rsidTr="00F02761">
        <w:tc>
          <w:tcPr>
            <w:tcW w:w="404" w:type="dxa"/>
          </w:tcPr>
          <w:p w14:paraId="55BF8E11" w14:textId="2073A5BB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3.</w:t>
            </w:r>
          </w:p>
        </w:tc>
        <w:tc>
          <w:tcPr>
            <w:tcW w:w="9202" w:type="dxa"/>
          </w:tcPr>
          <w:p w14:paraId="4A20C751" w14:textId="77777777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Problematika návrhu právneho predpisu:</w:t>
            </w:r>
          </w:p>
          <w:p w14:paraId="68F7C348" w14:textId="16EC892C" w:rsidR="003841E0" w:rsidRPr="00806E61" w:rsidRDefault="003841E0" w:rsidP="00F02761">
            <w:pPr>
              <w:tabs>
                <w:tab w:val="left" w:pos="360"/>
              </w:tabs>
              <w:jc w:val="both"/>
            </w:pPr>
          </w:p>
        </w:tc>
      </w:tr>
      <w:tr w:rsidR="001F0AA3" w:rsidRPr="00806E61" w14:paraId="7735561D" w14:textId="77777777" w:rsidTr="00F02761">
        <w:tc>
          <w:tcPr>
            <w:tcW w:w="404" w:type="dxa"/>
          </w:tcPr>
          <w:p w14:paraId="47F8D49E" w14:textId="77777777" w:rsidR="001F0AA3" w:rsidRPr="00806E61" w:rsidRDefault="001F0AA3" w:rsidP="00F02761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73485847" w14:textId="692D4DD3" w:rsidR="008570D4" w:rsidRPr="00E4215C" w:rsidRDefault="0055385E" w:rsidP="00F0276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E4215C">
              <w:rPr>
                <w:rFonts w:ascii="Times" w:hAnsi="Times" w:cs="Times"/>
              </w:rPr>
              <w:t>je upravená v práve Európskych spoločenstiev</w:t>
            </w:r>
          </w:p>
          <w:p w14:paraId="6CF74383" w14:textId="3F85CC94" w:rsidR="00F02761" w:rsidRPr="00E4215C" w:rsidRDefault="0055385E" w:rsidP="00F02761">
            <w:pPr>
              <w:jc w:val="both"/>
              <w:divId w:val="833257000"/>
            </w:pPr>
            <w:r w:rsidRPr="00E4215C">
              <w:rPr>
                <w:rFonts w:ascii="Times" w:hAnsi="Times" w:cs="Times"/>
              </w:rPr>
              <w:br/>
            </w:r>
            <w:r w:rsidR="00F02761" w:rsidRPr="00E4215C">
              <w:rPr>
                <w:rFonts w:ascii="Times" w:hAnsi="Times" w:cs="Times"/>
                <w:i/>
                <w:iCs/>
              </w:rPr>
              <w:t>- primárnom</w:t>
            </w:r>
            <w:r w:rsidRPr="00E4215C">
              <w:rPr>
                <w:rFonts w:ascii="Times" w:hAnsi="Times" w:cs="Times"/>
              </w:rPr>
              <w:br/>
            </w:r>
            <w:r w:rsidR="00806E61" w:rsidRPr="00E4215C">
              <w:t xml:space="preserve"> Hlava XX Životné prostredie čl. 191 až 193 Zmluvy o fungovaní Európskej únie.</w:t>
            </w:r>
          </w:p>
          <w:p w14:paraId="13CDB2B5" w14:textId="77777777" w:rsidR="00806E61" w:rsidRPr="00E4215C" w:rsidRDefault="00806E61" w:rsidP="00F02761">
            <w:pPr>
              <w:jc w:val="both"/>
              <w:divId w:val="833257000"/>
              <w:rPr>
                <w:rFonts w:ascii="Times" w:hAnsi="Times" w:cs="Times"/>
                <w:i/>
                <w:iCs/>
              </w:rPr>
            </w:pPr>
          </w:p>
          <w:p w14:paraId="4F26502E" w14:textId="6894F2AF" w:rsidR="0055385E" w:rsidRPr="00E4215C" w:rsidRDefault="0055385E" w:rsidP="00F02761">
            <w:pPr>
              <w:spacing w:after="250"/>
              <w:ind w:right="459"/>
              <w:jc w:val="both"/>
              <w:divId w:val="833257000"/>
              <w:rPr>
                <w:rFonts w:ascii="Times" w:hAnsi="Times" w:cs="Times"/>
              </w:rPr>
            </w:pPr>
            <w:r w:rsidRPr="00E4215C">
              <w:rPr>
                <w:rFonts w:ascii="Times" w:hAnsi="Times" w:cs="Times"/>
                <w:i/>
                <w:iCs/>
              </w:rPr>
              <w:t>- sekundárnom (prijatom po nadobudnutím platnosti Lisabonskej zmluvy, ktorou sa mení a dopĺňa Zmluva o Európskom spoločenstve a Zmluva o Európskej únii – po 30. novembri 2009)</w:t>
            </w:r>
            <w:r w:rsidRPr="00E4215C">
              <w:rPr>
                <w:rFonts w:ascii="Times" w:hAnsi="Times" w:cs="Times"/>
              </w:rPr>
              <w:br/>
            </w:r>
            <w:r w:rsidRPr="00E4215C">
              <w:rPr>
                <w:rFonts w:ascii="Times" w:hAnsi="Times" w:cs="Times"/>
              </w:rPr>
              <w:br/>
              <w:t xml:space="preserve">1. legislatívne akty: </w:t>
            </w:r>
            <w:r w:rsidRPr="00E4215C">
              <w:rPr>
                <w:rFonts w:ascii="Times" w:hAnsi="Times" w:cs="Times"/>
              </w:rPr>
              <w:br/>
            </w:r>
            <w:r w:rsidRPr="00E4215C">
              <w:rPr>
                <w:rFonts w:ascii="Times" w:hAnsi="Times" w:cs="Times"/>
              </w:rPr>
              <w:br/>
            </w:r>
            <w:r w:rsidR="00380225">
              <w:rPr>
                <w:rFonts w:ascii="Times" w:hAnsi="Times" w:cs="Times"/>
              </w:rPr>
              <w:t xml:space="preserve">   N</w:t>
            </w:r>
            <w:r w:rsidR="00380225" w:rsidRPr="00380225">
              <w:rPr>
                <w:rFonts w:ascii="Times" w:hAnsi="Times" w:cs="Times"/>
              </w:rPr>
              <w:t xml:space="preserve">ariadenie Európskeho parlamentu a Rady (EÚ) č. 1143/2014 z 22. októbra 2014 o </w:t>
            </w:r>
            <w:r w:rsidR="00380225">
              <w:rPr>
                <w:rFonts w:ascii="Times" w:hAnsi="Times" w:cs="Times"/>
              </w:rPr>
              <w:br/>
              <w:t xml:space="preserve">   </w:t>
            </w:r>
            <w:r w:rsidR="00380225" w:rsidRPr="00380225">
              <w:rPr>
                <w:rFonts w:ascii="Times" w:hAnsi="Times" w:cs="Times"/>
              </w:rPr>
              <w:t>prevencii a manažmente introdukcie a šírenia inváznych nepôvodných druho</w:t>
            </w:r>
            <w:r w:rsidR="00380225">
              <w:rPr>
                <w:rFonts w:ascii="Times" w:hAnsi="Times" w:cs="Times"/>
              </w:rPr>
              <w:t xml:space="preserve">v (Ú. v. </w:t>
            </w:r>
            <w:r w:rsidR="00380225">
              <w:rPr>
                <w:rFonts w:ascii="Times" w:hAnsi="Times" w:cs="Times"/>
              </w:rPr>
              <w:br/>
              <w:t xml:space="preserve">   EÚ L 317, 4.11.2014)</w:t>
            </w:r>
          </w:p>
          <w:p w14:paraId="3E331F1D" w14:textId="1D1B6859" w:rsidR="0055385E" w:rsidRPr="00E4215C" w:rsidRDefault="0055385E" w:rsidP="00F02761">
            <w:pPr>
              <w:jc w:val="both"/>
              <w:divId w:val="2037847161"/>
              <w:rPr>
                <w:rFonts w:ascii="Times" w:hAnsi="Times" w:cs="Times"/>
              </w:rPr>
            </w:pPr>
            <w:r w:rsidRPr="00E4215C">
              <w:rPr>
                <w:rFonts w:ascii="Times" w:hAnsi="Times" w:cs="Times"/>
              </w:rPr>
              <w:t xml:space="preserve">2. nelegislatívne akty: </w:t>
            </w:r>
            <w:r w:rsidRPr="00E4215C">
              <w:rPr>
                <w:rFonts w:ascii="Times" w:hAnsi="Times" w:cs="Times"/>
              </w:rPr>
              <w:br/>
            </w:r>
            <w:r w:rsidRPr="00E4215C">
              <w:rPr>
                <w:rFonts w:ascii="Times" w:hAnsi="Times" w:cs="Times"/>
              </w:rPr>
              <w:br/>
              <w:t>-</w:t>
            </w:r>
            <w:r w:rsidR="00F02761" w:rsidRPr="00E4215C">
              <w:rPr>
                <w:rFonts w:ascii="Times" w:hAnsi="Times" w:cs="Times"/>
              </w:rPr>
              <w:t xml:space="preserve"> </w:t>
            </w:r>
            <w:r w:rsidR="00F02761" w:rsidRPr="00E4215C">
              <w:rPr>
                <w:rFonts w:ascii="Times" w:hAnsi="Times" w:cs="Times"/>
                <w:i/>
                <w:iCs/>
              </w:rPr>
              <w:t>primárnom</w:t>
            </w:r>
          </w:p>
          <w:p w14:paraId="5DE3403E" w14:textId="0DB4ECAD" w:rsidR="0023485C" w:rsidRPr="00E4215C" w:rsidRDefault="00AD2158" w:rsidP="00F02761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</w:t>
            </w:r>
          </w:p>
          <w:p w14:paraId="34EE9B47" w14:textId="1B0E4624" w:rsidR="00D02462" w:rsidRPr="00E4215C" w:rsidRDefault="0055385E" w:rsidP="00AD2158">
            <w:pPr>
              <w:jc w:val="both"/>
              <w:divId w:val="606734036"/>
              <w:rPr>
                <w:rFonts w:ascii="Times" w:hAnsi="Times" w:cs="Times"/>
                <w:b/>
                <w:i/>
                <w:iCs/>
              </w:rPr>
            </w:pPr>
            <w:r w:rsidRPr="00E4215C">
              <w:rPr>
                <w:rFonts w:ascii="Times" w:hAnsi="Times" w:cs="Times"/>
                <w:i/>
                <w:iCs/>
              </w:rPr>
              <w:t xml:space="preserve">- sekundárnom (prijatom pred nadobudnutím </w:t>
            </w:r>
            <w:r w:rsidR="00E62473" w:rsidRPr="00E4215C">
              <w:rPr>
                <w:rFonts w:ascii="Times" w:hAnsi="Times" w:cs="Times"/>
                <w:i/>
                <w:iCs/>
              </w:rPr>
              <w:t>platnosti Lisabonskej zmluvy)</w:t>
            </w:r>
            <w:r w:rsidR="00E62473" w:rsidRPr="00E4215C">
              <w:rPr>
                <w:rFonts w:ascii="Times" w:hAnsi="Times" w:cs="Times"/>
                <w:i/>
                <w:iCs/>
              </w:rPr>
              <w:br/>
            </w:r>
            <w:r w:rsidR="00AD2158">
              <w:rPr>
                <w:rFonts w:ascii="Times" w:hAnsi="Times" w:cs="Times"/>
                <w:i/>
                <w:iCs/>
              </w:rPr>
              <w:t xml:space="preserve">        -</w:t>
            </w:r>
          </w:p>
          <w:p w14:paraId="47C8A381" w14:textId="5C63CBED" w:rsidR="00D02462" w:rsidRPr="00E4215C" w:rsidRDefault="00D02462" w:rsidP="00F02761">
            <w:pPr>
              <w:jc w:val="both"/>
              <w:divId w:val="606734036"/>
              <w:rPr>
                <w:rFonts w:ascii="Times" w:hAnsi="Times" w:cs="Times"/>
                <w:b/>
                <w:i/>
                <w:iCs/>
              </w:rPr>
            </w:pPr>
          </w:p>
        </w:tc>
      </w:tr>
      <w:tr w:rsidR="001F0AA3" w:rsidRPr="00806E61" w14:paraId="343951D4" w14:textId="77777777" w:rsidTr="00F02761">
        <w:tc>
          <w:tcPr>
            <w:tcW w:w="404" w:type="dxa"/>
          </w:tcPr>
          <w:p w14:paraId="7289BFF9" w14:textId="77777777" w:rsidR="001F0AA3" w:rsidRPr="00806E61" w:rsidRDefault="001F0AA3" w:rsidP="00F02761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103550CD" w14:textId="5ECE5708" w:rsidR="0055385E" w:rsidRPr="00806E61" w:rsidRDefault="0055385E" w:rsidP="00F02761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975909289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nie je obsiahnutá v judikatúre Súdneho dvora Európskej únie</w:t>
            </w:r>
          </w:p>
          <w:p w14:paraId="10E820A7" w14:textId="6D9FAD8B" w:rsidR="0023485C" w:rsidRPr="00806E61" w:rsidRDefault="00275E0D" w:rsidP="00F02761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-</w:t>
            </w:r>
          </w:p>
        </w:tc>
      </w:tr>
      <w:tr w:rsidR="001F0AA3" w:rsidRPr="00806E61" w14:paraId="45CE67F2" w14:textId="77777777" w:rsidTr="00F02761">
        <w:tc>
          <w:tcPr>
            <w:tcW w:w="404" w:type="dxa"/>
          </w:tcPr>
          <w:p w14:paraId="1604FD79" w14:textId="23987BD1" w:rsidR="001F0AA3" w:rsidRPr="00806E61" w:rsidRDefault="001F0AA3" w:rsidP="00F02761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02" w:type="dxa"/>
          </w:tcPr>
          <w:p w14:paraId="53867E48" w14:textId="77777777" w:rsidR="006E1D9C" w:rsidRDefault="006E1D9C" w:rsidP="00F02761">
            <w:pPr>
              <w:tabs>
                <w:tab w:val="left" w:pos="360"/>
              </w:tabs>
              <w:jc w:val="both"/>
            </w:pPr>
          </w:p>
          <w:p w14:paraId="42C76636" w14:textId="77777777" w:rsidR="004E4B95" w:rsidRPr="004E4B95" w:rsidRDefault="004E4B95" w:rsidP="004E4B95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4E4B95">
              <w:rPr>
                <w:b/>
              </w:rPr>
              <w:t xml:space="preserve">Vzhľadom </w:t>
            </w:r>
            <w:r w:rsidRPr="004E4B95">
              <w:rPr>
                <w:b/>
                <w:color w:val="000000"/>
              </w:rPr>
              <w:t xml:space="preserve">na vnútroštátny charakter navrhovaného právneho predpisu a </w:t>
            </w:r>
            <w:r w:rsidRPr="004E4B95">
              <w:rPr>
                <w:b/>
              </w:rPr>
              <w:t>na problematiku návrhu právneho predpisu vo vzťahu k právu Európskej únie, je bezpredmetné vyjadrovať sa k bodom 4., 5. a 6.</w:t>
            </w:r>
          </w:p>
          <w:p w14:paraId="69A76100" w14:textId="77777777" w:rsidR="004E4B95" w:rsidRDefault="004E4B95" w:rsidP="00F02761">
            <w:pPr>
              <w:tabs>
                <w:tab w:val="left" w:pos="360"/>
              </w:tabs>
              <w:jc w:val="both"/>
            </w:pPr>
          </w:p>
          <w:p w14:paraId="44211FD1" w14:textId="66E0524F" w:rsidR="004E4B95" w:rsidRPr="00806E61" w:rsidRDefault="004E4B95" w:rsidP="00F02761">
            <w:pPr>
              <w:tabs>
                <w:tab w:val="left" w:pos="360"/>
              </w:tabs>
              <w:jc w:val="both"/>
            </w:pPr>
          </w:p>
        </w:tc>
      </w:tr>
      <w:tr w:rsidR="004E4B95" w:rsidRPr="00806E61" w14:paraId="43CEEB98" w14:textId="77777777" w:rsidTr="00F02761">
        <w:tc>
          <w:tcPr>
            <w:tcW w:w="404" w:type="dxa"/>
          </w:tcPr>
          <w:p w14:paraId="7992FD61" w14:textId="77777777" w:rsidR="004E4B95" w:rsidRPr="00806E61" w:rsidRDefault="004E4B95" w:rsidP="00F02761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02" w:type="dxa"/>
          </w:tcPr>
          <w:p w14:paraId="170F5F7D" w14:textId="77777777" w:rsidR="004E4B95" w:rsidRDefault="004E4B95" w:rsidP="00F02761">
            <w:pPr>
              <w:tabs>
                <w:tab w:val="left" w:pos="360"/>
              </w:tabs>
              <w:jc w:val="both"/>
            </w:pPr>
          </w:p>
        </w:tc>
      </w:tr>
    </w:tbl>
    <w:p w14:paraId="0FF88273" w14:textId="3AB2B6F3" w:rsidR="003D0DA4" w:rsidRPr="00806E61" w:rsidRDefault="003D0DA4" w:rsidP="00F02761">
      <w:pPr>
        <w:tabs>
          <w:tab w:val="left" w:pos="360"/>
        </w:tabs>
        <w:jc w:val="both"/>
      </w:pPr>
    </w:p>
    <w:sectPr w:rsidR="003D0DA4" w:rsidRPr="00806E61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B2BF9" w14:textId="77777777" w:rsidR="00790CAF" w:rsidRDefault="00790CAF" w:rsidP="00806E61">
      <w:r>
        <w:separator/>
      </w:r>
    </w:p>
  </w:endnote>
  <w:endnote w:type="continuationSeparator" w:id="0">
    <w:p w14:paraId="22654EFA" w14:textId="77777777" w:rsidR="00790CAF" w:rsidRDefault="00790CAF" w:rsidP="0080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329540"/>
      <w:docPartObj>
        <w:docPartGallery w:val="Page Numbers (Bottom of Page)"/>
        <w:docPartUnique/>
      </w:docPartObj>
    </w:sdtPr>
    <w:sdtEndPr/>
    <w:sdtContent>
      <w:p w14:paraId="0B4B2877" w14:textId="32E23FEE" w:rsidR="00806E61" w:rsidRDefault="00806E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77">
          <w:rPr>
            <w:noProof/>
          </w:rPr>
          <w:t>2</w:t>
        </w:r>
        <w:r>
          <w:fldChar w:fldCharType="end"/>
        </w:r>
      </w:p>
    </w:sdtContent>
  </w:sdt>
  <w:p w14:paraId="097BDEFD" w14:textId="77777777" w:rsidR="00806E61" w:rsidRDefault="00806E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E9C66" w14:textId="77777777" w:rsidR="00790CAF" w:rsidRDefault="00790CAF" w:rsidP="00806E61">
      <w:r>
        <w:separator/>
      </w:r>
    </w:p>
  </w:footnote>
  <w:footnote w:type="continuationSeparator" w:id="0">
    <w:p w14:paraId="1B347B82" w14:textId="77777777" w:rsidR="00790CAF" w:rsidRDefault="00790CAF" w:rsidP="00806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0C6"/>
    <w:multiLevelType w:val="hybridMultilevel"/>
    <w:tmpl w:val="83141748"/>
    <w:lvl w:ilvl="0" w:tplc="2E8C2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139B2"/>
    <w:multiLevelType w:val="hybridMultilevel"/>
    <w:tmpl w:val="5714F428"/>
    <w:lvl w:ilvl="0" w:tplc="D780C7A4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4A2D"/>
    <w:rsid w:val="00010D7F"/>
    <w:rsid w:val="00021286"/>
    <w:rsid w:val="00035C41"/>
    <w:rsid w:val="00054456"/>
    <w:rsid w:val="000B31D7"/>
    <w:rsid w:val="000C03E4"/>
    <w:rsid w:val="000C5887"/>
    <w:rsid w:val="000E61CA"/>
    <w:rsid w:val="00103059"/>
    <w:rsid w:val="00117A7E"/>
    <w:rsid w:val="001D60ED"/>
    <w:rsid w:val="001F0AA3"/>
    <w:rsid w:val="0020025E"/>
    <w:rsid w:val="00201186"/>
    <w:rsid w:val="0023485C"/>
    <w:rsid w:val="00275E0D"/>
    <w:rsid w:val="002B14DD"/>
    <w:rsid w:val="002E6AC0"/>
    <w:rsid w:val="003027DB"/>
    <w:rsid w:val="00325D89"/>
    <w:rsid w:val="003646A2"/>
    <w:rsid w:val="0037579B"/>
    <w:rsid w:val="00380225"/>
    <w:rsid w:val="003841E0"/>
    <w:rsid w:val="00390865"/>
    <w:rsid w:val="003D0DA4"/>
    <w:rsid w:val="003D473A"/>
    <w:rsid w:val="003D6F8D"/>
    <w:rsid w:val="00482868"/>
    <w:rsid w:val="004867D0"/>
    <w:rsid w:val="004A3CCB"/>
    <w:rsid w:val="004B1E6E"/>
    <w:rsid w:val="004E4B95"/>
    <w:rsid w:val="004E7F23"/>
    <w:rsid w:val="0055385E"/>
    <w:rsid w:val="00596545"/>
    <w:rsid w:val="005B1F1F"/>
    <w:rsid w:val="005B31C4"/>
    <w:rsid w:val="005C194F"/>
    <w:rsid w:val="00632C56"/>
    <w:rsid w:val="006C0FA0"/>
    <w:rsid w:val="006E1D9C"/>
    <w:rsid w:val="006F3E6F"/>
    <w:rsid w:val="0071230B"/>
    <w:rsid w:val="00724645"/>
    <w:rsid w:val="00776C4C"/>
    <w:rsid w:val="00785F65"/>
    <w:rsid w:val="00790CAF"/>
    <w:rsid w:val="007F5B72"/>
    <w:rsid w:val="00806E61"/>
    <w:rsid w:val="0080701B"/>
    <w:rsid w:val="00814DF5"/>
    <w:rsid w:val="00824CCF"/>
    <w:rsid w:val="00847169"/>
    <w:rsid w:val="008570D4"/>
    <w:rsid w:val="008655C8"/>
    <w:rsid w:val="008A7D4A"/>
    <w:rsid w:val="008E2891"/>
    <w:rsid w:val="009255AF"/>
    <w:rsid w:val="00927255"/>
    <w:rsid w:val="00961EFD"/>
    <w:rsid w:val="00970F68"/>
    <w:rsid w:val="009A48FB"/>
    <w:rsid w:val="009C63EB"/>
    <w:rsid w:val="00A27977"/>
    <w:rsid w:val="00AA3746"/>
    <w:rsid w:val="00AD2158"/>
    <w:rsid w:val="00AE61B4"/>
    <w:rsid w:val="00B128CD"/>
    <w:rsid w:val="00B16E38"/>
    <w:rsid w:val="00B326AA"/>
    <w:rsid w:val="00B829F7"/>
    <w:rsid w:val="00BA6D68"/>
    <w:rsid w:val="00C12975"/>
    <w:rsid w:val="00C136F8"/>
    <w:rsid w:val="00C90146"/>
    <w:rsid w:val="00CA5D08"/>
    <w:rsid w:val="00CD672B"/>
    <w:rsid w:val="00D02462"/>
    <w:rsid w:val="00D02BA7"/>
    <w:rsid w:val="00D11491"/>
    <w:rsid w:val="00D14B99"/>
    <w:rsid w:val="00D465F6"/>
    <w:rsid w:val="00D5344B"/>
    <w:rsid w:val="00D7275F"/>
    <w:rsid w:val="00D75FDD"/>
    <w:rsid w:val="00D85ECA"/>
    <w:rsid w:val="00DB3DB1"/>
    <w:rsid w:val="00DC377E"/>
    <w:rsid w:val="00DC3BFE"/>
    <w:rsid w:val="00E4215C"/>
    <w:rsid w:val="00E62473"/>
    <w:rsid w:val="00E85F6B"/>
    <w:rsid w:val="00E96252"/>
    <w:rsid w:val="00EC5BF8"/>
    <w:rsid w:val="00ED6908"/>
    <w:rsid w:val="00EE6004"/>
    <w:rsid w:val="00F02761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D473A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D02462"/>
  </w:style>
  <w:style w:type="paragraph" w:styleId="Hlavika">
    <w:name w:val="header"/>
    <w:basedOn w:val="Normlny"/>
    <w:link w:val="Hlavik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6E6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6E61"/>
    <w:rPr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4E4B95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3D473A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D02462"/>
  </w:style>
  <w:style w:type="paragraph" w:styleId="Hlavika">
    <w:name w:val="header"/>
    <w:basedOn w:val="Normlny"/>
    <w:link w:val="Hlavik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6E6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06E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6E61"/>
    <w:rPr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4E4B95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6.6.2016 12:42:05"/>
    <f:field ref="objchangedby" par="" text="Administrator, System"/>
    <f:field ref="objmodifiedat" par="" text="16.6.2016 12:42:10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B5945F-BADF-45E4-AAD3-18532D434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Lichnerová Oľga</cp:lastModifiedBy>
  <cp:revision>5</cp:revision>
  <cp:lastPrinted>2017-03-06T14:59:00Z</cp:lastPrinted>
  <dcterms:created xsi:type="dcterms:W3CDTF">2018-02-07T09:55:00Z</dcterms:created>
  <dcterms:modified xsi:type="dcterms:W3CDTF">2018-02-19T14:54:00Z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COO.2145.1000.3.1466542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Vyhláška</vt:lpwstr>
  </property>
  <property fmtid="{D5CDD505-2E9C-101B-9397-08002B2CF9AE}" pid="5" name="FSC#SKEDITIONSLOVLEX@103.510:stavpredpis">
    <vt:lpwstr>Schvaľovanie ministrom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Jana Elzerová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ktorou sa ustanovujú podrobnosti o obhospodarovaní poľnohospodárskej pôdy v zraniteľných oblastiach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splnomocňovacieho ustanovenia § 17 písm. d) zákona č. 136/2000 Z. z. o hnojivách v znení zákona č. 394/2015 Z. z.</vt:lpwstr>
  </property>
  <property fmtid="{D5CDD505-2E9C-101B-9397-08002B2CF9AE}" pid="18" name="FSC#SKEDITIONSLOVLEX@103.510:plnynazovpredpis">
    <vt:lpwstr> Vyhláška Ministerstva pôdohospodárstva a rozvoja vidieka Slovenskej republiky, ktorou sa ustanovujú podrobnosti o obhospodarovaní poľnohospodárskej pôdy v zraniteľných oblastiach</vt:lpwstr>
  </property>
  <property fmtid="{D5CDD505-2E9C-101B-9397-08002B2CF9AE}" pid="19" name="FSC#SKEDITIONSLOVLEX@103.510:rezortcislopredpis">
    <vt:lpwstr>391/2016-100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LP/2016/284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Rady č. 91/676/EHS z 12. decembra 1991 o ochrane vôd pred znečistením dusičnanmi z poľnohospodárskych zdrojov (Ú. v. ES L 375, 31.12.1991) v platnom znení.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Konanie proti Slovenskej republike o porušení zmluvy o fungovaní Európskej únie podľa čl. 258 až 260 Zmluvy o fungovaní Európskej únie nebolo začaté. 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24. 2. 2016</vt:lpwstr>
  </property>
  <property fmtid="{D5CDD505-2E9C-101B-9397-08002B2CF9AE}" pid="51" name="FSC#SKEDITIONSLOVLEX@103.510:AttrDateDocPropUkonceniePKK">
    <vt:lpwstr>9. 3. 2016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/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vyhlášky Ministerstva pôdohospodárstva a&amp;nbsp;rozvoja vidieka Slovenskej republiky, ktorou sa ustanovujú podrobnosti o&amp;nbsp;obhospodarovaní poľnohospodárskej pôdy v&amp;nbsp;zraniteľných oblastiach predkladá Ministerstvo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style="width:100.0%;height:37px;"&gt;			&lt;h2&gt;Správa o účasti verejnosti na tvorbe právneho predpisu&lt;/h2&gt;			&lt;h2&gt;Scenár 2: Verejno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pôdohospodárstva a rozvoja vidieka Slovenskej republiky</vt:lpwstr>
  </property>
  <property fmtid="{D5CDD505-2E9C-101B-9397-08002B2CF9AE}" pid="138" name="FSC#SKEDITIONSLOVLEX@103.510:funkciaZodpPredAkuzativ">
    <vt:lpwstr>ministerka pôdohospodárstva a rozvoja vidieka Slovenskej republiky</vt:lpwstr>
  </property>
  <property fmtid="{D5CDD505-2E9C-101B-9397-08002B2CF9AE}" pid="139" name="FSC#SKEDITIONSLOVLEX@103.510:funkciaZodpPredDativ">
    <vt:lpwstr>ministerka pôdohospodárstva a rozvoja vidieka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Gabriela Matečná_x000d_
ministerka pôdohospodárstva a rozvoja vidieka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