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ADB0" w14:textId="77777777" w:rsidR="00D14B99" w:rsidRPr="00117A7E" w:rsidRDefault="00B326AA">
      <w:pPr>
        <w:jc w:val="center"/>
        <w:rPr>
          <w:b/>
          <w:caps/>
          <w:spacing w:val="30"/>
          <w:sz w:val="25"/>
          <w:szCs w:val="25"/>
        </w:rPr>
      </w:pPr>
      <w:bookmarkStart w:id="0" w:name="_GoBack"/>
      <w:bookmarkEnd w:id="0"/>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21A914C5" w:rsidR="008570D4" w:rsidRPr="00117A7E" w:rsidRDefault="00D71973" w:rsidP="002B14DD">
            <w:pPr>
              <w:pStyle w:val="Odsekzoznamu"/>
              <w:numPr>
                <w:ilvl w:val="0"/>
                <w:numId w:val="7"/>
              </w:numPr>
              <w:tabs>
                <w:tab w:val="left" w:pos="360"/>
              </w:tabs>
            </w:pPr>
            <w:r>
              <w:rPr>
                <w:rFonts w:ascii="Times" w:hAnsi="Times" w:cs="Times"/>
                <w:sz w:val="25"/>
                <w:szCs w:val="25"/>
              </w:rPr>
              <w:t>je upravená v práve Európskej únie</w:t>
            </w:r>
          </w:p>
          <w:p w14:paraId="296530AA" w14:textId="27F4F36D" w:rsidR="00D71973" w:rsidRDefault="00D71973">
            <w:pPr>
              <w:divId w:val="89086313"/>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r>
            <w:r>
              <w:rPr>
                <w:rFonts w:ascii="Times" w:hAnsi="Times" w:cs="Times"/>
                <w:sz w:val="25"/>
                <w:szCs w:val="25"/>
              </w:rPr>
              <w:br/>
              <w:t>čl. 107 až 109 Zmluvy o fungovaní Európskej únie, ktoré sa tykajú pomoci poskytovanej štátmi</w:t>
            </w:r>
          </w:p>
          <w:p w14:paraId="394454C0" w14:textId="7B2B6EB7" w:rsidR="00054456" w:rsidRPr="00117A7E" w:rsidRDefault="00054456" w:rsidP="00054456">
            <w:pPr>
              <w:pStyle w:val="Odsekzoznamu"/>
              <w:tabs>
                <w:tab w:val="left" w:pos="360"/>
              </w:tabs>
              <w:ind w:left="360"/>
            </w:pPr>
          </w:p>
          <w:p w14:paraId="5F6AAB93" w14:textId="669C9FDF" w:rsidR="00D71973" w:rsidRDefault="00D71973">
            <w:pPr>
              <w:divId w:val="1026323718"/>
              <w:rPr>
                <w:rFonts w:ascii="Times" w:hAnsi="Times" w:cs="Times"/>
                <w:sz w:val="25"/>
                <w:szCs w:val="25"/>
              </w:rPr>
            </w:pPr>
            <w:r>
              <w:rPr>
                <w:rFonts w:ascii="Times" w:hAnsi="Times" w:cs="Times"/>
                <w:i/>
                <w:iCs/>
                <w:sz w:val="25"/>
                <w:szCs w:val="25"/>
              </w:rPr>
              <w:t>- sekundárnom (prijatom po nadobudnutím platnosti Lisabonskej zmluvy, ktorou sa mení a dopĺňa Zmluva o Európskom spoločenstve a Zmluva o Európskej únii – po 30. novembri 2009)</w:t>
            </w:r>
            <w:r>
              <w:rPr>
                <w:rFonts w:ascii="Times" w:hAnsi="Times" w:cs="Times"/>
                <w:sz w:val="25"/>
                <w:szCs w:val="25"/>
              </w:rPr>
              <w:br/>
            </w:r>
            <w:r>
              <w:rPr>
                <w:rFonts w:ascii="Times" w:hAnsi="Times" w:cs="Times"/>
                <w:sz w:val="25"/>
                <w:szCs w:val="25"/>
              </w:rPr>
              <w:br/>
              <w:t xml:space="preserve">1. legislatívne akty: </w:t>
            </w:r>
            <w:r>
              <w:rPr>
                <w:rFonts w:ascii="Times" w:hAnsi="Times" w:cs="Times"/>
                <w:sz w:val="25"/>
                <w:szCs w:val="25"/>
              </w:rPr>
              <w:br/>
            </w:r>
            <w:r>
              <w:rPr>
                <w:rFonts w:ascii="Times" w:hAnsi="Times" w:cs="Times"/>
                <w:sz w:val="25"/>
                <w:szCs w:val="25"/>
              </w:rPr>
              <w:br/>
              <w:t>-</w:t>
            </w:r>
          </w:p>
          <w:p w14:paraId="5C41D9D3" w14:textId="21AE199C" w:rsidR="006F3E6F" w:rsidRPr="00117A7E" w:rsidRDefault="006F3E6F" w:rsidP="006F3E6F">
            <w:pPr>
              <w:pStyle w:val="Odsekzoznamu"/>
              <w:tabs>
                <w:tab w:val="left" w:pos="360"/>
              </w:tabs>
              <w:ind w:left="360"/>
            </w:pPr>
          </w:p>
          <w:p w14:paraId="249A037D" w14:textId="4E5BE3C6" w:rsidR="00D71973" w:rsidRDefault="00D71973">
            <w:pPr>
              <w:divId w:val="856235961"/>
              <w:rPr>
                <w:rFonts w:ascii="Times" w:hAnsi="Times" w:cs="Times"/>
                <w:sz w:val="25"/>
                <w:szCs w:val="25"/>
              </w:rPr>
            </w:pPr>
            <w:r>
              <w:rPr>
                <w:rFonts w:ascii="Times" w:hAnsi="Times" w:cs="Times"/>
                <w:sz w:val="25"/>
                <w:szCs w:val="25"/>
              </w:rPr>
              <w:t xml:space="preserve">2. nelegislatívne akty: </w:t>
            </w:r>
            <w:r>
              <w:rPr>
                <w:rFonts w:ascii="Times" w:hAnsi="Times" w:cs="Times"/>
                <w:sz w:val="25"/>
                <w:szCs w:val="25"/>
              </w:rPr>
              <w:br/>
            </w:r>
            <w:r>
              <w:rPr>
                <w:rFonts w:ascii="Times" w:hAnsi="Times" w:cs="Times"/>
                <w:sz w:val="25"/>
                <w:szCs w:val="25"/>
              </w:rPr>
              <w:br/>
              <w:t xml:space="preserve">-Nariadenie Komisie (EÚ) č. 1407/2013 z 18. decembra 2013 o uplatňovaní článkov 107 a 108 Zmluvy o fungovaní Európskej únie na pomoc de </w:t>
            </w:r>
            <w:proofErr w:type="spellStart"/>
            <w:r>
              <w:rPr>
                <w:rFonts w:ascii="Times" w:hAnsi="Times" w:cs="Times"/>
                <w:sz w:val="25"/>
                <w:szCs w:val="25"/>
              </w:rPr>
              <w:t>minimis</w:t>
            </w:r>
            <w:proofErr w:type="spellEnd"/>
            <w:r>
              <w:rPr>
                <w:rFonts w:ascii="Times" w:hAnsi="Times" w:cs="Times"/>
                <w:sz w:val="25"/>
                <w:szCs w:val="25"/>
              </w:rPr>
              <w:t xml:space="preserve"> (Ú. v. EÚ L 352, 24.12.2013)Nariadenie Komisie (EÚ) č. 651/2014 zo 17. júna 2014 o vyhlásení určitých kategórií pomoci za zlučiteľné s vnútorným trhom podľa článkov 107 a 108 zmluvy (Ú. v. EÚ L 187, 26.6.2014)</w:t>
            </w:r>
          </w:p>
          <w:p w14:paraId="5DE3403E" w14:textId="363E0443" w:rsidR="0023485C" w:rsidRPr="00117A7E" w:rsidRDefault="0023485C" w:rsidP="006F3E6F">
            <w:pPr>
              <w:pStyle w:val="Odsekzoznamu"/>
              <w:tabs>
                <w:tab w:val="left" w:pos="360"/>
              </w:tabs>
              <w:ind w:left="360"/>
            </w:pPr>
          </w:p>
          <w:p w14:paraId="7A5F8B2E" w14:textId="38693F3E" w:rsidR="00D71973" w:rsidRDefault="00D71973">
            <w:pPr>
              <w:divId w:val="789275543"/>
              <w:rPr>
                <w:rFonts w:ascii="Times" w:hAnsi="Times" w:cs="Times"/>
                <w:sz w:val="25"/>
                <w:szCs w:val="25"/>
              </w:rPr>
            </w:pPr>
            <w:r>
              <w:rPr>
                <w:rFonts w:ascii="Times" w:hAnsi="Times" w:cs="Times"/>
                <w:i/>
                <w:iCs/>
                <w:sz w:val="25"/>
                <w:szCs w:val="25"/>
              </w:rPr>
              <w:t>- sekundárnom (prijatom pred nadobudnutím platnosti Lisabonskej zmluvy)</w:t>
            </w:r>
            <w:r>
              <w:rPr>
                <w:rFonts w:ascii="Times" w:hAnsi="Times" w:cs="Times"/>
                <w:i/>
                <w:iCs/>
                <w:sz w:val="25"/>
                <w:szCs w:val="25"/>
              </w:rPr>
              <w:br/>
            </w:r>
            <w:r>
              <w:rPr>
                <w:rFonts w:ascii="Times" w:hAnsi="Times" w:cs="Times"/>
                <w:i/>
                <w:iCs/>
                <w:sz w:val="25"/>
                <w:szCs w:val="25"/>
              </w:rPr>
              <w:br/>
              <w:t>-</w:t>
            </w:r>
          </w:p>
          <w:p w14:paraId="20F46682" w14:textId="38ABF84D" w:rsidR="0023485C" w:rsidRPr="00117A7E" w:rsidRDefault="0023485C" w:rsidP="006F3E6F">
            <w:pPr>
              <w:pStyle w:val="Odsekzoznamu"/>
              <w:tabs>
                <w:tab w:val="left" w:pos="360"/>
              </w:tabs>
              <w:ind w:left="360"/>
            </w:pP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04293D4A" w:rsidR="001F0AA3" w:rsidRPr="00117A7E" w:rsidRDefault="00D71973" w:rsidP="003841E0">
            <w:pPr>
              <w:pStyle w:val="Odsekzoznamu"/>
              <w:numPr>
                <w:ilvl w:val="0"/>
                <w:numId w:val="7"/>
              </w:numPr>
              <w:tabs>
                <w:tab w:val="left" w:pos="360"/>
              </w:tabs>
            </w:pPr>
            <w:r>
              <w:rPr>
                <w:rFonts w:ascii="Times" w:hAnsi="Times" w:cs="Times"/>
                <w:sz w:val="25"/>
                <w:szCs w:val="25"/>
              </w:rPr>
              <w:t>nie je obsiahnutá v judikatúre Súdneho dvora Európskej únie</w:t>
            </w:r>
          </w:p>
          <w:p w14:paraId="759A2FC3" w14:textId="7ABC86CF" w:rsidR="00D71973" w:rsidRDefault="00D71973">
            <w:pPr>
              <w:spacing w:after="250"/>
              <w:divId w:val="1625624035"/>
              <w:rPr>
                <w:rFonts w:ascii="Times" w:hAnsi="Times" w:cs="Times"/>
                <w:sz w:val="25"/>
                <w:szCs w:val="25"/>
              </w:rPr>
            </w:pPr>
          </w:p>
          <w:p w14:paraId="10E820A7" w14:textId="2D8C9D73" w:rsidR="0023485C" w:rsidRPr="00117A7E" w:rsidRDefault="0023485C" w:rsidP="00D71973">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6DAABFD5" w14:textId="4DC4A3AC" w:rsidR="00D71973" w:rsidRDefault="00D71973"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D71973" w14:paraId="2435C15A" w14:textId="77777777">
        <w:trPr>
          <w:divId w:val="926035198"/>
          <w:jc w:val="center"/>
        </w:trPr>
        <w:tc>
          <w:tcPr>
            <w:tcW w:w="250" w:type="pct"/>
            <w:tcBorders>
              <w:top w:val="nil"/>
              <w:left w:val="nil"/>
              <w:bottom w:val="nil"/>
              <w:right w:val="nil"/>
            </w:tcBorders>
            <w:hideMark/>
          </w:tcPr>
          <w:p w14:paraId="0E1A69AE" w14:textId="77777777" w:rsidR="00D71973" w:rsidRDefault="00D71973">
            <w:pPr>
              <w:rPr>
                <w:rFonts w:ascii="Times" w:hAnsi="Times" w:cs="Times"/>
                <w:b/>
                <w:bCs/>
                <w:sz w:val="25"/>
                <w:szCs w:val="25"/>
              </w:rPr>
            </w:pPr>
            <w:r>
              <w:rPr>
                <w:rFonts w:ascii="Times" w:hAnsi="Times" w:cs="Times"/>
                <w:b/>
                <w:bCs/>
                <w:sz w:val="25"/>
                <w:szCs w:val="25"/>
              </w:rPr>
              <w:lastRenderedPageBreak/>
              <w:t>4.</w:t>
            </w:r>
          </w:p>
        </w:tc>
        <w:tc>
          <w:tcPr>
            <w:tcW w:w="4750" w:type="pct"/>
            <w:gridSpan w:val="2"/>
            <w:tcBorders>
              <w:top w:val="nil"/>
              <w:left w:val="nil"/>
              <w:bottom w:val="nil"/>
              <w:right w:val="nil"/>
            </w:tcBorders>
            <w:vAlign w:val="center"/>
            <w:hideMark/>
          </w:tcPr>
          <w:p w14:paraId="2654F488" w14:textId="77777777" w:rsidR="00D71973" w:rsidRDefault="00D71973">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D71973" w14:paraId="77D23DF9" w14:textId="77777777">
        <w:trPr>
          <w:divId w:val="926035198"/>
          <w:jc w:val="center"/>
        </w:trPr>
        <w:tc>
          <w:tcPr>
            <w:tcW w:w="0" w:type="auto"/>
            <w:tcBorders>
              <w:top w:val="nil"/>
              <w:left w:val="nil"/>
              <w:bottom w:val="nil"/>
              <w:right w:val="nil"/>
            </w:tcBorders>
            <w:hideMark/>
          </w:tcPr>
          <w:p w14:paraId="3D475929" w14:textId="77777777" w:rsidR="00D71973" w:rsidRDefault="00D71973">
            <w:pPr>
              <w:spacing w:after="250"/>
              <w:rPr>
                <w:rFonts w:ascii="Times" w:hAnsi="Times" w:cs="Times"/>
                <w:b/>
                <w:bCs/>
                <w:sz w:val="25"/>
                <w:szCs w:val="25"/>
              </w:rPr>
            </w:pPr>
          </w:p>
        </w:tc>
        <w:tc>
          <w:tcPr>
            <w:tcW w:w="150" w:type="pct"/>
            <w:tcBorders>
              <w:top w:val="nil"/>
              <w:left w:val="nil"/>
              <w:bottom w:val="nil"/>
              <w:right w:val="nil"/>
            </w:tcBorders>
            <w:hideMark/>
          </w:tcPr>
          <w:p w14:paraId="75344DF6" w14:textId="77777777" w:rsidR="00D71973" w:rsidRDefault="00D71973">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729FCEED" w14:textId="77777777" w:rsidR="00D71973" w:rsidRDefault="00D71973">
            <w:pPr>
              <w:spacing w:after="250"/>
              <w:rPr>
                <w:rFonts w:ascii="Times" w:hAnsi="Times" w:cs="Times"/>
                <w:sz w:val="25"/>
                <w:szCs w:val="25"/>
              </w:rPr>
            </w:pPr>
            <w:r>
              <w:rPr>
                <w:rFonts w:ascii="Times" w:hAnsi="Times" w:cs="Times"/>
                <w:sz w:val="25"/>
                <w:szCs w:val="25"/>
              </w:rPr>
              <w:t>lehota na prebratie smernice alebo lehota na implementáciu nariadenia alebo rozhodnutia</w:t>
            </w:r>
          </w:p>
        </w:tc>
      </w:tr>
      <w:tr w:rsidR="00D71973" w14:paraId="6599BB2C" w14:textId="77777777">
        <w:trPr>
          <w:divId w:val="926035198"/>
          <w:jc w:val="center"/>
        </w:trPr>
        <w:tc>
          <w:tcPr>
            <w:tcW w:w="0" w:type="auto"/>
            <w:tcBorders>
              <w:top w:val="nil"/>
              <w:left w:val="nil"/>
              <w:bottom w:val="nil"/>
              <w:right w:val="nil"/>
            </w:tcBorders>
            <w:hideMark/>
          </w:tcPr>
          <w:p w14:paraId="57A07E9A" w14:textId="77777777" w:rsidR="00D71973" w:rsidRDefault="00D71973">
            <w:pPr>
              <w:spacing w:after="250"/>
              <w:rPr>
                <w:rFonts w:ascii="Times" w:hAnsi="Times" w:cs="Times"/>
                <w:sz w:val="25"/>
                <w:szCs w:val="25"/>
              </w:rPr>
            </w:pPr>
          </w:p>
        </w:tc>
        <w:tc>
          <w:tcPr>
            <w:tcW w:w="0" w:type="auto"/>
            <w:tcBorders>
              <w:top w:val="nil"/>
              <w:left w:val="nil"/>
              <w:bottom w:val="nil"/>
              <w:right w:val="nil"/>
            </w:tcBorders>
            <w:hideMark/>
          </w:tcPr>
          <w:p w14:paraId="4325D19B" w14:textId="77777777" w:rsidR="00D71973" w:rsidRDefault="00D71973">
            <w:pPr>
              <w:rPr>
                <w:sz w:val="20"/>
                <w:szCs w:val="20"/>
              </w:rPr>
            </w:pPr>
          </w:p>
        </w:tc>
        <w:tc>
          <w:tcPr>
            <w:tcW w:w="0" w:type="auto"/>
            <w:tcBorders>
              <w:top w:val="nil"/>
              <w:left w:val="nil"/>
              <w:bottom w:val="nil"/>
              <w:right w:val="nil"/>
            </w:tcBorders>
            <w:vAlign w:val="center"/>
            <w:hideMark/>
          </w:tcPr>
          <w:p w14:paraId="1CE70439" w14:textId="77777777" w:rsidR="00D71973" w:rsidRDefault="00D71973">
            <w:pPr>
              <w:spacing w:after="250"/>
              <w:rPr>
                <w:rFonts w:ascii="Times" w:hAnsi="Times" w:cs="Times"/>
                <w:sz w:val="25"/>
                <w:szCs w:val="25"/>
              </w:rPr>
            </w:pPr>
          </w:p>
        </w:tc>
      </w:tr>
      <w:tr w:rsidR="00D71973" w14:paraId="4A44A459" w14:textId="77777777">
        <w:trPr>
          <w:divId w:val="926035198"/>
          <w:jc w:val="center"/>
        </w:trPr>
        <w:tc>
          <w:tcPr>
            <w:tcW w:w="0" w:type="auto"/>
            <w:tcBorders>
              <w:top w:val="nil"/>
              <w:left w:val="nil"/>
              <w:bottom w:val="nil"/>
              <w:right w:val="nil"/>
            </w:tcBorders>
            <w:hideMark/>
          </w:tcPr>
          <w:p w14:paraId="55AE773A" w14:textId="77777777" w:rsidR="00D71973" w:rsidRDefault="00D71973">
            <w:pPr>
              <w:spacing w:after="250"/>
              <w:rPr>
                <w:rFonts w:ascii="Times" w:hAnsi="Times" w:cs="Times"/>
                <w:sz w:val="25"/>
                <w:szCs w:val="25"/>
              </w:rPr>
            </w:pPr>
          </w:p>
        </w:tc>
        <w:tc>
          <w:tcPr>
            <w:tcW w:w="0" w:type="auto"/>
            <w:tcBorders>
              <w:top w:val="nil"/>
              <w:left w:val="nil"/>
              <w:bottom w:val="nil"/>
              <w:right w:val="nil"/>
            </w:tcBorders>
            <w:hideMark/>
          </w:tcPr>
          <w:p w14:paraId="2120C9A8" w14:textId="77777777" w:rsidR="00D71973" w:rsidRDefault="00D71973">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01E506DB" w14:textId="77777777" w:rsidR="00D71973" w:rsidRDefault="00D71973">
            <w:pPr>
              <w:spacing w:after="250"/>
              <w:rPr>
                <w:rFonts w:ascii="Times" w:hAnsi="Times" w:cs="Times"/>
                <w:sz w:val="25"/>
                <w:szCs w:val="25"/>
              </w:rPr>
            </w:pPr>
            <w:r>
              <w:rPr>
                <w:rFonts w:ascii="Times" w:hAnsi="Times" w:cs="Times"/>
                <w:sz w:val="25"/>
                <w:szCs w:val="25"/>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rsidR="00D71973" w14:paraId="4F5F3028" w14:textId="77777777">
        <w:trPr>
          <w:divId w:val="926035198"/>
          <w:jc w:val="center"/>
        </w:trPr>
        <w:tc>
          <w:tcPr>
            <w:tcW w:w="0" w:type="auto"/>
            <w:tcBorders>
              <w:top w:val="nil"/>
              <w:left w:val="nil"/>
              <w:bottom w:val="nil"/>
              <w:right w:val="nil"/>
            </w:tcBorders>
            <w:hideMark/>
          </w:tcPr>
          <w:p w14:paraId="4661CB4B" w14:textId="77777777" w:rsidR="00D71973" w:rsidRDefault="00D71973">
            <w:pPr>
              <w:spacing w:after="250"/>
              <w:rPr>
                <w:rFonts w:ascii="Times" w:hAnsi="Times" w:cs="Times"/>
                <w:sz w:val="25"/>
                <w:szCs w:val="25"/>
              </w:rPr>
            </w:pPr>
          </w:p>
        </w:tc>
        <w:tc>
          <w:tcPr>
            <w:tcW w:w="0" w:type="auto"/>
            <w:tcBorders>
              <w:top w:val="nil"/>
              <w:left w:val="nil"/>
              <w:bottom w:val="nil"/>
              <w:right w:val="nil"/>
            </w:tcBorders>
            <w:hideMark/>
          </w:tcPr>
          <w:p w14:paraId="30C0C860" w14:textId="77777777" w:rsidR="00D71973" w:rsidRDefault="00D71973">
            <w:pPr>
              <w:rPr>
                <w:sz w:val="20"/>
                <w:szCs w:val="20"/>
              </w:rPr>
            </w:pPr>
          </w:p>
        </w:tc>
        <w:tc>
          <w:tcPr>
            <w:tcW w:w="0" w:type="auto"/>
            <w:tcBorders>
              <w:top w:val="nil"/>
              <w:left w:val="nil"/>
              <w:bottom w:val="nil"/>
              <w:right w:val="nil"/>
            </w:tcBorders>
            <w:vAlign w:val="center"/>
            <w:hideMark/>
          </w:tcPr>
          <w:p w14:paraId="6ED3D354" w14:textId="77777777" w:rsidR="00D71973" w:rsidRDefault="00D71973">
            <w:pPr>
              <w:spacing w:after="250"/>
              <w:rPr>
                <w:rFonts w:ascii="Times" w:hAnsi="Times" w:cs="Times"/>
                <w:sz w:val="25"/>
                <w:szCs w:val="25"/>
              </w:rPr>
            </w:pPr>
          </w:p>
        </w:tc>
      </w:tr>
      <w:tr w:rsidR="00D71973" w14:paraId="68CB1488" w14:textId="77777777">
        <w:trPr>
          <w:divId w:val="926035198"/>
          <w:jc w:val="center"/>
        </w:trPr>
        <w:tc>
          <w:tcPr>
            <w:tcW w:w="0" w:type="auto"/>
            <w:tcBorders>
              <w:top w:val="nil"/>
              <w:left w:val="nil"/>
              <w:bottom w:val="nil"/>
              <w:right w:val="nil"/>
            </w:tcBorders>
            <w:hideMark/>
          </w:tcPr>
          <w:p w14:paraId="11C74514" w14:textId="77777777" w:rsidR="00D71973" w:rsidRDefault="00D71973">
            <w:pPr>
              <w:spacing w:after="250"/>
              <w:rPr>
                <w:rFonts w:ascii="Times" w:hAnsi="Times" w:cs="Times"/>
                <w:sz w:val="25"/>
                <w:szCs w:val="25"/>
              </w:rPr>
            </w:pPr>
          </w:p>
        </w:tc>
        <w:tc>
          <w:tcPr>
            <w:tcW w:w="0" w:type="auto"/>
            <w:tcBorders>
              <w:top w:val="nil"/>
              <w:left w:val="nil"/>
              <w:bottom w:val="nil"/>
              <w:right w:val="nil"/>
            </w:tcBorders>
            <w:hideMark/>
          </w:tcPr>
          <w:p w14:paraId="24B1BBE0" w14:textId="77777777" w:rsidR="00D71973" w:rsidRDefault="00D71973">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51814F46" w14:textId="77777777" w:rsidR="00D71973" w:rsidRDefault="00D71973">
            <w:pPr>
              <w:spacing w:after="250"/>
              <w:rPr>
                <w:rFonts w:ascii="Times" w:hAnsi="Times" w:cs="Times"/>
                <w:sz w:val="25"/>
                <w:szCs w:val="25"/>
              </w:rPr>
            </w:pPr>
            <w:r>
              <w:rPr>
                <w:rFonts w:ascii="Times" w:hAnsi="Times" w:cs="Times"/>
                <w:sz w:val="25"/>
                <w:szCs w:val="25"/>
              </w:rPr>
              <w:t>informácia o konaní začatom proti Slovenskej republike o porušení podľa čl. 258 až 260 Zmluvy o fungovaní Európskej únie</w:t>
            </w:r>
          </w:p>
        </w:tc>
      </w:tr>
      <w:tr w:rsidR="00D71973" w14:paraId="4E6CB595" w14:textId="77777777">
        <w:trPr>
          <w:divId w:val="926035198"/>
          <w:jc w:val="center"/>
        </w:trPr>
        <w:tc>
          <w:tcPr>
            <w:tcW w:w="0" w:type="auto"/>
            <w:tcBorders>
              <w:top w:val="nil"/>
              <w:left w:val="nil"/>
              <w:bottom w:val="nil"/>
              <w:right w:val="nil"/>
            </w:tcBorders>
            <w:hideMark/>
          </w:tcPr>
          <w:p w14:paraId="51DF9905" w14:textId="77777777" w:rsidR="00D71973" w:rsidRDefault="00D71973">
            <w:pPr>
              <w:spacing w:after="250"/>
              <w:rPr>
                <w:rFonts w:ascii="Times" w:hAnsi="Times" w:cs="Times"/>
                <w:sz w:val="25"/>
                <w:szCs w:val="25"/>
              </w:rPr>
            </w:pPr>
          </w:p>
        </w:tc>
        <w:tc>
          <w:tcPr>
            <w:tcW w:w="0" w:type="auto"/>
            <w:tcBorders>
              <w:top w:val="nil"/>
              <w:left w:val="nil"/>
              <w:bottom w:val="nil"/>
              <w:right w:val="nil"/>
            </w:tcBorders>
            <w:hideMark/>
          </w:tcPr>
          <w:p w14:paraId="09FE3913" w14:textId="77777777" w:rsidR="00D71973" w:rsidRDefault="00D71973">
            <w:pPr>
              <w:rPr>
                <w:sz w:val="20"/>
                <w:szCs w:val="20"/>
              </w:rPr>
            </w:pPr>
          </w:p>
        </w:tc>
        <w:tc>
          <w:tcPr>
            <w:tcW w:w="0" w:type="auto"/>
            <w:tcBorders>
              <w:top w:val="nil"/>
              <w:left w:val="nil"/>
              <w:bottom w:val="nil"/>
              <w:right w:val="nil"/>
            </w:tcBorders>
            <w:vAlign w:val="center"/>
            <w:hideMark/>
          </w:tcPr>
          <w:p w14:paraId="78E042B9" w14:textId="77777777" w:rsidR="00D71973" w:rsidRDefault="00D71973">
            <w:pPr>
              <w:spacing w:after="250"/>
              <w:rPr>
                <w:rFonts w:ascii="Times" w:hAnsi="Times" w:cs="Times"/>
                <w:sz w:val="25"/>
                <w:szCs w:val="25"/>
              </w:rPr>
            </w:pPr>
          </w:p>
        </w:tc>
      </w:tr>
      <w:tr w:rsidR="00D71973" w14:paraId="1D1A6C20" w14:textId="77777777">
        <w:trPr>
          <w:divId w:val="926035198"/>
          <w:jc w:val="center"/>
        </w:trPr>
        <w:tc>
          <w:tcPr>
            <w:tcW w:w="0" w:type="auto"/>
            <w:tcBorders>
              <w:top w:val="nil"/>
              <w:left w:val="nil"/>
              <w:bottom w:val="nil"/>
              <w:right w:val="nil"/>
            </w:tcBorders>
            <w:hideMark/>
          </w:tcPr>
          <w:p w14:paraId="3B7EF111" w14:textId="77777777" w:rsidR="00D71973" w:rsidRDefault="00D71973">
            <w:pPr>
              <w:spacing w:after="250"/>
              <w:rPr>
                <w:rFonts w:ascii="Times" w:hAnsi="Times" w:cs="Times"/>
                <w:sz w:val="25"/>
                <w:szCs w:val="25"/>
              </w:rPr>
            </w:pPr>
          </w:p>
        </w:tc>
        <w:tc>
          <w:tcPr>
            <w:tcW w:w="0" w:type="auto"/>
            <w:tcBorders>
              <w:top w:val="nil"/>
              <w:left w:val="nil"/>
              <w:bottom w:val="nil"/>
              <w:right w:val="nil"/>
            </w:tcBorders>
            <w:hideMark/>
          </w:tcPr>
          <w:p w14:paraId="0FF2EE26" w14:textId="77777777" w:rsidR="00D71973" w:rsidRDefault="00D71973">
            <w:pPr>
              <w:rPr>
                <w:rFonts w:ascii="Times" w:hAnsi="Times" w:cs="Times"/>
                <w:sz w:val="25"/>
                <w:szCs w:val="25"/>
              </w:rPr>
            </w:pPr>
            <w:r>
              <w:rPr>
                <w:rFonts w:ascii="Times" w:hAnsi="Times" w:cs="Times"/>
                <w:sz w:val="25"/>
                <w:szCs w:val="25"/>
              </w:rPr>
              <w:t>d)</w:t>
            </w:r>
          </w:p>
        </w:tc>
        <w:tc>
          <w:tcPr>
            <w:tcW w:w="0" w:type="auto"/>
            <w:tcBorders>
              <w:top w:val="nil"/>
              <w:left w:val="nil"/>
              <w:bottom w:val="nil"/>
              <w:right w:val="nil"/>
            </w:tcBorders>
            <w:vAlign w:val="center"/>
            <w:hideMark/>
          </w:tcPr>
          <w:p w14:paraId="75A6DA87" w14:textId="77777777" w:rsidR="00D71973" w:rsidRDefault="00D71973">
            <w:pPr>
              <w:spacing w:after="250"/>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D71973" w14:paraId="50CF39AC" w14:textId="77777777">
        <w:trPr>
          <w:divId w:val="926035198"/>
          <w:jc w:val="center"/>
        </w:trPr>
        <w:tc>
          <w:tcPr>
            <w:tcW w:w="0" w:type="auto"/>
            <w:tcBorders>
              <w:top w:val="nil"/>
              <w:left w:val="nil"/>
              <w:bottom w:val="nil"/>
              <w:right w:val="nil"/>
            </w:tcBorders>
            <w:hideMark/>
          </w:tcPr>
          <w:p w14:paraId="19B2BD80" w14:textId="77777777" w:rsidR="00D71973" w:rsidRDefault="00D71973">
            <w:pPr>
              <w:spacing w:after="250"/>
              <w:rPr>
                <w:rFonts w:ascii="Times" w:hAnsi="Times" w:cs="Times"/>
                <w:sz w:val="25"/>
                <w:szCs w:val="25"/>
              </w:rPr>
            </w:pPr>
          </w:p>
        </w:tc>
        <w:tc>
          <w:tcPr>
            <w:tcW w:w="0" w:type="auto"/>
            <w:tcBorders>
              <w:top w:val="nil"/>
              <w:left w:val="nil"/>
              <w:bottom w:val="nil"/>
              <w:right w:val="nil"/>
            </w:tcBorders>
            <w:hideMark/>
          </w:tcPr>
          <w:p w14:paraId="791CA1FA" w14:textId="77777777" w:rsidR="00D71973" w:rsidRDefault="00D71973">
            <w:pPr>
              <w:rPr>
                <w:sz w:val="20"/>
                <w:szCs w:val="20"/>
              </w:rPr>
            </w:pPr>
          </w:p>
        </w:tc>
        <w:tc>
          <w:tcPr>
            <w:tcW w:w="0" w:type="auto"/>
            <w:tcBorders>
              <w:top w:val="nil"/>
              <w:left w:val="nil"/>
              <w:bottom w:val="nil"/>
              <w:right w:val="nil"/>
            </w:tcBorders>
            <w:vAlign w:val="center"/>
            <w:hideMark/>
          </w:tcPr>
          <w:p w14:paraId="5A7EE2CA" w14:textId="77777777" w:rsidR="00D71973" w:rsidRDefault="00D71973">
            <w:pPr>
              <w:spacing w:after="250"/>
              <w:rPr>
                <w:rFonts w:ascii="Times" w:hAnsi="Times" w:cs="Times"/>
                <w:sz w:val="25"/>
                <w:szCs w:val="25"/>
              </w:rPr>
            </w:pPr>
          </w:p>
        </w:tc>
      </w:tr>
      <w:tr w:rsidR="00D71973" w14:paraId="38B2C2EE" w14:textId="77777777">
        <w:trPr>
          <w:divId w:val="926035198"/>
          <w:jc w:val="center"/>
        </w:trPr>
        <w:tc>
          <w:tcPr>
            <w:tcW w:w="0" w:type="auto"/>
            <w:tcBorders>
              <w:top w:val="nil"/>
              <w:left w:val="nil"/>
              <w:bottom w:val="nil"/>
              <w:right w:val="nil"/>
            </w:tcBorders>
            <w:hideMark/>
          </w:tcPr>
          <w:p w14:paraId="38E4509B" w14:textId="77777777" w:rsidR="00D71973" w:rsidRDefault="00D71973">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29F50AF9" w14:textId="77777777" w:rsidR="00D71973" w:rsidRDefault="00D71973">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D71973" w14:paraId="6D7683B1" w14:textId="77777777">
        <w:trPr>
          <w:divId w:val="926035198"/>
          <w:jc w:val="center"/>
        </w:trPr>
        <w:tc>
          <w:tcPr>
            <w:tcW w:w="0" w:type="auto"/>
            <w:tcBorders>
              <w:top w:val="nil"/>
              <w:left w:val="nil"/>
              <w:bottom w:val="nil"/>
              <w:right w:val="nil"/>
            </w:tcBorders>
            <w:hideMark/>
          </w:tcPr>
          <w:p w14:paraId="3CED0173" w14:textId="77777777" w:rsidR="00D71973" w:rsidRDefault="00D71973">
            <w:pPr>
              <w:spacing w:after="250"/>
              <w:rPr>
                <w:rFonts w:ascii="Times" w:hAnsi="Times" w:cs="Times"/>
                <w:b/>
                <w:bCs/>
                <w:sz w:val="25"/>
                <w:szCs w:val="25"/>
              </w:rPr>
            </w:pPr>
          </w:p>
        </w:tc>
        <w:tc>
          <w:tcPr>
            <w:tcW w:w="0" w:type="auto"/>
            <w:tcBorders>
              <w:top w:val="nil"/>
              <w:left w:val="nil"/>
              <w:bottom w:val="nil"/>
              <w:right w:val="nil"/>
            </w:tcBorders>
            <w:hideMark/>
          </w:tcPr>
          <w:p w14:paraId="6B5D5C36" w14:textId="77777777" w:rsidR="00D71973" w:rsidRDefault="00D71973">
            <w:pPr>
              <w:rPr>
                <w:sz w:val="20"/>
                <w:szCs w:val="20"/>
              </w:rPr>
            </w:pPr>
          </w:p>
        </w:tc>
        <w:tc>
          <w:tcPr>
            <w:tcW w:w="0" w:type="auto"/>
            <w:tcBorders>
              <w:top w:val="nil"/>
              <w:left w:val="nil"/>
              <w:bottom w:val="nil"/>
              <w:right w:val="nil"/>
            </w:tcBorders>
            <w:vAlign w:val="center"/>
            <w:hideMark/>
          </w:tcPr>
          <w:p w14:paraId="77A76FBC" w14:textId="77777777" w:rsidR="00D71973" w:rsidRDefault="00D71973">
            <w:pPr>
              <w:spacing w:after="250"/>
              <w:rPr>
                <w:rFonts w:ascii="Times" w:hAnsi="Times" w:cs="Times"/>
                <w:sz w:val="25"/>
                <w:szCs w:val="25"/>
              </w:rPr>
            </w:pPr>
            <w:r>
              <w:rPr>
                <w:rFonts w:ascii="Times" w:hAnsi="Times" w:cs="Times"/>
                <w:sz w:val="25"/>
                <w:szCs w:val="25"/>
              </w:rPr>
              <w:t>úplný</w:t>
            </w:r>
          </w:p>
        </w:tc>
      </w:tr>
      <w:tr w:rsidR="00D71973" w14:paraId="4A948E4A" w14:textId="77777777">
        <w:trPr>
          <w:divId w:val="926035198"/>
          <w:jc w:val="center"/>
        </w:trPr>
        <w:tc>
          <w:tcPr>
            <w:tcW w:w="0" w:type="auto"/>
            <w:tcBorders>
              <w:top w:val="nil"/>
              <w:left w:val="nil"/>
              <w:bottom w:val="nil"/>
              <w:right w:val="nil"/>
            </w:tcBorders>
            <w:hideMark/>
          </w:tcPr>
          <w:p w14:paraId="76A71C00" w14:textId="77777777" w:rsidR="00D71973" w:rsidRDefault="00D71973">
            <w:pPr>
              <w:rPr>
                <w:rFonts w:ascii="Times" w:hAnsi="Times" w:cs="Times"/>
                <w:b/>
                <w:bCs/>
                <w:sz w:val="25"/>
                <w:szCs w:val="25"/>
              </w:rPr>
            </w:pPr>
            <w:r>
              <w:rPr>
                <w:rFonts w:ascii="Times" w:hAnsi="Times" w:cs="Times"/>
                <w:b/>
                <w:bCs/>
                <w:sz w:val="25"/>
                <w:szCs w:val="25"/>
              </w:rPr>
              <w:t>6.</w:t>
            </w:r>
          </w:p>
        </w:tc>
        <w:tc>
          <w:tcPr>
            <w:tcW w:w="0" w:type="auto"/>
            <w:gridSpan w:val="2"/>
            <w:tcBorders>
              <w:top w:val="nil"/>
              <w:left w:val="nil"/>
              <w:bottom w:val="nil"/>
              <w:right w:val="nil"/>
            </w:tcBorders>
            <w:hideMark/>
          </w:tcPr>
          <w:p w14:paraId="03EA3233" w14:textId="77777777" w:rsidR="00D71973" w:rsidRDefault="00D71973">
            <w:pPr>
              <w:spacing w:after="250"/>
              <w:rPr>
                <w:rFonts w:ascii="Times" w:hAnsi="Times" w:cs="Times"/>
                <w:b/>
                <w:bCs/>
                <w:sz w:val="25"/>
                <w:szCs w:val="25"/>
              </w:rPr>
            </w:pPr>
            <w:r>
              <w:rPr>
                <w:rFonts w:ascii="Times" w:hAnsi="Times" w:cs="Times"/>
                <w:b/>
                <w:bCs/>
                <w:sz w:val="25"/>
                <w:szCs w:val="25"/>
              </w:rPr>
              <w:t>Gestor a spolupracujúce rezorty:</w:t>
            </w:r>
          </w:p>
        </w:tc>
      </w:tr>
      <w:tr w:rsidR="00D71973" w14:paraId="5B8AD107" w14:textId="77777777">
        <w:trPr>
          <w:divId w:val="926035198"/>
          <w:jc w:val="center"/>
        </w:trPr>
        <w:tc>
          <w:tcPr>
            <w:tcW w:w="0" w:type="auto"/>
            <w:tcBorders>
              <w:top w:val="nil"/>
              <w:left w:val="nil"/>
              <w:bottom w:val="nil"/>
              <w:right w:val="nil"/>
            </w:tcBorders>
            <w:hideMark/>
          </w:tcPr>
          <w:p w14:paraId="40239CD3" w14:textId="77777777" w:rsidR="00D71973" w:rsidRDefault="00D71973">
            <w:pPr>
              <w:spacing w:after="250"/>
              <w:rPr>
                <w:rFonts w:ascii="Times" w:hAnsi="Times" w:cs="Times"/>
                <w:b/>
                <w:bCs/>
                <w:sz w:val="25"/>
                <w:szCs w:val="25"/>
              </w:rPr>
            </w:pPr>
          </w:p>
        </w:tc>
        <w:tc>
          <w:tcPr>
            <w:tcW w:w="0" w:type="auto"/>
            <w:tcBorders>
              <w:top w:val="nil"/>
              <w:left w:val="nil"/>
              <w:bottom w:val="nil"/>
              <w:right w:val="nil"/>
            </w:tcBorders>
            <w:hideMark/>
          </w:tcPr>
          <w:p w14:paraId="314432BB" w14:textId="77777777" w:rsidR="00D71973" w:rsidRDefault="00D71973">
            <w:pPr>
              <w:rPr>
                <w:sz w:val="20"/>
                <w:szCs w:val="20"/>
              </w:rPr>
            </w:pPr>
          </w:p>
        </w:tc>
        <w:tc>
          <w:tcPr>
            <w:tcW w:w="0" w:type="auto"/>
            <w:tcBorders>
              <w:top w:val="nil"/>
              <w:left w:val="nil"/>
              <w:bottom w:val="nil"/>
              <w:right w:val="nil"/>
            </w:tcBorders>
            <w:vAlign w:val="center"/>
            <w:hideMark/>
          </w:tcPr>
          <w:p w14:paraId="205AEEE0" w14:textId="77777777" w:rsidR="00D71973" w:rsidRDefault="00D71973">
            <w:pPr>
              <w:spacing w:after="250"/>
              <w:rPr>
                <w:rFonts w:ascii="Times" w:hAnsi="Times" w:cs="Times"/>
                <w:sz w:val="25"/>
                <w:szCs w:val="25"/>
              </w:rPr>
            </w:pPr>
            <w:r>
              <w:rPr>
                <w:rFonts w:ascii="Times" w:hAnsi="Times" w:cs="Times"/>
                <w:sz w:val="25"/>
                <w:szCs w:val="25"/>
              </w:rPr>
              <w:t>Úrad podpredsedu vlády Slovenskej republiky pre investície a informatizáciu</w:t>
            </w:r>
            <w:r>
              <w:rPr>
                <w:rFonts w:ascii="Times" w:hAnsi="Times" w:cs="Times"/>
                <w:sz w:val="25"/>
                <w:szCs w:val="25"/>
              </w:rPr>
              <w:br/>
            </w:r>
          </w:p>
        </w:tc>
      </w:tr>
    </w:tbl>
    <w:p w14:paraId="0FF88273" w14:textId="0BC7EDF5" w:rsidR="003D0DA4" w:rsidRPr="00117A7E" w:rsidRDefault="003D0DA4" w:rsidP="00814DF5">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F"/>
    <w:rsid w:val="00010D7F"/>
    <w:rsid w:val="00054456"/>
    <w:rsid w:val="000C03E4"/>
    <w:rsid w:val="000C5887"/>
    <w:rsid w:val="00117A7E"/>
    <w:rsid w:val="001D60ED"/>
    <w:rsid w:val="001F0AA3"/>
    <w:rsid w:val="0020025E"/>
    <w:rsid w:val="0023485C"/>
    <w:rsid w:val="002B14DD"/>
    <w:rsid w:val="002E6AC0"/>
    <w:rsid w:val="003841E0"/>
    <w:rsid w:val="003D0DA4"/>
    <w:rsid w:val="00482868"/>
    <w:rsid w:val="004A3CCB"/>
    <w:rsid w:val="004B1E6E"/>
    <w:rsid w:val="004E7F23"/>
    <w:rsid w:val="00596545"/>
    <w:rsid w:val="00632C56"/>
    <w:rsid w:val="006C0FA0"/>
    <w:rsid w:val="006E1D9C"/>
    <w:rsid w:val="006F3E6F"/>
    <w:rsid w:val="00785F65"/>
    <w:rsid w:val="007D6E67"/>
    <w:rsid w:val="007F5B72"/>
    <w:rsid w:val="00814DF5"/>
    <w:rsid w:val="00824CCF"/>
    <w:rsid w:val="00847169"/>
    <w:rsid w:val="008570D4"/>
    <w:rsid w:val="008655C8"/>
    <w:rsid w:val="008E2891"/>
    <w:rsid w:val="00970F68"/>
    <w:rsid w:val="009C63EB"/>
    <w:rsid w:val="00B128CD"/>
    <w:rsid w:val="00B326AA"/>
    <w:rsid w:val="00C12975"/>
    <w:rsid w:val="00C90146"/>
    <w:rsid w:val="00CA5D08"/>
    <w:rsid w:val="00D14B99"/>
    <w:rsid w:val="00D465F6"/>
    <w:rsid w:val="00D5344B"/>
    <w:rsid w:val="00D71973"/>
    <w:rsid w:val="00D7275F"/>
    <w:rsid w:val="00D75FDD"/>
    <w:rsid w:val="00DB3DB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69F9323E-31EC-4755-8226-93E14F25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0610">
      <w:bodyDiv w:val="1"/>
      <w:marLeft w:val="0"/>
      <w:marRight w:val="0"/>
      <w:marTop w:val="0"/>
      <w:marBottom w:val="0"/>
      <w:divBdr>
        <w:top w:val="none" w:sz="0" w:space="0" w:color="auto"/>
        <w:left w:val="none" w:sz="0" w:space="0" w:color="auto"/>
        <w:bottom w:val="none" w:sz="0" w:space="0" w:color="auto"/>
        <w:right w:val="none" w:sz="0" w:space="0" w:color="auto"/>
      </w:divBdr>
      <w:divsChild>
        <w:div w:id="856235961">
          <w:marLeft w:val="0"/>
          <w:marRight w:val="0"/>
          <w:marTop w:val="0"/>
          <w:marBottom w:val="0"/>
          <w:divBdr>
            <w:top w:val="none" w:sz="0" w:space="0" w:color="auto"/>
            <w:left w:val="none" w:sz="0" w:space="0" w:color="auto"/>
            <w:bottom w:val="none" w:sz="0" w:space="0" w:color="auto"/>
            <w:right w:val="none" w:sz="0" w:space="0" w:color="auto"/>
          </w:divBdr>
        </w:div>
      </w:divsChild>
    </w:div>
    <w:div w:id="567889092">
      <w:bodyDiv w:val="1"/>
      <w:marLeft w:val="0"/>
      <w:marRight w:val="0"/>
      <w:marTop w:val="0"/>
      <w:marBottom w:val="0"/>
      <w:divBdr>
        <w:top w:val="none" w:sz="0" w:space="0" w:color="auto"/>
        <w:left w:val="none" w:sz="0" w:space="0" w:color="auto"/>
        <w:bottom w:val="none" w:sz="0" w:space="0" w:color="auto"/>
        <w:right w:val="none" w:sz="0" w:space="0" w:color="auto"/>
      </w:divBdr>
      <w:divsChild>
        <w:div w:id="1026323718">
          <w:marLeft w:val="0"/>
          <w:marRight w:val="0"/>
          <w:marTop w:val="0"/>
          <w:marBottom w:val="0"/>
          <w:divBdr>
            <w:top w:val="none" w:sz="0" w:space="0" w:color="auto"/>
            <w:left w:val="none" w:sz="0" w:space="0" w:color="auto"/>
            <w:bottom w:val="none" w:sz="0" w:space="0" w:color="auto"/>
            <w:right w:val="none" w:sz="0" w:space="0" w:color="auto"/>
          </w:divBdr>
        </w:div>
      </w:divsChild>
    </w:div>
    <w:div w:id="892811189">
      <w:bodyDiv w:val="1"/>
      <w:marLeft w:val="0"/>
      <w:marRight w:val="0"/>
      <w:marTop w:val="0"/>
      <w:marBottom w:val="0"/>
      <w:divBdr>
        <w:top w:val="none" w:sz="0" w:space="0" w:color="auto"/>
        <w:left w:val="none" w:sz="0" w:space="0" w:color="auto"/>
        <w:bottom w:val="none" w:sz="0" w:space="0" w:color="auto"/>
        <w:right w:val="none" w:sz="0" w:space="0" w:color="auto"/>
      </w:divBdr>
      <w:divsChild>
        <w:div w:id="789275543">
          <w:marLeft w:val="0"/>
          <w:marRight w:val="0"/>
          <w:marTop w:val="0"/>
          <w:marBottom w:val="0"/>
          <w:divBdr>
            <w:top w:val="none" w:sz="0" w:space="0" w:color="auto"/>
            <w:left w:val="none" w:sz="0" w:space="0" w:color="auto"/>
            <w:bottom w:val="none" w:sz="0" w:space="0" w:color="auto"/>
            <w:right w:val="none" w:sz="0" w:space="0" w:color="auto"/>
          </w:divBdr>
        </w:div>
      </w:divsChild>
    </w:div>
    <w:div w:id="926035198">
      <w:bodyDiv w:val="1"/>
      <w:marLeft w:val="0"/>
      <w:marRight w:val="0"/>
      <w:marTop w:val="0"/>
      <w:marBottom w:val="0"/>
      <w:divBdr>
        <w:top w:val="none" w:sz="0" w:space="0" w:color="auto"/>
        <w:left w:val="none" w:sz="0" w:space="0" w:color="auto"/>
        <w:bottom w:val="none" w:sz="0" w:space="0" w:color="auto"/>
        <w:right w:val="none" w:sz="0" w:space="0" w:color="auto"/>
      </w:divBdr>
    </w:div>
    <w:div w:id="1092553290">
      <w:bodyDiv w:val="1"/>
      <w:marLeft w:val="0"/>
      <w:marRight w:val="0"/>
      <w:marTop w:val="0"/>
      <w:marBottom w:val="0"/>
      <w:divBdr>
        <w:top w:val="none" w:sz="0" w:space="0" w:color="auto"/>
        <w:left w:val="none" w:sz="0" w:space="0" w:color="auto"/>
        <w:bottom w:val="none" w:sz="0" w:space="0" w:color="auto"/>
        <w:right w:val="none" w:sz="0" w:space="0" w:color="auto"/>
      </w:divBdr>
      <w:divsChild>
        <w:div w:id="89086313">
          <w:marLeft w:val="0"/>
          <w:marRight w:val="0"/>
          <w:marTop w:val="0"/>
          <w:marBottom w:val="0"/>
          <w:divBdr>
            <w:top w:val="none" w:sz="0" w:space="0" w:color="auto"/>
            <w:left w:val="none" w:sz="0" w:space="0" w:color="auto"/>
            <w:bottom w:val="none" w:sz="0" w:space="0" w:color="auto"/>
            <w:right w:val="none" w:sz="0" w:space="0" w:color="auto"/>
          </w:divBdr>
        </w:div>
      </w:divsChild>
    </w:div>
    <w:div w:id="1150945946">
      <w:bodyDiv w:val="1"/>
      <w:marLeft w:val="0"/>
      <w:marRight w:val="0"/>
      <w:marTop w:val="0"/>
      <w:marBottom w:val="0"/>
      <w:divBdr>
        <w:top w:val="none" w:sz="0" w:space="0" w:color="auto"/>
        <w:left w:val="none" w:sz="0" w:space="0" w:color="auto"/>
        <w:bottom w:val="none" w:sz="0" w:space="0" w:color="auto"/>
        <w:right w:val="none" w:sz="0" w:space="0" w:color="auto"/>
      </w:divBdr>
      <w:divsChild>
        <w:div w:id="1625624035">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530754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0201">
          <w:marLeft w:val="0"/>
          <w:marRight w:val="0"/>
          <w:marTop w:val="0"/>
          <w:marBottom w:val="0"/>
          <w:divBdr>
            <w:top w:val="none" w:sz="0" w:space="0" w:color="auto"/>
            <w:left w:val="none" w:sz="0" w:space="0" w:color="auto"/>
            <w:bottom w:val="none" w:sz="0" w:space="0" w:color="auto"/>
            <w:right w:val="none" w:sz="0" w:space="0" w:color="auto"/>
          </w:divBdr>
        </w:div>
      </w:divsChild>
    </w:div>
    <w:div w:id="1878083233">
      <w:bodyDiv w:val="1"/>
      <w:marLeft w:val="0"/>
      <w:marRight w:val="0"/>
      <w:marTop w:val="0"/>
      <w:marBottom w:val="0"/>
      <w:divBdr>
        <w:top w:val="none" w:sz="0" w:space="0" w:color="auto"/>
        <w:left w:val="none" w:sz="0" w:space="0" w:color="auto"/>
        <w:bottom w:val="none" w:sz="0" w:space="0" w:color="auto"/>
        <w:right w:val="none" w:sz="0" w:space="0" w:color="auto"/>
      </w:divBdr>
      <w:divsChild>
        <w:div w:id="77209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19.10.2017 16:01:27"/>
    <f:field ref="objchangedby" par="" text="Administrator, System"/>
    <f:field ref="objmodifiedat" par="" text="19.10.2017 16:01:30"/>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09E7D32-3406-455A-87FD-318CB904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Martin Semanco</cp:lastModifiedBy>
  <cp:revision>2</cp:revision>
  <dcterms:created xsi:type="dcterms:W3CDTF">2017-12-29T08:59:00Z</dcterms:created>
  <dcterms:modified xsi:type="dcterms:W3CDTF">2017-12-29T08:59:00Z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COO.2145.1000.3.2210913</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Štátna správa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Martin Semanco</vt:lpwstr>
  </property>
  <property fmtid="{D5CDD505-2E9C-101B-9397-08002B2CF9AE}" pid="11" name="FSC#SKEDITIONSLOVLEX@103.510:zodppredkladatel">
    <vt:lpwstr>Peter Pellegrini</vt:lpwstr>
  </property>
  <property fmtid="{D5CDD505-2E9C-101B-9397-08002B2CF9AE}" pid="12" name="FSC#SKEDITIONSLOVLEX@103.510:nazovpredpis">
    <vt:lpwstr> o poskytovaní dotácií v pôsobnosti Úradu podpredsedu vlády Slovenskej republiky pre investície a informatizáciu</vt:lpwstr>
  </property>
  <property fmtid="{D5CDD505-2E9C-101B-9397-08002B2CF9AE}" pid="13" name="FSC#SKEDITIONSLOVLEX@103.510:cislopredpis">
    <vt:lpwstr/>
  </property>
  <property fmtid="{D5CDD505-2E9C-101B-9397-08002B2CF9AE}" pid="14" name="FSC#SKEDITIONSLOVLEX@103.510:zodpinstitucia">
    <vt:lpwstr>Úrad podpredsedu vlády Slovenskej republiky pre investície a informatizáciu</vt:lpwstr>
  </property>
  <property fmtid="{D5CDD505-2E9C-101B-9397-08002B2CF9AE}" pid="15" name="FSC#SKEDITIONSLOVLEX@103.510:pripomienkovatelia">
    <vt:lpwstr>Úrad podpredsedu vlády Slovenskej republiky pre investície a informatizáciu, Úrad podpredsedu vlády Slovenskej republiky pre investície a informatizáciu, Úrad podpredsedu vlády Slovenskej republiky pre investície a informatizáciu, Úrad podpredsedu vlády S</vt:lpwstr>
  </property>
  <property fmtid="{D5CDD505-2E9C-101B-9397-08002B2CF9AE}" pid="16" name="FSC#SKEDITIONSLOVLEX@103.510:autorpredpis">
    <vt:lpwstr/>
  </property>
  <property fmtid="{D5CDD505-2E9C-101B-9397-08002B2CF9AE}" pid="17" name="FSC#SKEDITIONSLOVLEX@103.510:podnetpredpis">
    <vt:lpwstr>Iniciatívny návrh</vt:lpwstr>
  </property>
  <property fmtid="{D5CDD505-2E9C-101B-9397-08002B2CF9AE}" pid="18" name="FSC#SKEDITIONSLOVLEX@103.510:plnynazovpredpis">
    <vt:lpwstr> Zákon o poskytovaní dotácií v pôsobnosti Úradu podpredsedu vlády Slovenskej republiky pre investície a informatizáciu</vt:lpwstr>
  </property>
  <property fmtid="{D5CDD505-2E9C-101B-9397-08002B2CF9AE}" pid="19" name="FSC#SKEDITIONSLOVLEX@103.510:rezortcislopredpis">
    <vt:lpwstr>1787/4367/2017-oLG </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LP/2017/525</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čl. 107 až 109 Zmluvy o fungovaní Európskej únie, ktoré sa tykajú pomoci poskytovanej štátmi</vt:lpwstr>
  </property>
  <property fmtid="{D5CDD505-2E9C-101B-9397-08002B2CF9AE}" pid="39" name="FSC#SKEDITIONSLOVLEX@103.510:AttrStrListDocPropSekundarneLegPravoPO">
    <vt:lpwstr/>
  </property>
  <property fmtid="{D5CDD505-2E9C-101B-9397-08002B2CF9AE}" pid="40" name="FSC#SKEDITIONSLOVLEX@103.510:AttrStrListDocPropSekundarneNelegPravoPO">
    <vt:lpwstr> Nariadenie Komisie (EÚ) č. 1407/2013 z 18. decembra 2013 o uplatňovaní článkov 107 a 108 Zmluvy o fungovaní Európskej únie na pomoc de minimis (Ú. v. EÚ L 352, 24.12.2013)_x000d_
Nariadenie Komisie (EÚ) č. 651/2014 zo 17. júna 2014 o vyhlásení určitých kategór</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Úrad podpredsedu vlády Slovenskej republiky pre investície a informatizáciu</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Negatívne</vt:lpwstr>
  </property>
  <property fmtid="{D5CDD505-2E9C-101B-9397-08002B2CF9AE}" pid="53" name="FSC#SKEDITIONSLOVLEX@103.510:AttrStrDocPropVplyvPodnikatelskeProstr">
    <vt:lpwstr>Žiadne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Materiál nemá v zmysle platnej metodiky vplyv na informatizáciu, nakoľko nezavádza nový informačný systém, ani novú elektronickú službu verejnej správy, ani nemení už existujúci informačný systém alebo službu.Rovnako vyššie uvedené platí aj pre vplyvy na </vt:lpwstr>
  </property>
  <property fmtid="{D5CDD505-2E9C-101B-9397-08002B2CF9AE}" pid="58" name="FSC#SKEDITIONSLOVLEX@103.510:AttrStrListDocPropAltRiesenia">
    <vt:lpwstr>Alternatívne riešenia neboli posudzované.</vt:lpwstr>
  </property>
  <property fmtid="{D5CDD505-2E9C-101B-9397-08002B2CF9AE}" pid="59" name="FSC#SKEDITIONSLOVLEX@103.510:AttrStrListDocPropStanoviskoGest">
    <vt:lpwstr>V doložke vybraných vplyvov je uvedené, že návrh má negatívny vplyv na rozpočet verejnej správy, ktorý nie je rozpočtovo zabezpečený. V analýze vplyvov na rozpočet verejnej správy je tento nekrytý negatívny vplyv kvantifikovaný na rok 2018 vo výške 239 15</vt:lpwstr>
  </property>
  <property fmtid="{D5CDD505-2E9C-101B-9397-08002B2CF9AE}" pid="60" name="FSC#SKEDITIONSLOVLEX@103.510:AttrStrListDocPropTextKomunike">
    <vt:lpwstr>Vláda Slovenskej republiky na svojom rokovaní dňa ....................... prerokovala a schválila návrh zákona o poskytovaní dotácií v pôsobnosti Úradu podpredsedu Slovenskej republiky pre investície a informatizáciu.</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podpredseda vlády Slovenskej republiky pre investície a informatizáciu</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&lt;p&gt;Návrh zákona o&amp;nbsp;poskytovaní dotácií v&amp;nbsp;pôsobnosti Úradu podpredsedu vlády Slovenskej republiky pre investície a&amp;nbsp;informatizáciu (ďalej len „návrh zákona“) sa predkladá ako iniciatívny návrh.&lt;/p&gt;&lt;p&gt;&amp;nbsp;&lt;/p&gt;&lt;p&gt;Podľa § 8a a § 37d zákona č. 5</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 zákona o&amp;nbsp;poskytovaní dotácií v&amp;nbsp;pôsobnosti Úradu podpredsedu vlády Slovenskej republiky pre investície a informatizáciu informovaná prostredníctvom predbežnej informácie k&amp;nbsp;predmetnému návrhu zákona zv</vt:lpwstr>
  </property>
  <property fmtid="{D5CDD505-2E9C-101B-9397-08002B2CF9AE}" pid="134" name="FSC#SKEDITIONSLOVLEX@103.510:funkciaPred">
    <vt:lpwstr/>
  </property>
  <property fmtid="{D5CDD505-2E9C-101B-9397-08002B2CF9AE}" pid="135" name="FSC#SKEDITIONSLOVLEX@103.510:funkciaPredAkuzativ">
    <vt:lpwstr/>
  </property>
  <property fmtid="{D5CDD505-2E9C-101B-9397-08002B2CF9AE}" pid="136" name="FSC#SKEDITIONSLOVLEX@103.510:funkciaPredDativ">
    <vt:lpwstr/>
  </property>
  <property fmtid="{D5CDD505-2E9C-101B-9397-08002B2CF9AE}" pid="137" name="FSC#SKEDITIONSLOVLEX@103.510:funkciaZodpPred">
    <vt:lpwstr>podpredseda vlády Slovenskej republiky pre investície a informatizáciu</vt:lpwstr>
  </property>
  <property fmtid="{D5CDD505-2E9C-101B-9397-08002B2CF9AE}" pid="138" name="FSC#SKEDITIONSLOVLEX@103.510:funkciaZodpPredAkuzativ">
    <vt:lpwstr>podpredsedovi vlády Slovenskej republiky pre investície a informatizáciu</vt:lpwstr>
  </property>
  <property fmtid="{D5CDD505-2E9C-101B-9397-08002B2CF9AE}" pid="139" name="FSC#SKEDITIONSLOVLEX@103.510:funkciaZodpPredDativ">
    <vt:lpwstr>podpredsedu vlády Slovenskej republiky pre investície a informatizáciu</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Peter Pellegrini_x000d_
podpredseda vlády Slovenskej republiky pre investície a informatizáciu</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2017</vt:lpwstr>
  </property>
  <property fmtid="{D5CDD505-2E9C-101B-9397-08002B2CF9AE}" pid="152" name="FSC#SKEDITIONSLOVLEX@103.510:vytvorenedna">
    <vt:lpwstr>19. 10. 2017</vt:lpwstr>
  </property>
</Properties>
</file>