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22" w:rsidRDefault="005F2C6A" w:rsidP="00E26A22">
      <w:pPr>
        <w:framePr w:hSpace="142" w:wrap="around" w:vAnchor="text" w:hAnchor="page" w:x="1071" w:y="-114"/>
      </w:pPr>
      <w:r>
        <w:rPr>
          <w:noProof/>
        </w:rPr>
        <w:drawing>
          <wp:inline distT="0" distB="0" distL="0" distR="0">
            <wp:extent cx="723900" cy="381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B255B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E26A22">
        <w:rPr>
          <w:b w:val="0"/>
          <w:szCs w:val="24"/>
          <w:lang w:val="sk-SK"/>
        </w:rPr>
        <w:t>10</w:t>
      </w:r>
      <w:r w:rsidR="00EF3C16">
        <w:rPr>
          <w:b w:val="0"/>
          <w:szCs w:val="24"/>
        </w:rPr>
        <w:t>.</w:t>
      </w:r>
      <w:r w:rsidR="006E179B">
        <w:rPr>
          <w:b w:val="0"/>
          <w:szCs w:val="24"/>
          <w:lang w:val="sk-SK"/>
        </w:rPr>
        <w:t>10</w:t>
      </w:r>
      <w:r w:rsidR="00EF3C16">
        <w:rPr>
          <w:b w:val="0"/>
          <w:szCs w:val="24"/>
        </w:rPr>
        <w:t>.201</w:t>
      </w:r>
      <w:r w:rsidR="00E26A22">
        <w:rPr>
          <w:b w:val="0"/>
          <w:szCs w:val="24"/>
          <w:lang w:val="sk-SK"/>
        </w:rPr>
        <w:t>7</w:t>
      </w:r>
    </w:p>
    <w:p w:rsidR="00A57357" w:rsidRDefault="00396D8E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10287F">
        <w:rPr>
          <w:b w:val="0"/>
          <w:szCs w:val="24"/>
          <w:lang w:val="sk-SK"/>
        </w:rPr>
        <w:t xml:space="preserve"> </w:t>
      </w:r>
      <w:r w:rsidR="007016DD">
        <w:rPr>
          <w:b w:val="0"/>
          <w:szCs w:val="24"/>
          <w:lang w:val="sk-SK"/>
        </w:rPr>
        <w:t>1</w:t>
      </w:r>
    </w:p>
    <w:p w:rsidR="0049240C" w:rsidRDefault="0049240C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Pr="00A73E7C" w:rsidRDefault="00A73E7C" w:rsidP="00106B2F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A36F8F">
        <w:rPr>
          <w:rFonts w:cs="Calibri"/>
          <w:b/>
          <w:iCs/>
          <w:sz w:val="24"/>
          <w:szCs w:val="24"/>
        </w:rPr>
        <w:t> </w:t>
      </w:r>
      <w:r w:rsidR="00EF3C16">
        <w:rPr>
          <w:rFonts w:cs="Calibri"/>
          <w:b/>
          <w:iCs/>
          <w:sz w:val="24"/>
          <w:szCs w:val="24"/>
        </w:rPr>
        <w:t>návrhu</w:t>
      </w:r>
      <w:r w:rsidR="00A36F8F">
        <w:rPr>
          <w:rFonts w:cs="Calibri"/>
          <w:b/>
          <w:iCs/>
          <w:sz w:val="24"/>
          <w:szCs w:val="24"/>
        </w:rPr>
        <w:t xml:space="preserve"> </w:t>
      </w:r>
      <w:r w:rsidR="00A8394D" w:rsidRPr="00A8394D">
        <w:rPr>
          <w:rFonts w:cs="Calibri"/>
          <w:b/>
          <w:iCs/>
          <w:sz w:val="24"/>
          <w:szCs w:val="24"/>
        </w:rPr>
        <w:t>rozpočtu verejnej správy na roky 2018 až 2020</w:t>
      </w:r>
    </w:p>
    <w:p w:rsid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40C" w:rsidRDefault="0049240C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40C" w:rsidRPr="00D003C1" w:rsidRDefault="0049240C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F82AF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Všeobecne k </w:t>
      </w:r>
      <w:r w:rsidR="00E4335D">
        <w:rPr>
          <w:b/>
          <w:sz w:val="24"/>
          <w:szCs w:val="24"/>
        </w:rPr>
        <w:t>materiálu</w:t>
      </w:r>
    </w:p>
    <w:p w:rsidR="002729BE" w:rsidRDefault="007016DD" w:rsidP="002729BE">
      <w:pPr>
        <w:jc w:val="both"/>
        <w:rPr>
          <w:sz w:val="24"/>
          <w:szCs w:val="24"/>
        </w:rPr>
      </w:pPr>
      <w:r w:rsidRPr="007016DD">
        <w:rPr>
          <w:sz w:val="24"/>
          <w:szCs w:val="24"/>
        </w:rPr>
        <w:t>Predložený Návrh rozpočtu verejnej správy na roky 201</w:t>
      </w:r>
      <w:r w:rsidR="00E33EF4">
        <w:rPr>
          <w:sz w:val="24"/>
          <w:szCs w:val="24"/>
        </w:rPr>
        <w:t>8 až 2020</w:t>
      </w:r>
      <w:r w:rsidRPr="007016DD">
        <w:rPr>
          <w:sz w:val="24"/>
          <w:szCs w:val="24"/>
        </w:rPr>
        <w:t xml:space="preserve"> vychádza z aktualizovanej septembrovej makroekonomickej prognózy a prognózy daňových a odvodových príjmov. Rozpočet verejnej správy sa zostavuje za štátny rozpočet a rozpočty ostatných subjektov verejnej správy na obdobie troch rokov, tzn. na roky 201</w:t>
      </w:r>
      <w:r w:rsidR="00E33EF4">
        <w:rPr>
          <w:sz w:val="24"/>
          <w:szCs w:val="24"/>
        </w:rPr>
        <w:t>8</w:t>
      </w:r>
      <w:r w:rsidRPr="007016DD">
        <w:rPr>
          <w:sz w:val="24"/>
          <w:szCs w:val="24"/>
        </w:rPr>
        <w:t>, 201</w:t>
      </w:r>
      <w:r w:rsidR="00E33EF4">
        <w:rPr>
          <w:sz w:val="24"/>
          <w:szCs w:val="24"/>
        </w:rPr>
        <w:t>9</w:t>
      </w:r>
      <w:r w:rsidRPr="007016DD">
        <w:rPr>
          <w:sz w:val="24"/>
          <w:szCs w:val="24"/>
        </w:rPr>
        <w:t xml:space="preserve"> a 20</w:t>
      </w:r>
      <w:r w:rsidR="00E33EF4">
        <w:rPr>
          <w:sz w:val="24"/>
          <w:szCs w:val="24"/>
        </w:rPr>
        <w:t>20</w:t>
      </w:r>
      <w:r w:rsidRPr="007016DD">
        <w:rPr>
          <w:sz w:val="24"/>
          <w:szCs w:val="24"/>
        </w:rPr>
        <w:t>.</w:t>
      </w:r>
    </w:p>
    <w:p w:rsidR="002729BE" w:rsidRDefault="002729BE" w:rsidP="00D5144B">
      <w:pPr>
        <w:jc w:val="both"/>
        <w:rPr>
          <w:sz w:val="24"/>
          <w:szCs w:val="24"/>
        </w:rPr>
      </w:pPr>
      <w:r w:rsidRPr="002729BE">
        <w:rPr>
          <w:sz w:val="24"/>
          <w:szCs w:val="24"/>
        </w:rPr>
        <w:t>Celkové príjmy štátneho rozpočtu na rok 201</w:t>
      </w:r>
      <w:r w:rsidR="00022B37">
        <w:rPr>
          <w:sz w:val="24"/>
          <w:szCs w:val="24"/>
        </w:rPr>
        <w:t>8</w:t>
      </w:r>
      <w:r w:rsidRPr="002729BE">
        <w:rPr>
          <w:sz w:val="24"/>
          <w:szCs w:val="24"/>
        </w:rPr>
        <w:t xml:space="preserve"> sa rozpočtujú sumou </w:t>
      </w:r>
      <w:r w:rsidR="00022B37" w:rsidRPr="00022B37">
        <w:rPr>
          <w:sz w:val="24"/>
          <w:szCs w:val="24"/>
        </w:rPr>
        <w:t xml:space="preserve">13 982 809 648 </w:t>
      </w:r>
      <w:r>
        <w:rPr>
          <w:sz w:val="24"/>
          <w:szCs w:val="24"/>
        </w:rPr>
        <w:t>€</w:t>
      </w:r>
      <w:r w:rsidRPr="002729BE">
        <w:rPr>
          <w:sz w:val="24"/>
          <w:szCs w:val="24"/>
        </w:rPr>
        <w:t>. Celkové výdav</w:t>
      </w:r>
      <w:r w:rsidR="00022B37">
        <w:rPr>
          <w:sz w:val="24"/>
          <w:szCs w:val="24"/>
        </w:rPr>
        <w:t>ky štátneho rozpočtu na rok 2018</w:t>
      </w:r>
      <w:r w:rsidRPr="002729BE">
        <w:rPr>
          <w:sz w:val="24"/>
          <w:szCs w:val="24"/>
        </w:rPr>
        <w:t xml:space="preserve"> sa určujú sumou </w:t>
      </w:r>
      <w:r w:rsidR="00022B37" w:rsidRPr="00022B37">
        <w:rPr>
          <w:sz w:val="24"/>
          <w:szCs w:val="24"/>
        </w:rPr>
        <w:t xml:space="preserve">15 955 714 510 </w:t>
      </w:r>
      <w:r>
        <w:rPr>
          <w:sz w:val="24"/>
          <w:szCs w:val="24"/>
        </w:rPr>
        <w:t>€</w:t>
      </w:r>
      <w:r w:rsidRPr="002729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729BE">
        <w:rPr>
          <w:sz w:val="24"/>
          <w:szCs w:val="24"/>
        </w:rPr>
        <w:t>Schodok štátneho rozpočtu na rok 201</w:t>
      </w:r>
      <w:r w:rsidR="00022B37">
        <w:rPr>
          <w:sz w:val="24"/>
          <w:szCs w:val="24"/>
        </w:rPr>
        <w:t>8</w:t>
      </w:r>
      <w:r w:rsidRPr="002729BE">
        <w:rPr>
          <w:sz w:val="24"/>
          <w:szCs w:val="24"/>
        </w:rPr>
        <w:t xml:space="preserve"> sa určuje sumou </w:t>
      </w:r>
      <w:r w:rsidR="00022B37" w:rsidRPr="00022B37">
        <w:rPr>
          <w:sz w:val="24"/>
          <w:szCs w:val="24"/>
        </w:rPr>
        <w:t xml:space="preserve">1 972 904 862 </w:t>
      </w:r>
      <w:r>
        <w:rPr>
          <w:sz w:val="24"/>
          <w:szCs w:val="24"/>
        </w:rPr>
        <w:t>€</w:t>
      </w:r>
      <w:r w:rsidRPr="002729BE">
        <w:rPr>
          <w:sz w:val="24"/>
          <w:szCs w:val="24"/>
        </w:rPr>
        <w:t>.</w:t>
      </w:r>
    </w:p>
    <w:p w:rsidR="00E33EF4" w:rsidRDefault="00391944" w:rsidP="003769B5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016DD" w:rsidRPr="007016DD">
        <w:rPr>
          <w:sz w:val="24"/>
          <w:szCs w:val="24"/>
        </w:rPr>
        <w:t>ieľová hodnota def</w:t>
      </w:r>
      <w:r w:rsidR="00E33EF4">
        <w:rPr>
          <w:sz w:val="24"/>
          <w:szCs w:val="24"/>
        </w:rPr>
        <w:t>icitu verejnej správy na rok 2018</w:t>
      </w:r>
      <w:r>
        <w:rPr>
          <w:sz w:val="24"/>
          <w:szCs w:val="24"/>
        </w:rPr>
        <w:t xml:space="preserve"> je</w:t>
      </w:r>
      <w:r w:rsidR="00E33EF4">
        <w:rPr>
          <w:sz w:val="24"/>
          <w:szCs w:val="24"/>
        </w:rPr>
        <w:t xml:space="preserve"> stanovená vo výške </w:t>
      </w:r>
      <w:r w:rsidR="00E33EF4" w:rsidRPr="00E33EF4">
        <w:rPr>
          <w:sz w:val="24"/>
          <w:szCs w:val="24"/>
        </w:rPr>
        <w:t>0,83 % HDP</w:t>
      </w:r>
      <w:r w:rsidR="007016DD" w:rsidRPr="007016DD">
        <w:rPr>
          <w:sz w:val="24"/>
          <w:szCs w:val="24"/>
        </w:rPr>
        <w:t>. V ďalších rokoch sa predpokladá znižovanie deficitu</w:t>
      </w:r>
      <w:r>
        <w:rPr>
          <w:sz w:val="24"/>
          <w:szCs w:val="24"/>
        </w:rPr>
        <w:t xml:space="preserve"> na úroveň </w:t>
      </w:r>
      <w:r w:rsidR="00D5144B">
        <w:rPr>
          <w:sz w:val="24"/>
          <w:szCs w:val="24"/>
        </w:rPr>
        <w:t>0,</w:t>
      </w:r>
      <w:r w:rsidR="00E33EF4">
        <w:rPr>
          <w:sz w:val="24"/>
          <w:szCs w:val="24"/>
        </w:rPr>
        <w:t>10</w:t>
      </w:r>
      <w:r w:rsidR="00D5144B">
        <w:rPr>
          <w:sz w:val="24"/>
          <w:szCs w:val="24"/>
        </w:rPr>
        <w:t>%</w:t>
      </w:r>
      <w:r>
        <w:rPr>
          <w:sz w:val="24"/>
          <w:szCs w:val="24"/>
        </w:rPr>
        <w:t xml:space="preserve"> HDP v roku 201</w:t>
      </w:r>
      <w:r w:rsidR="00E33EF4">
        <w:rPr>
          <w:sz w:val="24"/>
          <w:szCs w:val="24"/>
        </w:rPr>
        <w:t>9</w:t>
      </w:r>
      <w:r w:rsidR="00D5144B">
        <w:rPr>
          <w:sz w:val="24"/>
          <w:szCs w:val="24"/>
        </w:rPr>
        <w:t xml:space="preserve"> </w:t>
      </w:r>
      <w:r w:rsidR="00D5144B" w:rsidRPr="00D5144B">
        <w:rPr>
          <w:sz w:val="24"/>
          <w:szCs w:val="24"/>
        </w:rPr>
        <w:t>a v roku 20</w:t>
      </w:r>
      <w:r w:rsidR="00E33EF4">
        <w:rPr>
          <w:sz w:val="24"/>
          <w:szCs w:val="24"/>
        </w:rPr>
        <w:t>20</w:t>
      </w:r>
      <w:r w:rsidR="00D5144B" w:rsidRPr="00D5144B">
        <w:rPr>
          <w:sz w:val="24"/>
          <w:szCs w:val="24"/>
        </w:rPr>
        <w:t xml:space="preserve"> </w:t>
      </w:r>
      <w:r w:rsidR="00E33EF4">
        <w:rPr>
          <w:sz w:val="24"/>
          <w:szCs w:val="24"/>
        </w:rPr>
        <w:t>sa navrhuje vyrovnané hospodárenie rozpočtu verejnej správy</w:t>
      </w:r>
      <w:r w:rsidR="00D5144B" w:rsidRPr="00D5144B">
        <w:rPr>
          <w:sz w:val="24"/>
          <w:szCs w:val="24"/>
        </w:rPr>
        <w:t>.</w:t>
      </w:r>
      <w:r w:rsidR="00D5144B">
        <w:rPr>
          <w:sz w:val="24"/>
          <w:szCs w:val="24"/>
        </w:rPr>
        <w:t xml:space="preserve"> </w:t>
      </w:r>
      <w:r w:rsidR="00E33EF4" w:rsidRPr="00E33EF4">
        <w:rPr>
          <w:sz w:val="24"/>
          <w:szCs w:val="24"/>
        </w:rPr>
        <w:t>Z pohľadu plnenia pravidiel Paktu stability a rastu sú nové ciele v súlade s konsolidačnými požiadavkami Európskej komisie, ktorá zverejní hodnotenie Návrhu rozpočtového plánu v novembri 2017</w:t>
      </w:r>
      <w:r w:rsidR="00E33EF4">
        <w:rPr>
          <w:sz w:val="24"/>
          <w:szCs w:val="24"/>
        </w:rPr>
        <w:t>.</w:t>
      </w:r>
      <w:r w:rsidR="00E33EF4" w:rsidRPr="00E33EF4">
        <w:t xml:space="preserve"> </w:t>
      </w:r>
      <w:r w:rsidR="00E33EF4" w:rsidRPr="00E33EF4">
        <w:rPr>
          <w:sz w:val="24"/>
          <w:szCs w:val="24"/>
        </w:rPr>
        <w:t>Hrubý dlh verejnej správy by mal v roku 2018 dosiahnuť 49,9 % HDP, najnižšiu úroveň od roku 2012. Na základe aktuálneho odhadu skutočnosti na rok 2017 a parametrov fiškálneho rámca pre rozpočet verejnej správy na roky 2018 až 2020 možno očakávať, že hrubý dlh verejnej správy bude v pomere k HDP klesať aj naďalej až k úrovni 45,5 % HDP v roku 2020. Zároveň od roku 2019 klesne dlh mimo sankčných pásiem dlhovej brzdy.</w:t>
      </w:r>
    </w:p>
    <w:p w:rsidR="007016DD" w:rsidRPr="007016DD" w:rsidRDefault="007016DD" w:rsidP="003769B5">
      <w:pPr>
        <w:jc w:val="both"/>
        <w:rPr>
          <w:sz w:val="24"/>
          <w:szCs w:val="24"/>
        </w:rPr>
      </w:pPr>
      <w:r w:rsidRPr="007016DD">
        <w:rPr>
          <w:sz w:val="24"/>
          <w:szCs w:val="24"/>
        </w:rPr>
        <w:t>Na rok 201</w:t>
      </w:r>
      <w:r w:rsidR="00E33EF4">
        <w:rPr>
          <w:sz w:val="24"/>
          <w:szCs w:val="24"/>
        </w:rPr>
        <w:t>8</w:t>
      </w:r>
      <w:r w:rsidRPr="007016DD">
        <w:rPr>
          <w:sz w:val="24"/>
          <w:szCs w:val="24"/>
        </w:rPr>
        <w:t xml:space="preserve"> sa predpokl</w:t>
      </w:r>
      <w:r w:rsidR="00E33EF4">
        <w:rPr>
          <w:sz w:val="24"/>
          <w:szCs w:val="24"/>
        </w:rPr>
        <w:t>adá rast ekonomiky na úrovni 4,2</w:t>
      </w:r>
      <w:r w:rsidR="00391944">
        <w:rPr>
          <w:sz w:val="24"/>
          <w:szCs w:val="24"/>
        </w:rPr>
        <w:t>%</w:t>
      </w:r>
      <w:r w:rsidRPr="007016DD">
        <w:rPr>
          <w:sz w:val="24"/>
          <w:szCs w:val="24"/>
        </w:rPr>
        <w:t>. Zamestnanosť bude pokračovať v ďalšom raste. V roku 201</w:t>
      </w:r>
      <w:r w:rsidR="00E33EF4">
        <w:rPr>
          <w:sz w:val="24"/>
          <w:szCs w:val="24"/>
        </w:rPr>
        <w:t>8</w:t>
      </w:r>
      <w:r w:rsidRPr="007016DD">
        <w:rPr>
          <w:sz w:val="24"/>
          <w:szCs w:val="24"/>
        </w:rPr>
        <w:t xml:space="preserve"> predstavuje </w:t>
      </w:r>
      <w:r w:rsidR="00391944">
        <w:rPr>
          <w:sz w:val="24"/>
          <w:szCs w:val="24"/>
        </w:rPr>
        <w:t xml:space="preserve">jej </w:t>
      </w:r>
      <w:r w:rsidRPr="007016DD">
        <w:rPr>
          <w:sz w:val="24"/>
          <w:szCs w:val="24"/>
        </w:rPr>
        <w:t xml:space="preserve">nárast </w:t>
      </w:r>
      <w:r w:rsidR="00E33EF4">
        <w:rPr>
          <w:sz w:val="24"/>
          <w:szCs w:val="24"/>
        </w:rPr>
        <w:t>1,4</w:t>
      </w:r>
      <w:r w:rsidR="00391944">
        <w:rPr>
          <w:sz w:val="24"/>
          <w:szCs w:val="24"/>
        </w:rPr>
        <w:t xml:space="preserve">%. </w:t>
      </w:r>
      <w:r w:rsidRPr="007016DD">
        <w:rPr>
          <w:sz w:val="24"/>
          <w:szCs w:val="24"/>
        </w:rPr>
        <w:t>Miera nezamestnanosti</w:t>
      </w:r>
      <w:r w:rsidR="00E33EF4">
        <w:rPr>
          <w:sz w:val="24"/>
          <w:szCs w:val="24"/>
        </w:rPr>
        <w:t xml:space="preserve"> vďaka tomu dosiahne úroveň 7,3</w:t>
      </w:r>
      <w:r w:rsidRPr="007016DD">
        <w:rPr>
          <w:sz w:val="24"/>
          <w:szCs w:val="24"/>
        </w:rPr>
        <w:t>%. Nominálna priemerná mesačná mzda v n</w:t>
      </w:r>
      <w:r w:rsidR="00391944">
        <w:rPr>
          <w:sz w:val="24"/>
          <w:szCs w:val="24"/>
        </w:rPr>
        <w:t>árodnom hospodárstve v roku 201</w:t>
      </w:r>
      <w:r w:rsidR="00E33EF4">
        <w:rPr>
          <w:sz w:val="24"/>
          <w:szCs w:val="24"/>
        </w:rPr>
        <w:t>8</w:t>
      </w:r>
      <w:r w:rsidR="00864FA6">
        <w:rPr>
          <w:sz w:val="24"/>
          <w:szCs w:val="24"/>
        </w:rPr>
        <w:t xml:space="preserve"> bude rásť tempom 4,6%.</w:t>
      </w:r>
      <w:r w:rsidRPr="007016DD">
        <w:rPr>
          <w:sz w:val="24"/>
          <w:szCs w:val="24"/>
        </w:rPr>
        <w:t xml:space="preserve"> </w:t>
      </w:r>
      <w:r w:rsidR="00391944">
        <w:rPr>
          <w:sz w:val="24"/>
          <w:szCs w:val="24"/>
        </w:rPr>
        <w:t>Inflácia sa v roku 201</w:t>
      </w:r>
      <w:r w:rsidR="00864FA6">
        <w:rPr>
          <w:sz w:val="24"/>
          <w:szCs w:val="24"/>
        </w:rPr>
        <w:t>8</w:t>
      </w:r>
      <w:r w:rsidRPr="007016DD">
        <w:rPr>
          <w:sz w:val="24"/>
          <w:szCs w:val="24"/>
        </w:rPr>
        <w:t xml:space="preserve"> predpokladá na </w:t>
      </w:r>
      <w:r w:rsidR="00864FA6">
        <w:rPr>
          <w:sz w:val="24"/>
          <w:szCs w:val="24"/>
        </w:rPr>
        <w:t>úrovni 1,7</w:t>
      </w:r>
      <w:r w:rsidRPr="007016DD">
        <w:rPr>
          <w:sz w:val="24"/>
          <w:szCs w:val="24"/>
        </w:rPr>
        <w:t>%.</w:t>
      </w:r>
    </w:p>
    <w:p w:rsidR="003769B5" w:rsidRDefault="00E33EF4" w:rsidP="00864FA6">
      <w:pPr>
        <w:jc w:val="both"/>
        <w:rPr>
          <w:sz w:val="24"/>
          <w:szCs w:val="24"/>
        </w:rPr>
      </w:pPr>
      <w:r w:rsidRPr="00E33EF4">
        <w:rPr>
          <w:sz w:val="24"/>
          <w:szCs w:val="24"/>
        </w:rPr>
        <w:t>Vo výdavkoch štátneho rozpočtu sú na zvýšenie platov zabezpečené prostriedky v objeme 212 mil. eur, z čoho suma 130,8 mil. eur je na krytie záväzku vyplývajúceho z Memoranda o úprave platových pomerov zamestnancov v štátnej službe a niektorých zamestnancov pri výkone práce vo verejnom záujme. Na krytie zvýšenia platov pre pedagogických zamestnancov od 1. 9. 2017 sa rozpočtuje ď</w:t>
      </w:r>
      <w:r w:rsidR="00864FA6">
        <w:rPr>
          <w:sz w:val="24"/>
          <w:szCs w:val="24"/>
        </w:rPr>
        <w:t>alších 81,4 mil. eur.</w:t>
      </w:r>
    </w:p>
    <w:p w:rsidR="00864FA6" w:rsidRDefault="00864FA6" w:rsidP="0049240C">
      <w:pPr>
        <w:jc w:val="both"/>
        <w:rPr>
          <w:sz w:val="24"/>
          <w:szCs w:val="24"/>
        </w:rPr>
      </w:pPr>
      <w:r w:rsidRPr="00864FA6">
        <w:rPr>
          <w:sz w:val="24"/>
          <w:szCs w:val="24"/>
        </w:rPr>
        <w:t xml:space="preserve">Platové tarify v zmysle zákona č. </w:t>
      </w:r>
      <w:r w:rsidR="003D44C8">
        <w:rPr>
          <w:sz w:val="24"/>
          <w:szCs w:val="24"/>
        </w:rPr>
        <w:t xml:space="preserve">55/2017 </w:t>
      </w:r>
      <w:r w:rsidRPr="00864FA6">
        <w:rPr>
          <w:sz w:val="24"/>
          <w:szCs w:val="24"/>
        </w:rPr>
        <w:t>Z. z. o štátnej službe sa v roku 201</w:t>
      </w:r>
      <w:r>
        <w:rPr>
          <w:sz w:val="24"/>
          <w:szCs w:val="24"/>
        </w:rPr>
        <w:t>8 zvýšia o 4</w:t>
      </w:r>
      <w:r w:rsidRPr="00864FA6">
        <w:rPr>
          <w:sz w:val="24"/>
          <w:szCs w:val="24"/>
        </w:rPr>
        <w:t>% od 1. januára 2018</w:t>
      </w:r>
      <w:r>
        <w:rPr>
          <w:sz w:val="24"/>
          <w:szCs w:val="24"/>
        </w:rPr>
        <w:t xml:space="preserve"> </w:t>
      </w:r>
      <w:r w:rsidRPr="00864FA6">
        <w:rPr>
          <w:sz w:val="24"/>
          <w:szCs w:val="24"/>
        </w:rPr>
        <w:t>a stupnice platových taríf podľa zákona č. 553/2003 Z. z. o odmeňovaní niektorých zamestnancov pri výkone práce vo verejnom okrem osobitnej stupnice platových taríf učiteľov vysokých škôl  a platových taríf pedagogických zamestnancov a odborných zamestnancov sa v roku 201</w:t>
      </w:r>
      <w:r>
        <w:rPr>
          <w:sz w:val="24"/>
          <w:szCs w:val="24"/>
        </w:rPr>
        <w:t>8</w:t>
      </w:r>
      <w:r w:rsidRPr="00864FA6">
        <w:rPr>
          <w:sz w:val="24"/>
          <w:szCs w:val="24"/>
        </w:rPr>
        <w:t xml:space="preserve"> </w:t>
      </w:r>
      <w:r>
        <w:rPr>
          <w:sz w:val="24"/>
          <w:szCs w:val="24"/>
        </w:rPr>
        <w:t>zvýšia o 4</w:t>
      </w:r>
      <w:r w:rsidRPr="00864FA6">
        <w:rPr>
          <w:sz w:val="24"/>
          <w:szCs w:val="24"/>
        </w:rPr>
        <w:t>%</w:t>
      </w:r>
      <w:r w:rsidRPr="00864FA6">
        <w:t xml:space="preserve"> </w:t>
      </w:r>
      <w:r w:rsidRPr="00864FA6">
        <w:rPr>
          <w:sz w:val="24"/>
          <w:szCs w:val="24"/>
        </w:rPr>
        <w:t>od 1. januára 2018, ak sa v kolektívnej zmluve vyššieho stupňa na rok 201</w:t>
      </w:r>
      <w:r>
        <w:rPr>
          <w:sz w:val="24"/>
          <w:szCs w:val="24"/>
        </w:rPr>
        <w:t>8</w:t>
      </w:r>
      <w:r w:rsidRPr="00864FA6">
        <w:rPr>
          <w:sz w:val="24"/>
          <w:szCs w:val="24"/>
        </w:rPr>
        <w:t xml:space="preserve"> nedohodne inak</w:t>
      </w:r>
      <w:r>
        <w:rPr>
          <w:sz w:val="24"/>
          <w:szCs w:val="24"/>
        </w:rPr>
        <w:t>.</w:t>
      </w:r>
      <w:r w:rsidRPr="00864FA6">
        <w:t xml:space="preserve"> </w:t>
      </w:r>
      <w:r w:rsidRPr="00864FA6">
        <w:rPr>
          <w:sz w:val="24"/>
          <w:szCs w:val="24"/>
        </w:rPr>
        <w:t>Osobitná stupnica platových taríf učiteľov vysokých škôl a platové tarify pedagogických zamest</w:t>
      </w:r>
      <w:r>
        <w:rPr>
          <w:sz w:val="24"/>
          <w:szCs w:val="24"/>
        </w:rPr>
        <w:t>nancov a odborných zamestnancov</w:t>
      </w:r>
      <w:r w:rsidRPr="00864FA6">
        <w:rPr>
          <w:sz w:val="24"/>
          <w:szCs w:val="24"/>
        </w:rPr>
        <w:t xml:space="preserve"> sa v roku 2018 zvýšia o 0 % od 1. januára 2018, ak sa v kole</w:t>
      </w:r>
      <w:r>
        <w:rPr>
          <w:sz w:val="24"/>
          <w:szCs w:val="24"/>
        </w:rPr>
        <w:t>ktívnej zmluve vyššieho stupňa</w:t>
      </w:r>
      <w:r w:rsidRPr="00864FA6">
        <w:rPr>
          <w:sz w:val="24"/>
          <w:szCs w:val="24"/>
        </w:rPr>
        <w:t xml:space="preserve"> na rok 2018 nedohodne inak.</w:t>
      </w:r>
    </w:p>
    <w:p w:rsidR="0049240C" w:rsidRDefault="0049240C" w:rsidP="0049240C">
      <w:pPr>
        <w:jc w:val="both"/>
        <w:rPr>
          <w:sz w:val="24"/>
          <w:szCs w:val="24"/>
        </w:rPr>
      </w:pPr>
    </w:p>
    <w:p w:rsidR="00B6220C" w:rsidRPr="00872878" w:rsidRDefault="00872878" w:rsidP="007016DD">
      <w:pPr>
        <w:numPr>
          <w:ilvl w:val="0"/>
          <w:numId w:val="16"/>
        </w:numPr>
        <w:spacing w:after="200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lastRenderedPageBreak/>
        <w:t>S</w:t>
      </w:r>
      <w:r w:rsidR="00B6220C" w:rsidRPr="00872878">
        <w:rPr>
          <w:b/>
          <w:sz w:val="24"/>
          <w:szCs w:val="24"/>
        </w:rPr>
        <w:t>tanovisko KOZ SR</w:t>
      </w:r>
    </w:p>
    <w:p w:rsidR="003769B5" w:rsidRPr="00E93DA8" w:rsidRDefault="004205E8" w:rsidP="00E93DA8">
      <w:pPr>
        <w:jc w:val="both"/>
        <w:rPr>
          <w:bCs/>
          <w:iCs/>
          <w:sz w:val="24"/>
          <w:szCs w:val="24"/>
        </w:rPr>
      </w:pPr>
      <w:r w:rsidRPr="004205E8">
        <w:rPr>
          <w:bCs/>
          <w:iCs/>
          <w:sz w:val="24"/>
          <w:szCs w:val="24"/>
        </w:rPr>
        <w:t>Rozpočtová politika v na</w:t>
      </w:r>
      <w:r w:rsidR="00B77BC3">
        <w:rPr>
          <w:bCs/>
          <w:iCs/>
          <w:sz w:val="24"/>
          <w:szCs w:val="24"/>
        </w:rPr>
        <w:t xml:space="preserve">sledujúcich rozpočtových rokoch </w:t>
      </w:r>
      <w:r>
        <w:rPr>
          <w:bCs/>
          <w:iCs/>
          <w:sz w:val="24"/>
          <w:szCs w:val="24"/>
        </w:rPr>
        <w:t xml:space="preserve">naďalej </w:t>
      </w:r>
      <w:r w:rsidRPr="004205E8">
        <w:rPr>
          <w:bCs/>
          <w:iCs/>
          <w:sz w:val="24"/>
          <w:szCs w:val="24"/>
        </w:rPr>
        <w:t>vychádza z Programového vyhlásenia vlády SR, kde medzi hlavné priority patrí konsolidácia verejných financií. Stratégia rozpočtovej politiky v nasledujúcich rozpočtových rokoch je zameraná na ďalšie zlepšovanie rozpočtovej pozície verejnej správy s cieľom dosiahnuť dlhodobú ud</w:t>
      </w:r>
      <w:r>
        <w:rPr>
          <w:bCs/>
          <w:iCs/>
          <w:sz w:val="24"/>
          <w:szCs w:val="24"/>
        </w:rPr>
        <w:t>ržateľnosť verejných financií.</w:t>
      </w:r>
    </w:p>
    <w:p w:rsidR="00B609D1" w:rsidRPr="005F2C6A" w:rsidRDefault="007016DD" w:rsidP="00E93DA8">
      <w:pPr>
        <w:jc w:val="both"/>
        <w:rPr>
          <w:b/>
          <w:sz w:val="24"/>
          <w:szCs w:val="24"/>
        </w:rPr>
      </w:pPr>
      <w:r w:rsidRPr="00E93DA8">
        <w:rPr>
          <w:bCs/>
          <w:iCs/>
          <w:sz w:val="24"/>
          <w:szCs w:val="24"/>
        </w:rPr>
        <w:t>KOZ SR oc</w:t>
      </w:r>
      <w:r w:rsidR="00C23798">
        <w:rPr>
          <w:bCs/>
          <w:iCs/>
          <w:sz w:val="24"/>
          <w:szCs w:val="24"/>
        </w:rPr>
        <w:t xml:space="preserve">eňuje snahu vlády pokračovať </w:t>
      </w:r>
      <w:r w:rsidRPr="00E93DA8">
        <w:rPr>
          <w:bCs/>
          <w:iCs/>
          <w:sz w:val="24"/>
          <w:szCs w:val="24"/>
        </w:rPr>
        <w:t xml:space="preserve">v nasledujúcich rokoch v znižovaní deficitu verejnej správy a zlepšovať dlhodobú udržateľnosť verejných financií, ako aj cieľ </w:t>
      </w:r>
      <w:r w:rsidR="00C23798">
        <w:rPr>
          <w:bCs/>
          <w:iCs/>
          <w:sz w:val="24"/>
          <w:szCs w:val="24"/>
        </w:rPr>
        <w:t xml:space="preserve">vyrovnaného hospodárenia </w:t>
      </w:r>
      <w:r w:rsidR="003769B5" w:rsidRPr="00E93DA8">
        <w:rPr>
          <w:bCs/>
          <w:iCs/>
          <w:sz w:val="24"/>
          <w:szCs w:val="24"/>
        </w:rPr>
        <w:t>v roku 20</w:t>
      </w:r>
      <w:r w:rsidR="00CF549E">
        <w:rPr>
          <w:bCs/>
          <w:iCs/>
          <w:sz w:val="24"/>
          <w:szCs w:val="24"/>
        </w:rPr>
        <w:t>20</w:t>
      </w:r>
      <w:r w:rsidR="00C23798">
        <w:rPr>
          <w:bCs/>
          <w:iCs/>
          <w:sz w:val="24"/>
          <w:szCs w:val="24"/>
        </w:rPr>
        <w:t xml:space="preserve">. </w:t>
      </w:r>
      <w:r w:rsidR="00CF549E">
        <w:rPr>
          <w:bCs/>
          <w:iCs/>
          <w:sz w:val="24"/>
          <w:szCs w:val="24"/>
        </w:rPr>
        <w:t xml:space="preserve">Cieľový deficit </w:t>
      </w:r>
      <w:r w:rsidR="00C23798">
        <w:rPr>
          <w:bCs/>
          <w:iCs/>
          <w:sz w:val="24"/>
          <w:szCs w:val="24"/>
        </w:rPr>
        <w:t xml:space="preserve">v </w:t>
      </w:r>
      <w:r w:rsidR="00CF549E">
        <w:rPr>
          <w:bCs/>
          <w:iCs/>
          <w:sz w:val="24"/>
          <w:szCs w:val="24"/>
        </w:rPr>
        <w:t xml:space="preserve">roku 2018 takmer dvojnásobne prekračuje ciele predchádzajúceho rozpočtu verejnej správy na roky 2017 </w:t>
      </w:r>
      <w:r w:rsidR="0060082C">
        <w:rPr>
          <w:bCs/>
          <w:iCs/>
          <w:sz w:val="24"/>
          <w:szCs w:val="24"/>
        </w:rPr>
        <w:t>–</w:t>
      </w:r>
      <w:r w:rsidR="00CF549E">
        <w:rPr>
          <w:bCs/>
          <w:iCs/>
          <w:sz w:val="24"/>
          <w:szCs w:val="24"/>
        </w:rPr>
        <w:t xml:space="preserve"> 2019</w:t>
      </w:r>
      <w:r w:rsidR="0060082C">
        <w:rPr>
          <w:bCs/>
          <w:iCs/>
          <w:sz w:val="24"/>
          <w:szCs w:val="24"/>
        </w:rPr>
        <w:t xml:space="preserve"> a rovnako nebude dodržaný cieľ rozpočtového prebytku vo výške 0,16% HDP na rok 2019. Aj preto nepokladáme za realistický pokles hrubého </w:t>
      </w:r>
      <w:r w:rsidR="0060082C" w:rsidRPr="0060082C">
        <w:rPr>
          <w:bCs/>
          <w:iCs/>
          <w:sz w:val="24"/>
          <w:szCs w:val="24"/>
        </w:rPr>
        <w:t>dlh</w:t>
      </w:r>
      <w:r w:rsidR="0060082C">
        <w:rPr>
          <w:bCs/>
          <w:iCs/>
          <w:sz w:val="24"/>
          <w:szCs w:val="24"/>
        </w:rPr>
        <w:t>u</w:t>
      </w:r>
      <w:r w:rsidR="0060082C" w:rsidRPr="0060082C">
        <w:rPr>
          <w:bCs/>
          <w:iCs/>
          <w:sz w:val="24"/>
          <w:szCs w:val="24"/>
        </w:rPr>
        <w:t xml:space="preserve"> verejnej správy v pomere k HDP až k</w:t>
      </w:r>
      <w:r w:rsidR="0060082C">
        <w:rPr>
          <w:bCs/>
          <w:iCs/>
          <w:sz w:val="24"/>
          <w:szCs w:val="24"/>
        </w:rPr>
        <w:t xml:space="preserve"> úrovni 45,5 % HDP v roku 2020 a po</w:t>
      </w:r>
      <w:r w:rsidR="0060082C" w:rsidRPr="0060082C">
        <w:rPr>
          <w:bCs/>
          <w:iCs/>
          <w:sz w:val="24"/>
          <w:szCs w:val="24"/>
        </w:rPr>
        <w:t>kles dlh</w:t>
      </w:r>
      <w:r w:rsidR="0060082C">
        <w:rPr>
          <w:bCs/>
          <w:iCs/>
          <w:sz w:val="24"/>
          <w:szCs w:val="24"/>
        </w:rPr>
        <w:t>u</w:t>
      </w:r>
      <w:r w:rsidR="0060082C" w:rsidRPr="0060082C">
        <w:rPr>
          <w:bCs/>
          <w:iCs/>
          <w:sz w:val="24"/>
          <w:szCs w:val="24"/>
        </w:rPr>
        <w:t xml:space="preserve"> mimo sankčných pásiem dlhovej brzdy</w:t>
      </w:r>
      <w:r w:rsidR="0060082C">
        <w:rPr>
          <w:bCs/>
          <w:iCs/>
          <w:sz w:val="24"/>
          <w:szCs w:val="24"/>
        </w:rPr>
        <w:t xml:space="preserve"> už v roku 2019</w:t>
      </w:r>
      <w:r w:rsidR="0060082C" w:rsidRPr="0060082C">
        <w:rPr>
          <w:bCs/>
          <w:iCs/>
          <w:sz w:val="24"/>
          <w:szCs w:val="24"/>
        </w:rPr>
        <w:t>.</w:t>
      </w:r>
      <w:r w:rsidR="00D03B82">
        <w:rPr>
          <w:bCs/>
          <w:iCs/>
          <w:sz w:val="24"/>
          <w:szCs w:val="24"/>
        </w:rPr>
        <w:t xml:space="preserve"> Aj keď t</w:t>
      </w:r>
      <w:r w:rsidRPr="00E93DA8">
        <w:rPr>
          <w:sz w:val="24"/>
          <w:szCs w:val="24"/>
        </w:rPr>
        <w:t>ieto ciele spĺňajú európske pravidlá a prispejú k znižovaniu dlhu verejnej správy v zmysle požiadaviek ústavného zák</w:t>
      </w:r>
      <w:r w:rsidR="003769B5" w:rsidRPr="00E93DA8">
        <w:rPr>
          <w:sz w:val="24"/>
          <w:szCs w:val="24"/>
        </w:rPr>
        <w:t>ona o rozpočtovej zodpovednosti,</w:t>
      </w:r>
      <w:r w:rsidR="00D03B82">
        <w:rPr>
          <w:sz w:val="24"/>
          <w:szCs w:val="24"/>
        </w:rPr>
        <w:t xml:space="preserve"> v súčasnosti sa ukazuje, </w:t>
      </w:r>
      <w:r w:rsidR="00D03B82" w:rsidRPr="00D03B82">
        <w:rPr>
          <w:sz w:val="24"/>
          <w:szCs w:val="24"/>
        </w:rPr>
        <w:t>že prehnané úsilie vyrovnaného rozpočt</w:t>
      </w:r>
      <w:r w:rsidR="00D03B82">
        <w:rPr>
          <w:sz w:val="24"/>
          <w:szCs w:val="24"/>
        </w:rPr>
        <w:t>u brzdí rozvoj inv</w:t>
      </w:r>
      <w:r w:rsidR="00B77BC3">
        <w:rPr>
          <w:sz w:val="24"/>
          <w:szCs w:val="24"/>
        </w:rPr>
        <w:t xml:space="preserve">estícií najmä do infraštruktúry, vzdelávania a zdravotnej a sociálnej starostlivosti. KOZ SR </w:t>
      </w:r>
      <w:r w:rsidR="00D03B82" w:rsidRPr="00D03B82">
        <w:rPr>
          <w:sz w:val="24"/>
          <w:szCs w:val="24"/>
        </w:rPr>
        <w:t>považuje investíci</w:t>
      </w:r>
      <w:r w:rsidR="00B77BC3">
        <w:rPr>
          <w:sz w:val="24"/>
          <w:szCs w:val="24"/>
        </w:rPr>
        <w:t>e</w:t>
      </w:r>
      <w:r w:rsidR="00C23798">
        <w:rPr>
          <w:sz w:val="24"/>
          <w:szCs w:val="24"/>
        </w:rPr>
        <w:t xml:space="preserve"> a </w:t>
      </w:r>
      <w:r w:rsidR="00B77BC3">
        <w:rPr>
          <w:sz w:val="24"/>
          <w:szCs w:val="24"/>
        </w:rPr>
        <w:t xml:space="preserve">rast </w:t>
      </w:r>
      <w:r w:rsidR="00D03B82" w:rsidRPr="00D03B82">
        <w:rPr>
          <w:sz w:val="24"/>
          <w:szCs w:val="24"/>
        </w:rPr>
        <w:t>miezd a platov za rozhodujúce pre zvyšovanie potenciálu rastu ekonomiky.</w:t>
      </w:r>
      <w:r w:rsidR="00B77BC3" w:rsidRPr="00B77BC3">
        <w:t xml:space="preserve"> </w:t>
      </w:r>
      <w:r w:rsidR="00D03B82" w:rsidRPr="00D03B82">
        <w:rPr>
          <w:sz w:val="24"/>
          <w:szCs w:val="24"/>
        </w:rPr>
        <w:t>Vzhľadom na pozi</w:t>
      </w:r>
      <w:r w:rsidR="00657F8D">
        <w:rPr>
          <w:sz w:val="24"/>
          <w:szCs w:val="24"/>
        </w:rPr>
        <w:t>tívne makroekonom</w:t>
      </w:r>
      <w:r w:rsidR="00C23798">
        <w:rPr>
          <w:sz w:val="24"/>
          <w:szCs w:val="24"/>
        </w:rPr>
        <w:t>ické prognózy</w:t>
      </w:r>
      <w:r w:rsidR="005F2C6A">
        <w:rPr>
          <w:sz w:val="24"/>
          <w:szCs w:val="24"/>
        </w:rPr>
        <w:t xml:space="preserve"> a úverovú politiku ECB</w:t>
      </w:r>
      <w:r w:rsidR="00C23798">
        <w:rPr>
          <w:sz w:val="24"/>
          <w:szCs w:val="24"/>
        </w:rPr>
        <w:t xml:space="preserve">, </w:t>
      </w:r>
      <w:r w:rsidR="00657F8D">
        <w:rPr>
          <w:sz w:val="24"/>
          <w:szCs w:val="24"/>
        </w:rPr>
        <w:t>by sa viac ako inokedy</w:t>
      </w:r>
      <w:r w:rsidR="00C23798">
        <w:rPr>
          <w:sz w:val="24"/>
          <w:szCs w:val="24"/>
        </w:rPr>
        <w:t xml:space="preserve">, </w:t>
      </w:r>
      <w:r w:rsidR="00657F8D">
        <w:rPr>
          <w:sz w:val="24"/>
          <w:szCs w:val="24"/>
        </w:rPr>
        <w:t xml:space="preserve">mala </w:t>
      </w:r>
      <w:r w:rsidR="005F2C6A" w:rsidRPr="005F2C6A">
        <w:rPr>
          <w:b/>
          <w:sz w:val="24"/>
          <w:szCs w:val="24"/>
        </w:rPr>
        <w:t xml:space="preserve">ekonomika </w:t>
      </w:r>
      <w:r w:rsidR="00D03B82" w:rsidRPr="005F2C6A">
        <w:rPr>
          <w:b/>
          <w:sz w:val="24"/>
          <w:szCs w:val="24"/>
        </w:rPr>
        <w:t>expanzívne</w:t>
      </w:r>
      <w:r w:rsidR="005F2C6A" w:rsidRPr="005F2C6A">
        <w:rPr>
          <w:b/>
          <w:sz w:val="24"/>
          <w:szCs w:val="24"/>
        </w:rPr>
        <w:t>jšie stimulovať</w:t>
      </w:r>
      <w:r w:rsidR="00657F8D" w:rsidRPr="005F2C6A">
        <w:rPr>
          <w:b/>
          <w:sz w:val="24"/>
          <w:szCs w:val="24"/>
        </w:rPr>
        <w:t>.</w:t>
      </w:r>
    </w:p>
    <w:p w:rsidR="00B609D1" w:rsidRDefault="007016DD" w:rsidP="00E93DA8">
      <w:pPr>
        <w:jc w:val="both"/>
        <w:rPr>
          <w:bCs/>
          <w:iCs/>
          <w:sz w:val="24"/>
          <w:szCs w:val="24"/>
        </w:rPr>
      </w:pPr>
      <w:r w:rsidRPr="00E93DA8">
        <w:rPr>
          <w:bCs/>
          <w:iCs/>
          <w:sz w:val="24"/>
          <w:szCs w:val="24"/>
        </w:rPr>
        <w:t xml:space="preserve">KOZ SR </w:t>
      </w:r>
      <w:r w:rsidR="00980389" w:rsidRPr="00E93DA8">
        <w:rPr>
          <w:bCs/>
          <w:iCs/>
          <w:sz w:val="24"/>
          <w:szCs w:val="24"/>
        </w:rPr>
        <w:t>je</w:t>
      </w:r>
      <w:r w:rsidR="00B77BC3">
        <w:rPr>
          <w:bCs/>
          <w:iCs/>
          <w:sz w:val="24"/>
          <w:szCs w:val="24"/>
        </w:rPr>
        <w:t xml:space="preserve"> </w:t>
      </w:r>
      <w:r w:rsidR="00980389" w:rsidRPr="00E93DA8">
        <w:rPr>
          <w:bCs/>
          <w:iCs/>
          <w:sz w:val="24"/>
          <w:szCs w:val="24"/>
        </w:rPr>
        <w:t>presvedčená, že</w:t>
      </w:r>
      <w:r w:rsidRPr="00E93DA8">
        <w:rPr>
          <w:bCs/>
          <w:iCs/>
          <w:sz w:val="24"/>
          <w:szCs w:val="24"/>
        </w:rPr>
        <w:t xml:space="preserve"> štátny rozpočet je potrebné napĺňať predovšetkým na príjmovej strane, a to najmä sústavným zefektívňovaním výberu existujúcich daní</w:t>
      </w:r>
      <w:r w:rsidR="0064744D">
        <w:rPr>
          <w:bCs/>
          <w:iCs/>
          <w:sz w:val="24"/>
          <w:szCs w:val="24"/>
        </w:rPr>
        <w:t xml:space="preserve"> – najmä </w:t>
      </w:r>
      <w:r w:rsidR="0064744D" w:rsidRPr="0064744D">
        <w:rPr>
          <w:b/>
          <w:bCs/>
          <w:iCs/>
          <w:sz w:val="24"/>
          <w:szCs w:val="24"/>
        </w:rPr>
        <w:t>dane z príjmov právnických osôb</w:t>
      </w:r>
      <w:r w:rsidR="0064744D">
        <w:rPr>
          <w:bCs/>
          <w:iCs/>
          <w:sz w:val="24"/>
          <w:szCs w:val="24"/>
        </w:rPr>
        <w:t xml:space="preserve">, ako aj zavedením </w:t>
      </w:r>
      <w:r w:rsidR="0064744D">
        <w:rPr>
          <w:b/>
          <w:bCs/>
          <w:iCs/>
          <w:sz w:val="24"/>
          <w:szCs w:val="24"/>
        </w:rPr>
        <w:t>dane z luxusu a</w:t>
      </w:r>
      <w:r w:rsidRPr="00E93DA8">
        <w:rPr>
          <w:b/>
          <w:bCs/>
          <w:iCs/>
          <w:sz w:val="24"/>
          <w:szCs w:val="24"/>
        </w:rPr>
        <w:t> ďalš</w:t>
      </w:r>
      <w:r w:rsidR="0064744D">
        <w:rPr>
          <w:b/>
          <w:bCs/>
          <w:iCs/>
          <w:sz w:val="24"/>
          <w:szCs w:val="24"/>
        </w:rPr>
        <w:t>ie</w:t>
      </w:r>
      <w:r w:rsidRPr="00E93DA8">
        <w:rPr>
          <w:b/>
          <w:bCs/>
          <w:iCs/>
          <w:sz w:val="24"/>
          <w:szCs w:val="24"/>
        </w:rPr>
        <w:t xml:space="preserve"> zdaňovan</w:t>
      </w:r>
      <w:r w:rsidR="0064744D">
        <w:rPr>
          <w:b/>
          <w:bCs/>
          <w:iCs/>
          <w:sz w:val="24"/>
          <w:szCs w:val="24"/>
        </w:rPr>
        <w:t>ie</w:t>
      </w:r>
      <w:r w:rsidRPr="00E93DA8">
        <w:rPr>
          <w:b/>
          <w:bCs/>
          <w:iCs/>
          <w:sz w:val="24"/>
          <w:szCs w:val="24"/>
        </w:rPr>
        <w:t xml:space="preserve"> bánk a regulovaných odvetví, resp. v zaveden</w:t>
      </w:r>
      <w:r w:rsidR="0064744D">
        <w:rPr>
          <w:b/>
          <w:bCs/>
          <w:iCs/>
          <w:sz w:val="24"/>
          <w:szCs w:val="24"/>
        </w:rPr>
        <w:t>í</w:t>
      </w:r>
      <w:r w:rsidRPr="00E93DA8">
        <w:rPr>
          <w:b/>
          <w:bCs/>
          <w:iCs/>
          <w:sz w:val="24"/>
          <w:szCs w:val="24"/>
        </w:rPr>
        <w:t xml:space="preserve"> dane z prirodzených </w:t>
      </w:r>
      <w:r w:rsidR="0064744D">
        <w:rPr>
          <w:b/>
          <w:bCs/>
          <w:iCs/>
          <w:sz w:val="24"/>
          <w:szCs w:val="24"/>
        </w:rPr>
        <w:t xml:space="preserve">monopolov, ako aj tzv. </w:t>
      </w:r>
      <w:proofErr w:type="spellStart"/>
      <w:r w:rsidR="0064744D">
        <w:rPr>
          <w:b/>
          <w:bCs/>
          <w:iCs/>
          <w:sz w:val="24"/>
          <w:szCs w:val="24"/>
        </w:rPr>
        <w:t>ekodane</w:t>
      </w:r>
      <w:proofErr w:type="spellEnd"/>
      <w:r w:rsidR="0064744D">
        <w:rPr>
          <w:b/>
          <w:bCs/>
          <w:iCs/>
          <w:sz w:val="24"/>
          <w:szCs w:val="24"/>
        </w:rPr>
        <w:t xml:space="preserve">. Zároveň však zdaňovanie nemôže ísť </w:t>
      </w:r>
      <w:r w:rsidR="004B23A2" w:rsidRPr="00E93DA8">
        <w:rPr>
          <w:b/>
          <w:bCs/>
          <w:iCs/>
          <w:sz w:val="24"/>
          <w:szCs w:val="24"/>
        </w:rPr>
        <w:t>na úkor zamestnancov</w:t>
      </w:r>
      <w:r w:rsidR="00523964" w:rsidRPr="00E93DA8">
        <w:rPr>
          <w:b/>
          <w:bCs/>
          <w:iCs/>
          <w:sz w:val="24"/>
          <w:szCs w:val="24"/>
        </w:rPr>
        <w:t xml:space="preserve"> v týchto odvetviach</w:t>
      </w:r>
      <w:r w:rsidR="004B23A2" w:rsidRPr="00E93DA8">
        <w:rPr>
          <w:b/>
          <w:bCs/>
          <w:iCs/>
          <w:sz w:val="24"/>
          <w:szCs w:val="24"/>
        </w:rPr>
        <w:t xml:space="preserve"> a</w:t>
      </w:r>
      <w:r w:rsidR="00523964" w:rsidRPr="00E93DA8">
        <w:rPr>
          <w:b/>
          <w:bCs/>
          <w:iCs/>
          <w:sz w:val="24"/>
          <w:szCs w:val="24"/>
        </w:rPr>
        <w:t xml:space="preserve"> na úkor </w:t>
      </w:r>
      <w:r w:rsidR="004B23A2" w:rsidRPr="00E93DA8">
        <w:rPr>
          <w:b/>
          <w:bCs/>
          <w:iCs/>
          <w:sz w:val="24"/>
          <w:szCs w:val="24"/>
        </w:rPr>
        <w:t>nepriameho obmedzovania kolektívneho vyjednávania</w:t>
      </w:r>
      <w:r w:rsidR="004B23A2" w:rsidRPr="00E93DA8">
        <w:rPr>
          <w:bCs/>
          <w:iCs/>
          <w:sz w:val="24"/>
          <w:szCs w:val="24"/>
        </w:rPr>
        <w:t>.</w:t>
      </w:r>
      <w:r w:rsidR="00F65D3A">
        <w:rPr>
          <w:bCs/>
          <w:iCs/>
          <w:sz w:val="24"/>
          <w:szCs w:val="24"/>
        </w:rPr>
        <w:t xml:space="preserve"> </w:t>
      </w:r>
    </w:p>
    <w:p w:rsidR="002D4EDA" w:rsidRDefault="00B609D1" w:rsidP="007C1614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KOZ SR pozitívne vníma </w:t>
      </w:r>
      <w:r w:rsidRPr="00E93DA8">
        <w:rPr>
          <w:bCs/>
          <w:iCs/>
          <w:sz w:val="24"/>
          <w:szCs w:val="24"/>
        </w:rPr>
        <w:t>vládou prijaté opatrenia</w:t>
      </w:r>
      <w:r w:rsidRPr="00B609D1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n</w:t>
      </w:r>
      <w:r w:rsidRPr="00E93DA8">
        <w:rPr>
          <w:bCs/>
          <w:iCs/>
          <w:sz w:val="24"/>
          <w:szCs w:val="24"/>
        </w:rPr>
        <w:t xml:space="preserve">a príjmovej strane, ktoré výrazne zlepšili efektivitu výberu </w:t>
      </w:r>
      <w:r w:rsidR="0006637C">
        <w:rPr>
          <w:bCs/>
          <w:iCs/>
          <w:sz w:val="24"/>
          <w:szCs w:val="24"/>
        </w:rPr>
        <w:t xml:space="preserve">daní </w:t>
      </w:r>
      <w:r w:rsidRPr="00E93DA8">
        <w:rPr>
          <w:bCs/>
          <w:iCs/>
          <w:sz w:val="24"/>
          <w:szCs w:val="24"/>
        </w:rPr>
        <w:t>a obmedzili možnosti daňových únikov a podvodov. Tento nastolený proces považuje</w:t>
      </w:r>
      <w:r>
        <w:rPr>
          <w:bCs/>
          <w:iCs/>
          <w:sz w:val="24"/>
          <w:szCs w:val="24"/>
        </w:rPr>
        <w:t xml:space="preserve"> KOZ SR naďalej za rozhodujúci. </w:t>
      </w:r>
    </w:p>
    <w:p w:rsidR="007C1614" w:rsidRPr="00654346" w:rsidRDefault="00C23798" w:rsidP="007C1614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</w:t>
      </w:r>
      <w:r w:rsidR="00B609D1">
        <w:rPr>
          <w:bCs/>
          <w:iCs/>
          <w:sz w:val="24"/>
          <w:szCs w:val="24"/>
        </w:rPr>
        <w:t xml:space="preserve"> </w:t>
      </w:r>
      <w:r w:rsidR="00B609D1" w:rsidRPr="00514ADF">
        <w:rPr>
          <w:bCs/>
          <w:iCs/>
          <w:sz w:val="24"/>
          <w:szCs w:val="24"/>
        </w:rPr>
        <w:t xml:space="preserve">rámci daňových príjmov štátneho rozpočtu </w:t>
      </w:r>
      <w:r w:rsidR="00B609D1">
        <w:rPr>
          <w:bCs/>
          <w:iCs/>
          <w:sz w:val="24"/>
          <w:szCs w:val="24"/>
        </w:rPr>
        <w:t xml:space="preserve">sa </w:t>
      </w:r>
      <w:r w:rsidR="00B609D1" w:rsidRPr="00514ADF">
        <w:rPr>
          <w:bCs/>
          <w:iCs/>
          <w:sz w:val="24"/>
          <w:szCs w:val="24"/>
        </w:rPr>
        <w:t>predpoklad</w:t>
      </w:r>
      <w:r w:rsidR="00B609D1">
        <w:rPr>
          <w:bCs/>
          <w:iCs/>
          <w:sz w:val="24"/>
          <w:szCs w:val="24"/>
        </w:rPr>
        <w:t>á</w:t>
      </w:r>
      <w:r w:rsidR="00B609D1" w:rsidRPr="00514ADF">
        <w:rPr>
          <w:bCs/>
          <w:iCs/>
          <w:sz w:val="24"/>
          <w:szCs w:val="24"/>
        </w:rPr>
        <w:t xml:space="preserve"> výpadok vo výške 234,6 mil. eur. Ide najmä o výpadok v rámci </w:t>
      </w:r>
      <w:r w:rsidR="007C1614" w:rsidRPr="007C1614">
        <w:rPr>
          <w:b/>
          <w:bCs/>
          <w:iCs/>
          <w:sz w:val="24"/>
          <w:szCs w:val="24"/>
        </w:rPr>
        <w:t>daní z príjmov právnických osôb</w:t>
      </w:r>
      <w:r w:rsidR="007C1614">
        <w:rPr>
          <w:bCs/>
          <w:iCs/>
          <w:sz w:val="24"/>
          <w:szCs w:val="24"/>
        </w:rPr>
        <w:t xml:space="preserve">, pričom ako hlavný dôvod sa uvádza </w:t>
      </w:r>
      <w:r w:rsidR="007C1614" w:rsidRPr="007C1614">
        <w:rPr>
          <w:bCs/>
          <w:iCs/>
          <w:sz w:val="24"/>
          <w:szCs w:val="24"/>
        </w:rPr>
        <w:t>negatívne zúčtovanie dane v roku 2016 determinované poklesom ziskovosti a kombináciou jednorazových faktorov v podobe pripočítateľných a odpočítateľných položiek upravujúcich zisk na základ dane</w:t>
      </w:r>
      <w:r w:rsidR="007C1614">
        <w:rPr>
          <w:bCs/>
          <w:iCs/>
          <w:sz w:val="24"/>
          <w:szCs w:val="24"/>
        </w:rPr>
        <w:t>. Je zarážajúce, že takéto výpadky najmä z dôvodu daňovej optimalizácie sú podporované ďalšími daňovými úpravami a úľavami pre právnické osoby a p</w:t>
      </w:r>
      <w:r w:rsidR="007C1614" w:rsidRPr="007C1614">
        <w:rPr>
          <w:bCs/>
          <w:iCs/>
          <w:sz w:val="24"/>
          <w:szCs w:val="24"/>
        </w:rPr>
        <w:t>opri neustálej podpore podnikateľského</w:t>
      </w:r>
      <w:r w:rsidR="007C1614">
        <w:rPr>
          <w:bCs/>
          <w:iCs/>
          <w:sz w:val="24"/>
          <w:szCs w:val="24"/>
        </w:rPr>
        <w:t xml:space="preserve"> prostredia a jeho zlepšovaní, </w:t>
      </w:r>
      <w:r w:rsidR="007C1614" w:rsidRPr="007C1614">
        <w:rPr>
          <w:b/>
          <w:bCs/>
          <w:iCs/>
          <w:sz w:val="24"/>
          <w:szCs w:val="24"/>
        </w:rPr>
        <w:t>sa zabúda na zlepšovanie sociálnej situácie a zvyšovanie životnej úrovne obyvateľstv</w:t>
      </w:r>
      <w:r w:rsidR="000F142F">
        <w:rPr>
          <w:b/>
          <w:bCs/>
          <w:iCs/>
          <w:sz w:val="24"/>
          <w:szCs w:val="24"/>
        </w:rPr>
        <w:t>a.</w:t>
      </w:r>
      <w:r w:rsidR="007C1614">
        <w:rPr>
          <w:bCs/>
          <w:iCs/>
          <w:sz w:val="24"/>
          <w:szCs w:val="24"/>
        </w:rPr>
        <w:t xml:space="preserve"> </w:t>
      </w:r>
      <w:r w:rsidR="007C1614" w:rsidRPr="007C1614">
        <w:rPr>
          <w:bCs/>
          <w:iCs/>
          <w:sz w:val="24"/>
          <w:szCs w:val="24"/>
        </w:rPr>
        <w:t xml:space="preserve">Všeobecne platí, že </w:t>
      </w:r>
      <w:r w:rsidR="007C1614">
        <w:rPr>
          <w:bCs/>
          <w:iCs/>
          <w:sz w:val="24"/>
          <w:szCs w:val="24"/>
        </w:rPr>
        <w:t>SR</w:t>
      </w:r>
      <w:r w:rsidR="007C1614" w:rsidRPr="007C1614">
        <w:rPr>
          <w:bCs/>
          <w:iCs/>
          <w:sz w:val="24"/>
          <w:szCs w:val="24"/>
        </w:rPr>
        <w:t xml:space="preserve"> má vysoké daňovo-odvodové zaťaženie faktoru práce. Odmena za vykonanú prácu, ktorú nakoniec zamestnanec dostane je veľmi nízka. Aj keď daňové zaťaženie je výrazne prijateľnejšie ako odvodové, </w:t>
      </w:r>
      <w:r w:rsidR="007C1614" w:rsidRPr="000F142F">
        <w:rPr>
          <w:b/>
          <w:bCs/>
          <w:iCs/>
          <w:sz w:val="24"/>
          <w:szCs w:val="24"/>
        </w:rPr>
        <w:t>KOZ SR navrhla súbor opatrení, ktoré by zabezpečili zvýšenie čistých príjmov zamestnanc</w:t>
      </w:r>
      <w:r w:rsidR="0006637C" w:rsidRPr="000F142F">
        <w:rPr>
          <w:b/>
          <w:bCs/>
          <w:iCs/>
          <w:sz w:val="24"/>
          <w:szCs w:val="24"/>
        </w:rPr>
        <w:t xml:space="preserve">ov a mali by pozitívny vplyv na </w:t>
      </w:r>
      <w:r w:rsidR="007C1614" w:rsidRPr="000F142F">
        <w:rPr>
          <w:b/>
          <w:bCs/>
          <w:iCs/>
          <w:sz w:val="24"/>
          <w:szCs w:val="24"/>
        </w:rPr>
        <w:t xml:space="preserve">životnú úroveň </w:t>
      </w:r>
      <w:r w:rsidR="0006637C" w:rsidRPr="000F142F">
        <w:rPr>
          <w:b/>
          <w:bCs/>
          <w:iCs/>
          <w:sz w:val="24"/>
          <w:szCs w:val="24"/>
        </w:rPr>
        <w:t>obyvateľov.</w:t>
      </w:r>
      <w:r w:rsidR="007C1614">
        <w:rPr>
          <w:bCs/>
          <w:iCs/>
          <w:sz w:val="24"/>
          <w:szCs w:val="24"/>
        </w:rPr>
        <w:t xml:space="preserve"> </w:t>
      </w:r>
      <w:r w:rsidR="007C1614" w:rsidRPr="007C1614">
        <w:rPr>
          <w:bCs/>
          <w:iCs/>
          <w:sz w:val="24"/>
          <w:szCs w:val="24"/>
        </w:rPr>
        <w:t xml:space="preserve">Prehlbovanie </w:t>
      </w:r>
      <w:r w:rsidR="002D4EDA">
        <w:rPr>
          <w:bCs/>
          <w:iCs/>
          <w:sz w:val="24"/>
          <w:szCs w:val="24"/>
        </w:rPr>
        <w:t>príjmových nerovností zhoršuje</w:t>
      </w:r>
      <w:r w:rsidR="007C1614" w:rsidRPr="007C1614">
        <w:rPr>
          <w:bCs/>
          <w:iCs/>
          <w:sz w:val="24"/>
          <w:szCs w:val="24"/>
        </w:rPr>
        <w:t xml:space="preserve"> sociálne trhové hospodárstvo, ktoré by malo byť primárne postavené na podpore obyvateľstva a zvyšovaní jeho životnej úrovne. </w:t>
      </w:r>
      <w:r w:rsidR="000F142F">
        <w:rPr>
          <w:bCs/>
          <w:iCs/>
          <w:sz w:val="24"/>
          <w:szCs w:val="24"/>
        </w:rPr>
        <w:t>Zároveň</w:t>
      </w:r>
      <w:r w:rsidR="005F2C6A">
        <w:rPr>
          <w:bCs/>
          <w:iCs/>
          <w:sz w:val="24"/>
          <w:szCs w:val="24"/>
        </w:rPr>
        <w:t xml:space="preserve"> poukazujeme </w:t>
      </w:r>
      <w:r w:rsidR="007C1614" w:rsidRPr="007C1614">
        <w:rPr>
          <w:bCs/>
          <w:iCs/>
          <w:sz w:val="24"/>
          <w:szCs w:val="24"/>
        </w:rPr>
        <w:t>na fakt, že právnické osoby si v porovnaní s fy</w:t>
      </w:r>
      <w:r w:rsidR="005F2C6A">
        <w:rPr>
          <w:bCs/>
          <w:iCs/>
          <w:sz w:val="24"/>
          <w:szCs w:val="24"/>
        </w:rPr>
        <w:t>zickými osobami a zamestnancami</w:t>
      </w:r>
      <w:r w:rsidR="007C1614" w:rsidRPr="007C1614">
        <w:rPr>
          <w:bCs/>
          <w:iCs/>
          <w:sz w:val="24"/>
          <w:szCs w:val="24"/>
        </w:rPr>
        <w:t xml:space="preserve"> môžu optimalizovať základ dane pro</w:t>
      </w:r>
      <w:r w:rsidR="005F2C6A">
        <w:rPr>
          <w:bCs/>
          <w:iCs/>
          <w:sz w:val="24"/>
          <w:szCs w:val="24"/>
        </w:rPr>
        <w:t xml:space="preserve">stredníctvom daňových výdavkov </w:t>
      </w:r>
      <w:r w:rsidR="007C1614" w:rsidRPr="007C1614">
        <w:rPr>
          <w:bCs/>
          <w:iCs/>
          <w:sz w:val="24"/>
          <w:szCs w:val="24"/>
        </w:rPr>
        <w:t>v nepomerne väčšom rozsahu.</w:t>
      </w:r>
      <w:r w:rsidR="007C1614">
        <w:rPr>
          <w:bCs/>
          <w:iCs/>
          <w:sz w:val="24"/>
          <w:szCs w:val="24"/>
        </w:rPr>
        <w:t xml:space="preserve"> Z uvedených dôvodov sme žiadali</w:t>
      </w:r>
      <w:r w:rsidR="002D4EDA">
        <w:rPr>
          <w:bCs/>
          <w:iCs/>
          <w:sz w:val="24"/>
          <w:szCs w:val="24"/>
        </w:rPr>
        <w:t xml:space="preserve"> napríklad</w:t>
      </w:r>
      <w:r w:rsidR="007C1614">
        <w:rPr>
          <w:bCs/>
          <w:iCs/>
          <w:sz w:val="24"/>
          <w:szCs w:val="24"/>
        </w:rPr>
        <w:t xml:space="preserve"> </w:t>
      </w:r>
      <w:r w:rsidR="00654346" w:rsidRPr="00654346">
        <w:rPr>
          <w:b/>
          <w:bCs/>
          <w:iCs/>
          <w:sz w:val="24"/>
          <w:szCs w:val="24"/>
        </w:rPr>
        <w:t>zmenu</w:t>
      </w:r>
      <w:r w:rsidR="000F142F">
        <w:rPr>
          <w:b/>
          <w:bCs/>
          <w:iCs/>
          <w:sz w:val="24"/>
          <w:szCs w:val="24"/>
        </w:rPr>
        <w:t xml:space="preserve"> stanovenia</w:t>
      </w:r>
      <w:r w:rsidR="00654346" w:rsidRPr="00654346">
        <w:rPr>
          <w:b/>
          <w:bCs/>
          <w:iCs/>
          <w:sz w:val="24"/>
          <w:szCs w:val="24"/>
        </w:rPr>
        <w:t xml:space="preserve"> výšky nezdaniteľnej časti základu dane</w:t>
      </w:r>
      <w:r w:rsidR="000C74B3">
        <w:rPr>
          <w:b/>
          <w:bCs/>
          <w:iCs/>
          <w:sz w:val="24"/>
          <w:szCs w:val="24"/>
        </w:rPr>
        <w:t xml:space="preserve">, </w:t>
      </w:r>
      <w:r w:rsidR="000F142F">
        <w:rPr>
          <w:bCs/>
          <w:iCs/>
          <w:sz w:val="24"/>
          <w:szCs w:val="24"/>
        </w:rPr>
        <w:t xml:space="preserve">s cieľom </w:t>
      </w:r>
      <w:r w:rsidR="000C74B3">
        <w:rPr>
          <w:bCs/>
          <w:iCs/>
          <w:sz w:val="24"/>
          <w:szCs w:val="24"/>
        </w:rPr>
        <w:t>výrazn</w:t>
      </w:r>
      <w:r w:rsidR="000F142F">
        <w:rPr>
          <w:bCs/>
          <w:iCs/>
          <w:sz w:val="24"/>
          <w:szCs w:val="24"/>
        </w:rPr>
        <w:t>e</w:t>
      </w:r>
      <w:r w:rsidR="000C74B3">
        <w:rPr>
          <w:bCs/>
          <w:iCs/>
          <w:sz w:val="24"/>
          <w:szCs w:val="24"/>
        </w:rPr>
        <w:t xml:space="preserve"> </w:t>
      </w:r>
      <w:r w:rsidR="000F142F">
        <w:rPr>
          <w:bCs/>
          <w:iCs/>
          <w:sz w:val="24"/>
          <w:szCs w:val="24"/>
        </w:rPr>
        <w:t>zvýšiť čisté mzdy zamestnancov</w:t>
      </w:r>
      <w:r w:rsidR="000C74B3">
        <w:rPr>
          <w:bCs/>
          <w:iCs/>
          <w:sz w:val="24"/>
          <w:szCs w:val="24"/>
        </w:rPr>
        <w:t xml:space="preserve">. </w:t>
      </w:r>
      <w:r w:rsidR="00654346" w:rsidRPr="00654346">
        <w:rPr>
          <w:sz w:val="24"/>
          <w:szCs w:val="24"/>
        </w:rPr>
        <w:t>Ďalej</w:t>
      </w:r>
      <w:r w:rsidR="000C74B3">
        <w:rPr>
          <w:sz w:val="24"/>
          <w:szCs w:val="24"/>
        </w:rPr>
        <w:t xml:space="preserve"> sme </w:t>
      </w:r>
      <w:r w:rsidR="000F142F">
        <w:rPr>
          <w:sz w:val="24"/>
          <w:szCs w:val="24"/>
        </w:rPr>
        <w:t xml:space="preserve">z dôvodu podpory podnikovej sociálnej politiky </w:t>
      </w:r>
      <w:r w:rsidR="000C74B3">
        <w:rPr>
          <w:sz w:val="24"/>
          <w:szCs w:val="24"/>
        </w:rPr>
        <w:t>žiadali</w:t>
      </w:r>
      <w:r w:rsidR="00654346">
        <w:rPr>
          <w:sz w:val="24"/>
          <w:szCs w:val="24"/>
        </w:rPr>
        <w:t xml:space="preserve"> </w:t>
      </w:r>
      <w:r w:rsidR="000F142F" w:rsidRPr="000F142F">
        <w:rPr>
          <w:b/>
          <w:bCs/>
          <w:iCs/>
          <w:sz w:val="24"/>
          <w:szCs w:val="24"/>
        </w:rPr>
        <w:t>zaradiť</w:t>
      </w:r>
      <w:r w:rsidR="000F142F" w:rsidRPr="000F142F">
        <w:rPr>
          <w:bCs/>
          <w:iCs/>
          <w:sz w:val="24"/>
          <w:szCs w:val="24"/>
        </w:rPr>
        <w:t xml:space="preserve"> </w:t>
      </w:r>
      <w:r w:rsidR="000F142F" w:rsidRPr="000F142F">
        <w:rPr>
          <w:b/>
          <w:bCs/>
          <w:iCs/>
          <w:sz w:val="24"/>
          <w:szCs w:val="24"/>
        </w:rPr>
        <w:t>plnenia zo Sociálneho fondu medzi príjmy oslobodené od dane</w:t>
      </w:r>
      <w:r w:rsidR="000F142F">
        <w:rPr>
          <w:b/>
          <w:bCs/>
          <w:iCs/>
          <w:sz w:val="24"/>
          <w:szCs w:val="24"/>
        </w:rPr>
        <w:t>.</w:t>
      </w:r>
      <w:r w:rsidR="000F142F">
        <w:rPr>
          <w:bCs/>
          <w:iCs/>
          <w:sz w:val="24"/>
          <w:szCs w:val="24"/>
        </w:rPr>
        <w:t xml:space="preserve"> Taktiež sme požadovali </w:t>
      </w:r>
      <w:r w:rsidR="00654346" w:rsidRPr="00654346">
        <w:rPr>
          <w:b/>
          <w:sz w:val="24"/>
          <w:szCs w:val="24"/>
        </w:rPr>
        <w:t>z</w:t>
      </w:r>
      <w:r w:rsidR="00654346" w:rsidRPr="00654346">
        <w:rPr>
          <w:b/>
          <w:bCs/>
          <w:iCs/>
          <w:sz w:val="24"/>
          <w:szCs w:val="24"/>
        </w:rPr>
        <w:t>ahrnúť</w:t>
      </w:r>
      <w:r w:rsidR="00654346" w:rsidRPr="00654346">
        <w:rPr>
          <w:bCs/>
          <w:iCs/>
          <w:sz w:val="24"/>
          <w:szCs w:val="24"/>
        </w:rPr>
        <w:t xml:space="preserve"> </w:t>
      </w:r>
      <w:r w:rsidR="00654346" w:rsidRPr="00654346">
        <w:rPr>
          <w:b/>
          <w:bCs/>
          <w:iCs/>
          <w:sz w:val="24"/>
          <w:szCs w:val="24"/>
        </w:rPr>
        <w:t>príspevok člena odborovej organizácie do n</w:t>
      </w:r>
      <w:r w:rsidR="002D4EDA">
        <w:rPr>
          <w:b/>
          <w:bCs/>
          <w:iCs/>
          <w:sz w:val="24"/>
          <w:szCs w:val="24"/>
        </w:rPr>
        <w:t>ezdaniteľnej</w:t>
      </w:r>
      <w:r w:rsidR="00654346" w:rsidRPr="00654346">
        <w:rPr>
          <w:b/>
          <w:bCs/>
          <w:iCs/>
          <w:sz w:val="24"/>
          <w:szCs w:val="24"/>
        </w:rPr>
        <w:t xml:space="preserve"> časti základu dan</w:t>
      </w:r>
      <w:r w:rsidR="000C74B3">
        <w:rPr>
          <w:b/>
          <w:bCs/>
          <w:iCs/>
          <w:sz w:val="24"/>
          <w:szCs w:val="24"/>
        </w:rPr>
        <w:t>e</w:t>
      </w:r>
      <w:r w:rsidR="000F142F">
        <w:rPr>
          <w:b/>
          <w:bCs/>
          <w:iCs/>
          <w:sz w:val="24"/>
          <w:szCs w:val="24"/>
        </w:rPr>
        <w:t>,</w:t>
      </w:r>
      <w:r w:rsidR="000F142F">
        <w:rPr>
          <w:bCs/>
          <w:iCs/>
          <w:sz w:val="24"/>
          <w:szCs w:val="24"/>
        </w:rPr>
        <w:t xml:space="preserve"> ktorého zm</w:t>
      </w:r>
      <w:r w:rsidR="001F20C1">
        <w:rPr>
          <w:bCs/>
          <w:iCs/>
          <w:sz w:val="24"/>
          <w:szCs w:val="24"/>
        </w:rPr>
        <w:t>yslom je podpora</w:t>
      </w:r>
      <w:r w:rsidR="000F142F">
        <w:rPr>
          <w:bCs/>
          <w:iCs/>
          <w:sz w:val="24"/>
          <w:szCs w:val="24"/>
        </w:rPr>
        <w:t xml:space="preserve"> kolektívneho vyjednávania a</w:t>
      </w:r>
      <w:r w:rsidR="005F2C6A">
        <w:rPr>
          <w:bCs/>
          <w:iCs/>
          <w:sz w:val="24"/>
          <w:szCs w:val="24"/>
        </w:rPr>
        <w:t xml:space="preserve"> účinného </w:t>
      </w:r>
      <w:r w:rsidR="000F142F">
        <w:rPr>
          <w:bCs/>
          <w:iCs/>
          <w:sz w:val="24"/>
          <w:szCs w:val="24"/>
        </w:rPr>
        <w:t>sociálneho dialógu</w:t>
      </w:r>
      <w:r w:rsidR="005F2C6A">
        <w:rPr>
          <w:bCs/>
          <w:iCs/>
          <w:sz w:val="24"/>
          <w:szCs w:val="24"/>
        </w:rPr>
        <w:t xml:space="preserve">, </w:t>
      </w:r>
      <w:r w:rsidR="000F142F">
        <w:rPr>
          <w:bCs/>
          <w:iCs/>
          <w:sz w:val="24"/>
          <w:szCs w:val="24"/>
        </w:rPr>
        <w:t xml:space="preserve">a to </w:t>
      </w:r>
      <w:r w:rsidR="000F142F" w:rsidRPr="000F142F">
        <w:rPr>
          <w:bCs/>
          <w:iCs/>
          <w:sz w:val="24"/>
          <w:szCs w:val="24"/>
        </w:rPr>
        <w:t>bez výraznejších negatívnych dopadov na verejné financie</w:t>
      </w:r>
      <w:r w:rsidR="000F142F">
        <w:rPr>
          <w:bCs/>
          <w:iCs/>
          <w:sz w:val="24"/>
          <w:szCs w:val="24"/>
        </w:rPr>
        <w:t xml:space="preserve">. </w:t>
      </w:r>
      <w:r w:rsidR="00392D04">
        <w:rPr>
          <w:bCs/>
          <w:iCs/>
          <w:sz w:val="24"/>
          <w:szCs w:val="24"/>
        </w:rPr>
        <w:t xml:space="preserve"> </w:t>
      </w:r>
    </w:p>
    <w:p w:rsidR="00153C0D" w:rsidRPr="002D4EDA" w:rsidRDefault="007016DD" w:rsidP="00E93DA8">
      <w:pPr>
        <w:jc w:val="both"/>
        <w:rPr>
          <w:bCs/>
          <w:iCs/>
          <w:sz w:val="24"/>
          <w:szCs w:val="24"/>
        </w:rPr>
      </w:pPr>
      <w:r w:rsidRPr="00E93DA8">
        <w:rPr>
          <w:bCs/>
          <w:iCs/>
          <w:sz w:val="24"/>
          <w:szCs w:val="24"/>
        </w:rPr>
        <w:lastRenderedPageBreak/>
        <w:t>V roku 201</w:t>
      </w:r>
      <w:r w:rsidR="00F65D3A">
        <w:rPr>
          <w:bCs/>
          <w:iCs/>
          <w:sz w:val="24"/>
          <w:szCs w:val="24"/>
        </w:rPr>
        <w:t>8</w:t>
      </w:r>
      <w:r w:rsidRPr="00E93DA8">
        <w:rPr>
          <w:bCs/>
          <w:iCs/>
          <w:sz w:val="24"/>
          <w:szCs w:val="24"/>
        </w:rPr>
        <w:t xml:space="preserve"> sa očakáva v sektore verejne</w:t>
      </w:r>
      <w:r w:rsidR="003C7DB2" w:rsidRPr="00E93DA8">
        <w:rPr>
          <w:bCs/>
          <w:iCs/>
          <w:sz w:val="24"/>
          <w:szCs w:val="24"/>
        </w:rPr>
        <w:t>j správy zamestnanosť na úrovni 419,</w:t>
      </w:r>
      <w:r w:rsidR="00F65D3A">
        <w:rPr>
          <w:bCs/>
          <w:iCs/>
          <w:sz w:val="24"/>
          <w:szCs w:val="24"/>
        </w:rPr>
        <w:t>3</w:t>
      </w:r>
      <w:r w:rsidR="003C7DB2" w:rsidRPr="00E93DA8">
        <w:rPr>
          <w:bCs/>
          <w:iCs/>
          <w:sz w:val="24"/>
          <w:szCs w:val="24"/>
        </w:rPr>
        <w:t xml:space="preserve"> </w:t>
      </w:r>
      <w:r w:rsidRPr="00E93DA8">
        <w:rPr>
          <w:bCs/>
          <w:iCs/>
          <w:sz w:val="24"/>
          <w:szCs w:val="24"/>
        </w:rPr>
        <w:t xml:space="preserve">tis. osôb, čo predstavuje </w:t>
      </w:r>
      <w:r w:rsidR="00F65D3A">
        <w:rPr>
          <w:bCs/>
          <w:iCs/>
          <w:sz w:val="24"/>
          <w:szCs w:val="24"/>
        </w:rPr>
        <w:t>pokles o 270 osôb</w:t>
      </w:r>
      <w:r w:rsidRPr="00E93DA8">
        <w:rPr>
          <w:bCs/>
          <w:iCs/>
          <w:sz w:val="24"/>
          <w:szCs w:val="24"/>
        </w:rPr>
        <w:t xml:space="preserve"> oproti rozpočtu na roky 201</w:t>
      </w:r>
      <w:r w:rsidR="00F65D3A">
        <w:rPr>
          <w:bCs/>
          <w:iCs/>
          <w:sz w:val="24"/>
          <w:szCs w:val="24"/>
        </w:rPr>
        <w:t xml:space="preserve">7 – </w:t>
      </w:r>
      <w:r w:rsidRPr="00E93DA8">
        <w:rPr>
          <w:bCs/>
          <w:iCs/>
          <w:sz w:val="24"/>
          <w:szCs w:val="24"/>
        </w:rPr>
        <w:t>201</w:t>
      </w:r>
      <w:r w:rsidR="00F65D3A">
        <w:rPr>
          <w:bCs/>
          <w:iCs/>
          <w:sz w:val="24"/>
          <w:szCs w:val="24"/>
        </w:rPr>
        <w:t>9</w:t>
      </w:r>
      <w:r w:rsidR="00153C0D">
        <w:rPr>
          <w:bCs/>
          <w:iCs/>
          <w:sz w:val="24"/>
          <w:szCs w:val="24"/>
        </w:rPr>
        <w:t>. Osobné výdavky majú v roku 2018</w:t>
      </w:r>
      <w:r w:rsidRPr="00E93DA8">
        <w:rPr>
          <w:bCs/>
          <w:iCs/>
          <w:sz w:val="24"/>
          <w:szCs w:val="24"/>
        </w:rPr>
        <w:t xml:space="preserve"> vzrásť </w:t>
      </w:r>
      <w:r w:rsidR="00153C0D">
        <w:rPr>
          <w:bCs/>
          <w:iCs/>
          <w:sz w:val="24"/>
          <w:szCs w:val="24"/>
        </w:rPr>
        <w:t>oproti rozpočtu 2017</w:t>
      </w:r>
      <w:r w:rsidR="003C7DB2" w:rsidRPr="00E93DA8">
        <w:rPr>
          <w:bCs/>
          <w:iCs/>
          <w:sz w:val="24"/>
          <w:szCs w:val="24"/>
        </w:rPr>
        <w:t xml:space="preserve"> </w:t>
      </w:r>
      <w:r w:rsidRPr="00E93DA8">
        <w:rPr>
          <w:bCs/>
          <w:iCs/>
          <w:sz w:val="24"/>
          <w:szCs w:val="24"/>
        </w:rPr>
        <w:t>o</w:t>
      </w:r>
      <w:r w:rsidR="00153C0D">
        <w:rPr>
          <w:bCs/>
          <w:iCs/>
          <w:sz w:val="24"/>
          <w:szCs w:val="24"/>
        </w:rPr>
        <w:t> 8,88%</w:t>
      </w:r>
      <w:r w:rsidRPr="00E93DA8">
        <w:rPr>
          <w:bCs/>
          <w:iCs/>
          <w:sz w:val="24"/>
          <w:szCs w:val="24"/>
        </w:rPr>
        <w:t>. KOZ SR pozitívne hodnotí odhad priemerných mzdových výdavkov vo verejnom</w:t>
      </w:r>
      <w:r w:rsidR="00BC242E" w:rsidRPr="00E93DA8">
        <w:rPr>
          <w:bCs/>
          <w:iCs/>
          <w:sz w:val="24"/>
          <w:szCs w:val="24"/>
        </w:rPr>
        <w:t xml:space="preserve"> sektore, ktoré budú</w:t>
      </w:r>
      <w:r w:rsidR="003C7DB2" w:rsidRPr="00E93DA8">
        <w:rPr>
          <w:bCs/>
          <w:iCs/>
          <w:sz w:val="24"/>
          <w:szCs w:val="24"/>
        </w:rPr>
        <w:t xml:space="preserve"> aj</w:t>
      </w:r>
      <w:r w:rsidR="00BC242E" w:rsidRPr="00E93DA8">
        <w:rPr>
          <w:bCs/>
          <w:iCs/>
          <w:sz w:val="24"/>
          <w:szCs w:val="24"/>
        </w:rPr>
        <w:t xml:space="preserve"> v roku 201</w:t>
      </w:r>
      <w:r w:rsidR="00153C0D">
        <w:rPr>
          <w:bCs/>
          <w:iCs/>
          <w:sz w:val="24"/>
          <w:szCs w:val="24"/>
        </w:rPr>
        <w:t>8</w:t>
      </w:r>
      <w:r w:rsidRPr="00E93DA8">
        <w:rPr>
          <w:bCs/>
          <w:iCs/>
          <w:sz w:val="24"/>
          <w:szCs w:val="24"/>
        </w:rPr>
        <w:t xml:space="preserve"> predstavovať </w:t>
      </w:r>
      <w:r w:rsidR="00153C0D">
        <w:rPr>
          <w:bCs/>
          <w:iCs/>
          <w:sz w:val="24"/>
          <w:szCs w:val="24"/>
        </w:rPr>
        <w:t>1,1</w:t>
      </w:r>
      <w:r w:rsidRPr="00E93DA8">
        <w:rPr>
          <w:bCs/>
          <w:iCs/>
          <w:sz w:val="24"/>
          <w:szCs w:val="24"/>
        </w:rPr>
        <w:t xml:space="preserve">-násobok priemernej mzdy v národnom hospodárstve. </w:t>
      </w:r>
      <w:r w:rsidR="00153C0D" w:rsidRPr="00E93DA8">
        <w:rPr>
          <w:bCs/>
          <w:iCs/>
          <w:sz w:val="24"/>
          <w:szCs w:val="24"/>
        </w:rPr>
        <w:t xml:space="preserve">Rada EÚ </w:t>
      </w:r>
      <w:r w:rsidR="00011489">
        <w:rPr>
          <w:bCs/>
          <w:iCs/>
          <w:sz w:val="24"/>
          <w:szCs w:val="24"/>
        </w:rPr>
        <w:t xml:space="preserve">však </w:t>
      </w:r>
      <w:r w:rsidR="00153C0D" w:rsidRPr="00E93DA8">
        <w:rPr>
          <w:bCs/>
          <w:iCs/>
          <w:sz w:val="24"/>
          <w:szCs w:val="24"/>
        </w:rPr>
        <w:t xml:space="preserve">Slovensku dlhodobo vytýka neefektívnu verejnú správu, </w:t>
      </w:r>
      <w:r w:rsidR="00011489">
        <w:rPr>
          <w:bCs/>
          <w:iCs/>
          <w:sz w:val="24"/>
          <w:szCs w:val="24"/>
        </w:rPr>
        <w:t xml:space="preserve">vzhľadom na jej </w:t>
      </w:r>
      <w:proofErr w:type="spellStart"/>
      <w:r w:rsidR="00011489">
        <w:rPr>
          <w:bCs/>
          <w:iCs/>
          <w:sz w:val="24"/>
          <w:szCs w:val="24"/>
        </w:rPr>
        <w:t>fragmentovanú</w:t>
      </w:r>
      <w:proofErr w:type="spellEnd"/>
      <w:r w:rsidR="00011489">
        <w:rPr>
          <w:bCs/>
          <w:iCs/>
          <w:sz w:val="24"/>
          <w:szCs w:val="24"/>
        </w:rPr>
        <w:t xml:space="preserve">, </w:t>
      </w:r>
      <w:r w:rsidR="00153C0D" w:rsidRPr="00E93DA8">
        <w:rPr>
          <w:bCs/>
          <w:iCs/>
          <w:sz w:val="24"/>
          <w:szCs w:val="24"/>
        </w:rPr>
        <w:t xml:space="preserve">nepružnú štruktúru </w:t>
      </w:r>
      <w:r w:rsidR="00011489">
        <w:rPr>
          <w:bCs/>
          <w:iCs/>
          <w:sz w:val="24"/>
          <w:szCs w:val="24"/>
        </w:rPr>
        <w:t xml:space="preserve">a </w:t>
      </w:r>
      <w:r w:rsidR="00153C0D" w:rsidRPr="00E93DA8">
        <w:rPr>
          <w:bCs/>
          <w:iCs/>
          <w:sz w:val="24"/>
          <w:szCs w:val="24"/>
        </w:rPr>
        <w:t>chýbajúcu účinnú koordináciu.</w:t>
      </w:r>
      <w:r w:rsidR="00153C0D" w:rsidRPr="00E93DA8">
        <w:rPr>
          <w:b/>
          <w:bCs/>
          <w:iCs/>
          <w:sz w:val="24"/>
          <w:szCs w:val="24"/>
        </w:rPr>
        <w:t xml:space="preserve"> </w:t>
      </w:r>
      <w:r w:rsidR="00153C0D" w:rsidRPr="0031626C">
        <w:rPr>
          <w:bCs/>
          <w:iCs/>
          <w:sz w:val="24"/>
          <w:szCs w:val="24"/>
        </w:rPr>
        <w:t>Jedným z dôvodov je aj skutočnosť, že</w:t>
      </w:r>
      <w:r w:rsidR="00153C0D" w:rsidRPr="00E93DA8">
        <w:rPr>
          <w:b/>
          <w:bCs/>
          <w:iCs/>
          <w:sz w:val="24"/>
          <w:szCs w:val="24"/>
        </w:rPr>
        <w:t xml:space="preserve"> platy väčšiny zamestnancov vo verejnom sektore nedosahujú ani len priemernú mzdu</w:t>
      </w:r>
      <w:r w:rsidR="00153C0D" w:rsidRPr="00E93DA8">
        <w:rPr>
          <w:bCs/>
          <w:iCs/>
          <w:sz w:val="24"/>
          <w:szCs w:val="24"/>
        </w:rPr>
        <w:t xml:space="preserve"> v národnom hospodárstve.</w:t>
      </w:r>
      <w:r w:rsidR="002D4EDA">
        <w:rPr>
          <w:bCs/>
          <w:iCs/>
          <w:sz w:val="24"/>
          <w:szCs w:val="24"/>
        </w:rPr>
        <w:t xml:space="preserve"> </w:t>
      </w:r>
      <w:r w:rsidR="00011489">
        <w:rPr>
          <w:bCs/>
          <w:iCs/>
          <w:sz w:val="24"/>
          <w:szCs w:val="24"/>
        </w:rPr>
        <w:t>S</w:t>
      </w:r>
      <w:r w:rsidR="00011489" w:rsidRPr="00011489">
        <w:rPr>
          <w:bCs/>
          <w:iCs/>
          <w:sz w:val="24"/>
          <w:szCs w:val="24"/>
        </w:rPr>
        <w:t>o zreteľom na súčasný vývoj a prognózy, pozitívny hospodársky vývoj, daňové príjmy, pokles hrubého dlhu verejnej správy pod 50% HDP a vyrovnaný rozpočet</w:t>
      </w:r>
      <w:r w:rsidR="000E6B9A">
        <w:rPr>
          <w:bCs/>
          <w:iCs/>
          <w:sz w:val="24"/>
          <w:szCs w:val="24"/>
        </w:rPr>
        <w:t>, sme presvedčení o tom, že</w:t>
      </w:r>
      <w:r w:rsidR="006410A2">
        <w:rPr>
          <w:bCs/>
          <w:iCs/>
          <w:sz w:val="24"/>
          <w:szCs w:val="24"/>
        </w:rPr>
        <w:t xml:space="preserve"> </w:t>
      </w:r>
      <w:r w:rsidR="00153C0D" w:rsidRPr="00E93DA8">
        <w:rPr>
          <w:bCs/>
          <w:iCs/>
          <w:sz w:val="24"/>
          <w:szCs w:val="24"/>
        </w:rPr>
        <w:t xml:space="preserve">existuje </w:t>
      </w:r>
      <w:r w:rsidR="00153C0D" w:rsidRPr="0031626C">
        <w:rPr>
          <w:b/>
          <w:bCs/>
          <w:iCs/>
          <w:sz w:val="24"/>
          <w:szCs w:val="24"/>
        </w:rPr>
        <w:t>dostatočný priestor pre</w:t>
      </w:r>
      <w:r w:rsidR="006410A2" w:rsidRPr="0031626C">
        <w:rPr>
          <w:b/>
          <w:bCs/>
          <w:iCs/>
          <w:sz w:val="24"/>
          <w:szCs w:val="24"/>
        </w:rPr>
        <w:t xml:space="preserve"> výraznejšiu</w:t>
      </w:r>
      <w:r w:rsidR="00153C0D" w:rsidRPr="0031626C">
        <w:rPr>
          <w:b/>
          <w:bCs/>
          <w:iCs/>
          <w:sz w:val="24"/>
          <w:szCs w:val="24"/>
        </w:rPr>
        <w:t xml:space="preserve"> valorizáciu platov zamestnancov verejnej a štátnej správy.</w:t>
      </w:r>
    </w:p>
    <w:p w:rsidR="000E6B9A" w:rsidRDefault="000E6B9A" w:rsidP="00E26503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N</w:t>
      </w:r>
      <w:r w:rsidR="00E26503" w:rsidRPr="00E26503">
        <w:rPr>
          <w:bCs/>
          <w:iCs/>
          <w:sz w:val="24"/>
          <w:szCs w:val="24"/>
        </w:rPr>
        <w:t xml:space="preserve">ízka nezamestnanosť </w:t>
      </w:r>
      <w:r w:rsidR="00E26503">
        <w:rPr>
          <w:bCs/>
          <w:iCs/>
          <w:sz w:val="24"/>
          <w:szCs w:val="24"/>
        </w:rPr>
        <w:t xml:space="preserve">v súčasnosti </w:t>
      </w:r>
      <w:r w:rsidR="00E26503" w:rsidRPr="00E26503">
        <w:rPr>
          <w:bCs/>
          <w:iCs/>
          <w:sz w:val="24"/>
          <w:szCs w:val="24"/>
        </w:rPr>
        <w:t xml:space="preserve">spôsobuje nedostatok voľných pracovných síl. </w:t>
      </w:r>
      <w:r>
        <w:rPr>
          <w:bCs/>
          <w:iCs/>
          <w:sz w:val="24"/>
          <w:szCs w:val="24"/>
        </w:rPr>
        <w:t xml:space="preserve">Boj o zamestnanca preto nebude len </w:t>
      </w:r>
      <w:r w:rsidRPr="000E6B9A">
        <w:rPr>
          <w:bCs/>
          <w:iCs/>
          <w:sz w:val="24"/>
          <w:szCs w:val="24"/>
        </w:rPr>
        <w:t>v súkromnom sektore</w:t>
      </w:r>
      <w:r>
        <w:rPr>
          <w:bCs/>
          <w:iCs/>
          <w:sz w:val="24"/>
          <w:szCs w:val="24"/>
        </w:rPr>
        <w:t>,</w:t>
      </w:r>
      <w:r w:rsidRPr="000E6B9A">
        <w:rPr>
          <w:bCs/>
          <w:iCs/>
          <w:sz w:val="24"/>
          <w:szCs w:val="24"/>
        </w:rPr>
        <w:t xml:space="preserve"> ale aj v</w:t>
      </w:r>
      <w:r>
        <w:rPr>
          <w:bCs/>
          <w:iCs/>
          <w:sz w:val="24"/>
          <w:szCs w:val="24"/>
        </w:rPr>
        <w:t>o verejnom. N</w:t>
      </w:r>
      <w:r w:rsidRPr="000E6B9A">
        <w:rPr>
          <w:bCs/>
          <w:iCs/>
          <w:sz w:val="24"/>
          <w:szCs w:val="24"/>
        </w:rPr>
        <w:t>avyše</w:t>
      </w:r>
      <w:r>
        <w:rPr>
          <w:bCs/>
          <w:iCs/>
          <w:sz w:val="24"/>
          <w:szCs w:val="24"/>
        </w:rPr>
        <w:t xml:space="preserve"> má verejný sektor aj</w:t>
      </w:r>
      <w:r w:rsidRPr="000E6B9A">
        <w:rPr>
          <w:bCs/>
          <w:iCs/>
          <w:sz w:val="24"/>
          <w:szCs w:val="24"/>
        </w:rPr>
        <w:t xml:space="preserve"> nepriazniv</w:t>
      </w:r>
      <w:r>
        <w:rPr>
          <w:bCs/>
          <w:iCs/>
          <w:sz w:val="24"/>
          <w:szCs w:val="24"/>
        </w:rPr>
        <w:t>ú</w:t>
      </w:r>
      <w:r w:rsidRPr="000E6B9A">
        <w:rPr>
          <w:bCs/>
          <w:iCs/>
          <w:sz w:val="24"/>
          <w:szCs w:val="24"/>
        </w:rPr>
        <w:t xml:space="preserve"> vekov</w:t>
      </w:r>
      <w:r>
        <w:rPr>
          <w:bCs/>
          <w:iCs/>
          <w:sz w:val="24"/>
          <w:szCs w:val="24"/>
        </w:rPr>
        <w:t>ú</w:t>
      </w:r>
      <w:r w:rsidRPr="000E6B9A">
        <w:rPr>
          <w:bCs/>
          <w:iCs/>
          <w:sz w:val="24"/>
          <w:szCs w:val="24"/>
        </w:rPr>
        <w:t xml:space="preserve"> štruktúr</w:t>
      </w:r>
      <w:r>
        <w:rPr>
          <w:bCs/>
          <w:iCs/>
          <w:sz w:val="24"/>
          <w:szCs w:val="24"/>
        </w:rPr>
        <w:t>u, čo spôsobí</w:t>
      </w:r>
      <w:r w:rsidRPr="000E6B9A">
        <w:rPr>
          <w:bCs/>
          <w:iCs/>
          <w:sz w:val="24"/>
          <w:szCs w:val="24"/>
        </w:rPr>
        <w:t xml:space="preserve"> odliv pracovníkov do dôchodku. Verejný sektor musí konkurovať a súťažiť o zamestnanca aj so súkromným s</w:t>
      </w:r>
      <w:r w:rsidR="002D4EDA">
        <w:rPr>
          <w:bCs/>
          <w:iCs/>
          <w:sz w:val="24"/>
          <w:szCs w:val="24"/>
        </w:rPr>
        <w:t xml:space="preserve">ektorom, </w:t>
      </w:r>
      <w:r>
        <w:rPr>
          <w:bCs/>
          <w:iCs/>
          <w:sz w:val="24"/>
          <w:szCs w:val="24"/>
        </w:rPr>
        <w:t>vytvorením priaznivých pracovných</w:t>
      </w:r>
      <w:r w:rsidRPr="000E6B9A">
        <w:rPr>
          <w:bCs/>
          <w:iCs/>
          <w:sz w:val="24"/>
          <w:szCs w:val="24"/>
        </w:rPr>
        <w:t xml:space="preserve"> podmien</w:t>
      </w:r>
      <w:r>
        <w:rPr>
          <w:bCs/>
          <w:iCs/>
          <w:sz w:val="24"/>
          <w:szCs w:val="24"/>
        </w:rPr>
        <w:t>o</w:t>
      </w:r>
      <w:r w:rsidRPr="000E6B9A">
        <w:rPr>
          <w:bCs/>
          <w:iCs/>
          <w:sz w:val="24"/>
          <w:szCs w:val="24"/>
        </w:rPr>
        <w:t>k.</w:t>
      </w:r>
      <w:r>
        <w:rPr>
          <w:bCs/>
          <w:iCs/>
          <w:sz w:val="24"/>
          <w:szCs w:val="24"/>
        </w:rPr>
        <w:t xml:space="preserve"> </w:t>
      </w:r>
      <w:r w:rsidR="00E26503" w:rsidRPr="00E26503">
        <w:rPr>
          <w:bCs/>
          <w:iCs/>
          <w:sz w:val="24"/>
          <w:szCs w:val="24"/>
        </w:rPr>
        <w:t xml:space="preserve">Pokiaľ </w:t>
      </w:r>
      <w:r>
        <w:rPr>
          <w:bCs/>
          <w:iCs/>
          <w:sz w:val="24"/>
          <w:szCs w:val="24"/>
        </w:rPr>
        <w:t xml:space="preserve">si </w:t>
      </w:r>
      <w:r w:rsidR="00E26503" w:rsidRPr="00E26503">
        <w:rPr>
          <w:bCs/>
          <w:iCs/>
          <w:sz w:val="24"/>
          <w:szCs w:val="24"/>
        </w:rPr>
        <w:t>chce verejný sektor zabezpečiť dostatok kvalifikovaných pracovných síl a poskytovať kvalitné služby občanom, musí zastabilizovať súčasných zamestnancov a motivovať kvalifikovaných pracovní</w:t>
      </w:r>
      <w:r w:rsidR="0031626C">
        <w:rPr>
          <w:bCs/>
          <w:iCs/>
          <w:sz w:val="24"/>
          <w:szCs w:val="24"/>
        </w:rPr>
        <w:t>kov</w:t>
      </w:r>
      <w:r w:rsidR="002D4EDA">
        <w:rPr>
          <w:bCs/>
          <w:iCs/>
          <w:sz w:val="24"/>
          <w:szCs w:val="24"/>
        </w:rPr>
        <w:t xml:space="preserve"> </w:t>
      </w:r>
      <w:r w:rsidR="00E26503">
        <w:rPr>
          <w:bCs/>
          <w:iCs/>
          <w:sz w:val="24"/>
          <w:szCs w:val="24"/>
        </w:rPr>
        <w:t>k</w:t>
      </w:r>
      <w:r w:rsidR="0031626C">
        <w:rPr>
          <w:bCs/>
          <w:iCs/>
          <w:sz w:val="24"/>
          <w:szCs w:val="24"/>
        </w:rPr>
        <w:t xml:space="preserve"> zamestnaniu sa </w:t>
      </w:r>
      <w:r w:rsidR="00E26503">
        <w:rPr>
          <w:bCs/>
          <w:iCs/>
          <w:sz w:val="24"/>
          <w:szCs w:val="24"/>
        </w:rPr>
        <w:t>vo verejnom sektore.</w:t>
      </w:r>
    </w:p>
    <w:p w:rsidR="0031626C" w:rsidRDefault="0031626C" w:rsidP="00E26503">
      <w:pPr>
        <w:jc w:val="both"/>
      </w:pPr>
      <w:r>
        <w:rPr>
          <w:bCs/>
          <w:iCs/>
          <w:sz w:val="24"/>
          <w:szCs w:val="24"/>
        </w:rPr>
        <w:t xml:space="preserve">Napriek </w:t>
      </w:r>
      <w:r w:rsidR="000E6B9A">
        <w:rPr>
          <w:bCs/>
          <w:iCs/>
          <w:sz w:val="24"/>
          <w:szCs w:val="24"/>
        </w:rPr>
        <w:t>redukcii daňovej</w:t>
      </w:r>
      <w:r w:rsidR="00E26503" w:rsidRPr="00E26503">
        <w:rPr>
          <w:bCs/>
          <w:iCs/>
          <w:sz w:val="24"/>
          <w:szCs w:val="24"/>
        </w:rPr>
        <w:t xml:space="preserve"> prognóz</w:t>
      </w:r>
      <w:r w:rsidR="000E6B9A">
        <w:rPr>
          <w:bCs/>
          <w:iCs/>
          <w:sz w:val="24"/>
          <w:szCs w:val="24"/>
        </w:rPr>
        <w:t>y</w:t>
      </w:r>
      <w:r>
        <w:rPr>
          <w:bCs/>
          <w:iCs/>
          <w:sz w:val="24"/>
          <w:szCs w:val="24"/>
        </w:rPr>
        <w:t>,</w:t>
      </w:r>
      <w:r w:rsidR="00E26503" w:rsidRPr="00E26503">
        <w:rPr>
          <w:bCs/>
          <w:iCs/>
          <w:sz w:val="24"/>
          <w:szCs w:val="24"/>
        </w:rPr>
        <w:t xml:space="preserve"> by malo v roku 2018 dô</w:t>
      </w:r>
      <w:r w:rsidR="00E26503">
        <w:rPr>
          <w:bCs/>
          <w:iCs/>
          <w:sz w:val="24"/>
          <w:szCs w:val="24"/>
        </w:rPr>
        <w:t>jsť k zvýšeniu daňových príjm</w:t>
      </w:r>
      <w:r w:rsidR="000E6B9A">
        <w:rPr>
          <w:bCs/>
          <w:iCs/>
          <w:sz w:val="24"/>
          <w:szCs w:val="24"/>
        </w:rPr>
        <w:t>ov</w:t>
      </w:r>
      <w:r>
        <w:rPr>
          <w:bCs/>
          <w:iCs/>
          <w:sz w:val="24"/>
          <w:szCs w:val="24"/>
        </w:rPr>
        <w:t xml:space="preserve">, ktoré dávajú </w:t>
      </w:r>
      <w:r w:rsidRPr="0031626C">
        <w:rPr>
          <w:b/>
          <w:bCs/>
          <w:iCs/>
          <w:sz w:val="24"/>
          <w:szCs w:val="24"/>
        </w:rPr>
        <w:t xml:space="preserve">priestor na financovanie vyššej valorizácie </w:t>
      </w:r>
      <w:r w:rsidR="00E26503" w:rsidRPr="0031626C">
        <w:rPr>
          <w:b/>
          <w:bCs/>
          <w:iCs/>
          <w:sz w:val="24"/>
          <w:szCs w:val="24"/>
        </w:rPr>
        <w:t>platov vo verejnom sektore,</w:t>
      </w:r>
      <w:r w:rsidRPr="0031626C">
        <w:rPr>
          <w:b/>
          <w:bCs/>
          <w:iCs/>
          <w:sz w:val="24"/>
          <w:szCs w:val="24"/>
        </w:rPr>
        <w:t xml:space="preserve"> ako je navrhnutá.</w:t>
      </w:r>
      <w:r w:rsidR="00E26503" w:rsidRPr="00E26503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Výraznejšia valorizácia </w:t>
      </w:r>
      <w:r w:rsidR="00E26503" w:rsidRPr="00E26503">
        <w:rPr>
          <w:bCs/>
          <w:iCs/>
          <w:sz w:val="24"/>
          <w:szCs w:val="24"/>
        </w:rPr>
        <w:t>môže byť kryt</w:t>
      </w:r>
      <w:r>
        <w:rPr>
          <w:bCs/>
          <w:iCs/>
          <w:sz w:val="24"/>
          <w:szCs w:val="24"/>
        </w:rPr>
        <w:t>á</w:t>
      </w:r>
      <w:r w:rsidR="00E26503" w:rsidRPr="00E26503">
        <w:rPr>
          <w:bCs/>
          <w:iCs/>
          <w:sz w:val="24"/>
          <w:szCs w:val="24"/>
        </w:rPr>
        <w:t xml:space="preserve"> zvýšenými daňovými príjmami a nespôsobí vážn</w:t>
      </w:r>
      <w:r w:rsidR="00E26503">
        <w:rPr>
          <w:bCs/>
          <w:iCs/>
          <w:sz w:val="24"/>
          <w:szCs w:val="24"/>
        </w:rPr>
        <w:t>ejšie problémy ani obciam a VÚC.</w:t>
      </w:r>
      <w:r w:rsidR="00011489" w:rsidRPr="00011489">
        <w:t xml:space="preserve"> </w:t>
      </w:r>
    </w:p>
    <w:p w:rsidR="00E26503" w:rsidRPr="0031626C" w:rsidRDefault="00D56E52" w:rsidP="00E26503">
      <w:pPr>
        <w:jc w:val="both"/>
        <w:rPr>
          <w:bCs/>
          <w:iCs/>
          <w:sz w:val="24"/>
          <w:szCs w:val="24"/>
        </w:rPr>
      </w:pPr>
      <w:r w:rsidRPr="00D306AE">
        <w:rPr>
          <w:bCs/>
          <w:iCs/>
          <w:sz w:val="24"/>
          <w:szCs w:val="24"/>
        </w:rPr>
        <w:t xml:space="preserve">KOZ SR opätovne </w:t>
      </w:r>
      <w:r w:rsidR="00011489" w:rsidRPr="00D306AE">
        <w:rPr>
          <w:bCs/>
          <w:iCs/>
          <w:sz w:val="24"/>
          <w:szCs w:val="24"/>
        </w:rPr>
        <w:t>upozorňuje</w:t>
      </w:r>
      <w:r w:rsidR="007322B6">
        <w:rPr>
          <w:bCs/>
          <w:iCs/>
          <w:sz w:val="24"/>
          <w:szCs w:val="24"/>
        </w:rPr>
        <w:t xml:space="preserve"> na </w:t>
      </w:r>
      <w:r w:rsidRPr="00D306AE">
        <w:rPr>
          <w:b/>
          <w:bCs/>
          <w:iCs/>
          <w:sz w:val="24"/>
          <w:szCs w:val="24"/>
        </w:rPr>
        <w:t>o</w:t>
      </w:r>
      <w:r w:rsidR="00011489" w:rsidRPr="00D306AE">
        <w:rPr>
          <w:b/>
          <w:bCs/>
          <w:iCs/>
          <w:sz w:val="24"/>
          <w:szCs w:val="24"/>
        </w:rPr>
        <w:t>dsúva</w:t>
      </w:r>
      <w:r w:rsidR="007322B6">
        <w:rPr>
          <w:b/>
          <w:bCs/>
          <w:iCs/>
          <w:sz w:val="24"/>
          <w:szCs w:val="24"/>
        </w:rPr>
        <w:t>nie</w:t>
      </w:r>
      <w:r w:rsidR="00011489" w:rsidRPr="00D306AE">
        <w:rPr>
          <w:b/>
          <w:bCs/>
          <w:iCs/>
          <w:sz w:val="24"/>
          <w:szCs w:val="24"/>
        </w:rPr>
        <w:t xml:space="preserve"> riešeni</w:t>
      </w:r>
      <w:r w:rsidR="007322B6">
        <w:rPr>
          <w:b/>
          <w:bCs/>
          <w:iCs/>
          <w:sz w:val="24"/>
          <w:szCs w:val="24"/>
        </w:rPr>
        <w:t>a</w:t>
      </w:r>
      <w:r w:rsidR="00011489" w:rsidRPr="00D306AE">
        <w:rPr>
          <w:b/>
          <w:bCs/>
          <w:iCs/>
          <w:sz w:val="24"/>
          <w:szCs w:val="24"/>
        </w:rPr>
        <w:t xml:space="preserve"> tarifných platov</w:t>
      </w:r>
      <w:r w:rsidRPr="00D306AE">
        <w:rPr>
          <w:b/>
          <w:bCs/>
          <w:iCs/>
          <w:sz w:val="24"/>
          <w:szCs w:val="24"/>
        </w:rPr>
        <w:t>,</w:t>
      </w:r>
      <w:r w:rsidR="00011489" w:rsidRPr="00D306AE">
        <w:rPr>
          <w:b/>
          <w:bCs/>
          <w:iCs/>
          <w:sz w:val="24"/>
          <w:szCs w:val="24"/>
        </w:rPr>
        <w:t xml:space="preserve"> najmä tých, ktoré sú pod úrovňou minimálnej mzdy.</w:t>
      </w:r>
      <w:r w:rsidR="00011489" w:rsidRPr="00011489">
        <w:rPr>
          <w:bCs/>
          <w:iCs/>
          <w:sz w:val="24"/>
          <w:szCs w:val="24"/>
        </w:rPr>
        <w:t xml:space="preserve"> Nízka valorizácia prostredníctvom </w:t>
      </w:r>
      <w:r>
        <w:rPr>
          <w:bCs/>
          <w:iCs/>
          <w:sz w:val="24"/>
          <w:szCs w:val="24"/>
        </w:rPr>
        <w:t>kolektívnych zmlúv vyššie</w:t>
      </w:r>
      <w:r w:rsidR="007322B6">
        <w:rPr>
          <w:bCs/>
          <w:iCs/>
          <w:sz w:val="24"/>
          <w:szCs w:val="24"/>
        </w:rPr>
        <w:t>ho</w:t>
      </w:r>
      <w:r>
        <w:rPr>
          <w:bCs/>
          <w:iCs/>
          <w:sz w:val="24"/>
          <w:szCs w:val="24"/>
        </w:rPr>
        <w:t xml:space="preserve"> stupňa </w:t>
      </w:r>
      <w:r w:rsidR="00011489" w:rsidRPr="00011489">
        <w:rPr>
          <w:bCs/>
          <w:iCs/>
          <w:sz w:val="24"/>
          <w:szCs w:val="24"/>
        </w:rPr>
        <w:t xml:space="preserve">spôsobuje nespravodlivé odmeňovanie vo verejnom sektore. </w:t>
      </w:r>
      <w:r>
        <w:rPr>
          <w:bCs/>
          <w:iCs/>
          <w:sz w:val="24"/>
          <w:szCs w:val="24"/>
        </w:rPr>
        <w:t>Na</w:t>
      </w:r>
      <w:r w:rsidR="00011489" w:rsidRPr="00011489">
        <w:rPr>
          <w:bCs/>
          <w:iCs/>
          <w:sz w:val="24"/>
          <w:szCs w:val="24"/>
        </w:rPr>
        <w:t xml:space="preserve"> jednej stran</w:t>
      </w:r>
      <w:r>
        <w:rPr>
          <w:bCs/>
          <w:iCs/>
          <w:sz w:val="24"/>
          <w:szCs w:val="24"/>
        </w:rPr>
        <w:t>e</w:t>
      </w:r>
      <w:r w:rsidR="00011489" w:rsidRPr="00011489">
        <w:rPr>
          <w:bCs/>
          <w:iCs/>
          <w:sz w:val="24"/>
          <w:szCs w:val="24"/>
        </w:rPr>
        <w:t xml:space="preserve"> dochádza k nárastu minimálnej mzdy a k zlepšeniu sociálneho postavenia zamestnancov, </w:t>
      </w:r>
      <w:r>
        <w:rPr>
          <w:bCs/>
          <w:iCs/>
          <w:sz w:val="24"/>
          <w:szCs w:val="24"/>
        </w:rPr>
        <w:t xml:space="preserve">na druhej strane </w:t>
      </w:r>
      <w:r w:rsidR="00011489" w:rsidRPr="00011489">
        <w:rPr>
          <w:bCs/>
          <w:iCs/>
          <w:sz w:val="24"/>
          <w:szCs w:val="24"/>
        </w:rPr>
        <w:t>však</w:t>
      </w:r>
      <w:r>
        <w:rPr>
          <w:bCs/>
          <w:iCs/>
          <w:sz w:val="24"/>
          <w:szCs w:val="24"/>
        </w:rPr>
        <w:t xml:space="preserve"> dochádza k nivelizácii</w:t>
      </w:r>
      <w:r w:rsidR="00011489" w:rsidRPr="00011489">
        <w:rPr>
          <w:bCs/>
          <w:iCs/>
          <w:sz w:val="24"/>
          <w:szCs w:val="24"/>
        </w:rPr>
        <w:t xml:space="preserve"> platových t</w:t>
      </w:r>
      <w:r>
        <w:rPr>
          <w:bCs/>
          <w:iCs/>
          <w:sz w:val="24"/>
          <w:szCs w:val="24"/>
        </w:rPr>
        <w:t>aríf</w:t>
      </w:r>
      <w:r w:rsidR="00011489" w:rsidRPr="00011489">
        <w:rPr>
          <w:bCs/>
          <w:iCs/>
          <w:sz w:val="24"/>
          <w:szCs w:val="24"/>
        </w:rPr>
        <w:t>, ktoré sú v dôsledku ich dlhodobej nemennosti</w:t>
      </w:r>
      <w:r>
        <w:rPr>
          <w:bCs/>
          <w:iCs/>
          <w:sz w:val="24"/>
          <w:szCs w:val="24"/>
        </w:rPr>
        <w:t xml:space="preserve"> </w:t>
      </w:r>
      <w:r w:rsidR="00011489" w:rsidRPr="00011489">
        <w:rPr>
          <w:bCs/>
          <w:iCs/>
          <w:sz w:val="24"/>
          <w:szCs w:val="24"/>
        </w:rPr>
        <w:t>prekrývané minimálnou mzdou. Opakovane sa značná časť vyjednaného zvýšenia taríf stráca v dorovnávaní týchto taríf do minimálnej mzdy.</w:t>
      </w:r>
    </w:p>
    <w:p w:rsidR="00CB1A15" w:rsidRDefault="00CB1A15" w:rsidP="00E26503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KOZ SR oceňuje kroky smerované do sociálnej oblasti, ako aj prípravu </w:t>
      </w:r>
      <w:r w:rsidR="00E26503" w:rsidRPr="00E26503">
        <w:rPr>
          <w:bCs/>
          <w:iCs/>
          <w:sz w:val="24"/>
          <w:szCs w:val="24"/>
        </w:rPr>
        <w:t>ďalš</w:t>
      </w:r>
      <w:r>
        <w:rPr>
          <w:bCs/>
          <w:iCs/>
          <w:sz w:val="24"/>
          <w:szCs w:val="24"/>
        </w:rPr>
        <w:t>ieho</w:t>
      </w:r>
      <w:r w:rsidR="00E26503" w:rsidRPr="00E26503">
        <w:rPr>
          <w:bCs/>
          <w:iCs/>
          <w:sz w:val="24"/>
          <w:szCs w:val="24"/>
        </w:rPr>
        <w:t xml:space="preserve"> sociáln</w:t>
      </w:r>
      <w:r>
        <w:rPr>
          <w:bCs/>
          <w:iCs/>
          <w:sz w:val="24"/>
          <w:szCs w:val="24"/>
        </w:rPr>
        <w:t>eho balíč</w:t>
      </w:r>
      <w:r w:rsidR="00E26503" w:rsidRPr="00E26503">
        <w:rPr>
          <w:bCs/>
          <w:iCs/>
          <w:sz w:val="24"/>
          <w:szCs w:val="24"/>
        </w:rPr>
        <w:t>k</w:t>
      </w:r>
      <w:r>
        <w:rPr>
          <w:bCs/>
          <w:iCs/>
          <w:sz w:val="24"/>
          <w:szCs w:val="24"/>
        </w:rPr>
        <w:t>a</w:t>
      </w:r>
      <w:r w:rsidR="00E26503" w:rsidRPr="00E26503">
        <w:rPr>
          <w:bCs/>
          <w:iCs/>
          <w:sz w:val="24"/>
          <w:szCs w:val="24"/>
        </w:rPr>
        <w:t xml:space="preserve">, ktorý </w:t>
      </w:r>
      <w:r>
        <w:rPr>
          <w:bCs/>
          <w:iCs/>
          <w:sz w:val="24"/>
          <w:szCs w:val="24"/>
        </w:rPr>
        <w:t xml:space="preserve">si </w:t>
      </w:r>
      <w:r w:rsidR="00E26503" w:rsidRPr="00E26503">
        <w:rPr>
          <w:bCs/>
          <w:iCs/>
          <w:sz w:val="24"/>
          <w:szCs w:val="24"/>
        </w:rPr>
        <w:t>bude vyžadovať dodatočné prostr</w:t>
      </w:r>
      <w:r w:rsidR="008C2CEA">
        <w:rPr>
          <w:bCs/>
          <w:iCs/>
          <w:sz w:val="24"/>
          <w:szCs w:val="24"/>
        </w:rPr>
        <w:t xml:space="preserve">iedky najmä v </w:t>
      </w:r>
      <w:r>
        <w:rPr>
          <w:bCs/>
          <w:iCs/>
          <w:sz w:val="24"/>
          <w:szCs w:val="24"/>
        </w:rPr>
        <w:t>súkromn</w:t>
      </w:r>
      <w:r w:rsidR="008C2CEA">
        <w:rPr>
          <w:bCs/>
          <w:iCs/>
          <w:sz w:val="24"/>
          <w:szCs w:val="24"/>
        </w:rPr>
        <w:t>om</w:t>
      </w:r>
      <w:r>
        <w:rPr>
          <w:bCs/>
          <w:iCs/>
          <w:sz w:val="24"/>
          <w:szCs w:val="24"/>
        </w:rPr>
        <w:t xml:space="preserve"> sektor</w:t>
      </w:r>
      <w:r w:rsidR="008C2CEA">
        <w:rPr>
          <w:bCs/>
          <w:iCs/>
          <w:sz w:val="24"/>
          <w:szCs w:val="24"/>
        </w:rPr>
        <w:t>e</w:t>
      </w:r>
      <w:r>
        <w:rPr>
          <w:bCs/>
          <w:iCs/>
          <w:sz w:val="24"/>
          <w:szCs w:val="24"/>
        </w:rPr>
        <w:t xml:space="preserve">. </w:t>
      </w:r>
      <w:r w:rsidR="008C2CEA">
        <w:rPr>
          <w:bCs/>
          <w:iCs/>
          <w:sz w:val="24"/>
          <w:szCs w:val="24"/>
        </w:rPr>
        <w:t xml:space="preserve">Z tohto dôvodu považujeme za správne, </w:t>
      </w:r>
      <w:r w:rsidR="00E26503" w:rsidRPr="00E26503">
        <w:rPr>
          <w:bCs/>
          <w:iCs/>
          <w:sz w:val="24"/>
          <w:szCs w:val="24"/>
        </w:rPr>
        <w:t>aby verejný sektor išiel príkladom, a pokiaľ m</w:t>
      </w:r>
      <w:r w:rsidR="008C2CEA">
        <w:rPr>
          <w:bCs/>
          <w:iCs/>
          <w:sz w:val="24"/>
          <w:szCs w:val="24"/>
        </w:rPr>
        <w:t xml:space="preserve">á byť napríklad zákonne </w:t>
      </w:r>
      <w:r w:rsidR="008C2CEA" w:rsidRPr="00D306AE">
        <w:rPr>
          <w:b/>
          <w:bCs/>
          <w:iCs/>
          <w:sz w:val="24"/>
          <w:szCs w:val="24"/>
        </w:rPr>
        <w:t xml:space="preserve">ustanovený 13. a </w:t>
      </w:r>
      <w:r w:rsidRPr="00D306AE">
        <w:rPr>
          <w:b/>
          <w:bCs/>
          <w:iCs/>
          <w:sz w:val="24"/>
          <w:szCs w:val="24"/>
        </w:rPr>
        <w:t>14. plat</w:t>
      </w:r>
      <w:r w:rsidR="008C2CEA" w:rsidRPr="00D306AE">
        <w:rPr>
          <w:b/>
          <w:bCs/>
          <w:iCs/>
          <w:sz w:val="24"/>
          <w:szCs w:val="24"/>
        </w:rPr>
        <w:t>, tak by mal byť vyplácan</w:t>
      </w:r>
      <w:r w:rsidR="00D306AE">
        <w:rPr>
          <w:b/>
          <w:bCs/>
          <w:iCs/>
          <w:sz w:val="24"/>
          <w:szCs w:val="24"/>
        </w:rPr>
        <w:t>ý</w:t>
      </w:r>
      <w:r w:rsidRPr="00D306AE">
        <w:rPr>
          <w:b/>
          <w:bCs/>
          <w:iCs/>
          <w:sz w:val="24"/>
          <w:szCs w:val="24"/>
        </w:rPr>
        <w:t xml:space="preserve"> </w:t>
      </w:r>
      <w:r w:rsidR="008C2CEA" w:rsidRPr="00D306AE">
        <w:rPr>
          <w:b/>
          <w:bCs/>
          <w:iCs/>
          <w:sz w:val="24"/>
          <w:szCs w:val="24"/>
        </w:rPr>
        <w:t xml:space="preserve">prioritne </w:t>
      </w:r>
      <w:r w:rsidRPr="00D306AE">
        <w:rPr>
          <w:b/>
          <w:bCs/>
          <w:iCs/>
          <w:sz w:val="24"/>
          <w:szCs w:val="24"/>
        </w:rPr>
        <w:t>vo verejnom sektore.</w:t>
      </w:r>
      <w:r>
        <w:rPr>
          <w:bCs/>
          <w:iCs/>
          <w:sz w:val="24"/>
          <w:szCs w:val="24"/>
        </w:rPr>
        <w:t xml:space="preserve"> </w:t>
      </w:r>
    </w:p>
    <w:p w:rsidR="00153C0D" w:rsidRDefault="00CB1A15" w:rsidP="00E93DA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KOZ SR pozitívne vníma zámer oslobodenia príjmov z dohôd </w:t>
      </w:r>
      <w:r w:rsidR="008C2CEA">
        <w:rPr>
          <w:bCs/>
          <w:iCs/>
          <w:sz w:val="24"/>
          <w:szCs w:val="24"/>
        </w:rPr>
        <w:t xml:space="preserve">dôchodcov, nakoľko štát nie je schopný </w:t>
      </w:r>
      <w:r w:rsidR="00D306AE">
        <w:rPr>
          <w:bCs/>
          <w:iCs/>
          <w:sz w:val="24"/>
          <w:szCs w:val="24"/>
        </w:rPr>
        <w:t xml:space="preserve">realizovať </w:t>
      </w:r>
      <w:r w:rsidR="00D306AE" w:rsidRPr="00D306AE">
        <w:rPr>
          <w:b/>
          <w:bCs/>
          <w:iCs/>
          <w:sz w:val="24"/>
          <w:szCs w:val="24"/>
        </w:rPr>
        <w:t>zásadnú reformu dôchodkového systému s dôrazom na starobné dôchodky zabezpečujúce dôstojný život.</w:t>
      </w:r>
      <w:r w:rsidR="00D306AE">
        <w:rPr>
          <w:bCs/>
          <w:iCs/>
          <w:sz w:val="24"/>
          <w:szCs w:val="24"/>
        </w:rPr>
        <w:t xml:space="preserve"> </w:t>
      </w:r>
      <w:r w:rsidR="00F14F2F" w:rsidRPr="00F14F2F">
        <w:rPr>
          <w:bCs/>
          <w:iCs/>
          <w:sz w:val="24"/>
          <w:szCs w:val="24"/>
        </w:rPr>
        <w:t xml:space="preserve">KOZ SR je presvedčená, že dôchodková reforma nemôže byť postavená na </w:t>
      </w:r>
      <w:r w:rsidR="00D306AE">
        <w:rPr>
          <w:bCs/>
          <w:iCs/>
          <w:sz w:val="24"/>
          <w:szCs w:val="24"/>
        </w:rPr>
        <w:t xml:space="preserve">znižovaní výdavkov na dôchodky a </w:t>
      </w:r>
      <w:r w:rsidR="00D306AE" w:rsidRPr="00D306AE">
        <w:rPr>
          <w:bCs/>
          <w:iCs/>
          <w:sz w:val="24"/>
          <w:szCs w:val="24"/>
        </w:rPr>
        <w:t>zvyšovaním dôchodkového veku</w:t>
      </w:r>
      <w:r w:rsidR="00D306AE">
        <w:rPr>
          <w:bCs/>
          <w:iCs/>
          <w:sz w:val="24"/>
          <w:szCs w:val="24"/>
        </w:rPr>
        <w:t xml:space="preserve">. </w:t>
      </w:r>
      <w:r w:rsidR="00F14F2F" w:rsidRPr="00F14F2F">
        <w:rPr>
          <w:bCs/>
          <w:iCs/>
          <w:sz w:val="24"/>
          <w:szCs w:val="24"/>
        </w:rPr>
        <w:t>Reforma dôchodkového systému by mala byť s dôrazom na starobné dôchodky zabezpečujúce dôstojný život, zmenu modelu valorizácie dôchodkov, finančnú udržateľnosť dôchodkového systému, posilnenie zásluhovosti systému, posilnenie doplnkového dôchodkového poistenia a pod.</w:t>
      </w:r>
    </w:p>
    <w:p w:rsidR="007322B6" w:rsidRDefault="007322B6" w:rsidP="00E26503">
      <w:pPr>
        <w:jc w:val="both"/>
        <w:rPr>
          <w:bCs/>
          <w:iCs/>
          <w:sz w:val="24"/>
          <w:szCs w:val="24"/>
        </w:rPr>
      </w:pPr>
    </w:p>
    <w:p w:rsidR="007F142B" w:rsidRPr="007F142B" w:rsidRDefault="007F142B" w:rsidP="00523964">
      <w:pPr>
        <w:spacing w:after="200"/>
        <w:jc w:val="both"/>
        <w:rPr>
          <w:b/>
          <w:bCs/>
          <w:iCs/>
          <w:sz w:val="24"/>
          <w:szCs w:val="24"/>
        </w:rPr>
      </w:pPr>
      <w:r w:rsidRPr="007F142B">
        <w:rPr>
          <w:b/>
          <w:bCs/>
          <w:iCs/>
          <w:sz w:val="24"/>
          <w:szCs w:val="24"/>
        </w:rPr>
        <w:t>2.1. Pripomienky KOZ SR k návrhu rozpočtu vybraných kapitol</w:t>
      </w:r>
    </w:p>
    <w:p w:rsidR="00B5269E" w:rsidRPr="00F42175" w:rsidRDefault="00B5269E" w:rsidP="0049240C">
      <w:pPr>
        <w:jc w:val="both"/>
        <w:rPr>
          <w:b/>
          <w:sz w:val="24"/>
          <w:szCs w:val="24"/>
          <w:u w:val="single"/>
        </w:rPr>
      </w:pPr>
      <w:r w:rsidRPr="00F42175">
        <w:rPr>
          <w:b/>
          <w:sz w:val="24"/>
          <w:szCs w:val="24"/>
          <w:u w:val="single"/>
        </w:rPr>
        <w:t>Ministerstvo školstva, vedy, výskumu a športu SR</w:t>
      </w:r>
    </w:p>
    <w:p w:rsidR="0049240C" w:rsidRPr="0049240C" w:rsidRDefault="0049240C" w:rsidP="0049240C">
      <w:pPr>
        <w:jc w:val="both"/>
        <w:rPr>
          <w:b/>
          <w:sz w:val="24"/>
          <w:szCs w:val="24"/>
        </w:rPr>
      </w:pPr>
      <w:r w:rsidRPr="0049240C">
        <w:rPr>
          <w:sz w:val="24"/>
          <w:szCs w:val="24"/>
        </w:rPr>
        <w:t xml:space="preserve">V rozpočte na rok 2018 </w:t>
      </w:r>
      <w:r w:rsidRPr="000C5D22">
        <w:rPr>
          <w:b/>
          <w:sz w:val="24"/>
          <w:szCs w:val="24"/>
        </w:rPr>
        <w:t>nie je</w:t>
      </w:r>
      <w:r w:rsidRPr="0049240C">
        <w:rPr>
          <w:b/>
          <w:sz w:val="24"/>
          <w:szCs w:val="24"/>
        </w:rPr>
        <w:t xml:space="preserve"> napočítaná valorizácia platových taríf pedagogických a odborných zamestnancov a učiteľov vysokých škôl</w:t>
      </w:r>
      <w:r w:rsidRPr="0049240C">
        <w:rPr>
          <w:sz w:val="24"/>
          <w:szCs w:val="24"/>
        </w:rPr>
        <w:t xml:space="preserve">. Požadujeme navýšiť finančné prostriedky za týmto účelom minimálne v objeme, ktorý garantuje Programové vyhlásenie vlády SR, resp. vo vyššej sume, ktorá bude dohodnutá v KZVS na rok 2018. Je neakceptovateľné, aby </w:t>
      </w:r>
      <w:r w:rsidRPr="0049240C">
        <w:rPr>
          <w:sz w:val="24"/>
          <w:szCs w:val="24"/>
        </w:rPr>
        <w:lastRenderedPageBreak/>
        <w:t xml:space="preserve">v návrhu rozpočtu na rok 2018 nebolo započítané navýšenie platových taríf pedagogických a odborných zamestnancov a učiteľov vysokých škôl, keďže </w:t>
      </w:r>
      <w:r w:rsidRPr="0049240C">
        <w:rPr>
          <w:b/>
          <w:sz w:val="24"/>
          <w:szCs w:val="24"/>
        </w:rPr>
        <w:t>zvyšovanie platov týchto skupín zamestnancov školstva vláda SR opakovane deklaruje ako jednu zo svojich hlavných výdavkových priorít.</w:t>
      </w:r>
    </w:p>
    <w:p w:rsidR="0049240C" w:rsidRPr="0049240C" w:rsidRDefault="0049240C" w:rsidP="0049240C">
      <w:pPr>
        <w:jc w:val="both"/>
        <w:rPr>
          <w:b/>
          <w:sz w:val="24"/>
          <w:szCs w:val="24"/>
        </w:rPr>
      </w:pPr>
      <w:r w:rsidRPr="0049240C">
        <w:rPr>
          <w:sz w:val="24"/>
          <w:szCs w:val="24"/>
        </w:rPr>
        <w:t xml:space="preserve">Napriek tomu, že sa platy pedagogických a odborných zamestnancov a učiteľov vysokých škôl každoročne zvyšujú, v medzinárodnom porovnaní sú stále nízke, čo má vplyv na nedostatočnú atraktivitu týchto profesií, a tým aj na kvalitu výsledkov vzdelávania. Priemer </w:t>
      </w:r>
      <w:r w:rsidRPr="0049240C">
        <w:rPr>
          <w:b/>
          <w:sz w:val="24"/>
          <w:szCs w:val="24"/>
        </w:rPr>
        <w:t>OECD je 88% z príjmu vysokoškolsky vzdelaných zamestnancov</w:t>
      </w:r>
      <w:r w:rsidRPr="0049240C">
        <w:rPr>
          <w:sz w:val="24"/>
          <w:szCs w:val="24"/>
        </w:rPr>
        <w:t xml:space="preserve">, </w:t>
      </w:r>
      <w:r w:rsidRPr="0049240C">
        <w:rPr>
          <w:b/>
          <w:sz w:val="24"/>
          <w:szCs w:val="24"/>
        </w:rPr>
        <w:t>v SR je to len 63%.</w:t>
      </w:r>
    </w:p>
    <w:p w:rsidR="0049240C" w:rsidRPr="0049240C" w:rsidRDefault="0049240C" w:rsidP="0049240C">
      <w:pPr>
        <w:jc w:val="both"/>
        <w:rPr>
          <w:sz w:val="24"/>
          <w:szCs w:val="24"/>
        </w:rPr>
      </w:pPr>
      <w:r w:rsidRPr="0049240C">
        <w:rPr>
          <w:sz w:val="24"/>
          <w:szCs w:val="24"/>
        </w:rPr>
        <w:t xml:space="preserve">Ďalej požadujeme započítať do rozpočtu na roky 2018 až 2020 výdavky na výraznejšie </w:t>
      </w:r>
      <w:r w:rsidRPr="0049240C">
        <w:rPr>
          <w:b/>
          <w:sz w:val="24"/>
          <w:szCs w:val="24"/>
        </w:rPr>
        <w:t>zvyšovanie platov začínajúcich učiteľov</w:t>
      </w:r>
      <w:r w:rsidRPr="0049240C">
        <w:rPr>
          <w:sz w:val="24"/>
          <w:szCs w:val="24"/>
        </w:rPr>
        <w:t xml:space="preserve"> tak, aby sa povolanie pedagóga stalo ekonomicky motivujúce aj pre najlepších absolventov.</w:t>
      </w:r>
    </w:p>
    <w:p w:rsidR="0049240C" w:rsidRPr="0049240C" w:rsidRDefault="0049240C" w:rsidP="0049240C">
      <w:pPr>
        <w:jc w:val="both"/>
        <w:rPr>
          <w:b/>
          <w:sz w:val="24"/>
          <w:szCs w:val="24"/>
        </w:rPr>
      </w:pPr>
      <w:r w:rsidRPr="0049240C">
        <w:rPr>
          <w:sz w:val="24"/>
          <w:szCs w:val="24"/>
        </w:rPr>
        <w:t xml:space="preserve">Zvyšovanie platových taríf zamestnancov vykonávajúcich niektoré práce vo verejnom záujme v roku 2018 o 4%, ako aj v nasledujúcich rokoch je, nielen z pohľadu rastúcej inflácie, absolútne nedostatočné. Zamestnanci, ktorých ani funkčný plat v niektorých profesiách vo verejnej správe </w:t>
      </w:r>
      <w:r w:rsidRPr="0049240C">
        <w:rPr>
          <w:b/>
          <w:sz w:val="24"/>
          <w:szCs w:val="24"/>
        </w:rPr>
        <w:t>nedosahuje výšku minimálnej mzdy,</w:t>
      </w:r>
      <w:r w:rsidRPr="0049240C">
        <w:rPr>
          <w:sz w:val="24"/>
          <w:szCs w:val="24"/>
        </w:rPr>
        <w:t xml:space="preserve"> sú dlhodobo odsúvaní na okraj záujmu politikov. V období ekonomického rastu je viac ako žiaduce ich ekonomické postavenie, a tým aj životnú úroveň</w:t>
      </w:r>
      <w:r w:rsidR="000C5D22">
        <w:rPr>
          <w:sz w:val="24"/>
          <w:szCs w:val="24"/>
        </w:rPr>
        <w:t xml:space="preserve">, </w:t>
      </w:r>
      <w:r w:rsidRPr="0049240C">
        <w:rPr>
          <w:sz w:val="24"/>
          <w:szCs w:val="24"/>
        </w:rPr>
        <w:t>výraznejšie zlepšiť.</w:t>
      </w:r>
    </w:p>
    <w:p w:rsidR="0049240C" w:rsidRPr="0049240C" w:rsidRDefault="0049240C" w:rsidP="00184205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 xml:space="preserve">Minimálna mzda má </w:t>
      </w:r>
      <w:r>
        <w:rPr>
          <w:rFonts w:ascii="Times New Roman" w:hAnsi="Times New Roman" w:cs="Times New Roman"/>
          <w:sz w:val="24"/>
          <w:szCs w:val="24"/>
        </w:rPr>
        <w:t>podľa návrhu v roku 2018 vzrásť</w:t>
      </w:r>
      <w:r w:rsidRPr="0049240C">
        <w:rPr>
          <w:rFonts w:ascii="Times New Roman" w:hAnsi="Times New Roman" w:cs="Times New Roman"/>
          <w:sz w:val="24"/>
          <w:szCs w:val="24"/>
        </w:rPr>
        <w:t xml:space="preserve"> na úroveň </w:t>
      </w:r>
      <w:r>
        <w:rPr>
          <w:rFonts w:ascii="Times New Roman" w:hAnsi="Times New Roman" w:cs="Times New Roman"/>
          <w:b/>
          <w:sz w:val="24"/>
          <w:szCs w:val="24"/>
        </w:rPr>
        <w:t xml:space="preserve">480 </w:t>
      </w:r>
      <w:r w:rsidRPr="0049240C">
        <w:rPr>
          <w:rFonts w:ascii="Times New Roman" w:hAnsi="Times New Roman" w:cs="Times New Roman"/>
          <w:b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240C">
        <w:rPr>
          <w:rFonts w:ascii="Times New Roman" w:hAnsi="Times New Roman" w:cs="Times New Roman"/>
          <w:sz w:val="24"/>
          <w:szCs w:val="24"/>
        </w:rPr>
        <w:t>t.</w:t>
      </w:r>
      <w:r w:rsidR="009F76F2">
        <w:rPr>
          <w:rFonts w:ascii="Times New Roman" w:hAnsi="Times New Roman" w:cs="Times New Roman"/>
          <w:sz w:val="24"/>
          <w:szCs w:val="24"/>
        </w:rPr>
        <w:t xml:space="preserve"> </w:t>
      </w:r>
      <w:r w:rsidRPr="0049240C">
        <w:rPr>
          <w:rFonts w:ascii="Times New Roman" w:hAnsi="Times New Roman" w:cs="Times New Roman"/>
          <w:sz w:val="24"/>
          <w:szCs w:val="24"/>
        </w:rPr>
        <w:t>j. o 10%.  Rozdiel medzi základnou výškou minimálnej mzdy (vyžaduje sa základné vzdelanie, vykonávajú sa najjednoduchšie pracovné činnosti) a platovou triedou vysokoškolsky vzdel</w:t>
      </w:r>
      <w:r>
        <w:rPr>
          <w:rFonts w:ascii="Times New Roman" w:hAnsi="Times New Roman" w:cs="Times New Roman"/>
          <w:sz w:val="24"/>
          <w:szCs w:val="24"/>
        </w:rPr>
        <w:t>aného</w:t>
      </w:r>
      <w:r w:rsidRPr="0049240C">
        <w:rPr>
          <w:rFonts w:ascii="Times New Roman" w:hAnsi="Times New Roman" w:cs="Times New Roman"/>
          <w:sz w:val="24"/>
          <w:szCs w:val="24"/>
        </w:rPr>
        <w:t xml:space="preserve"> zamestnanca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240C">
        <w:rPr>
          <w:rFonts w:ascii="Times New Roman" w:hAnsi="Times New Roman" w:cs="Times New Roman"/>
          <w:sz w:val="24"/>
          <w:szCs w:val="24"/>
        </w:rPr>
        <w:t xml:space="preserve"> napr. v 10. platovej triede v 1. platovom stupni podľa základnej stupnice platových taríf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240C">
        <w:rPr>
          <w:rFonts w:ascii="Times New Roman" w:hAnsi="Times New Roman" w:cs="Times New Roman"/>
          <w:sz w:val="24"/>
          <w:szCs w:val="24"/>
        </w:rPr>
        <w:t xml:space="preserve"> bude </w:t>
      </w:r>
      <w:r w:rsidRPr="0049240C">
        <w:rPr>
          <w:rFonts w:ascii="Times New Roman" w:hAnsi="Times New Roman" w:cs="Times New Roman"/>
          <w:b/>
          <w:sz w:val="24"/>
          <w:szCs w:val="24"/>
        </w:rPr>
        <w:t xml:space="preserve">len </w:t>
      </w:r>
      <w:r>
        <w:rPr>
          <w:rFonts w:ascii="Times New Roman" w:hAnsi="Times New Roman" w:cs="Times New Roman"/>
          <w:b/>
          <w:sz w:val="24"/>
          <w:szCs w:val="24"/>
        </w:rPr>
        <w:t>35 €.</w:t>
      </w:r>
      <w:r w:rsidRPr="00492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40C">
        <w:rPr>
          <w:rFonts w:ascii="Times New Roman" w:hAnsi="Times New Roman" w:cs="Times New Roman"/>
          <w:sz w:val="24"/>
          <w:szCs w:val="24"/>
        </w:rPr>
        <w:t>To spôsobuje čoraz výraznejšie</w:t>
      </w:r>
      <w:r w:rsidRPr="00492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40C">
        <w:rPr>
          <w:rFonts w:ascii="Times New Roman" w:hAnsi="Times New Roman" w:cs="Times New Roman"/>
          <w:sz w:val="24"/>
          <w:szCs w:val="24"/>
        </w:rPr>
        <w:t xml:space="preserve">stieranie rozdielov v odmeňovaní na základe potrebnej kvalifikácie, zručností a dosiahnutého vzdelania. Je nevyhnutné bezodkladne upraviť uvedenú stupnicu platových taríf tak, </w:t>
      </w:r>
      <w:r w:rsidRPr="0049240C">
        <w:rPr>
          <w:rFonts w:ascii="Times New Roman" w:hAnsi="Times New Roman" w:cs="Times New Roman"/>
          <w:b/>
          <w:sz w:val="24"/>
          <w:szCs w:val="24"/>
        </w:rPr>
        <w:t>aby začínala na úrovni minimálnej mzdy a potrebné výdavky zahrnúť do návrhu rozpočtu na rok 2018.</w:t>
      </w:r>
    </w:p>
    <w:p w:rsidR="0049240C" w:rsidRDefault="0049240C" w:rsidP="007F142B">
      <w:pPr>
        <w:jc w:val="both"/>
        <w:rPr>
          <w:b/>
          <w:bCs/>
          <w:iCs/>
          <w:sz w:val="24"/>
          <w:szCs w:val="24"/>
          <w:highlight w:val="cyan"/>
        </w:rPr>
      </w:pPr>
    </w:p>
    <w:p w:rsidR="00B5269E" w:rsidRPr="00F42175" w:rsidRDefault="00B5269E" w:rsidP="004220A8">
      <w:pPr>
        <w:jc w:val="both"/>
        <w:rPr>
          <w:b/>
          <w:bCs/>
          <w:iCs/>
          <w:sz w:val="24"/>
          <w:szCs w:val="24"/>
          <w:u w:val="single"/>
        </w:rPr>
      </w:pPr>
      <w:r w:rsidRPr="00F42175">
        <w:rPr>
          <w:b/>
          <w:bCs/>
          <w:iCs/>
          <w:sz w:val="24"/>
          <w:szCs w:val="24"/>
          <w:u w:val="single"/>
        </w:rPr>
        <w:t>Ministerstvo zdravotníctva SR</w:t>
      </w:r>
    </w:p>
    <w:p w:rsidR="004220A8" w:rsidRPr="004220A8" w:rsidRDefault="004220A8" w:rsidP="004220A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Jednou zo základných</w:t>
      </w:r>
      <w:r w:rsidRPr="004220A8">
        <w:rPr>
          <w:bCs/>
          <w:iCs/>
          <w:sz w:val="24"/>
          <w:szCs w:val="24"/>
        </w:rPr>
        <w:t xml:space="preserve"> podmienok </w:t>
      </w:r>
      <w:r w:rsidRPr="00184205">
        <w:rPr>
          <w:b/>
          <w:bCs/>
          <w:iCs/>
          <w:sz w:val="24"/>
          <w:szCs w:val="24"/>
        </w:rPr>
        <w:t>poskytovania zdravotnej starostlivosti</w:t>
      </w:r>
      <w:r w:rsidRPr="004220A8">
        <w:rPr>
          <w:bCs/>
          <w:iCs/>
          <w:sz w:val="24"/>
          <w:szCs w:val="24"/>
        </w:rPr>
        <w:t xml:space="preserve"> včas a v požadovanej kvalite je dostatočný počet kvalifikovaných zamest</w:t>
      </w:r>
      <w:r>
        <w:rPr>
          <w:bCs/>
          <w:iCs/>
          <w:sz w:val="24"/>
          <w:szCs w:val="24"/>
        </w:rPr>
        <w:t>nancov zdravotníckych zariadení</w:t>
      </w:r>
      <w:r w:rsidRPr="004220A8">
        <w:rPr>
          <w:bCs/>
          <w:iCs/>
          <w:sz w:val="24"/>
          <w:szCs w:val="24"/>
        </w:rPr>
        <w:t>. Zabezpečiť ich dostatočný počet je možné iba za predpokladu, že zdravotnícke zariadenie disponuje potrebným objemom finančných zdrojov od zdravotných poisťovní. Zdroje zdr</w:t>
      </w:r>
      <w:r>
        <w:rPr>
          <w:bCs/>
          <w:iCs/>
          <w:sz w:val="24"/>
          <w:szCs w:val="24"/>
        </w:rPr>
        <w:t>avotných poisťovní pozostávajú z</w:t>
      </w:r>
      <w:r w:rsidRPr="004220A8">
        <w:rPr>
          <w:bCs/>
          <w:iCs/>
          <w:sz w:val="24"/>
          <w:szCs w:val="24"/>
        </w:rPr>
        <w:t xml:space="preserve"> odvodov ekonomicky aktívnych obyvateľov, počtom však prevažujú   ekonomicky neaktívni obyvatelia, za ktorých je platcom poistného štát. Podľa podkladov zdravotných poisťovní a tiež Úradu pre dohľad nad poskytovaním zdravotnej starostlivosti, finančne najnákladnejšou skupinou poistencov sú ekonomicky pasívni občania, najmä seniori. Plat</w:t>
      </w:r>
      <w:r>
        <w:rPr>
          <w:bCs/>
          <w:iCs/>
          <w:sz w:val="24"/>
          <w:szCs w:val="24"/>
        </w:rPr>
        <w:t xml:space="preserve">by štátu za svojich poistencov hradené v predchádzajúcich rokoch </w:t>
      </w:r>
      <w:r w:rsidR="008D30D1">
        <w:rPr>
          <w:bCs/>
          <w:iCs/>
          <w:sz w:val="24"/>
          <w:szCs w:val="24"/>
        </w:rPr>
        <w:t xml:space="preserve">boli mesačne v rozpätí od 32,22 € v </w:t>
      </w:r>
      <w:r w:rsidRPr="004220A8">
        <w:rPr>
          <w:bCs/>
          <w:iCs/>
          <w:sz w:val="24"/>
          <w:szCs w:val="24"/>
        </w:rPr>
        <w:t>rok</w:t>
      </w:r>
      <w:r w:rsidR="008D30D1">
        <w:rPr>
          <w:bCs/>
          <w:iCs/>
          <w:sz w:val="24"/>
          <w:szCs w:val="24"/>
        </w:rPr>
        <w:t>u</w:t>
      </w:r>
      <w:r w:rsidRPr="004220A8">
        <w:rPr>
          <w:bCs/>
          <w:iCs/>
          <w:sz w:val="24"/>
          <w:szCs w:val="24"/>
        </w:rPr>
        <w:t xml:space="preserve"> 201</w:t>
      </w:r>
      <w:r w:rsidR="008D30D1">
        <w:rPr>
          <w:bCs/>
          <w:iCs/>
          <w:sz w:val="24"/>
          <w:szCs w:val="24"/>
        </w:rPr>
        <w:t xml:space="preserve">4 do </w:t>
      </w:r>
      <w:r w:rsidRPr="004220A8">
        <w:rPr>
          <w:bCs/>
          <w:iCs/>
          <w:sz w:val="24"/>
          <w:szCs w:val="24"/>
        </w:rPr>
        <w:t>36,68</w:t>
      </w:r>
      <w:r w:rsidR="008D30D1">
        <w:rPr>
          <w:bCs/>
          <w:iCs/>
          <w:sz w:val="24"/>
          <w:szCs w:val="24"/>
        </w:rPr>
        <w:t xml:space="preserve"> </w:t>
      </w:r>
      <w:r w:rsidRPr="004220A8">
        <w:rPr>
          <w:bCs/>
          <w:iCs/>
          <w:sz w:val="24"/>
          <w:szCs w:val="24"/>
        </w:rPr>
        <w:t>€</w:t>
      </w:r>
      <w:r w:rsidR="008D30D1">
        <w:rPr>
          <w:bCs/>
          <w:iCs/>
          <w:sz w:val="24"/>
          <w:szCs w:val="24"/>
        </w:rPr>
        <w:t xml:space="preserve"> v roku 2016, čím nepokryli ani 50</w:t>
      </w:r>
      <w:r w:rsidRPr="004220A8">
        <w:rPr>
          <w:bCs/>
          <w:iCs/>
          <w:sz w:val="24"/>
          <w:szCs w:val="24"/>
        </w:rPr>
        <w:t>% reálne vynaložených nákladov zdravotnými poisťovňami na zdravotnú starostlivosť týchto poistencov. Napriek očakávaniam,  odvody ekonomicky aktívneho obyvate</w:t>
      </w:r>
      <w:r w:rsidR="008D30D1">
        <w:rPr>
          <w:bCs/>
          <w:iCs/>
          <w:sz w:val="24"/>
          <w:szCs w:val="24"/>
        </w:rPr>
        <w:t xml:space="preserve">ľstva do zdravotného poistenia </w:t>
      </w:r>
      <w:r w:rsidRPr="00E93201">
        <w:rPr>
          <w:b/>
          <w:bCs/>
          <w:iCs/>
          <w:sz w:val="24"/>
          <w:szCs w:val="24"/>
        </w:rPr>
        <w:t>nie sú dostatočné na v</w:t>
      </w:r>
      <w:r w:rsidR="008D30D1" w:rsidRPr="00E93201">
        <w:rPr>
          <w:b/>
          <w:bCs/>
          <w:iCs/>
          <w:sz w:val="24"/>
          <w:szCs w:val="24"/>
        </w:rPr>
        <w:t xml:space="preserve">yrovnanie </w:t>
      </w:r>
      <w:r w:rsidRPr="00E93201">
        <w:rPr>
          <w:b/>
          <w:bCs/>
          <w:iCs/>
          <w:sz w:val="24"/>
          <w:szCs w:val="24"/>
        </w:rPr>
        <w:t>štátom vytvoreného deficitu</w:t>
      </w:r>
      <w:r w:rsidRPr="004220A8">
        <w:rPr>
          <w:bCs/>
          <w:iCs/>
          <w:sz w:val="24"/>
          <w:szCs w:val="24"/>
        </w:rPr>
        <w:t xml:space="preserve"> a popri celoročne napätej situáciu vyvol</w:t>
      </w:r>
      <w:r w:rsidR="008D30D1">
        <w:rPr>
          <w:bCs/>
          <w:iCs/>
          <w:sz w:val="24"/>
          <w:szCs w:val="24"/>
        </w:rPr>
        <w:t>ávajú potrebu úpravy rozpočtu (</w:t>
      </w:r>
      <w:r w:rsidRPr="004220A8">
        <w:rPr>
          <w:bCs/>
          <w:iCs/>
          <w:sz w:val="24"/>
          <w:szCs w:val="24"/>
        </w:rPr>
        <w:t xml:space="preserve">viď roky 2015 aj 2017) </w:t>
      </w:r>
      <w:r w:rsidRPr="00E93201">
        <w:rPr>
          <w:b/>
          <w:bCs/>
          <w:iCs/>
          <w:sz w:val="24"/>
          <w:szCs w:val="24"/>
        </w:rPr>
        <w:t>aj nesystémového oddlženia najmä koncových zdravotníckych zariadení.</w:t>
      </w:r>
    </w:p>
    <w:p w:rsidR="008D30D1" w:rsidRDefault="004220A8" w:rsidP="004220A8">
      <w:pPr>
        <w:jc w:val="both"/>
        <w:rPr>
          <w:bCs/>
          <w:iCs/>
          <w:sz w:val="24"/>
          <w:szCs w:val="24"/>
        </w:rPr>
      </w:pPr>
      <w:r w:rsidRPr="004220A8">
        <w:rPr>
          <w:bCs/>
          <w:iCs/>
          <w:sz w:val="24"/>
          <w:szCs w:val="24"/>
        </w:rPr>
        <w:t>Z predl</w:t>
      </w:r>
      <w:r w:rsidR="008D30D1">
        <w:rPr>
          <w:bCs/>
          <w:iCs/>
          <w:sz w:val="24"/>
          <w:szCs w:val="24"/>
        </w:rPr>
        <w:t xml:space="preserve">oženého návrhu rozpočtu pre zdravotníctvo je zrejmé, že pri </w:t>
      </w:r>
      <w:r w:rsidRPr="004220A8">
        <w:rPr>
          <w:bCs/>
          <w:iCs/>
          <w:sz w:val="24"/>
          <w:szCs w:val="24"/>
        </w:rPr>
        <w:t xml:space="preserve">hradení nákladov zdravotnej starostlivosti aj v roku 2018 by mali prevažovať platby ekonomicky </w:t>
      </w:r>
      <w:r w:rsidR="008D30D1">
        <w:rPr>
          <w:bCs/>
          <w:iCs/>
          <w:sz w:val="24"/>
          <w:szCs w:val="24"/>
        </w:rPr>
        <w:t xml:space="preserve">aktívneho obyvateľstva. Príjmy </w:t>
      </w:r>
      <w:r w:rsidRPr="004220A8">
        <w:rPr>
          <w:bCs/>
          <w:iCs/>
          <w:sz w:val="24"/>
          <w:szCs w:val="24"/>
        </w:rPr>
        <w:t>zdravotných poisťovní od ekonomicky aktívnych občanov v roku  2018 oproti plánovaným  príjmov za rok 201</w:t>
      </w:r>
      <w:r w:rsidR="00E93201">
        <w:rPr>
          <w:bCs/>
          <w:iCs/>
          <w:sz w:val="24"/>
          <w:szCs w:val="24"/>
        </w:rPr>
        <w:t xml:space="preserve">7 by sa mali zvýšiť o viac ako </w:t>
      </w:r>
      <w:r w:rsidRPr="004220A8">
        <w:rPr>
          <w:bCs/>
          <w:iCs/>
          <w:sz w:val="24"/>
          <w:szCs w:val="24"/>
        </w:rPr>
        <w:t>329 mil. € a oproti očakávanej skutočnosti za rok 2017 tiež</w:t>
      </w:r>
      <w:r w:rsidR="00E93201">
        <w:rPr>
          <w:bCs/>
          <w:iCs/>
          <w:sz w:val="24"/>
          <w:szCs w:val="24"/>
        </w:rPr>
        <w:t xml:space="preserve"> o viac ako 213 mil. </w:t>
      </w:r>
      <w:r w:rsidRPr="004220A8">
        <w:rPr>
          <w:bCs/>
          <w:iCs/>
          <w:sz w:val="24"/>
          <w:szCs w:val="24"/>
        </w:rPr>
        <w:t>€.</w:t>
      </w:r>
    </w:p>
    <w:p w:rsidR="004220A8" w:rsidRPr="00B5269E" w:rsidRDefault="004220A8" w:rsidP="004220A8">
      <w:pPr>
        <w:jc w:val="both"/>
        <w:rPr>
          <w:bCs/>
          <w:iCs/>
          <w:sz w:val="24"/>
          <w:szCs w:val="24"/>
        </w:rPr>
      </w:pPr>
      <w:r w:rsidRPr="004220A8">
        <w:rPr>
          <w:bCs/>
          <w:iCs/>
          <w:sz w:val="24"/>
          <w:szCs w:val="24"/>
        </w:rPr>
        <w:t>Celkový finančný objem plat</w:t>
      </w:r>
      <w:r w:rsidR="008D30D1">
        <w:rPr>
          <w:bCs/>
          <w:iCs/>
          <w:sz w:val="24"/>
          <w:szCs w:val="24"/>
        </w:rPr>
        <w:t xml:space="preserve">ieb za poistencov štátu v roku </w:t>
      </w:r>
      <w:r w:rsidRPr="004220A8">
        <w:rPr>
          <w:bCs/>
          <w:iCs/>
          <w:sz w:val="24"/>
          <w:szCs w:val="24"/>
        </w:rPr>
        <w:t xml:space="preserve">2018 oproti plánovanému objemu za rok </w:t>
      </w:r>
      <w:r w:rsidRPr="00B5269E">
        <w:rPr>
          <w:bCs/>
          <w:iCs/>
          <w:sz w:val="24"/>
          <w:szCs w:val="24"/>
        </w:rPr>
        <w:t>2017 by sa mal zvýšiť, je však výrazne nižší oproti platbám v rokoch 2015 a 2016. Predkladateľ návrhu túto skutočnosť nezdôvodnil úbytkom svojich poistencov,</w:t>
      </w:r>
      <w:r w:rsidR="009F76F2">
        <w:rPr>
          <w:bCs/>
          <w:iCs/>
          <w:sz w:val="24"/>
          <w:szCs w:val="24"/>
        </w:rPr>
        <w:t xml:space="preserve"> ani iným relevantným dôvodom.</w:t>
      </w:r>
    </w:p>
    <w:p w:rsidR="004220A8" w:rsidRPr="00B5269E" w:rsidRDefault="004220A8" w:rsidP="004220A8">
      <w:pPr>
        <w:jc w:val="both"/>
        <w:rPr>
          <w:bCs/>
          <w:iCs/>
          <w:sz w:val="24"/>
          <w:szCs w:val="24"/>
        </w:rPr>
      </w:pPr>
      <w:r w:rsidRPr="00B5269E">
        <w:rPr>
          <w:bCs/>
          <w:iCs/>
          <w:sz w:val="24"/>
          <w:szCs w:val="24"/>
        </w:rPr>
        <w:lastRenderedPageBreak/>
        <w:t xml:space="preserve">Dlhodobo predkladanou požiadavkou, na ktorej sa </w:t>
      </w:r>
      <w:r w:rsidRPr="00B5269E">
        <w:rPr>
          <w:b/>
          <w:bCs/>
          <w:iCs/>
          <w:sz w:val="24"/>
          <w:szCs w:val="24"/>
        </w:rPr>
        <w:t>zhodli zástupcovia zamestnancov aj zamestnávateľov je požiadavka, aby štát za svojich poistencov platil odvody na z</w:t>
      </w:r>
      <w:r w:rsidR="008D30D1" w:rsidRPr="00B5269E">
        <w:rPr>
          <w:b/>
          <w:bCs/>
          <w:iCs/>
          <w:sz w:val="24"/>
          <w:szCs w:val="24"/>
        </w:rPr>
        <w:t>dravotné  poistenie na úrovni 5</w:t>
      </w:r>
      <w:r w:rsidRPr="00B5269E">
        <w:rPr>
          <w:b/>
          <w:bCs/>
          <w:iCs/>
          <w:sz w:val="24"/>
          <w:szCs w:val="24"/>
        </w:rPr>
        <w:t>% zo zákonom určeného vymeriavacieho základu.</w:t>
      </w:r>
      <w:r w:rsidRPr="00B5269E">
        <w:rPr>
          <w:bCs/>
          <w:iCs/>
          <w:sz w:val="24"/>
          <w:szCs w:val="24"/>
        </w:rPr>
        <w:t xml:space="preserve"> Uvedený objem z</w:t>
      </w:r>
      <w:r w:rsidR="008D30D1" w:rsidRPr="00B5269E">
        <w:rPr>
          <w:bCs/>
          <w:iCs/>
          <w:sz w:val="24"/>
          <w:szCs w:val="24"/>
        </w:rPr>
        <w:t xml:space="preserve">drojov by vytvoril predpoklady </w:t>
      </w:r>
      <w:r w:rsidRPr="00B5269E">
        <w:rPr>
          <w:bCs/>
          <w:iCs/>
          <w:sz w:val="24"/>
          <w:szCs w:val="24"/>
        </w:rPr>
        <w:t>na vyplatenie zákonom garantovaných mzdových nárokov zamestnancov a ďalších nevyhnutných nákladov spojených s poskytovaním zdravotnej starostlivosti.</w:t>
      </w:r>
    </w:p>
    <w:p w:rsidR="004220A8" w:rsidRPr="00B5269E" w:rsidRDefault="004220A8" w:rsidP="004220A8">
      <w:pPr>
        <w:jc w:val="both"/>
        <w:rPr>
          <w:bCs/>
          <w:iCs/>
          <w:sz w:val="24"/>
          <w:szCs w:val="24"/>
          <w:highlight w:val="cyan"/>
        </w:rPr>
      </w:pPr>
      <w:r w:rsidRPr="00B5269E">
        <w:rPr>
          <w:bCs/>
          <w:iCs/>
          <w:sz w:val="24"/>
          <w:szCs w:val="24"/>
        </w:rPr>
        <w:t xml:space="preserve">V </w:t>
      </w:r>
      <w:r w:rsidR="008D30D1" w:rsidRPr="00B5269E">
        <w:rPr>
          <w:bCs/>
          <w:iCs/>
          <w:sz w:val="24"/>
          <w:szCs w:val="24"/>
        </w:rPr>
        <w:t xml:space="preserve">predchádzajúcich rokoch sme už </w:t>
      </w:r>
      <w:r w:rsidRPr="00B5269E">
        <w:rPr>
          <w:bCs/>
          <w:iCs/>
          <w:sz w:val="24"/>
          <w:szCs w:val="24"/>
        </w:rPr>
        <w:t>požad</w:t>
      </w:r>
      <w:r w:rsidR="008D30D1" w:rsidRPr="00B5269E">
        <w:rPr>
          <w:bCs/>
          <w:iCs/>
          <w:sz w:val="24"/>
          <w:szCs w:val="24"/>
        </w:rPr>
        <w:t>ovali, ale doposiaľ nedosiahli</w:t>
      </w:r>
      <w:r w:rsidR="00E93201" w:rsidRPr="00B5269E">
        <w:rPr>
          <w:bCs/>
          <w:iCs/>
          <w:sz w:val="24"/>
          <w:szCs w:val="24"/>
        </w:rPr>
        <w:t>,</w:t>
      </w:r>
      <w:r w:rsidR="008D30D1" w:rsidRPr="00B5269E">
        <w:rPr>
          <w:bCs/>
          <w:iCs/>
          <w:sz w:val="24"/>
          <w:szCs w:val="24"/>
        </w:rPr>
        <w:t xml:space="preserve"> </w:t>
      </w:r>
      <w:r w:rsidRPr="00B5269E">
        <w:rPr>
          <w:bCs/>
          <w:iCs/>
          <w:sz w:val="24"/>
          <w:szCs w:val="24"/>
        </w:rPr>
        <w:t>zmenu príslušnej legislatívy tak, aby zo zdrojov povinného zdravotného poistenia nebola financovaná činnosť Úradu pre dohľad nad poskytovaním zdravotnej starostlivosti, aby sa neposkytoval príspevok Národnému centru zdravotníckych informácií a</w:t>
      </w:r>
      <w:r w:rsidR="008D30D1" w:rsidRPr="00B5269E">
        <w:rPr>
          <w:bCs/>
          <w:iCs/>
          <w:sz w:val="24"/>
          <w:szCs w:val="24"/>
        </w:rPr>
        <w:t> </w:t>
      </w:r>
      <w:r w:rsidRPr="00B5269E">
        <w:rPr>
          <w:bCs/>
          <w:iCs/>
          <w:sz w:val="24"/>
          <w:szCs w:val="24"/>
        </w:rPr>
        <w:t>tiež</w:t>
      </w:r>
      <w:r w:rsidR="008D30D1" w:rsidRPr="00B5269E">
        <w:rPr>
          <w:bCs/>
          <w:iCs/>
          <w:sz w:val="24"/>
          <w:szCs w:val="24"/>
        </w:rPr>
        <w:t>,</w:t>
      </w:r>
      <w:r w:rsidRPr="00B5269E">
        <w:rPr>
          <w:bCs/>
          <w:iCs/>
          <w:sz w:val="24"/>
          <w:szCs w:val="24"/>
        </w:rPr>
        <w:t xml:space="preserve"> aby výška správneho fondu zdravotných poisťovní nebola naviazaná na cel</w:t>
      </w:r>
      <w:r w:rsidR="008D30D1" w:rsidRPr="00B5269E">
        <w:rPr>
          <w:bCs/>
          <w:iCs/>
          <w:sz w:val="24"/>
          <w:szCs w:val="24"/>
        </w:rPr>
        <w:t>kový objem vybraného  poistného</w:t>
      </w:r>
      <w:r w:rsidRPr="00B5269E">
        <w:rPr>
          <w:bCs/>
          <w:iCs/>
          <w:sz w:val="24"/>
          <w:szCs w:val="24"/>
        </w:rPr>
        <w:t xml:space="preserve">. Uvedené zmeny a tiež platby štátu </w:t>
      </w:r>
      <w:r w:rsidR="008D30D1" w:rsidRPr="00B5269E">
        <w:rPr>
          <w:bCs/>
          <w:iCs/>
          <w:sz w:val="24"/>
          <w:szCs w:val="24"/>
        </w:rPr>
        <w:t xml:space="preserve">na úrovni reálnych výdavkov na jeho poistencov </w:t>
      </w:r>
      <w:r w:rsidRPr="00B5269E">
        <w:rPr>
          <w:bCs/>
          <w:iCs/>
          <w:sz w:val="24"/>
          <w:szCs w:val="24"/>
        </w:rPr>
        <w:t xml:space="preserve">by podľa nášho názoru umožnili </w:t>
      </w:r>
      <w:r w:rsidRPr="00B5269E">
        <w:rPr>
          <w:b/>
          <w:bCs/>
          <w:iCs/>
          <w:sz w:val="24"/>
          <w:szCs w:val="24"/>
        </w:rPr>
        <w:t>stabilizáciu zamestnancov zdravotníckych zariadení a poskytovanie zdravotnej starostlivosti zodpovedajúce aktuálnym medicínskym poznatkom.</w:t>
      </w:r>
    </w:p>
    <w:p w:rsidR="0049240C" w:rsidRPr="00B5269E" w:rsidRDefault="0049240C" w:rsidP="007F142B">
      <w:pPr>
        <w:jc w:val="both"/>
        <w:rPr>
          <w:b/>
          <w:bCs/>
          <w:iCs/>
          <w:sz w:val="24"/>
          <w:szCs w:val="24"/>
          <w:highlight w:val="cyan"/>
        </w:rPr>
      </w:pPr>
    </w:p>
    <w:p w:rsidR="00B5269E" w:rsidRPr="00F42175" w:rsidRDefault="00B5269E" w:rsidP="007F142B">
      <w:pPr>
        <w:jc w:val="both"/>
        <w:rPr>
          <w:b/>
          <w:bCs/>
          <w:iCs/>
          <w:sz w:val="24"/>
          <w:szCs w:val="24"/>
          <w:highlight w:val="cyan"/>
          <w:u w:val="single"/>
        </w:rPr>
      </w:pPr>
      <w:r w:rsidRPr="00F42175">
        <w:rPr>
          <w:b/>
          <w:bCs/>
          <w:iCs/>
          <w:sz w:val="24"/>
          <w:szCs w:val="24"/>
          <w:u w:val="single"/>
        </w:rPr>
        <w:t>Ministerstvo dopravy a výstavby SR</w:t>
      </w:r>
    </w:p>
    <w:p w:rsidR="009F76F2" w:rsidRPr="009F76F2" w:rsidRDefault="009F76F2" w:rsidP="00B5269E">
      <w:pPr>
        <w:jc w:val="both"/>
        <w:rPr>
          <w:b/>
          <w:sz w:val="24"/>
          <w:szCs w:val="24"/>
        </w:rPr>
      </w:pPr>
      <w:r w:rsidRPr="009F76F2">
        <w:rPr>
          <w:b/>
          <w:sz w:val="24"/>
          <w:szCs w:val="24"/>
        </w:rPr>
        <w:t>Civilné letectvo</w:t>
      </w:r>
    </w:p>
    <w:p w:rsidR="00B5269E" w:rsidRPr="00B5269E" w:rsidRDefault="00B5269E" w:rsidP="00B5269E">
      <w:pPr>
        <w:jc w:val="both"/>
        <w:rPr>
          <w:iCs/>
          <w:sz w:val="24"/>
          <w:szCs w:val="24"/>
          <w:u w:val="single"/>
        </w:rPr>
      </w:pPr>
      <w:r w:rsidRPr="00B5269E">
        <w:rPr>
          <w:sz w:val="24"/>
          <w:szCs w:val="24"/>
        </w:rPr>
        <w:t xml:space="preserve">Navrhovaný limit výdavkov v oblasti </w:t>
      </w:r>
      <w:r w:rsidRPr="00FC5F15">
        <w:rPr>
          <w:b/>
          <w:sz w:val="24"/>
          <w:szCs w:val="24"/>
        </w:rPr>
        <w:t>civilného letectva</w:t>
      </w:r>
      <w:r w:rsidRPr="00B5269E">
        <w:rPr>
          <w:sz w:val="24"/>
          <w:szCs w:val="24"/>
        </w:rPr>
        <w:t>, t.</w:t>
      </w:r>
      <w:r>
        <w:rPr>
          <w:sz w:val="24"/>
          <w:szCs w:val="24"/>
        </w:rPr>
        <w:t xml:space="preserve"> </w:t>
      </w:r>
      <w:r w:rsidRPr="00B5269E">
        <w:rPr>
          <w:sz w:val="24"/>
          <w:szCs w:val="24"/>
        </w:rPr>
        <w:t xml:space="preserve">j. každoročne </w:t>
      </w:r>
      <w:r>
        <w:rPr>
          <w:sz w:val="24"/>
          <w:szCs w:val="24"/>
        </w:rPr>
        <w:t>1 mil. €</w:t>
      </w:r>
      <w:r w:rsidRPr="00B5269E">
        <w:rPr>
          <w:sz w:val="24"/>
          <w:szCs w:val="24"/>
        </w:rPr>
        <w:t>, na bežné transfery do civilného letectva nezabezpečuje ani základné potreby letiskových spoločností na zabezpečenie činností podľa §56a zákona č. 143/1998 Z. z. o civilnom letectve a o zmene a doplnení niektorých zákonov v znení neskorších predpisov – výdavky na účely bezpečnostnej ochrany letísk, riadenie a vybavenie</w:t>
      </w:r>
      <w:r>
        <w:rPr>
          <w:sz w:val="24"/>
          <w:szCs w:val="24"/>
        </w:rPr>
        <w:t xml:space="preserve"> letov oslobodených od odplát, </w:t>
      </w:r>
      <w:r w:rsidRPr="00B5269E">
        <w:rPr>
          <w:sz w:val="24"/>
          <w:szCs w:val="24"/>
        </w:rPr>
        <w:t>výkon záchranných a hasičských služieb. P</w:t>
      </w:r>
      <w:r>
        <w:rPr>
          <w:iCs/>
          <w:sz w:val="24"/>
          <w:szCs w:val="24"/>
        </w:rPr>
        <w:t>otreby sú viac</w:t>
      </w:r>
      <w:r w:rsidRPr="00B5269E">
        <w:rPr>
          <w:iCs/>
          <w:sz w:val="24"/>
          <w:szCs w:val="24"/>
        </w:rPr>
        <w:t xml:space="preserve">násobne vyššie, ročne takmer 7 mil. </w:t>
      </w:r>
      <w:r>
        <w:rPr>
          <w:iCs/>
          <w:sz w:val="24"/>
          <w:szCs w:val="24"/>
        </w:rPr>
        <w:t>€</w:t>
      </w:r>
      <w:r w:rsidRPr="00B5269E">
        <w:rPr>
          <w:iCs/>
          <w:sz w:val="24"/>
          <w:szCs w:val="24"/>
        </w:rPr>
        <w:t>, čo štát v priebehu roka plní nesystémovými rozpočtovými opatreniami. Tento postup má však</w:t>
      </w:r>
      <w:r>
        <w:rPr>
          <w:iCs/>
          <w:sz w:val="24"/>
          <w:szCs w:val="24"/>
        </w:rPr>
        <w:t xml:space="preserve"> nielen negatívny vplyv na chod</w:t>
      </w:r>
      <w:r w:rsidRPr="00B5269E">
        <w:rPr>
          <w:iCs/>
          <w:sz w:val="24"/>
          <w:szCs w:val="24"/>
        </w:rPr>
        <w:t xml:space="preserve"> a rozvoj letísk (nepravidelný a neistý prísun finančných prostriedkov), ale predovš</w:t>
      </w:r>
      <w:r>
        <w:rPr>
          <w:iCs/>
          <w:sz w:val="24"/>
          <w:szCs w:val="24"/>
        </w:rPr>
        <w:t>etkým na zamestnanosť, pracovné</w:t>
      </w:r>
      <w:r w:rsidRPr="00B5269E">
        <w:rPr>
          <w:iCs/>
          <w:sz w:val="24"/>
          <w:szCs w:val="24"/>
        </w:rPr>
        <w:t xml:space="preserve"> podmienky zamestnancov, ako aj samotné kolektívne vyjednávanie kolektívnych zmlúv. </w:t>
      </w:r>
      <w:r>
        <w:rPr>
          <w:iCs/>
          <w:sz w:val="24"/>
          <w:szCs w:val="24"/>
        </w:rPr>
        <w:t>KOZ SR</w:t>
      </w:r>
      <w:r w:rsidRPr="00B5269E">
        <w:rPr>
          <w:iCs/>
          <w:sz w:val="24"/>
          <w:szCs w:val="24"/>
        </w:rPr>
        <w:t xml:space="preserve"> žiada rozpočtova</w:t>
      </w:r>
      <w:r w:rsidR="009F76F2">
        <w:rPr>
          <w:iCs/>
          <w:sz w:val="24"/>
          <w:szCs w:val="24"/>
        </w:rPr>
        <w:t>ť finančné prostriedky vo výške</w:t>
      </w:r>
      <w:r>
        <w:rPr>
          <w:iCs/>
          <w:sz w:val="24"/>
          <w:szCs w:val="24"/>
        </w:rPr>
        <w:t xml:space="preserve"> </w:t>
      </w:r>
      <w:r w:rsidRPr="00B5269E">
        <w:rPr>
          <w:iCs/>
          <w:sz w:val="24"/>
          <w:szCs w:val="24"/>
        </w:rPr>
        <w:t xml:space="preserve">v súlade so </w:t>
      </w:r>
      <w:r w:rsidR="009F76F2">
        <w:rPr>
          <w:iCs/>
          <w:sz w:val="24"/>
          <w:szCs w:val="24"/>
        </w:rPr>
        <w:t>zabezpečením úloh vyplývajúcich</w:t>
      </w:r>
      <w:r w:rsidRPr="00B5269E">
        <w:rPr>
          <w:iCs/>
          <w:sz w:val="24"/>
          <w:szCs w:val="24"/>
        </w:rPr>
        <w:t xml:space="preserve"> pre letiskové spoločnosti zo </w:t>
      </w:r>
      <w:r w:rsidRPr="00B5269E">
        <w:rPr>
          <w:sz w:val="24"/>
          <w:szCs w:val="24"/>
        </w:rPr>
        <w:t>zákona č. 143/1998 Z. z. o civilnom letectve.</w:t>
      </w:r>
    </w:p>
    <w:p w:rsidR="00B5269E" w:rsidRPr="009F76F2" w:rsidRDefault="00B5269E" w:rsidP="00B5269E">
      <w:pPr>
        <w:jc w:val="both"/>
        <w:rPr>
          <w:b/>
          <w:iCs/>
          <w:sz w:val="24"/>
          <w:szCs w:val="24"/>
        </w:rPr>
      </w:pPr>
      <w:r w:rsidRPr="009F76F2">
        <w:rPr>
          <w:b/>
          <w:iCs/>
          <w:sz w:val="24"/>
          <w:szCs w:val="24"/>
        </w:rPr>
        <w:t>Cestná infraštruktúra</w:t>
      </w:r>
    </w:p>
    <w:p w:rsidR="00B5269E" w:rsidRPr="009F76F2" w:rsidRDefault="00B5269E" w:rsidP="009F76F2">
      <w:pPr>
        <w:jc w:val="both"/>
        <w:rPr>
          <w:color w:val="000000"/>
          <w:sz w:val="24"/>
          <w:szCs w:val="24"/>
        </w:rPr>
      </w:pPr>
      <w:r w:rsidRPr="009F76F2">
        <w:rPr>
          <w:color w:val="000000"/>
          <w:sz w:val="24"/>
          <w:szCs w:val="24"/>
        </w:rPr>
        <w:t xml:space="preserve">Nevyhnutným predpokladom kvalitného fungovania dopravného systému je dobudovanie základnej dopravnej infraštruktúry, a to najmä ciest, ktoré realizujú väčšinu prepravných vzťahov a uspokojujú podstatnú časť dopravných potrieb na Slovensku, pričom na realizáciu tejto úlohy je potreba navýšiť limit výdavkov pre </w:t>
      </w:r>
      <w:r w:rsidR="009F76F2" w:rsidRPr="009F76F2">
        <w:rPr>
          <w:b/>
          <w:color w:val="000000"/>
          <w:sz w:val="24"/>
          <w:szCs w:val="24"/>
        </w:rPr>
        <w:t>Národnú diaľničnú spoločnosť</w:t>
      </w:r>
      <w:r w:rsidR="009F76F2">
        <w:rPr>
          <w:color w:val="000000"/>
          <w:sz w:val="24"/>
          <w:szCs w:val="24"/>
        </w:rPr>
        <w:t xml:space="preserve"> </w:t>
      </w:r>
      <w:r w:rsidRPr="009F76F2">
        <w:rPr>
          <w:color w:val="000000"/>
          <w:sz w:val="24"/>
          <w:szCs w:val="24"/>
        </w:rPr>
        <w:t xml:space="preserve">o cca 244 mil. </w:t>
      </w:r>
      <w:r w:rsidR="009F76F2">
        <w:rPr>
          <w:color w:val="000000"/>
          <w:sz w:val="24"/>
          <w:szCs w:val="24"/>
        </w:rPr>
        <w:t>€</w:t>
      </w:r>
      <w:r w:rsidRPr="009F76F2">
        <w:rPr>
          <w:color w:val="000000"/>
          <w:sz w:val="24"/>
          <w:szCs w:val="24"/>
        </w:rPr>
        <w:t xml:space="preserve"> a to predovšetkým na výstavbu diaľnice D1 medzi Bratislavou a Košicami, rýchlostných ciest R2, R3, R4, R7 </w:t>
      </w:r>
      <w:r w:rsidR="009F76F2">
        <w:rPr>
          <w:color w:val="000000"/>
          <w:sz w:val="24"/>
          <w:szCs w:val="24"/>
        </w:rPr>
        <w:t>atď.</w:t>
      </w:r>
    </w:p>
    <w:p w:rsidR="00B5269E" w:rsidRPr="009F76F2" w:rsidRDefault="00B5269E" w:rsidP="009F76F2">
      <w:pPr>
        <w:jc w:val="both"/>
        <w:rPr>
          <w:color w:val="000000"/>
          <w:sz w:val="24"/>
          <w:szCs w:val="24"/>
        </w:rPr>
      </w:pPr>
      <w:r w:rsidRPr="009F76F2">
        <w:rPr>
          <w:iCs/>
          <w:sz w:val="24"/>
          <w:szCs w:val="24"/>
        </w:rPr>
        <w:t xml:space="preserve">Vzhľadom k tomu, že v roku 2017 nebolo realizované zvýšenie príjmov </w:t>
      </w:r>
      <w:r w:rsidRPr="009F76F2">
        <w:rPr>
          <w:color w:val="000000"/>
          <w:sz w:val="24"/>
          <w:szCs w:val="24"/>
        </w:rPr>
        <w:t xml:space="preserve">z predaja elektronických diaľničných známok </w:t>
      </w:r>
      <w:r w:rsidR="009F76F2">
        <w:rPr>
          <w:color w:val="000000"/>
          <w:sz w:val="24"/>
          <w:szCs w:val="24"/>
        </w:rPr>
        <w:t xml:space="preserve">a </w:t>
      </w:r>
      <w:r w:rsidRPr="009F76F2">
        <w:rPr>
          <w:color w:val="000000"/>
          <w:sz w:val="24"/>
          <w:szCs w:val="24"/>
        </w:rPr>
        <w:t>z dôvodu zvýšenia ich cien, je potrebné na zabezpečenie opravy a údržb</w:t>
      </w:r>
      <w:r w:rsidR="009F76F2">
        <w:rPr>
          <w:color w:val="000000"/>
          <w:sz w:val="24"/>
          <w:szCs w:val="24"/>
        </w:rPr>
        <w:t>y</w:t>
      </w:r>
      <w:r w:rsidRPr="009F76F2">
        <w:rPr>
          <w:color w:val="000000"/>
          <w:sz w:val="24"/>
          <w:szCs w:val="24"/>
        </w:rPr>
        <w:t xml:space="preserve"> diaľnic a rýchlostných c</w:t>
      </w:r>
      <w:r w:rsidR="009F76F2">
        <w:rPr>
          <w:color w:val="000000"/>
          <w:sz w:val="24"/>
          <w:szCs w:val="24"/>
        </w:rPr>
        <w:t>iest, navýšiť plánovaný rozpočet</w:t>
      </w:r>
      <w:r w:rsidRPr="009F76F2">
        <w:rPr>
          <w:color w:val="000000"/>
          <w:sz w:val="24"/>
          <w:szCs w:val="24"/>
        </w:rPr>
        <w:t xml:space="preserve"> o 8 mil. </w:t>
      </w:r>
      <w:r w:rsidR="009F76F2">
        <w:rPr>
          <w:color w:val="000000"/>
          <w:sz w:val="24"/>
          <w:szCs w:val="24"/>
        </w:rPr>
        <w:t>€</w:t>
      </w:r>
      <w:r w:rsidRPr="009F76F2">
        <w:rPr>
          <w:color w:val="000000"/>
          <w:sz w:val="24"/>
          <w:szCs w:val="24"/>
        </w:rPr>
        <w:t>, t.</w:t>
      </w:r>
      <w:r w:rsidR="009F76F2">
        <w:rPr>
          <w:color w:val="000000"/>
          <w:sz w:val="24"/>
          <w:szCs w:val="24"/>
        </w:rPr>
        <w:t xml:space="preserve"> </w:t>
      </w:r>
      <w:r w:rsidRPr="009F76F2">
        <w:rPr>
          <w:color w:val="000000"/>
          <w:sz w:val="24"/>
          <w:szCs w:val="24"/>
        </w:rPr>
        <w:t xml:space="preserve">j. minimálne na úroveň 24 mil. </w:t>
      </w:r>
      <w:r w:rsidR="009F76F2">
        <w:rPr>
          <w:color w:val="000000"/>
          <w:sz w:val="24"/>
          <w:szCs w:val="24"/>
        </w:rPr>
        <w:t>€</w:t>
      </w:r>
      <w:r w:rsidRPr="009F76F2">
        <w:rPr>
          <w:color w:val="000000"/>
          <w:sz w:val="24"/>
          <w:szCs w:val="24"/>
        </w:rPr>
        <w:t>.</w:t>
      </w:r>
    </w:p>
    <w:p w:rsidR="009F76F2" w:rsidRDefault="00B5269E" w:rsidP="009F76F2">
      <w:pPr>
        <w:jc w:val="both"/>
        <w:rPr>
          <w:color w:val="000000"/>
          <w:sz w:val="24"/>
          <w:szCs w:val="24"/>
        </w:rPr>
      </w:pPr>
      <w:r w:rsidRPr="009F76F2">
        <w:rPr>
          <w:color w:val="000000"/>
          <w:sz w:val="24"/>
          <w:szCs w:val="24"/>
        </w:rPr>
        <w:t xml:space="preserve">Vzhľadom na neuspokojivý technický stav ciest a mostov v správe </w:t>
      </w:r>
      <w:r w:rsidRPr="009F76F2">
        <w:rPr>
          <w:b/>
          <w:color w:val="000000"/>
          <w:sz w:val="24"/>
          <w:szCs w:val="24"/>
        </w:rPr>
        <w:t>Slovenskej správy ciest</w:t>
      </w:r>
      <w:r w:rsidR="009F76F2">
        <w:rPr>
          <w:b/>
          <w:color w:val="000000"/>
          <w:sz w:val="24"/>
          <w:szCs w:val="24"/>
        </w:rPr>
        <w:t xml:space="preserve"> </w:t>
      </w:r>
      <w:r w:rsidR="009F76F2" w:rsidRPr="009F76F2">
        <w:rPr>
          <w:color w:val="000000"/>
          <w:sz w:val="24"/>
          <w:szCs w:val="24"/>
        </w:rPr>
        <w:t>(</w:t>
      </w:r>
      <w:r w:rsidR="009F76F2">
        <w:rPr>
          <w:color w:val="000000"/>
          <w:sz w:val="24"/>
          <w:szCs w:val="24"/>
        </w:rPr>
        <w:t>ďalej len „</w:t>
      </w:r>
      <w:r w:rsidR="009F76F2" w:rsidRPr="009F76F2">
        <w:rPr>
          <w:color w:val="000000"/>
          <w:sz w:val="24"/>
          <w:szCs w:val="24"/>
        </w:rPr>
        <w:t>SSC</w:t>
      </w:r>
      <w:r w:rsidR="009F76F2">
        <w:rPr>
          <w:color w:val="000000"/>
          <w:sz w:val="24"/>
          <w:szCs w:val="24"/>
        </w:rPr>
        <w:t>“</w:t>
      </w:r>
      <w:r w:rsidR="009F76F2" w:rsidRPr="009F76F2">
        <w:rPr>
          <w:color w:val="000000"/>
          <w:sz w:val="24"/>
          <w:szCs w:val="24"/>
        </w:rPr>
        <w:t>)</w:t>
      </w:r>
      <w:r w:rsidRPr="009F76F2">
        <w:rPr>
          <w:color w:val="000000"/>
          <w:sz w:val="24"/>
          <w:szCs w:val="24"/>
        </w:rPr>
        <w:t>, t.</w:t>
      </w:r>
      <w:r w:rsidR="009F76F2" w:rsidRPr="009F76F2">
        <w:rPr>
          <w:color w:val="000000"/>
          <w:sz w:val="24"/>
          <w:szCs w:val="24"/>
        </w:rPr>
        <w:t xml:space="preserve"> </w:t>
      </w:r>
      <w:r w:rsidR="009F76F2">
        <w:rPr>
          <w:color w:val="000000"/>
          <w:sz w:val="24"/>
          <w:szCs w:val="24"/>
        </w:rPr>
        <w:t xml:space="preserve">z. </w:t>
      </w:r>
      <w:r w:rsidRPr="009F76F2">
        <w:rPr>
          <w:color w:val="000000"/>
          <w:sz w:val="24"/>
          <w:szCs w:val="24"/>
        </w:rPr>
        <w:t>dlhodobým nedofinancovaním</w:t>
      </w:r>
      <w:r w:rsidR="009F76F2">
        <w:rPr>
          <w:color w:val="000000"/>
          <w:sz w:val="24"/>
          <w:szCs w:val="24"/>
        </w:rPr>
        <w:t xml:space="preserve"> </w:t>
      </w:r>
      <w:r w:rsidRPr="009F76F2">
        <w:rPr>
          <w:color w:val="000000"/>
          <w:sz w:val="24"/>
          <w:szCs w:val="24"/>
        </w:rPr>
        <w:t>údržby a opravy týchto objektov</w:t>
      </w:r>
      <w:r w:rsidR="009F76F2">
        <w:rPr>
          <w:color w:val="000000"/>
          <w:sz w:val="24"/>
          <w:szCs w:val="24"/>
        </w:rPr>
        <w:t>,</w:t>
      </w:r>
      <w:r w:rsidRPr="009F76F2">
        <w:rPr>
          <w:color w:val="000000"/>
          <w:sz w:val="24"/>
          <w:szCs w:val="24"/>
        </w:rPr>
        <w:t xml:space="preserve"> nemožno dosiahnuť štandard údržby ciest I. triedy. Požiadavka na zvýšené potreby finančných prostriedkov je vytvorená na základe poznania súčasného stavu prideľovania bežných výdavkov v kontexte predchádzajúceho vývoja a technického stavu ciest a mostov v správe SSC. Na dofinancovanie bežnej údržby a opravy ciest I. triedy je potrebné zvýšiť o cca 32,5 mil. </w:t>
      </w:r>
      <w:r w:rsidR="009F76F2">
        <w:rPr>
          <w:color w:val="000000"/>
          <w:sz w:val="24"/>
          <w:szCs w:val="24"/>
        </w:rPr>
        <w:t>€</w:t>
      </w:r>
      <w:r w:rsidRPr="009F76F2">
        <w:rPr>
          <w:color w:val="000000"/>
          <w:sz w:val="24"/>
          <w:szCs w:val="24"/>
        </w:rPr>
        <w:t xml:space="preserve"> a na veľkoplošné opravy vozoviek podľa stanoveného prerozdelenia na jednotlivé kraje 50 mil. </w:t>
      </w:r>
      <w:r w:rsidR="009F76F2">
        <w:rPr>
          <w:color w:val="000000"/>
          <w:sz w:val="24"/>
          <w:szCs w:val="24"/>
        </w:rPr>
        <w:t>€/každoročne.</w:t>
      </w:r>
    </w:p>
    <w:p w:rsidR="00B5269E" w:rsidRPr="009F76F2" w:rsidRDefault="00B5269E" w:rsidP="009F76F2">
      <w:pPr>
        <w:jc w:val="both"/>
        <w:rPr>
          <w:color w:val="000000"/>
          <w:sz w:val="24"/>
          <w:szCs w:val="24"/>
        </w:rPr>
      </w:pPr>
      <w:r w:rsidRPr="009F76F2">
        <w:rPr>
          <w:color w:val="000000"/>
          <w:sz w:val="24"/>
          <w:szCs w:val="24"/>
        </w:rPr>
        <w:t xml:space="preserve">Návrh limitov kapitálových výdavkov na výstavbu ciest I. triedy už niekoľko rokov absolútne nepostačuje ani na základné úlohy vyplývajúce pre </w:t>
      </w:r>
      <w:r w:rsidR="009F76F2">
        <w:rPr>
          <w:color w:val="000000"/>
          <w:sz w:val="24"/>
          <w:szCs w:val="24"/>
        </w:rPr>
        <w:t>SSC</w:t>
      </w:r>
      <w:r w:rsidRPr="009F76F2">
        <w:rPr>
          <w:color w:val="000000"/>
          <w:sz w:val="24"/>
          <w:szCs w:val="24"/>
        </w:rPr>
        <w:t xml:space="preserve"> v oblasti prípravy projektov pre čerpanie OPII, výstavby cestnej siete a najmä riešenia majetkovoprávnej prípravy pozemkov pod existujúcimi cestami I. triedy, kde sa množia neriešené požiadavky vlastníkov a s tým súvisiacich </w:t>
      </w:r>
      <w:r w:rsidRPr="009F76F2">
        <w:rPr>
          <w:color w:val="000000"/>
          <w:sz w:val="24"/>
          <w:szCs w:val="24"/>
        </w:rPr>
        <w:lastRenderedPageBreak/>
        <w:t xml:space="preserve">súdnych sporov. Nesystémovým financovaním tejto oblasti dochádza k ohrozovaniu čerpania OPII (nepripravujú sa projekty) a zároveň k neplneniu si povinností voči právnickým a fyzickým osobám z dôvodu </w:t>
      </w:r>
      <w:proofErr w:type="spellStart"/>
      <w:r w:rsidRPr="009F76F2">
        <w:rPr>
          <w:color w:val="000000"/>
          <w:sz w:val="24"/>
          <w:szCs w:val="24"/>
        </w:rPr>
        <w:t>nevysporiadavania</w:t>
      </w:r>
      <w:proofErr w:type="spellEnd"/>
      <w:r w:rsidRPr="009F76F2">
        <w:rPr>
          <w:color w:val="000000"/>
          <w:sz w:val="24"/>
          <w:szCs w:val="24"/>
        </w:rPr>
        <w:t xml:space="preserve"> uzatvorených zmlúv týkajúcich </w:t>
      </w:r>
      <w:r w:rsidR="009F76F2">
        <w:rPr>
          <w:color w:val="000000"/>
          <w:sz w:val="24"/>
          <w:szCs w:val="24"/>
        </w:rPr>
        <w:t>sa majetkovo právnych vzťahov.</w:t>
      </w:r>
    </w:p>
    <w:p w:rsidR="00B5269E" w:rsidRPr="009F76F2" w:rsidRDefault="00B5269E" w:rsidP="009F76F2">
      <w:pPr>
        <w:jc w:val="both"/>
        <w:rPr>
          <w:sz w:val="24"/>
          <w:szCs w:val="24"/>
        </w:rPr>
      </w:pPr>
      <w:r w:rsidRPr="009F76F2">
        <w:rPr>
          <w:b/>
          <w:sz w:val="24"/>
          <w:szCs w:val="24"/>
        </w:rPr>
        <w:t>Platy zamestnancov Slovenskej správy ciest</w:t>
      </w:r>
      <w:r w:rsidRPr="009F76F2">
        <w:rPr>
          <w:sz w:val="24"/>
          <w:szCs w:val="24"/>
        </w:rPr>
        <w:t xml:space="preserve"> </w:t>
      </w:r>
      <w:r w:rsidR="009F76F2">
        <w:rPr>
          <w:sz w:val="24"/>
          <w:szCs w:val="24"/>
        </w:rPr>
        <w:t>–</w:t>
      </w:r>
      <w:r w:rsidRPr="009F76F2">
        <w:rPr>
          <w:sz w:val="24"/>
          <w:szCs w:val="24"/>
        </w:rPr>
        <w:t xml:space="preserve"> naďalej pretrváva stav, kedy sú finančné prostriedky na platy zamestnancov značne poddimenzované. </w:t>
      </w:r>
      <w:r w:rsidR="009F76F2">
        <w:rPr>
          <w:sz w:val="24"/>
          <w:szCs w:val="24"/>
        </w:rPr>
        <w:t>SSC,</w:t>
      </w:r>
      <w:r w:rsidRPr="009F76F2">
        <w:rPr>
          <w:sz w:val="24"/>
          <w:szCs w:val="24"/>
        </w:rPr>
        <w:t xml:space="preserve"> od jej skonštituovania 1.2.2005 do dnešného dňa</w:t>
      </w:r>
      <w:r w:rsidR="009F76F2">
        <w:rPr>
          <w:sz w:val="24"/>
          <w:szCs w:val="24"/>
        </w:rPr>
        <w:t>,</w:t>
      </w:r>
      <w:r w:rsidRPr="009F76F2">
        <w:rPr>
          <w:sz w:val="24"/>
          <w:szCs w:val="24"/>
        </w:rPr>
        <w:t xml:space="preserve"> pravidelne zápasí s pro</w:t>
      </w:r>
      <w:r w:rsidR="009F76F2">
        <w:rPr>
          <w:sz w:val="24"/>
          <w:szCs w:val="24"/>
        </w:rPr>
        <w:t xml:space="preserve">blémami súvisiacimi s rozpisom </w:t>
      </w:r>
      <w:r w:rsidRPr="009F76F2">
        <w:rPr>
          <w:sz w:val="24"/>
          <w:szCs w:val="24"/>
        </w:rPr>
        <w:t>záväzných ukazovateľov na platy, odvody, bežné transfery a počet zamestnancov. Aj v roku 2018 bude tento problém pretrvávať a sa  prehlbovať nakoľko veková štruktúra kvalifikovaných zamestnancov je v nadpolovičnej väčšine nad hranicou 50</w:t>
      </w:r>
      <w:r w:rsidR="009F76F2">
        <w:rPr>
          <w:sz w:val="24"/>
          <w:szCs w:val="24"/>
        </w:rPr>
        <w:t xml:space="preserve"> – </w:t>
      </w:r>
      <w:r w:rsidRPr="009F76F2">
        <w:rPr>
          <w:sz w:val="24"/>
          <w:szCs w:val="24"/>
        </w:rPr>
        <w:t>55 rokov a na druhej strane nie je možné na ich miesto prijať nových mladších zamestnancov za súčasných platových podmienok. Preto je potrebné navýšiť finančné prostriedky na platy zamestnancov SSC minimálne o 10 %.</w:t>
      </w:r>
    </w:p>
    <w:p w:rsidR="004736B0" w:rsidRPr="004736B0" w:rsidRDefault="004736B0" w:rsidP="004736B0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Železničná infraštruktúra</w:t>
      </w:r>
    </w:p>
    <w:p w:rsidR="004736B0" w:rsidRPr="00B5269E" w:rsidRDefault="004736B0" w:rsidP="004736B0">
      <w:pPr>
        <w:jc w:val="both"/>
        <w:rPr>
          <w:bCs/>
          <w:iCs/>
          <w:sz w:val="24"/>
          <w:szCs w:val="24"/>
        </w:rPr>
      </w:pPr>
      <w:r w:rsidRPr="00B5269E">
        <w:rPr>
          <w:bCs/>
          <w:iCs/>
          <w:sz w:val="24"/>
          <w:szCs w:val="24"/>
        </w:rPr>
        <w:t xml:space="preserve">Suma 491 mil. €, na zabezpečenie zmluvy o prevádzkovaní </w:t>
      </w:r>
      <w:r w:rsidRPr="00B5269E">
        <w:rPr>
          <w:b/>
          <w:bCs/>
          <w:iCs/>
          <w:sz w:val="24"/>
          <w:szCs w:val="24"/>
        </w:rPr>
        <w:t>železničnej infraštruktúry</w:t>
      </w:r>
      <w:r w:rsidRPr="00B5269E">
        <w:rPr>
          <w:bCs/>
          <w:iCs/>
          <w:sz w:val="24"/>
          <w:szCs w:val="24"/>
        </w:rPr>
        <w:t xml:space="preserve"> so Železnicami Slovenskej republiky a zmlúv o </w:t>
      </w:r>
      <w:r w:rsidRPr="00B5269E">
        <w:rPr>
          <w:b/>
          <w:bCs/>
          <w:iCs/>
          <w:sz w:val="24"/>
          <w:szCs w:val="24"/>
        </w:rPr>
        <w:t>dopravných službách vo verejnom záujme pre železničnú osobnú dopravu,</w:t>
      </w:r>
      <w:r w:rsidRPr="00B5269E">
        <w:rPr>
          <w:bCs/>
          <w:iCs/>
          <w:sz w:val="24"/>
          <w:szCs w:val="24"/>
        </w:rPr>
        <w:t xml:space="preserve"> sa nemení už viac rokov a podľa nášho názoru je nedostatočná z nasledovných dôvodov:</w:t>
      </w:r>
    </w:p>
    <w:p w:rsidR="004736B0" w:rsidRPr="00B5269E" w:rsidRDefault="004736B0" w:rsidP="004736B0">
      <w:pPr>
        <w:jc w:val="both"/>
        <w:rPr>
          <w:bCs/>
          <w:iCs/>
          <w:sz w:val="24"/>
          <w:szCs w:val="24"/>
        </w:rPr>
      </w:pPr>
      <w:r w:rsidRPr="00B5269E">
        <w:rPr>
          <w:bCs/>
          <w:iCs/>
          <w:sz w:val="24"/>
          <w:szCs w:val="24"/>
        </w:rPr>
        <w:t>1.</w:t>
      </w:r>
      <w:r w:rsidRPr="00B5269E">
        <w:rPr>
          <w:bCs/>
          <w:iCs/>
          <w:sz w:val="24"/>
          <w:szCs w:val="24"/>
        </w:rPr>
        <w:tab/>
        <w:t>Železnice Slovenskej republiky (ďalej len „ŽSR“) požadujú od MDV SR – štátu, vyššiu sumu do zmluvy už niekoľko rokov. Tá je potrebná na stále sa zvyšujúce kvalitatívne nároky na prevádzku železničnej infraštruktúry (je k tomu dostatok materiálov, ktoré ŽSR vypracovali).</w:t>
      </w:r>
    </w:p>
    <w:p w:rsidR="004736B0" w:rsidRPr="007C42D2" w:rsidRDefault="004736B0" w:rsidP="004736B0">
      <w:pPr>
        <w:jc w:val="both"/>
        <w:rPr>
          <w:bCs/>
          <w:iCs/>
          <w:sz w:val="24"/>
          <w:szCs w:val="24"/>
        </w:rPr>
      </w:pPr>
      <w:r w:rsidRPr="00B5269E">
        <w:rPr>
          <w:bCs/>
          <w:iCs/>
          <w:sz w:val="24"/>
          <w:szCs w:val="24"/>
        </w:rPr>
        <w:t>2.</w:t>
      </w:r>
      <w:r w:rsidRPr="00B5269E">
        <w:rPr>
          <w:bCs/>
          <w:iCs/>
          <w:sz w:val="24"/>
          <w:szCs w:val="24"/>
        </w:rPr>
        <w:tab/>
        <w:t>Oceňujeme, že štát má záujem, aby sa preprava tovarov presúvala z ciest na železnicu. ŽSR zo sumy 272,5 mil. € poskytuje</w:t>
      </w:r>
      <w:r>
        <w:rPr>
          <w:bCs/>
          <w:iCs/>
          <w:sz w:val="24"/>
          <w:szCs w:val="24"/>
        </w:rPr>
        <w:t xml:space="preserve"> 22,5 mil. €</w:t>
      </w:r>
      <w:r w:rsidRPr="007C42D2">
        <w:rPr>
          <w:bCs/>
          <w:iCs/>
          <w:sz w:val="24"/>
          <w:szCs w:val="24"/>
        </w:rPr>
        <w:t xml:space="preserve"> nákladným dopravcom, ako „zľavu“ za prístup k železničnej infraštruktúre. Táto suma sa taktiež niekoľko rokov nezmenila. Na rýchlejšie napĺňanie tohto záväzku navrhujeme podstatné zvýšenie tejto „kompenzácie“.</w:t>
      </w:r>
    </w:p>
    <w:p w:rsidR="004736B0" w:rsidRPr="007C42D2" w:rsidRDefault="004736B0" w:rsidP="004736B0">
      <w:pPr>
        <w:jc w:val="both"/>
        <w:rPr>
          <w:bCs/>
          <w:iCs/>
          <w:sz w:val="24"/>
          <w:szCs w:val="24"/>
        </w:rPr>
      </w:pPr>
      <w:r w:rsidRPr="007C42D2">
        <w:rPr>
          <w:bCs/>
          <w:iCs/>
          <w:sz w:val="24"/>
          <w:szCs w:val="24"/>
        </w:rPr>
        <w:t>3.</w:t>
      </w:r>
      <w:r w:rsidRPr="007C42D2">
        <w:rPr>
          <w:bCs/>
          <w:iCs/>
          <w:sz w:val="24"/>
          <w:szCs w:val="24"/>
        </w:rPr>
        <w:tab/>
        <w:t>Na zmluvy o dopravných službách vo verejnom záujme pre železničnú osobnú dopravu sa situácia v</w:t>
      </w:r>
      <w:r>
        <w:rPr>
          <w:bCs/>
          <w:iCs/>
          <w:sz w:val="24"/>
          <w:szCs w:val="24"/>
        </w:rPr>
        <w:t>o výške rozpočtovanej sumy, tak</w:t>
      </w:r>
      <w:r w:rsidRPr="007C42D2">
        <w:rPr>
          <w:bCs/>
          <w:iCs/>
          <w:sz w:val="24"/>
          <w:szCs w:val="24"/>
        </w:rPr>
        <w:t>isto opakuje niekoľko rokov. Všeobecný záujem je zvyšovať kvalitu vlakov a dopracovať sa k „grafikonu osobnej vlakovej dop</w:t>
      </w:r>
      <w:r>
        <w:rPr>
          <w:bCs/>
          <w:iCs/>
          <w:sz w:val="24"/>
          <w:szCs w:val="24"/>
        </w:rPr>
        <w:t xml:space="preserve">ravy“, ktorý bude odzrkadľovať </w:t>
      </w:r>
      <w:r w:rsidRPr="007C42D2">
        <w:rPr>
          <w:bCs/>
          <w:iCs/>
          <w:sz w:val="24"/>
          <w:szCs w:val="24"/>
        </w:rPr>
        <w:t>potreby 21. storočia. Preto je dôležité, aby sme sa vážne zaoberali požiadavkami Železničnej spoločnosti Slovensko</w:t>
      </w:r>
      <w:r>
        <w:rPr>
          <w:bCs/>
          <w:iCs/>
          <w:sz w:val="24"/>
          <w:szCs w:val="24"/>
        </w:rPr>
        <w:t xml:space="preserve">, </w:t>
      </w:r>
      <w:proofErr w:type="spellStart"/>
      <w:r>
        <w:rPr>
          <w:bCs/>
          <w:iCs/>
          <w:sz w:val="24"/>
          <w:szCs w:val="24"/>
        </w:rPr>
        <w:t>a.s</w:t>
      </w:r>
      <w:proofErr w:type="spellEnd"/>
      <w:r>
        <w:rPr>
          <w:bCs/>
          <w:iCs/>
          <w:sz w:val="24"/>
          <w:szCs w:val="24"/>
        </w:rPr>
        <w:t>.</w:t>
      </w:r>
      <w:r w:rsidRPr="007C42D2">
        <w:rPr>
          <w:bCs/>
          <w:iCs/>
          <w:sz w:val="24"/>
          <w:szCs w:val="24"/>
        </w:rPr>
        <w:t xml:space="preserve"> (ďalej len „ZSSK“) na navýšenie „</w:t>
      </w:r>
      <w:proofErr w:type="spellStart"/>
      <w:r w:rsidRPr="007C42D2">
        <w:rPr>
          <w:bCs/>
          <w:iCs/>
          <w:sz w:val="24"/>
          <w:szCs w:val="24"/>
        </w:rPr>
        <w:t>vlakokilometrov</w:t>
      </w:r>
      <w:proofErr w:type="spellEnd"/>
      <w:r w:rsidRPr="007C42D2">
        <w:rPr>
          <w:bCs/>
          <w:iCs/>
          <w:sz w:val="24"/>
          <w:szCs w:val="24"/>
        </w:rPr>
        <w:t>“ a na obnovu mobilného parku. ZSSK,</w:t>
      </w:r>
      <w:r>
        <w:rPr>
          <w:bCs/>
          <w:iCs/>
          <w:sz w:val="24"/>
          <w:szCs w:val="24"/>
        </w:rPr>
        <w:t xml:space="preserve"> ako národný dopravca, musí byť </w:t>
      </w:r>
      <w:r w:rsidRPr="007C42D2">
        <w:rPr>
          <w:bCs/>
          <w:iCs/>
          <w:sz w:val="24"/>
          <w:szCs w:val="24"/>
        </w:rPr>
        <w:t>konkurencieschopný na liberalizovanom dopravnom trhu.</w:t>
      </w:r>
    </w:p>
    <w:p w:rsidR="004736B0" w:rsidRPr="007C42D2" w:rsidRDefault="004736B0" w:rsidP="004736B0">
      <w:pPr>
        <w:jc w:val="both"/>
        <w:rPr>
          <w:b/>
          <w:bCs/>
          <w:iCs/>
          <w:sz w:val="24"/>
          <w:szCs w:val="24"/>
        </w:rPr>
      </w:pPr>
      <w:r w:rsidRPr="007C42D2">
        <w:rPr>
          <w:bCs/>
          <w:iCs/>
          <w:sz w:val="24"/>
          <w:szCs w:val="24"/>
        </w:rPr>
        <w:t>4.</w:t>
      </w:r>
      <w:r w:rsidRPr="007C42D2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Zásadne ž</w:t>
      </w:r>
      <w:r w:rsidRPr="007C42D2">
        <w:rPr>
          <w:bCs/>
          <w:iCs/>
          <w:sz w:val="24"/>
          <w:szCs w:val="24"/>
        </w:rPr>
        <w:t xml:space="preserve">iadame doplniť u subjektov 16. ŽSR a 24. ZSSK do textu, kde sa stanovuje výška mzdových </w:t>
      </w:r>
      <w:r>
        <w:rPr>
          <w:bCs/>
          <w:iCs/>
          <w:sz w:val="24"/>
          <w:szCs w:val="24"/>
        </w:rPr>
        <w:t>prostriedkov (ŽSR 169 mil. € a ZSSK 74,5 mil. €</w:t>
      </w:r>
      <w:r w:rsidRPr="007C42D2">
        <w:rPr>
          <w:bCs/>
          <w:iCs/>
          <w:sz w:val="24"/>
          <w:szCs w:val="24"/>
        </w:rPr>
        <w:t xml:space="preserve">), „Hlavná kniha, príloha č. 1 – Rozpočtovanie príjmov a výdavkov ostatných subjektov verejnej správy v metodike ESA 2010“ </w:t>
      </w:r>
      <w:r w:rsidRPr="007C42D2">
        <w:rPr>
          <w:b/>
          <w:bCs/>
          <w:iCs/>
          <w:sz w:val="24"/>
          <w:szCs w:val="24"/>
        </w:rPr>
        <w:t xml:space="preserve">ak sa v kolektívnej zmluve nedohodne inak. </w:t>
      </w:r>
    </w:p>
    <w:p w:rsidR="004736B0" w:rsidRPr="007C42D2" w:rsidRDefault="004736B0" w:rsidP="004736B0">
      <w:pPr>
        <w:jc w:val="both"/>
        <w:rPr>
          <w:bCs/>
          <w:iCs/>
          <w:sz w:val="24"/>
          <w:szCs w:val="24"/>
        </w:rPr>
      </w:pPr>
      <w:r w:rsidRPr="007C42D2">
        <w:rPr>
          <w:bCs/>
          <w:iCs/>
          <w:sz w:val="24"/>
          <w:szCs w:val="24"/>
        </w:rPr>
        <w:t>5.</w:t>
      </w:r>
      <w:r w:rsidRPr="007C42D2">
        <w:rPr>
          <w:bCs/>
          <w:iCs/>
          <w:sz w:val="24"/>
          <w:szCs w:val="24"/>
        </w:rPr>
        <w:tab/>
        <w:t>Na základe uvedeného navrhujeme navýšiť výdavky v kapitole MDV SR - Príloha č. 3 k zákonu č. ..../2017 Z. z., Výdavky štátneho rozpočtu na rok 2018.</w:t>
      </w:r>
    </w:p>
    <w:p w:rsidR="00B5269E" w:rsidRPr="004736B0" w:rsidRDefault="00B5269E" w:rsidP="00B5269E">
      <w:pPr>
        <w:jc w:val="both"/>
        <w:rPr>
          <w:b/>
          <w:sz w:val="24"/>
          <w:szCs w:val="24"/>
        </w:rPr>
      </w:pPr>
      <w:r w:rsidRPr="004736B0">
        <w:rPr>
          <w:b/>
          <w:sz w:val="24"/>
          <w:szCs w:val="24"/>
        </w:rPr>
        <w:t>Rozvoj bývania</w:t>
      </w:r>
    </w:p>
    <w:p w:rsidR="004736B0" w:rsidRDefault="00B5269E" w:rsidP="004736B0">
      <w:pPr>
        <w:pStyle w:val="Zkladntext"/>
        <w:tabs>
          <w:tab w:val="left" w:pos="993"/>
        </w:tabs>
        <w:spacing w:after="0"/>
        <w:jc w:val="both"/>
      </w:pPr>
      <w:r w:rsidRPr="00B5269E">
        <w:rPr>
          <w:color w:val="000000"/>
        </w:rPr>
        <w:t xml:space="preserve">I napriek rozpočtovanej finančnej čiastke 40 mil. </w:t>
      </w:r>
      <w:r w:rsidR="004736B0">
        <w:rPr>
          <w:color w:val="000000"/>
        </w:rPr>
        <w:t>€</w:t>
      </w:r>
      <w:r w:rsidRPr="00B5269E">
        <w:rPr>
          <w:color w:val="000000"/>
        </w:rPr>
        <w:t xml:space="preserve"> na výstavbu a obnovu bytového fondu žiadame </w:t>
      </w:r>
      <w:r w:rsidRPr="00B5269E">
        <w:t>vyčleniť finančné prostriedky, ktoré budú zodpovedať základným požiadavkám a potrebám v oblasti v</w:t>
      </w:r>
      <w:r w:rsidR="004736B0">
        <w:t>ýstavby a obnovy bytového fondu</w:t>
      </w:r>
      <w:r w:rsidRPr="00B5269E">
        <w:t xml:space="preserve"> na úroveň cca 50 mil. €.</w:t>
      </w:r>
    </w:p>
    <w:p w:rsidR="00B5269E" w:rsidRPr="00B5269E" w:rsidRDefault="004736B0" w:rsidP="004736B0">
      <w:pPr>
        <w:pStyle w:val="Zkladntext"/>
        <w:tabs>
          <w:tab w:val="left" w:pos="993"/>
        </w:tabs>
        <w:spacing w:after="0"/>
        <w:jc w:val="both"/>
      </w:pPr>
      <w:r>
        <w:t>Neznižovať</w:t>
      </w:r>
      <w:r w:rsidR="00B5269E" w:rsidRPr="00B5269E">
        <w:t xml:space="preserve"> a zachovať príspevok štátnu prémiu v stavebnom sporení, čo prispieva aj k rozvoju individuálnej bytovej výstavby, obdobne aj ŠFRB.</w:t>
      </w:r>
    </w:p>
    <w:p w:rsidR="004736B0" w:rsidRDefault="00B5269E" w:rsidP="004736B0">
      <w:pPr>
        <w:jc w:val="both"/>
        <w:rPr>
          <w:color w:val="000000"/>
          <w:sz w:val="24"/>
          <w:szCs w:val="24"/>
        </w:rPr>
      </w:pPr>
      <w:r w:rsidRPr="004736B0">
        <w:rPr>
          <w:color w:val="000000"/>
          <w:sz w:val="24"/>
          <w:szCs w:val="24"/>
        </w:rPr>
        <w:t xml:space="preserve">Podpora na obstaranie </w:t>
      </w:r>
      <w:r w:rsidRPr="004736B0">
        <w:rPr>
          <w:b/>
          <w:color w:val="000000"/>
          <w:sz w:val="24"/>
          <w:szCs w:val="24"/>
        </w:rPr>
        <w:t>náhradných nájomných bytov</w:t>
      </w:r>
      <w:r w:rsidRPr="004736B0">
        <w:rPr>
          <w:color w:val="000000"/>
          <w:sz w:val="24"/>
          <w:szCs w:val="24"/>
        </w:rPr>
        <w:t xml:space="preserve">, ktorá je poskytovaná v súlade so zákonom č. 261/2010 Z. z. o poskytovaní dotácií na obstaranie náhradných nájomných bytov v znení zákona č. </w:t>
      </w:r>
      <w:r w:rsidR="004736B0">
        <w:rPr>
          <w:color w:val="000000"/>
          <w:sz w:val="24"/>
          <w:szCs w:val="24"/>
        </w:rPr>
        <w:t>134/2013 Z. z. V</w:t>
      </w:r>
      <w:r w:rsidRPr="004736B0">
        <w:rPr>
          <w:color w:val="000000"/>
          <w:sz w:val="24"/>
          <w:szCs w:val="24"/>
        </w:rPr>
        <w:t xml:space="preserve"> súlade so zákonom č. 260/2011 Z. z. o ukončení a spôsobe usporiadania niektorých nájomných vzťahov k bytom a o doplnení zákona Národnej rady Slovenskej republiky č. 18/1996 Z. z. o cenách v znení neskorších predpisov sú mestá a obce povinné poskytnúť bytovú náhradu pre tých občanov, ktorým bolo vydané rozhodnutie o priznaní nároku na bytovú náhradu. Ministerstvo musí v rozpočte alokovať objem finančných prostriedkov na zabezpečenie </w:t>
      </w:r>
      <w:r w:rsidRPr="004736B0">
        <w:rPr>
          <w:color w:val="000000"/>
          <w:sz w:val="24"/>
          <w:szCs w:val="24"/>
        </w:rPr>
        <w:lastRenderedPageBreak/>
        <w:t>financovania obstarania náhradných nájomných bytov nakoľko na poskytnutie dotácie majú mestá</w:t>
      </w:r>
      <w:r w:rsidR="004736B0">
        <w:rPr>
          <w:color w:val="000000"/>
          <w:sz w:val="24"/>
          <w:szCs w:val="24"/>
        </w:rPr>
        <w:t xml:space="preserve"> </w:t>
      </w:r>
      <w:r w:rsidRPr="00B5269E">
        <w:rPr>
          <w:color w:val="000000"/>
          <w:sz w:val="24"/>
          <w:szCs w:val="24"/>
        </w:rPr>
        <w:t>a obce zákonný nárok.</w:t>
      </w:r>
    </w:p>
    <w:p w:rsidR="00B5269E" w:rsidRPr="00B5269E" w:rsidRDefault="00B5269E" w:rsidP="004736B0">
      <w:pPr>
        <w:jc w:val="both"/>
        <w:rPr>
          <w:color w:val="000000"/>
          <w:sz w:val="24"/>
          <w:szCs w:val="24"/>
        </w:rPr>
      </w:pPr>
      <w:r w:rsidRPr="00B5269E">
        <w:rPr>
          <w:color w:val="000000"/>
          <w:sz w:val="24"/>
          <w:szCs w:val="24"/>
        </w:rPr>
        <w:t xml:space="preserve">Bytovú náhradu riešia mestá a obce obstaraním náhradných nájomných bytov a v prípade splnenia zákonných podmienok im vzniká nárok na poskytnutie tejto dotácie, a preto je potrebné v kapitole ministerstva vytvoriť zdroje vo výške cca 23,3 mil. </w:t>
      </w:r>
      <w:r w:rsidR="004736B0">
        <w:rPr>
          <w:color w:val="000000"/>
          <w:sz w:val="24"/>
          <w:szCs w:val="24"/>
        </w:rPr>
        <w:t>€</w:t>
      </w:r>
      <w:r w:rsidRPr="00B5269E">
        <w:rPr>
          <w:color w:val="000000"/>
          <w:sz w:val="24"/>
          <w:szCs w:val="24"/>
        </w:rPr>
        <w:t xml:space="preserve"> na financovanie obstarania náhradných nájomných bytov, súvisiacej technickej vybavenosti a pozemkov k týmto bytom.</w:t>
      </w:r>
    </w:p>
    <w:p w:rsidR="004736B0" w:rsidRDefault="004736B0" w:rsidP="007C42D2">
      <w:pPr>
        <w:jc w:val="both"/>
        <w:rPr>
          <w:bCs/>
          <w:iCs/>
          <w:sz w:val="24"/>
          <w:szCs w:val="24"/>
        </w:rPr>
      </w:pPr>
    </w:p>
    <w:p w:rsidR="007C42D2" w:rsidRPr="00F42175" w:rsidRDefault="004736B0" w:rsidP="007F142B">
      <w:pPr>
        <w:jc w:val="both"/>
        <w:rPr>
          <w:b/>
          <w:bCs/>
          <w:iCs/>
          <w:sz w:val="24"/>
          <w:szCs w:val="24"/>
          <w:u w:val="single"/>
        </w:rPr>
      </w:pPr>
      <w:r w:rsidRPr="00F42175">
        <w:rPr>
          <w:b/>
          <w:bCs/>
          <w:iCs/>
          <w:sz w:val="24"/>
          <w:szCs w:val="24"/>
          <w:u w:val="single"/>
        </w:rPr>
        <w:t>Ministerstvo práce, sociálnych vecí a rodiny SR</w:t>
      </w:r>
    </w:p>
    <w:p w:rsidR="0004259D" w:rsidRPr="0004259D" w:rsidRDefault="0004259D" w:rsidP="0004259D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</w:t>
      </w:r>
      <w:r w:rsidRPr="00514ADF">
        <w:rPr>
          <w:bCs/>
          <w:iCs/>
          <w:sz w:val="24"/>
          <w:szCs w:val="24"/>
        </w:rPr>
        <w:t xml:space="preserve"> kapitole </w:t>
      </w:r>
      <w:r w:rsidRPr="0004259D">
        <w:rPr>
          <w:b/>
          <w:bCs/>
          <w:iCs/>
          <w:sz w:val="24"/>
          <w:szCs w:val="24"/>
        </w:rPr>
        <w:t>M</w:t>
      </w:r>
      <w:r>
        <w:rPr>
          <w:b/>
          <w:bCs/>
          <w:iCs/>
          <w:sz w:val="24"/>
          <w:szCs w:val="24"/>
        </w:rPr>
        <w:t xml:space="preserve">inisterstva práce, sociálnych vecí a rodiny </w:t>
      </w:r>
      <w:r w:rsidRPr="0004259D">
        <w:rPr>
          <w:b/>
          <w:bCs/>
          <w:iCs/>
          <w:sz w:val="24"/>
          <w:szCs w:val="24"/>
        </w:rPr>
        <w:t>SR</w:t>
      </w:r>
      <w:r>
        <w:rPr>
          <w:b/>
          <w:bCs/>
          <w:iCs/>
          <w:sz w:val="24"/>
          <w:szCs w:val="24"/>
        </w:rPr>
        <w:t xml:space="preserve"> navrhuje KOZ SR rozpočtovať </w:t>
      </w:r>
      <w:r w:rsidRPr="0004259D">
        <w:rPr>
          <w:b/>
          <w:bCs/>
          <w:iCs/>
          <w:sz w:val="24"/>
          <w:szCs w:val="24"/>
        </w:rPr>
        <w:t>finančné prostriedky na rok 2018</w:t>
      </w:r>
      <w:r w:rsidRPr="0004259D">
        <w:t xml:space="preserve"> </w:t>
      </w:r>
      <w:r w:rsidRPr="0004259D">
        <w:rPr>
          <w:b/>
          <w:bCs/>
          <w:iCs/>
          <w:sz w:val="24"/>
          <w:szCs w:val="24"/>
        </w:rPr>
        <w:t>na úhradu nákladov vzniknutých výkonom odborovej kontroly nad BOZP</w:t>
      </w:r>
      <w:r>
        <w:rPr>
          <w:b/>
          <w:bCs/>
          <w:iCs/>
          <w:sz w:val="24"/>
          <w:szCs w:val="24"/>
        </w:rPr>
        <w:t xml:space="preserve">. </w:t>
      </w:r>
      <w:r w:rsidRPr="0004259D">
        <w:rPr>
          <w:bCs/>
          <w:iCs/>
          <w:sz w:val="24"/>
          <w:szCs w:val="24"/>
        </w:rPr>
        <w:t>Finančné prostriedky zo štátneho rozpočtu SR poukazované KOZ SR, budú použité na úhradu nákladov pre zabezpečenie výkonu odborovej kontroly nad stavom bezpečnosti a ochrany zdravia pri práci. Uvedené finančné prostriedky sú využívané v zmysle rozpočtových pravidiel a pokynov MPSVR SR a budú vedené na samostatnom účte KOZ SR.</w:t>
      </w:r>
    </w:p>
    <w:p w:rsidR="00514ADF" w:rsidRPr="00514ADF" w:rsidRDefault="0004259D" w:rsidP="00310B5E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N</w:t>
      </w:r>
      <w:r w:rsidR="00514ADF" w:rsidRPr="00514ADF">
        <w:rPr>
          <w:bCs/>
          <w:iCs/>
          <w:sz w:val="24"/>
          <w:szCs w:val="24"/>
        </w:rPr>
        <w:t>a základe neustáleho zvyšovania prevádzkových nákladov, ktoré nedokážeme ovplyvniť</w:t>
      </w:r>
      <w:r w:rsidR="00011489">
        <w:rPr>
          <w:bCs/>
          <w:iCs/>
          <w:sz w:val="24"/>
          <w:szCs w:val="24"/>
        </w:rPr>
        <w:t>,</w:t>
      </w:r>
      <w:r w:rsidR="00514ADF" w:rsidRPr="00514ADF">
        <w:rPr>
          <w:bCs/>
          <w:iCs/>
          <w:sz w:val="24"/>
          <w:szCs w:val="24"/>
        </w:rPr>
        <w:t xml:space="preserve"> </w:t>
      </w:r>
      <w:r w:rsidRPr="0004259D">
        <w:rPr>
          <w:b/>
          <w:bCs/>
          <w:iCs/>
          <w:sz w:val="24"/>
          <w:szCs w:val="24"/>
        </w:rPr>
        <w:t xml:space="preserve">KOZ SR žiada </w:t>
      </w:r>
      <w:r w:rsidR="00514ADF" w:rsidRPr="0004259D">
        <w:rPr>
          <w:b/>
          <w:bCs/>
          <w:iCs/>
          <w:sz w:val="24"/>
          <w:szCs w:val="24"/>
        </w:rPr>
        <w:t xml:space="preserve">o </w:t>
      </w:r>
      <w:r w:rsidRPr="0004259D">
        <w:rPr>
          <w:b/>
          <w:bCs/>
          <w:iCs/>
          <w:sz w:val="24"/>
          <w:szCs w:val="24"/>
        </w:rPr>
        <w:t>v</w:t>
      </w:r>
      <w:r w:rsidR="00514ADF" w:rsidRPr="0004259D">
        <w:rPr>
          <w:b/>
          <w:bCs/>
          <w:iCs/>
          <w:sz w:val="24"/>
          <w:szCs w:val="24"/>
        </w:rPr>
        <w:t>alorizáciu týchto finančných prostriedkov</w:t>
      </w:r>
      <w:r w:rsidR="00011489">
        <w:rPr>
          <w:bCs/>
          <w:iCs/>
          <w:sz w:val="24"/>
          <w:szCs w:val="24"/>
        </w:rPr>
        <w:t xml:space="preserve">. KOZ SR, ako </w:t>
      </w:r>
      <w:r w:rsidR="00514ADF" w:rsidRPr="00514ADF">
        <w:rPr>
          <w:bCs/>
          <w:iCs/>
          <w:sz w:val="24"/>
          <w:szCs w:val="24"/>
        </w:rPr>
        <w:t>sociálny partner</w:t>
      </w:r>
      <w:r w:rsidR="00011489">
        <w:rPr>
          <w:bCs/>
          <w:iCs/>
          <w:sz w:val="24"/>
          <w:szCs w:val="24"/>
        </w:rPr>
        <w:t xml:space="preserve">, </w:t>
      </w:r>
      <w:r w:rsidR="00514ADF" w:rsidRPr="00514ADF">
        <w:rPr>
          <w:bCs/>
          <w:iCs/>
          <w:sz w:val="24"/>
          <w:szCs w:val="24"/>
        </w:rPr>
        <w:t>je zaviazaný aj plnením úloh vyplývajúcich zo „Stratégie bezpečnosti a ochrany zdravia pri práci v Slovenskej republike a programu jej realizácie na roky 2013 až 2015 s výhľadom trvania do roku 2020“. Táto úloha v oblasti BOZP bola pripravená v nadväznosti na predpokladané zámery, ciele a nástroje stratégie Európskej únie v oblasti BOZP do roku 2020. Sme presvedčení, že je potrebné podporiť realizáciu preventívnych a ochranných opatrení v oblasti BOZP, čo sa musí stať trvalou súčasťou zlepšovania všeobecnej kultúry práce, pracovného p</w:t>
      </w:r>
      <w:bookmarkStart w:id="0" w:name="_GoBack"/>
      <w:bookmarkEnd w:id="0"/>
      <w:r w:rsidR="00514ADF" w:rsidRPr="00514ADF">
        <w:rPr>
          <w:bCs/>
          <w:iCs/>
          <w:sz w:val="24"/>
          <w:szCs w:val="24"/>
        </w:rPr>
        <w:t>rostredia a ochrany života a zdravia pri práci. Oblasť bezpečnosti a ochrany zdravia pri práci má byť súčasťou aj celoživotného vzdelávania zamestnancov a zástupcov zamestnancov, ale i manažérov. Avšak pre plnenie týchto zámerov je potrebné vytvoriť aj adekvátne finančné zabezpečenie.</w:t>
      </w:r>
    </w:p>
    <w:p w:rsidR="004205E8" w:rsidRPr="007F142B" w:rsidRDefault="004205E8" w:rsidP="00310B5E">
      <w:pPr>
        <w:jc w:val="both"/>
        <w:rPr>
          <w:bCs/>
          <w:iCs/>
          <w:sz w:val="24"/>
          <w:szCs w:val="24"/>
        </w:rPr>
      </w:pP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A325B8" w:rsidRPr="00A325B8" w:rsidRDefault="00A325B8" w:rsidP="00A325B8">
      <w:pPr>
        <w:jc w:val="both"/>
        <w:rPr>
          <w:bCs/>
          <w:iCs/>
          <w:sz w:val="24"/>
          <w:szCs w:val="24"/>
        </w:rPr>
      </w:pPr>
      <w:r w:rsidRPr="00A325B8">
        <w:rPr>
          <w:bCs/>
          <w:iCs/>
          <w:sz w:val="24"/>
          <w:szCs w:val="24"/>
        </w:rPr>
        <w:t>KOZ SR berie predložený Návrh rozpočtu verejnej správy na</w:t>
      </w:r>
      <w:r>
        <w:rPr>
          <w:bCs/>
          <w:iCs/>
          <w:sz w:val="24"/>
          <w:szCs w:val="24"/>
        </w:rPr>
        <w:t xml:space="preserve"> roky 2018</w:t>
      </w:r>
      <w:r w:rsidRPr="00A325B8">
        <w:rPr>
          <w:bCs/>
          <w:iCs/>
          <w:sz w:val="24"/>
          <w:szCs w:val="24"/>
        </w:rPr>
        <w:t xml:space="preserve"> až 20</w:t>
      </w:r>
      <w:r>
        <w:rPr>
          <w:bCs/>
          <w:iCs/>
          <w:sz w:val="24"/>
          <w:szCs w:val="24"/>
        </w:rPr>
        <w:t>20</w:t>
      </w:r>
      <w:r w:rsidRPr="00A325B8">
        <w:rPr>
          <w:bCs/>
          <w:iCs/>
          <w:sz w:val="24"/>
          <w:szCs w:val="24"/>
        </w:rPr>
        <w:t xml:space="preserve"> na vedomie s pripomienkami. </w:t>
      </w:r>
    </w:p>
    <w:p w:rsidR="007016DD" w:rsidRPr="00F54A0A" w:rsidRDefault="00A325B8" w:rsidP="00A325B8">
      <w:pPr>
        <w:jc w:val="both"/>
        <w:rPr>
          <w:sz w:val="24"/>
          <w:szCs w:val="24"/>
        </w:rPr>
      </w:pPr>
      <w:r w:rsidRPr="00A325B8">
        <w:rPr>
          <w:bCs/>
          <w:iCs/>
          <w:sz w:val="24"/>
          <w:szCs w:val="24"/>
        </w:rPr>
        <w:t>KOZ SR odporúča návrh rozpočtu po zapracovaní pripomienok na ďalšie legislatívne konanie.</w:t>
      </w:r>
      <w:r w:rsidR="007016DD" w:rsidRPr="00F54A0A">
        <w:rPr>
          <w:sz w:val="24"/>
          <w:szCs w:val="24"/>
        </w:rPr>
        <w:t xml:space="preserve"> </w:t>
      </w:r>
    </w:p>
    <w:p w:rsidR="00345265" w:rsidRDefault="00345265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sectPr w:rsidR="00345265" w:rsidSect="00DF6753">
      <w:footerReference w:type="default" r:id="rId9"/>
      <w:pgSz w:w="11907" w:h="16840" w:code="9"/>
      <w:pgMar w:top="1304" w:right="1304" w:bottom="1304" w:left="1304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E7" w:rsidRDefault="00DC6BE7">
      <w:r>
        <w:separator/>
      </w:r>
    </w:p>
  </w:endnote>
  <w:endnote w:type="continuationSeparator" w:id="0">
    <w:p w:rsidR="00DC6BE7" w:rsidRDefault="00DC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"/>
    <w:panose1 w:val="00000000000000000000"/>
    <w:charset w:val="EE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FC" w:rsidRDefault="00F637F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42175">
      <w:rPr>
        <w:noProof/>
      </w:rPr>
      <w:t>7</w:t>
    </w:r>
    <w:r>
      <w:fldChar w:fldCharType="end"/>
    </w:r>
  </w:p>
  <w:p w:rsidR="00F637FC" w:rsidRDefault="00F637F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E7" w:rsidRDefault="00DC6BE7">
      <w:r>
        <w:separator/>
      </w:r>
    </w:p>
  </w:footnote>
  <w:footnote w:type="continuationSeparator" w:id="0">
    <w:p w:rsidR="00DC6BE7" w:rsidRDefault="00DC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5518EA"/>
    <w:multiLevelType w:val="hybridMultilevel"/>
    <w:tmpl w:val="6ACA5ED0"/>
    <w:lvl w:ilvl="0" w:tplc="2AE2827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5"/>
  </w:num>
  <w:num w:numId="5">
    <w:abstractNumId w:val="17"/>
  </w:num>
  <w:num w:numId="6">
    <w:abstractNumId w:val="7"/>
  </w:num>
  <w:num w:numId="7">
    <w:abstractNumId w:val="10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5"/>
  </w:num>
  <w:num w:numId="14">
    <w:abstractNumId w:val="12"/>
  </w:num>
  <w:num w:numId="15">
    <w:abstractNumId w:val="8"/>
  </w:num>
  <w:num w:numId="16">
    <w:abstractNumId w:val="14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7"/>
    <w:rsid w:val="00011489"/>
    <w:rsid w:val="00012D05"/>
    <w:rsid w:val="00014428"/>
    <w:rsid w:val="000178BB"/>
    <w:rsid w:val="00022B37"/>
    <w:rsid w:val="000340C9"/>
    <w:rsid w:val="0004259D"/>
    <w:rsid w:val="0004462D"/>
    <w:rsid w:val="00044F7C"/>
    <w:rsid w:val="000520BA"/>
    <w:rsid w:val="0006137F"/>
    <w:rsid w:val="0006625D"/>
    <w:rsid w:val="0006637C"/>
    <w:rsid w:val="000B28F3"/>
    <w:rsid w:val="000C2A87"/>
    <w:rsid w:val="000C4C2A"/>
    <w:rsid w:val="000C5D22"/>
    <w:rsid w:val="000C74B3"/>
    <w:rsid w:val="000E6B9A"/>
    <w:rsid w:val="000F142F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2923"/>
    <w:rsid w:val="00126F6E"/>
    <w:rsid w:val="00136F4F"/>
    <w:rsid w:val="00142764"/>
    <w:rsid w:val="00142973"/>
    <w:rsid w:val="00152748"/>
    <w:rsid w:val="001531AB"/>
    <w:rsid w:val="00153C0D"/>
    <w:rsid w:val="001653CF"/>
    <w:rsid w:val="00165AEF"/>
    <w:rsid w:val="0016743D"/>
    <w:rsid w:val="00181BA7"/>
    <w:rsid w:val="00182EBF"/>
    <w:rsid w:val="00184205"/>
    <w:rsid w:val="00187CF0"/>
    <w:rsid w:val="001972EE"/>
    <w:rsid w:val="001A1E5D"/>
    <w:rsid w:val="001A5292"/>
    <w:rsid w:val="001B116B"/>
    <w:rsid w:val="001B3D9E"/>
    <w:rsid w:val="001C317D"/>
    <w:rsid w:val="001C5237"/>
    <w:rsid w:val="001D064B"/>
    <w:rsid w:val="001D1CDF"/>
    <w:rsid w:val="001E1306"/>
    <w:rsid w:val="001E673B"/>
    <w:rsid w:val="001E7ABF"/>
    <w:rsid w:val="001F20C1"/>
    <w:rsid w:val="001F6823"/>
    <w:rsid w:val="001F748E"/>
    <w:rsid w:val="00201737"/>
    <w:rsid w:val="002053CB"/>
    <w:rsid w:val="00206FFE"/>
    <w:rsid w:val="00210EC7"/>
    <w:rsid w:val="0021533F"/>
    <w:rsid w:val="0021628F"/>
    <w:rsid w:val="00217428"/>
    <w:rsid w:val="002301DA"/>
    <w:rsid w:val="002322F0"/>
    <w:rsid w:val="00234939"/>
    <w:rsid w:val="00236044"/>
    <w:rsid w:val="0024172F"/>
    <w:rsid w:val="00242B4D"/>
    <w:rsid w:val="002434E3"/>
    <w:rsid w:val="002471D9"/>
    <w:rsid w:val="00251F6A"/>
    <w:rsid w:val="00261A00"/>
    <w:rsid w:val="002714BB"/>
    <w:rsid w:val="002724DA"/>
    <w:rsid w:val="002729BE"/>
    <w:rsid w:val="00275263"/>
    <w:rsid w:val="002770EC"/>
    <w:rsid w:val="0028681C"/>
    <w:rsid w:val="0029385E"/>
    <w:rsid w:val="002975FD"/>
    <w:rsid w:val="002A481C"/>
    <w:rsid w:val="002A55DD"/>
    <w:rsid w:val="002A6382"/>
    <w:rsid w:val="002C36A3"/>
    <w:rsid w:val="002D4EDA"/>
    <w:rsid w:val="002D63A9"/>
    <w:rsid w:val="002E2DF9"/>
    <w:rsid w:val="002E578A"/>
    <w:rsid w:val="002F0F76"/>
    <w:rsid w:val="003043AB"/>
    <w:rsid w:val="00307873"/>
    <w:rsid w:val="00310B5E"/>
    <w:rsid w:val="0031626C"/>
    <w:rsid w:val="0032269A"/>
    <w:rsid w:val="00324369"/>
    <w:rsid w:val="003260BA"/>
    <w:rsid w:val="0032711A"/>
    <w:rsid w:val="0033189C"/>
    <w:rsid w:val="0033526B"/>
    <w:rsid w:val="00335EF8"/>
    <w:rsid w:val="003364B5"/>
    <w:rsid w:val="00341AFD"/>
    <w:rsid w:val="00345265"/>
    <w:rsid w:val="00345CAE"/>
    <w:rsid w:val="00347C61"/>
    <w:rsid w:val="00353083"/>
    <w:rsid w:val="00354BDE"/>
    <w:rsid w:val="003653FF"/>
    <w:rsid w:val="00374046"/>
    <w:rsid w:val="00375925"/>
    <w:rsid w:val="003769B5"/>
    <w:rsid w:val="00377338"/>
    <w:rsid w:val="003831B7"/>
    <w:rsid w:val="00385AA0"/>
    <w:rsid w:val="00391944"/>
    <w:rsid w:val="00392192"/>
    <w:rsid w:val="00392D04"/>
    <w:rsid w:val="003938AD"/>
    <w:rsid w:val="00396D8E"/>
    <w:rsid w:val="003A0003"/>
    <w:rsid w:val="003B39BA"/>
    <w:rsid w:val="003C125B"/>
    <w:rsid w:val="003C7DB2"/>
    <w:rsid w:val="003D44C8"/>
    <w:rsid w:val="003D5BFD"/>
    <w:rsid w:val="003D5E44"/>
    <w:rsid w:val="003F2578"/>
    <w:rsid w:val="00407397"/>
    <w:rsid w:val="00410315"/>
    <w:rsid w:val="004205E8"/>
    <w:rsid w:val="004220A8"/>
    <w:rsid w:val="004232A2"/>
    <w:rsid w:val="00423BB8"/>
    <w:rsid w:val="00425172"/>
    <w:rsid w:val="00434D4F"/>
    <w:rsid w:val="0044337E"/>
    <w:rsid w:val="00445D6B"/>
    <w:rsid w:val="00447123"/>
    <w:rsid w:val="00453597"/>
    <w:rsid w:val="00461392"/>
    <w:rsid w:val="0046399C"/>
    <w:rsid w:val="0046616E"/>
    <w:rsid w:val="004736B0"/>
    <w:rsid w:val="0048366E"/>
    <w:rsid w:val="00486A8C"/>
    <w:rsid w:val="0049240C"/>
    <w:rsid w:val="0049645B"/>
    <w:rsid w:val="004B23A2"/>
    <w:rsid w:val="004B63A5"/>
    <w:rsid w:val="004B7F7B"/>
    <w:rsid w:val="004D2F12"/>
    <w:rsid w:val="004D6821"/>
    <w:rsid w:val="004D69EF"/>
    <w:rsid w:val="004D6A6B"/>
    <w:rsid w:val="004F49A4"/>
    <w:rsid w:val="004F52FD"/>
    <w:rsid w:val="004F79DD"/>
    <w:rsid w:val="00511631"/>
    <w:rsid w:val="00513C4B"/>
    <w:rsid w:val="00514ADF"/>
    <w:rsid w:val="00517102"/>
    <w:rsid w:val="0051792F"/>
    <w:rsid w:val="00523964"/>
    <w:rsid w:val="00532D23"/>
    <w:rsid w:val="0053385C"/>
    <w:rsid w:val="00551C93"/>
    <w:rsid w:val="0055500E"/>
    <w:rsid w:val="00572A4C"/>
    <w:rsid w:val="00580EC4"/>
    <w:rsid w:val="0058235B"/>
    <w:rsid w:val="00583240"/>
    <w:rsid w:val="0059033E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5F2C6A"/>
    <w:rsid w:val="005F5C4D"/>
    <w:rsid w:val="0060082C"/>
    <w:rsid w:val="00602365"/>
    <w:rsid w:val="00606379"/>
    <w:rsid w:val="0061251D"/>
    <w:rsid w:val="00613088"/>
    <w:rsid w:val="00614065"/>
    <w:rsid w:val="00620168"/>
    <w:rsid w:val="006204DD"/>
    <w:rsid w:val="00620758"/>
    <w:rsid w:val="0062114A"/>
    <w:rsid w:val="006267DC"/>
    <w:rsid w:val="00627DB8"/>
    <w:rsid w:val="006410A2"/>
    <w:rsid w:val="0064730C"/>
    <w:rsid w:val="006473BD"/>
    <w:rsid w:val="0064744D"/>
    <w:rsid w:val="006519ED"/>
    <w:rsid w:val="006521ED"/>
    <w:rsid w:val="00654346"/>
    <w:rsid w:val="00654356"/>
    <w:rsid w:val="00657F8D"/>
    <w:rsid w:val="006606DC"/>
    <w:rsid w:val="006802DF"/>
    <w:rsid w:val="00682D59"/>
    <w:rsid w:val="006916AE"/>
    <w:rsid w:val="00693861"/>
    <w:rsid w:val="00693DBD"/>
    <w:rsid w:val="006A0F20"/>
    <w:rsid w:val="006A2E4B"/>
    <w:rsid w:val="006A520C"/>
    <w:rsid w:val="006C424A"/>
    <w:rsid w:val="006D54ED"/>
    <w:rsid w:val="006D702E"/>
    <w:rsid w:val="006E179B"/>
    <w:rsid w:val="006E5652"/>
    <w:rsid w:val="006F013B"/>
    <w:rsid w:val="006F6929"/>
    <w:rsid w:val="007016DD"/>
    <w:rsid w:val="00705CC2"/>
    <w:rsid w:val="007149B0"/>
    <w:rsid w:val="007254B6"/>
    <w:rsid w:val="00727EF9"/>
    <w:rsid w:val="00730B53"/>
    <w:rsid w:val="007322B6"/>
    <w:rsid w:val="007340CE"/>
    <w:rsid w:val="00736800"/>
    <w:rsid w:val="007436D3"/>
    <w:rsid w:val="00753E3A"/>
    <w:rsid w:val="00754811"/>
    <w:rsid w:val="007548A1"/>
    <w:rsid w:val="00756BB5"/>
    <w:rsid w:val="00756CFF"/>
    <w:rsid w:val="007627E2"/>
    <w:rsid w:val="00770347"/>
    <w:rsid w:val="00773E23"/>
    <w:rsid w:val="0077418C"/>
    <w:rsid w:val="00781F59"/>
    <w:rsid w:val="00792DBB"/>
    <w:rsid w:val="0079321D"/>
    <w:rsid w:val="007A1146"/>
    <w:rsid w:val="007A3E1D"/>
    <w:rsid w:val="007A7BBE"/>
    <w:rsid w:val="007B255B"/>
    <w:rsid w:val="007C1614"/>
    <w:rsid w:val="007C246B"/>
    <w:rsid w:val="007C2816"/>
    <w:rsid w:val="007C42D2"/>
    <w:rsid w:val="007C64B5"/>
    <w:rsid w:val="007D5B2F"/>
    <w:rsid w:val="007E4FB5"/>
    <w:rsid w:val="007F12A1"/>
    <w:rsid w:val="007F142B"/>
    <w:rsid w:val="007F2F53"/>
    <w:rsid w:val="007F3E51"/>
    <w:rsid w:val="00805ADB"/>
    <w:rsid w:val="00817FAC"/>
    <w:rsid w:val="00824F02"/>
    <w:rsid w:val="00830C09"/>
    <w:rsid w:val="00834BFD"/>
    <w:rsid w:val="0084110F"/>
    <w:rsid w:val="008423A4"/>
    <w:rsid w:val="00853E44"/>
    <w:rsid w:val="00854092"/>
    <w:rsid w:val="008549F2"/>
    <w:rsid w:val="00857DB6"/>
    <w:rsid w:val="0086414A"/>
    <w:rsid w:val="00864FA6"/>
    <w:rsid w:val="00872878"/>
    <w:rsid w:val="00874603"/>
    <w:rsid w:val="008766C1"/>
    <w:rsid w:val="00876805"/>
    <w:rsid w:val="00881D02"/>
    <w:rsid w:val="00883E0A"/>
    <w:rsid w:val="00886020"/>
    <w:rsid w:val="008970FB"/>
    <w:rsid w:val="00897B5B"/>
    <w:rsid w:val="008A72A3"/>
    <w:rsid w:val="008B2F79"/>
    <w:rsid w:val="008C2C91"/>
    <w:rsid w:val="008C2CEA"/>
    <w:rsid w:val="008D30D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300C"/>
    <w:rsid w:val="0095334B"/>
    <w:rsid w:val="00956AC5"/>
    <w:rsid w:val="0096066F"/>
    <w:rsid w:val="00967CBB"/>
    <w:rsid w:val="0097252D"/>
    <w:rsid w:val="00974DDE"/>
    <w:rsid w:val="00980389"/>
    <w:rsid w:val="009837D3"/>
    <w:rsid w:val="0099275D"/>
    <w:rsid w:val="00992804"/>
    <w:rsid w:val="0099544B"/>
    <w:rsid w:val="009A2834"/>
    <w:rsid w:val="009C187A"/>
    <w:rsid w:val="009C4105"/>
    <w:rsid w:val="009C7CA7"/>
    <w:rsid w:val="009D431F"/>
    <w:rsid w:val="009D5D5C"/>
    <w:rsid w:val="009E3CC9"/>
    <w:rsid w:val="009F1743"/>
    <w:rsid w:val="009F2E3B"/>
    <w:rsid w:val="009F76F2"/>
    <w:rsid w:val="00A00162"/>
    <w:rsid w:val="00A02CB5"/>
    <w:rsid w:val="00A03212"/>
    <w:rsid w:val="00A1082F"/>
    <w:rsid w:val="00A12724"/>
    <w:rsid w:val="00A14A6D"/>
    <w:rsid w:val="00A21483"/>
    <w:rsid w:val="00A275B4"/>
    <w:rsid w:val="00A31AA4"/>
    <w:rsid w:val="00A322D5"/>
    <w:rsid w:val="00A325B8"/>
    <w:rsid w:val="00A32B0B"/>
    <w:rsid w:val="00A36F8F"/>
    <w:rsid w:val="00A41A17"/>
    <w:rsid w:val="00A50B76"/>
    <w:rsid w:val="00A57320"/>
    <w:rsid w:val="00A57357"/>
    <w:rsid w:val="00A62D0C"/>
    <w:rsid w:val="00A673F3"/>
    <w:rsid w:val="00A7129A"/>
    <w:rsid w:val="00A73E7C"/>
    <w:rsid w:val="00A745D5"/>
    <w:rsid w:val="00A75B53"/>
    <w:rsid w:val="00A8394D"/>
    <w:rsid w:val="00A84A65"/>
    <w:rsid w:val="00A87EDB"/>
    <w:rsid w:val="00A906B0"/>
    <w:rsid w:val="00A91857"/>
    <w:rsid w:val="00A97E72"/>
    <w:rsid w:val="00AB6123"/>
    <w:rsid w:val="00AD3FA3"/>
    <w:rsid w:val="00AD7B53"/>
    <w:rsid w:val="00AE47BF"/>
    <w:rsid w:val="00AE6ADE"/>
    <w:rsid w:val="00B04398"/>
    <w:rsid w:val="00B056B4"/>
    <w:rsid w:val="00B1799A"/>
    <w:rsid w:val="00B23EC8"/>
    <w:rsid w:val="00B25C0F"/>
    <w:rsid w:val="00B2679F"/>
    <w:rsid w:val="00B26E70"/>
    <w:rsid w:val="00B31DF5"/>
    <w:rsid w:val="00B36496"/>
    <w:rsid w:val="00B36C8A"/>
    <w:rsid w:val="00B372F8"/>
    <w:rsid w:val="00B40F49"/>
    <w:rsid w:val="00B4533B"/>
    <w:rsid w:val="00B4643D"/>
    <w:rsid w:val="00B51251"/>
    <w:rsid w:val="00B519AD"/>
    <w:rsid w:val="00B5269E"/>
    <w:rsid w:val="00B53B23"/>
    <w:rsid w:val="00B609D1"/>
    <w:rsid w:val="00B6220C"/>
    <w:rsid w:val="00B77BC3"/>
    <w:rsid w:val="00B872A4"/>
    <w:rsid w:val="00B87834"/>
    <w:rsid w:val="00B95CE6"/>
    <w:rsid w:val="00BA7999"/>
    <w:rsid w:val="00BB09E0"/>
    <w:rsid w:val="00BB3D9D"/>
    <w:rsid w:val="00BB4C50"/>
    <w:rsid w:val="00BB5C19"/>
    <w:rsid w:val="00BB6A1E"/>
    <w:rsid w:val="00BC242E"/>
    <w:rsid w:val="00BC7516"/>
    <w:rsid w:val="00BD244C"/>
    <w:rsid w:val="00BE07D3"/>
    <w:rsid w:val="00BE395A"/>
    <w:rsid w:val="00BE5113"/>
    <w:rsid w:val="00BF2EE3"/>
    <w:rsid w:val="00BF644E"/>
    <w:rsid w:val="00C027E5"/>
    <w:rsid w:val="00C0540A"/>
    <w:rsid w:val="00C146F7"/>
    <w:rsid w:val="00C1478D"/>
    <w:rsid w:val="00C20A3D"/>
    <w:rsid w:val="00C21492"/>
    <w:rsid w:val="00C23798"/>
    <w:rsid w:val="00C252F7"/>
    <w:rsid w:val="00C27339"/>
    <w:rsid w:val="00C27B4D"/>
    <w:rsid w:val="00C32390"/>
    <w:rsid w:val="00C406E9"/>
    <w:rsid w:val="00C44C36"/>
    <w:rsid w:val="00C45BAB"/>
    <w:rsid w:val="00C542AD"/>
    <w:rsid w:val="00C575C7"/>
    <w:rsid w:val="00C715D0"/>
    <w:rsid w:val="00C740D1"/>
    <w:rsid w:val="00C8355E"/>
    <w:rsid w:val="00C930ED"/>
    <w:rsid w:val="00C93998"/>
    <w:rsid w:val="00CA3BB1"/>
    <w:rsid w:val="00CA7FE4"/>
    <w:rsid w:val="00CB1A15"/>
    <w:rsid w:val="00CB1C57"/>
    <w:rsid w:val="00CB3E41"/>
    <w:rsid w:val="00CB549B"/>
    <w:rsid w:val="00CD595F"/>
    <w:rsid w:val="00CD708C"/>
    <w:rsid w:val="00CD7F9D"/>
    <w:rsid w:val="00CE0BC9"/>
    <w:rsid w:val="00CE2FDA"/>
    <w:rsid w:val="00CE49CC"/>
    <w:rsid w:val="00CF0B34"/>
    <w:rsid w:val="00CF37AF"/>
    <w:rsid w:val="00CF549E"/>
    <w:rsid w:val="00D003C1"/>
    <w:rsid w:val="00D02CE9"/>
    <w:rsid w:val="00D03B82"/>
    <w:rsid w:val="00D03F80"/>
    <w:rsid w:val="00D0562B"/>
    <w:rsid w:val="00D131BF"/>
    <w:rsid w:val="00D14173"/>
    <w:rsid w:val="00D149D4"/>
    <w:rsid w:val="00D15F49"/>
    <w:rsid w:val="00D306AE"/>
    <w:rsid w:val="00D3112A"/>
    <w:rsid w:val="00D41E2A"/>
    <w:rsid w:val="00D5144B"/>
    <w:rsid w:val="00D53F5F"/>
    <w:rsid w:val="00D56E52"/>
    <w:rsid w:val="00D61839"/>
    <w:rsid w:val="00D61C17"/>
    <w:rsid w:val="00D62E91"/>
    <w:rsid w:val="00D70807"/>
    <w:rsid w:val="00D80AA1"/>
    <w:rsid w:val="00D860BA"/>
    <w:rsid w:val="00D868B1"/>
    <w:rsid w:val="00D87DF6"/>
    <w:rsid w:val="00D90160"/>
    <w:rsid w:val="00D9024F"/>
    <w:rsid w:val="00D9402E"/>
    <w:rsid w:val="00D95E6C"/>
    <w:rsid w:val="00DA7286"/>
    <w:rsid w:val="00DB280C"/>
    <w:rsid w:val="00DC6BE7"/>
    <w:rsid w:val="00DE7E7D"/>
    <w:rsid w:val="00DF05DE"/>
    <w:rsid w:val="00DF0F7D"/>
    <w:rsid w:val="00DF6753"/>
    <w:rsid w:val="00E102D1"/>
    <w:rsid w:val="00E14143"/>
    <w:rsid w:val="00E22503"/>
    <w:rsid w:val="00E25738"/>
    <w:rsid w:val="00E26503"/>
    <w:rsid w:val="00E26A22"/>
    <w:rsid w:val="00E272B3"/>
    <w:rsid w:val="00E3276F"/>
    <w:rsid w:val="00E32FA7"/>
    <w:rsid w:val="00E33EF4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3201"/>
    <w:rsid w:val="00E93DA8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E22FE"/>
    <w:rsid w:val="00EE5419"/>
    <w:rsid w:val="00EF3C16"/>
    <w:rsid w:val="00F07E88"/>
    <w:rsid w:val="00F12EC0"/>
    <w:rsid w:val="00F13E19"/>
    <w:rsid w:val="00F14F2F"/>
    <w:rsid w:val="00F21F95"/>
    <w:rsid w:val="00F327AB"/>
    <w:rsid w:val="00F400BD"/>
    <w:rsid w:val="00F42175"/>
    <w:rsid w:val="00F637FC"/>
    <w:rsid w:val="00F65D3A"/>
    <w:rsid w:val="00F67947"/>
    <w:rsid w:val="00F82AFD"/>
    <w:rsid w:val="00F91A1C"/>
    <w:rsid w:val="00F939EB"/>
    <w:rsid w:val="00FA6262"/>
    <w:rsid w:val="00FA7ADC"/>
    <w:rsid w:val="00FB15C7"/>
    <w:rsid w:val="00FB6A28"/>
    <w:rsid w:val="00FC5719"/>
    <w:rsid w:val="00FC5F15"/>
    <w:rsid w:val="00FE021F"/>
    <w:rsid w:val="00FE2C71"/>
    <w:rsid w:val="00FF2014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  <w:style w:type="character" w:customStyle="1" w:styleId="PtaChar">
    <w:name w:val="Päta Char"/>
    <w:link w:val="Pta"/>
    <w:uiPriority w:val="99"/>
    <w:rsid w:val="00F637FC"/>
  </w:style>
  <w:style w:type="paragraph" w:styleId="Textpoznmkypodiarou">
    <w:name w:val="footnote text"/>
    <w:basedOn w:val="Normlny"/>
    <w:link w:val="TextpoznmkypodiarouChar"/>
    <w:rsid w:val="00392D04"/>
  </w:style>
  <w:style w:type="character" w:customStyle="1" w:styleId="TextpoznmkypodiarouChar">
    <w:name w:val="Text poznámky pod čiarou Char"/>
    <w:basedOn w:val="Predvolenpsmoodseku"/>
    <w:link w:val="Textpoznmkypodiarou"/>
    <w:rsid w:val="00392D04"/>
  </w:style>
  <w:style w:type="character" w:styleId="Odkaznapoznmkupodiarou">
    <w:name w:val="footnote reference"/>
    <w:rsid w:val="00392D04"/>
    <w:rPr>
      <w:vertAlign w:val="superscript"/>
    </w:rPr>
  </w:style>
  <w:style w:type="paragraph" w:styleId="Zkladntext">
    <w:name w:val="Body Text"/>
    <w:basedOn w:val="Normlny"/>
    <w:link w:val="ZkladntextChar"/>
    <w:rsid w:val="00B5269E"/>
    <w:pPr>
      <w:spacing w:after="120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5269E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263D-955B-470F-BEEB-7BE0FDF0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25440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Marta Hašková</cp:lastModifiedBy>
  <cp:revision>17</cp:revision>
  <cp:lastPrinted>2017-10-04T07:11:00Z</cp:lastPrinted>
  <dcterms:created xsi:type="dcterms:W3CDTF">2017-10-06T07:35:00Z</dcterms:created>
  <dcterms:modified xsi:type="dcterms:W3CDTF">2017-10-06T13:00:00Z</dcterms:modified>
</cp:coreProperties>
</file>