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65" w:rsidRPr="00580F60" w:rsidRDefault="00BD2765" w:rsidP="00BD2765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580F60">
        <w:rPr>
          <w:rFonts w:ascii="Arial Narrow" w:hAnsi="Arial Narrow"/>
          <w:sz w:val="20"/>
          <w:szCs w:val="20"/>
        </w:rPr>
        <w:t xml:space="preserve">Návrh </w:t>
      </w:r>
    </w:p>
    <w:p w:rsidR="00BD2765" w:rsidRPr="00580F60" w:rsidRDefault="00BD2765" w:rsidP="00BD2765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BD2765" w:rsidRPr="00580F60" w:rsidRDefault="00BD2765" w:rsidP="00BD2765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580F60">
        <w:rPr>
          <w:rFonts w:ascii="Arial Narrow" w:hAnsi="Arial Narrow"/>
          <w:sz w:val="20"/>
          <w:szCs w:val="20"/>
        </w:rPr>
        <w:t xml:space="preserve">Vyhláška </w:t>
      </w:r>
    </w:p>
    <w:p w:rsidR="00BD2765" w:rsidRPr="00580F60" w:rsidRDefault="00BD2765" w:rsidP="00BD2765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580F60">
        <w:rPr>
          <w:rFonts w:ascii="Arial Narrow" w:hAnsi="Arial Narrow"/>
          <w:sz w:val="20"/>
          <w:szCs w:val="20"/>
        </w:rPr>
        <w:t>Ministerstva zdravotníctva Slovenskej republiky</w:t>
      </w:r>
    </w:p>
    <w:p w:rsidR="00BD2765" w:rsidRPr="00580F60" w:rsidRDefault="00BD2765" w:rsidP="00BD2765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BD2765" w:rsidRPr="00580F60" w:rsidRDefault="00BD2765" w:rsidP="00BD2765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580F60">
        <w:rPr>
          <w:rFonts w:ascii="Arial Narrow" w:hAnsi="Arial Narrow"/>
          <w:sz w:val="20"/>
          <w:szCs w:val="20"/>
        </w:rPr>
        <w:t xml:space="preserve">z....2017, </w:t>
      </w:r>
    </w:p>
    <w:p w:rsidR="00BD2765" w:rsidRPr="00580F60" w:rsidRDefault="00BD2765" w:rsidP="00BD2765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BD2765" w:rsidRPr="00580F60" w:rsidRDefault="00BD2765" w:rsidP="00BD2765">
      <w:pPr>
        <w:pStyle w:val="Odsekzoznamu"/>
        <w:spacing w:after="0" w:line="240" w:lineRule="auto"/>
        <w:ind w:left="0"/>
        <w:rPr>
          <w:rFonts w:ascii="Arial Narrow" w:hAnsi="Arial Narrow"/>
          <w:sz w:val="20"/>
          <w:szCs w:val="20"/>
        </w:rPr>
      </w:pPr>
      <w:r w:rsidRPr="00580F60">
        <w:rPr>
          <w:rFonts w:ascii="Arial Narrow" w:hAnsi="Arial Narrow"/>
          <w:sz w:val="20"/>
          <w:szCs w:val="20"/>
        </w:rPr>
        <w:t>ktorou sa ustanovujú indikačné kritériá na poskytovanie ošetrovateľskej starostlivosti v zariadení sociálnych služieb a v zariadení sociálnoprávnej ochrany detí a sociálnej kurately a vzor posudku o potrebe poskytovania ošetrovateľskej starostlivosti osobe umiestnenej v zariadení sociálnych služieb a v zariadení sociálnoprávnej ochrany detí a sociálnej kurately</w:t>
      </w:r>
    </w:p>
    <w:p w:rsidR="00BD2765" w:rsidRPr="00580F60" w:rsidRDefault="00BD2765" w:rsidP="00BD276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D2765" w:rsidRPr="00580F60" w:rsidRDefault="00BD2765" w:rsidP="00BD276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0"/>
          <w:szCs w:val="20"/>
        </w:rPr>
      </w:pPr>
      <w:r w:rsidRPr="00580F60">
        <w:rPr>
          <w:rFonts w:ascii="Arial Narrow" w:hAnsi="Arial Narrow" w:cs="TimesNewRoman"/>
          <w:sz w:val="20"/>
          <w:szCs w:val="20"/>
        </w:rPr>
        <w:t>Ministerstvo zdravotníctva Slovenskej republiky pod</w:t>
      </w:r>
      <w:r w:rsidRPr="00580F60">
        <w:rPr>
          <w:rFonts w:ascii="Arial Narrow" w:hAnsi="Arial Narrow" w:cs="TimesNewRoman CE"/>
          <w:sz w:val="20"/>
          <w:szCs w:val="20"/>
        </w:rPr>
        <w:t>ľ</w:t>
      </w:r>
      <w:r w:rsidRPr="00580F60">
        <w:rPr>
          <w:rFonts w:ascii="Arial Narrow" w:hAnsi="Arial Narrow" w:cs="TimesNewRoman"/>
          <w:sz w:val="20"/>
          <w:szCs w:val="20"/>
        </w:rPr>
        <w:t xml:space="preserve">a § 10a ods. 11 zákona č. 576/2004 Z. z.  </w:t>
      </w:r>
      <w:r w:rsidRPr="00580F60">
        <w:rPr>
          <w:rFonts w:ascii="Arial Narrow" w:hAnsi="Arial Narrow"/>
          <w:sz w:val="20"/>
          <w:szCs w:val="20"/>
        </w:rPr>
        <w:t xml:space="preserve">o zdravotnej starostlivosti, službách súvisiacich s poskytovaním zdravotnej starostlivosti a o zmene a doplnení niektorých zákonov v znení zákona č. ..../2017 Z. z. </w:t>
      </w:r>
      <w:r w:rsidRPr="00580F60">
        <w:rPr>
          <w:rFonts w:ascii="Arial Narrow" w:hAnsi="Arial Narrow" w:cs="TimesNewRoman"/>
          <w:sz w:val="20"/>
          <w:szCs w:val="20"/>
        </w:rPr>
        <w:t>ustanovuje:</w:t>
      </w:r>
    </w:p>
    <w:p w:rsidR="00BD2765" w:rsidRPr="00580F60" w:rsidRDefault="00BD2765" w:rsidP="00BD276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D2765" w:rsidRPr="00580F60" w:rsidRDefault="00BD2765" w:rsidP="00BD2765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580F60">
        <w:rPr>
          <w:rFonts w:ascii="Arial Narrow" w:hAnsi="Arial Narrow"/>
          <w:sz w:val="20"/>
          <w:szCs w:val="20"/>
        </w:rPr>
        <w:t>§ 1</w:t>
      </w:r>
    </w:p>
    <w:p w:rsidR="00BD2765" w:rsidRPr="00580F60" w:rsidRDefault="00BD2765" w:rsidP="00BD2765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580F60">
        <w:rPr>
          <w:rFonts w:ascii="Arial Narrow" w:hAnsi="Arial Narrow"/>
          <w:sz w:val="20"/>
          <w:szCs w:val="20"/>
        </w:rPr>
        <w:t>Indikačné kritériá na poskytovanie ošetrovateľskej starostlivosti v zariadení sociálnych služieb a v zariadení sociálnoprávnej ochrany detí a sociálnej kurately</w:t>
      </w:r>
    </w:p>
    <w:p w:rsidR="00BD2765" w:rsidRPr="00580F60" w:rsidRDefault="00BD2765" w:rsidP="00BD2765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BD2765" w:rsidRPr="00580F60" w:rsidRDefault="00BD2765" w:rsidP="00BD2765">
      <w:pPr>
        <w:numPr>
          <w:ilvl w:val="0"/>
          <w:numId w:val="3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580F60">
        <w:rPr>
          <w:rFonts w:ascii="Arial Narrow" w:hAnsi="Arial Narrow"/>
          <w:sz w:val="20"/>
          <w:szCs w:val="20"/>
        </w:rPr>
        <w:t xml:space="preserve">Indikačnými kritériami na poskytovanie ošetrovateľskej starostlivosti osobe umiestnenej v zariadení sociálnych služieb a v zariadení sociálnoprávnej ochrany detí a sociálnej kurately sú </w:t>
      </w:r>
    </w:p>
    <w:p w:rsidR="00BD2765" w:rsidRPr="00580F60" w:rsidRDefault="00BD2765" w:rsidP="00BD2765">
      <w:pPr>
        <w:numPr>
          <w:ilvl w:val="0"/>
          <w:numId w:val="2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580F60">
        <w:rPr>
          <w:rFonts w:ascii="Arial Narrow" w:hAnsi="Arial Narrow"/>
          <w:sz w:val="20"/>
          <w:szCs w:val="20"/>
        </w:rPr>
        <w:t>diagnózy stanovené všeobecným lekárom alebo ošetrujúcim lekárom podľa MKCH10,</w:t>
      </w:r>
    </w:p>
    <w:p w:rsidR="00BD2765" w:rsidRPr="00580F60" w:rsidRDefault="00BD2765" w:rsidP="00BD2765">
      <w:pPr>
        <w:numPr>
          <w:ilvl w:val="0"/>
          <w:numId w:val="2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580F60">
        <w:rPr>
          <w:rFonts w:ascii="Arial Narrow" w:hAnsi="Arial Narrow"/>
          <w:sz w:val="20"/>
          <w:szCs w:val="20"/>
        </w:rPr>
        <w:t>posúdenie zdravotného stavu, pridružených ochorení, diagnostika,</w:t>
      </w:r>
    </w:p>
    <w:p w:rsidR="00BD2765" w:rsidRPr="00580F60" w:rsidRDefault="00BD2765" w:rsidP="00BD2765">
      <w:pPr>
        <w:numPr>
          <w:ilvl w:val="0"/>
          <w:numId w:val="2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580F60">
        <w:rPr>
          <w:rFonts w:ascii="Arial Narrow" w:hAnsi="Arial Narrow"/>
          <w:sz w:val="20"/>
          <w:szCs w:val="20"/>
        </w:rPr>
        <w:t>určenie sesterskej diagnózy podľa zoznamu sesterských diagnóz,</w:t>
      </w:r>
    </w:p>
    <w:p w:rsidR="00BD2765" w:rsidRPr="00580F60" w:rsidRDefault="00BD2765" w:rsidP="00BD2765">
      <w:pPr>
        <w:numPr>
          <w:ilvl w:val="0"/>
          <w:numId w:val="2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580F60">
        <w:rPr>
          <w:rFonts w:ascii="Arial Narrow" w:hAnsi="Arial Narrow"/>
          <w:sz w:val="20"/>
          <w:szCs w:val="20"/>
        </w:rPr>
        <w:t>určenie stupňa zdravotno-sociálnej odkázanosti (zohľadňujúci štandardizovanú metodiku hodnotenia odkázanosti).</w:t>
      </w:r>
    </w:p>
    <w:p w:rsidR="00BD2765" w:rsidRPr="00580F60" w:rsidRDefault="00BD2765" w:rsidP="00BD2765">
      <w:pPr>
        <w:spacing w:after="0" w:line="240" w:lineRule="auto"/>
        <w:ind w:left="720"/>
        <w:rPr>
          <w:rFonts w:ascii="Arial Narrow" w:hAnsi="Arial Narrow"/>
          <w:sz w:val="20"/>
          <w:szCs w:val="20"/>
        </w:rPr>
      </w:pPr>
    </w:p>
    <w:p w:rsidR="00BD2765" w:rsidRPr="00580F60" w:rsidRDefault="00BD2765" w:rsidP="00BD2765">
      <w:pPr>
        <w:numPr>
          <w:ilvl w:val="0"/>
          <w:numId w:val="3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580F60">
        <w:rPr>
          <w:rFonts w:ascii="Arial Narrow" w:hAnsi="Arial Narrow"/>
          <w:sz w:val="20"/>
          <w:szCs w:val="20"/>
        </w:rPr>
        <w:t>Posúdenie odkázanosti na poskytovanie ošetrovateľskej starostlivosti osobe sa určuje na základe posúdenia a vyhotovenia posudku o potrebe  poskytovania ošetrovateľskej starostlivosti osobe umiestnenej v zariadení sociálnych služieb a v zariadení sociálnoprávnej ochrany detí a sociálnej kurately.</w:t>
      </w:r>
    </w:p>
    <w:p w:rsidR="00BD2765" w:rsidRPr="00580F60" w:rsidRDefault="00BD2765" w:rsidP="00BD2765">
      <w:pPr>
        <w:spacing w:after="0" w:line="240" w:lineRule="auto"/>
        <w:ind w:left="720"/>
        <w:rPr>
          <w:rFonts w:ascii="Arial Narrow" w:hAnsi="Arial Narrow"/>
          <w:sz w:val="20"/>
          <w:szCs w:val="20"/>
        </w:rPr>
      </w:pPr>
    </w:p>
    <w:p w:rsidR="00BD2765" w:rsidRPr="00580F60" w:rsidRDefault="00BD2765" w:rsidP="00BD2765">
      <w:pPr>
        <w:numPr>
          <w:ilvl w:val="0"/>
          <w:numId w:val="3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580F60">
        <w:rPr>
          <w:rFonts w:ascii="Arial Narrow" w:hAnsi="Arial Narrow"/>
          <w:sz w:val="20"/>
          <w:szCs w:val="20"/>
        </w:rPr>
        <w:t xml:space="preserve">Súčasťou posúdenia je vypracovanie ADL, </w:t>
      </w:r>
      <w:proofErr w:type="spellStart"/>
      <w:r w:rsidRPr="00580F60">
        <w:rPr>
          <w:rFonts w:ascii="Arial Narrow" w:hAnsi="Arial Narrow"/>
          <w:sz w:val="20"/>
          <w:szCs w:val="20"/>
        </w:rPr>
        <w:t>Norton</w:t>
      </w:r>
      <w:proofErr w:type="spellEnd"/>
      <w:r w:rsidRPr="00580F6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580F60">
        <w:rPr>
          <w:rFonts w:ascii="Arial Narrow" w:hAnsi="Arial Narrow"/>
          <w:sz w:val="20"/>
          <w:szCs w:val="20"/>
        </w:rPr>
        <w:t>scale</w:t>
      </w:r>
      <w:proofErr w:type="spellEnd"/>
      <w:r w:rsidRPr="00580F60">
        <w:rPr>
          <w:rFonts w:ascii="Arial Narrow" w:hAnsi="Arial Narrow"/>
          <w:sz w:val="20"/>
          <w:szCs w:val="20"/>
        </w:rPr>
        <w:t xml:space="preserve"> a MMSE testov.</w:t>
      </w:r>
    </w:p>
    <w:p w:rsidR="00BD2765" w:rsidRPr="00580F60" w:rsidRDefault="00BD2765" w:rsidP="00BD276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D2765" w:rsidRPr="00580F60" w:rsidRDefault="00BD2765" w:rsidP="00BD2765">
      <w:pPr>
        <w:numPr>
          <w:ilvl w:val="0"/>
          <w:numId w:val="3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580F60">
        <w:rPr>
          <w:rFonts w:ascii="Arial Narrow" w:hAnsi="Arial Narrow"/>
          <w:sz w:val="20"/>
          <w:szCs w:val="20"/>
        </w:rPr>
        <w:t>Výsledok posúdenia týchto škál svedčí o potrebe poskytovania ošetrovateľskej starostlivosti, ak sa aspoň v jednom z testov vyskytne vysoké riziko destabilizácie.</w:t>
      </w:r>
    </w:p>
    <w:p w:rsidR="00BD2765" w:rsidRPr="00580F60" w:rsidRDefault="00BD2765" w:rsidP="00BD276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D2765" w:rsidRPr="00580F60" w:rsidRDefault="00BD2765" w:rsidP="00BD2765">
      <w:pPr>
        <w:numPr>
          <w:ilvl w:val="0"/>
          <w:numId w:val="3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580F60">
        <w:rPr>
          <w:rFonts w:ascii="Arial Narrow" w:hAnsi="Arial Narrow"/>
          <w:sz w:val="20"/>
          <w:szCs w:val="20"/>
        </w:rPr>
        <w:t>Pri posudzovaní odkázanosti sa zohľadňuje úroveň stupňa odkázanosti na sociálne služby a miera rizika destabilizácie u osoby</w:t>
      </w:r>
    </w:p>
    <w:p w:rsidR="00BD2765" w:rsidRPr="00580F60" w:rsidRDefault="00BD2765" w:rsidP="00BD2765">
      <w:pPr>
        <w:spacing w:after="0" w:line="240" w:lineRule="auto"/>
        <w:ind w:left="720"/>
        <w:rPr>
          <w:rFonts w:ascii="Arial Narrow" w:hAnsi="Arial Narrow"/>
          <w:sz w:val="20"/>
          <w:szCs w:val="20"/>
        </w:rPr>
      </w:pPr>
    </w:p>
    <w:p w:rsidR="00BD2765" w:rsidRPr="00580F60" w:rsidRDefault="00BD2765" w:rsidP="00BD2765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580F60">
        <w:rPr>
          <w:rFonts w:ascii="Arial Narrow" w:hAnsi="Arial Narrow"/>
          <w:sz w:val="20"/>
          <w:szCs w:val="20"/>
        </w:rPr>
        <w:t>§ 2</w:t>
      </w:r>
    </w:p>
    <w:p w:rsidR="00BD2765" w:rsidRPr="00580F60" w:rsidRDefault="00BD2765" w:rsidP="00BD2765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BD2765" w:rsidRPr="00580F60" w:rsidRDefault="00BD2765" w:rsidP="00BD276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580F60">
        <w:rPr>
          <w:rFonts w:ascii="Arial Narrow" w:hAnsi="Arial Narrow"/>
          <w:sz w:val="20"/>
          <w:szCs w:val="20"/>
        </w:rPr>
        <w:t>Vzor posudku o potrebe  poskytovania ošetrovateľskej starostlivosti osobe umiestnenej v zariadení sociálnych služieb a v zariadení sociálnoprávnej ochrany detí a sociálnej kurately je uvedený v prílohe.</w:t>
      </w:r>
    </w:p>
    <w:p w:rsidR="00BD2765" w:rsidRPr="00580F60" w:rsidRDefault="00BD2765" w:rsidP="00BD2765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BD2765" w:rsidRPr="00580F60" w:rsidRDefault="00BD2765" w:rsidP="00BD2765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580F60">
        <w:rPr>
          <w:rFonts w:ascii="Arial Narrow" w:hAnsi="Arial Narrow"/>
          <w:sz w:val="20"/>
          <w:szCs w:val="20"/>
        </w:rPr>
        <w:t xml:space="preserve">„Príloha </w:t>
      </w:r>
    </w:p>
    <w:p w:rsidR="00BD2765" w:rsidRPr="00580F60" w:rsidRDefault="00BD2765" w:rsidP="00BD2765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580F60">
        <w:rPr>
          <w:rFonts w:ascii="Arial Narrow" w:hAnsi="Arial Narrow"/>
          <w:sz w:val="20"/>
          <w:szCs w:val="20"/>
        </w:rPr>
        <w:t>Ministerstva zdravotníctva Slovenskej republiky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9062"/>
      </w:tblGrid>
      <w:tr w:rsidR="00BD2765" w:rsidRPr="00580F60" w:rsidTr="006177C8">
        <w:tc>
          <w:tcPr>
            <w:tcW w:w="10269" w:type="dxa"/>
            <w:shd w:val="clear" w:color="auto" w:fill="DDD9C3"/>
          </w:tcPr>
          <w:p w:rsidR="00BD2765" w:rsidRPr="00580F60" w:rsidRDefault="00BD2765" w:rsidP="006177C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F60">
              <w:rPr>
                <w:rFonts w:ascii="Arial Narrow" w:hAnsi="Arial Narrow"/>
                <w:sz w:val="20"/>
                <w:szCs w:val="20"/>
              </w:rPr>
              <w:t>Vzor</w:t>
            </w:r>
          </w:p>
          <w:p w:rsidR="00BD2765" w:rsidRPr="00580F60" w:rsidRDefault="00BD2765" w:rsidP="006177C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F60">
              <w:rPr>
                <w:rFonts w:ascii="Arial Narrow" w:hAnsi="Arial Narrow"/>
                <w:sz w:val="20"/>
                <w:szCs w:val="20"/>
              </w:rPr>
              <w:t>Posudok o potrebe poskytovania ošetrovateľskej starostlivosti osobe umiestnenej v zariadení sociálnych služieb a v zariadení sociálnoprávnej ochrany detí a sociálnej kurately</w:t>
            </w:r>
          </w:p>
        </w:tc>
      </w:tr>
    </w:tbl>
    <w:p w:rsidR="00BD2765" w:rsidRPr="00580F60" w:rsidRDefault="00BD2765" w:rsidP="00BD2765">
      <w:pPr>
        <w:pStyle w:val="Nadpis3"/>
        <w:rPr>
          <w:rFonts w:ascii="Arial Narrow" w:hAnsi="Arial Narrow"/>
          <w:b w:val="0"/>
          <w:sz w:val="20"/>
        </w:rPr>
      </w:pPr>
    </w:p>
    <w:p w:rsidR="00BD2765" w:rsidRPr="00580F60" w:rsidRDefault="00BD2765" w:rsidP="00BD2765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BD2765" w:rsidRPr="00580F60" w:rsidRDefault="00BD2765" w:rsidP="00BD2765">
      <w:pPr>
        <w:spacing w:after="0" w:line="240" w:lineRule="auto"/>
        <w:rPr>
          <w:rFonts w:ascii="Arial Narrow" w:hAnsi="Arial Narrow"/>
          <w:bCs/>
          <w:i/>
          <w:iCs/>
          <w:sz w:val="20"/>
          <w:szCs w:val="20"/>
        </w:rPr>
      </w:pPr>
      <w:r w:rsidRPr="00580F60">
        <w:rPr>
          <w:rFonts w:ascii="Arial Narrow" w:hAnsi="Arial Narrow"/>
          <w:sz w:val="20"/>
          <w:szCs w:val="20"/>
        </w:rPr>
        <w:t xml:space="preserve">Zariadenie sociálnych služieb/Zriadenie sociálnoprávnej ochrany detí a sociálnej kurately: ....................................so sídlom v:   .........................................                                             </w:t>
      </w:r>
    </w:p>
    <w:p w:rsidR="00BD2765" w:rsidRPr="00580F60" w:rsidRDefault="00BD2765" w:rsidP="00BD276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580F60">
        <w:rPr>
          <w:rFonts w:ascii="Arial Narrow" w:hAnsi="Arial Narrow"/>
          <w:sz w:val="20"/>
          <w:szCs w:val="20"/>
        </w:rPr>
        <w:t>Meno, priezvisko, titul klienta   : .................................................................................................</w:t>
      </w:r>
    </w:p>
    <w:p w:rsidR="00BD2765" w:rsidRPr="00580F60" w:rsidRDefault="00BD2765" w:rsidP="00BD276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580F60">
        <w:rPr>
          <w:rFonts w:ascii="Arial Narrow" w:hAnsi="Arial Narrow"/>
          <w:sz w:val="20"/>
          <w:szCs w:val="20"/>
        </w:rPr>
        <w:t>Rodné číslo: ..........................................         Číselný kód zdravotnej poisťovne:  .....................</w:t>
      </w:r>
    </w:p>
    <w:p w:rsidR="00BD2765" w:rsidRPr="00580F60" w:rsidRDefault="00BD2765" w:rsidP="00BD276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580F60">
        <w:rPr>
          <w:rFonts w:ascii="Arial Narrow" w:hAnsi="Arial Narrow"/>
          <w:sz w:val="20"/>
          <w:szCs w:val="20"/>
        </w:rPr>
        <w:t>Stupeň odkázanosti:........</w:t>
      </w:r>
    </w:p>
    <w:p w:rsidR="00BD2765" w:rsidRPr="00580F60" w:rsidRDefault="00BD2765" w:rsidP="00BD276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D2765" w:rsidRPr="00580F60" w:rsidRDefault="00BD2765" w:rsidP="00BD276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580F60">
        <w:rPr>
          <w:rFonts w:ascii="Arial Narrow" w:hAnsi="Arial Narrow"/>
          <w:sz w:val="20"/>
          <w:szCs w:val="20"/>
        </w:rPr>
        <w:t xml:space="preserve">Pacient/klient prichádza: </w:t>
      </w:r>
      <w:r w:rsidRPr="00580F60">
        <w:rPr>
          <w:rFonts w:ascii="Arial Narrow" w:hAnsi="Arial Narrow"/>
          <w:sz w:val="20"/>
          <w:szCs w:val="20"/>
        </w:rPr>
        <w:tab/>
      </w:r>
      <w:r w:rsidRPr="00580F60">
        <w:rPr>
          <w:rFonts w:ascii="Segoe UI Symbol" w:eastAsia="MS Gothic" w:hAnsi="Segoe UI Symbol" w:cs="Segoe UI Symbol"/>
          <w:sz w:val="20"/>
          <w:szCs w:val="20"/>
        </w:rPr>
        <w:t>☐</w:t>
      </w:r>
      <w:r w:rsidRPr="00580F60">
        <w:rPr>
          <w:rFonts w:ascii="Arial Narrow" w:eastAsia="MS Gothic" w:hAnsi="Arial Narrow" w:cs="Segoe UI Symbol"/>
          <w:sz w:val="20"/>
          <w:szCs w:val="20"/>
        </w:rPr>
        <w:t xml:space="preserve"> </w:t>
      </w:r>
      <w:r w:rsidRPr="00580F60">
        <w:rPr>
          <w:rFonts w:ascii="Arial Narrow" w:hAnsi="Arial Narrow"/>
          <w:sz w:val="20"/>
          <w:szCs w:val="20"/>
        </w:rPr>
        <w:t>z domu (adresa, kontakt na rodinného príslušníka/inú osobu poskytujúcu starostlivosť)</w:t>
      </w:r>
    </w:p>
    <w:p w:rsidR="00BD2765" w:rsidRPr="00580F60" w:rsidRDefault="00BD2765" w:rsidP="00BD2765">
      <w:pPr>
        <w:spacing w:after="0" w:line="240" w:lineRule="auto"/>
        <w:ind w:left="1416" w:firstLine="708"/>
        <w:rPr>
          <w:rFonts w:ascii="Arial Narrow" w:hAnsi="Arial Narrow"/>
          <w:sz w:val="20"/>
          <w:szCs w:val="20"/>
        </w:rPr>
      </w:pPr>
      <w:r w:rsidRPr="00580F60">
        <w:rPr>
          <w:rFonts w:ascii="Segoe UI Symbol" w:eastAsia="MS Gothic" w:hAnsi="Segoe UI Symbol" w:cs="Segoe UI Symbol"/>
          <w:sz w:val="20"/>
          <w:szCs w:val="20"/>
        </w:rPr>
        <w:t>☐</w:t>
      </w:r>
      <w:r w:rsidRPr="00580F60">
        <w:rPr>
          <w:rFonts w:ascii="Arial Narrow" w:eastAsia="MS Gothic" w:hAnsi="Arial Narrow" w:cs="Segoe UI Symbol"/>
          <w:sz w:val="20"/>
          <w:szCs w:val="20"/>
        </w:rPr>
        <w:t xml:space="preserve"> </w:t>
      </w:r>
      <w:r w:rsidRPr="00580F60">
        <w:rPr>
          <w:rFonts w:ascii="Arial Narrow" w:hAnsi="Arial Narrow"/>
          <w:sz w:val="20"/>
          <w:szCs w:val="20"/>
        </w:rPr>
        <w:t xml:space="preserve">zo sociálneho zariadenia – adresa:                                              </w:t>
      </w:r>
    </w:p>
    <w:p w:rsidR="00BD2765" w:rsidRPr="00580F60" w:rsidRDefault="00BD2765" w:rsidP="00BD2765">
      <w:pPr>
        <w:spacing w:after="0" w:line="240" w:lineRule="auto"/>
        <w:ind w:left="1416" w:firstLine="708"/>
        <w:rPr>
          <w:rFonts w:ascii="Arial Narrow" w:hAnsi="Arial Narrow"/>
          <w:sz w:val="20"/>
          <w:szCs w:val="20"/>
        </w:rPr>
      </w:pPr>
      <w:r w:rsidRPr="00580F60">
        <w:rPr>
          <w:rFonts w:ascii="Segoe UI Symbol" w:eastAsia="MS Gothic" w:hAnsi="Segoe UI Symbol" w:cs="Segoe UI Symbol"/>
          <w:sz w:val="20"/>
          <w:szCs w:val="20"/>
        </w:rPr>
        <w:t>☐</w:t>
      </w:r>
      <w:r w:rsidRPr="00580F60">
        <w:rPr>
          <w:rFonts w:ascii="Arial Narrow" w:eastAsia="MS Gothic" w:hAnsi="Arial Narrow" w:cs="Segoe UI Symbol"/>
          <w:sz w:val="20"/>
          <w:szCs w:val="20"/>
        </w:rPr>
        <w:t xml:space="preserve"> </w:t>
      </w:r>
      <w:r w:rsidRPr="00580F60">
        <w:rPr>
          <w:rFonts w:ascii="Arial Narrow" w:hAnsi="Arial Narrow"/>
          <w:sz w:val="20"/>
          <w:szCs w:val="20"/>
        </w:rPr>
        <w:t xml:space="preserve">z nemocnice – adresa: </w:t>
      </w:r>
    </w:p>
    <w:p w:rsidR="00BD2765" w:rsidRPr="00580F60" w:rsidRDefault="00BD2765" w:rsidP="00BD2765">
      <w:pPr>
        <w:spacing w:after="0" w:line="240" w:lineRule="auto"/>
        <w:ind w:left="1416" w:firstLine="708"/>
        <w:rPr>
          <w:rFonts w:ascii="Arial Narrow" w:hAnsi="Arial Narrow"/>
          <w:sz w:val="20"/>
          <w:szCs w:val="20"/>
        </w:rPr>
      </w:pPr>
      <w:r w:rsidRPr="00580F60">
        <w:rPr>
          <w:rFonts w:ascii="Segoe UI Symbol" w:eastAsia="MS Gothic" w:hAnsi="Segoe UI Symbol" w:cs="Segoe UI Symbol"/>
          <w:sz w:val="20"/>
          <w:szCs w:val="20"/>
        </w:rPr>
        <w:t>☐</w:t>
      </w:r>
      <w:r w:rsidRPr="00580F60">
        <w:rPr>
          <w:rFonts w:ascii="Arial Narrow" w:eastAsia="MS Gothic" w:hAnsi="Arial Narrow" w:cs="Segoe UI Symbol"/>
          <w:sz w:val="20"/>
          <w:szCs w:val="20"/>
        </w:rPr>
        <w:t xml:space="preserve"> </w:t>
      </w:r>
      <w:r w:rsidRPr="00580F60">
        <w:rPr>
          <w:rFonts w:ascii="Arial Narrow" w:hAnsi="Arial Narrow"/>
          <w:sz w:val="20"/>
          <w:szCs w:val="20"/>
        </w:rPr>
        <w:t xml:space="preserve">z iného zariadenia (adresa)                                                                   </w:t>
      </w:r>
    </w:p>
    <w:p w:rsidR="00BD2765" w:rsidRPr="00580F60" w:rsidRDefault="00BD2765" w:rsidP="00BD276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D2765" w:rsidRPr="00580F60" w:rsidRDefault="00BD2765" w:rsidP="00BD276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580F60">
        <w:rPr>
          <w:rFonts w:ascii="Arial Narrow" w:hAnsi="Arial Narrow"/>
          <w:sz w:val="20"/>
          <w:szCs w:val="20"/>
        </w:rPr>
        <w:t>Posledná hospitalizácia:</w:t>
      </w:r>
      <w:r w:rsidRPr="00580F60">
        <w:rPr>
          <w:rFonts w:ascii="Arial Narrow" w:eastAsia="MS Gothic" w:hAnsi="Arial Narrow" w:cs="Segoe UI Symbol"/>
          <w:sz w:val="20"/>
          <w:szCs w:val="20"/>
        </w:rPr>
        <w:t xml:space="preserve"> </w:t>
      </w:r>
      <w:r w:rsidRPr="00580F60">
        <w:rPr>
          <w:rFonts w:ascii="Arial Narrow" w:eastAsia="MS Gothic" w:hAnsi="Arial Narrow" w:cs="Segoe UI Symbol"/>
          <w:sz w:val="20"/>
          <w:szCs w:val="20"/>
        </w:rPr>
        <w:tab/>
      </w:r>
      <w:r w:rsidRPr="00580F60">
        <w:rPr>
          <w:rFonts w:ascii="Segoe UI Symbol" w:eastAsia="MS Gothic" w:hAnsi="Segoe UI Symbol" w:cs="Segoe UI Symbol"/>
          <w:sz w:val="20"/>
          <w:szCs w:val="20"/>
        </w:rPr>
        <w:t>☐</w:t>
      </w:r>
      <w:r w:rsidRPr="00580F60">
        <w:rPr>
          <w:rFonts w:ascii="Arial Narrow" w:eastAsia="MS Gothic" w:hAnsi="Arial Narrow" w:cs="Segoe UI Symbol"/>
          <w:sz w:val="20"/>
          <w:szCs w:val="20"/>
        </w:rPr>
        <w:t xml:space="preserve"> </w:t>
      </w:r>
      <w:r w:rsidRPr="00580F60">
        <w:rPr>
          <w:rFonts w:ascii="Arial Narrow" w:hAnsi="Arial Narrow"/>
          <w:sz w:val="20"/>
          <w:szCs w:val="20"/>
        </w:rPr>
        <w:t xml:space="preserve">aktuálne hospitalizovaný od:    </w:t>
      </w:r>
    </w:p>
    <w:p w:rsidR="00BD2765" w:rsidRPr="00580F60" w:rsidRDefault="00BD2765" w:rsidP="00BD2765">
      <w:pPr>
        <w:spacing w:after="0" w:line="240" w:lineRule="auto"/>
        <w:ind w:left="1416" w:firstLine="708"/>
        <w:rPr>
          <w:rFonts w:ascii="Arial Narrow" w:hAnsi="Arial Narrow"/>
          <w:sz w:val="20"/>
          <w:szCs w:val="20"/>
        </w:rPr>
      </w:pPr>
      <w:r w:rsidRPr="00580F60">
        <w:rPr>
          <w:rFonts w:ascii="Segoe UI Symbol" w:eastAsia="MS Gothic" w:hAnsi="Segoe UI Symbol" w:cs="Segoe UI Symbol"/>
          <w:sz w:val="20"/>
          <w:szCs w:val="20"/>
        </w:rPr>
        <w:t>☐</w:t>
      </w:r>
      <w:r w:rsidRPr="00580F60">
        <w:rPr>
          <w:rFonts w:ascii="Arial Narrow" w:eastAsia="MS Gothic" w:hAnsi="Arial Narrow" w:cs="Segoe UI Symbol"/>
          <w:sz w:val="20"/>
          <w:szCs w:val="20"/>
        </w:rPr>
        <w:t xml:space="preserve"> </w:t>
      </w:r>
      <w:r w:rsidRPr="00580F60">
        <w:rPr>
          <w:rFonts w:ascii="Arial Narrow" w:hAnsi="Arial Narrow"/>
          <w:sz w:val="20"/>
          <w:szCs w:val="20"/>
        </w:rPr>
        <w:t xml:space="preserve">v minulosti – dátum prepustenia:                                                </w:t>
      </w:r>
    </w:p>
    <w:p w:rsidR="00BD2765" w:rsidRPr="00580F60" w:rsidRDefault="00BD2765" w:rsidP="00BD276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D2765" w:rsidRPr="00580F60" w:rsidRDefault="00BD2765" w:rsidP="00BD276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580F60">
        <w:rPr>
          <w:rFonts w:ascii="Arial Narrow" w:hAnsi="Arial Narrow"/>
          <w:sz w:val="20"/>
          <w:szCs w:val="20"/>
        </w:rPr>
        <w:t>Bydlisko trvalé: ..............................................................................................................................</w:t>
      </w:r>
    </w:p>
    <w:p w:rsidR="00BD2765" w:rsidRPr="00580F60" w:rsidRDefault="00BD2765" w:rsidP="00BD276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580F60">
        <w:rPr>
          <w:rFonts w:ascii="Arial Narrow" w:hAnsi="Arial Narrow"/>
          <w:sz w:val="20"/>
          <w:szCs w:val="20"/>
        </w:rPr>
        <w:t>Bydlisko prechodné: ......................................................................................................................</w:t>
      </w:r>
    </w:p>
    <w:p w:rsidR="00BD2765" w:rsidRPr="00580F60" w:rsidRDefault="00BD2765" w:rsidP="00BD276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580F60">
        <w:rPr>
          <w:rFonts w:ascii="Arial Narrow" w:hAnsi="Arial Narrow"/>
          <w:sz w:val="20"/>
          <w:szCs w:val="20"/>
        </w:rPr>
        <w:t>Lekárska diagnóza (slovom alebo číslom podľa MKCH): ................................................................</w:t>
      </w:r>
    </w:p>
    <w:p w:rsidR="00BD2765" w:rsidRPr="00580F60" w:rsidRDefault="00BD2765" w:rsidP="00BD276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580F60">
        <w:rPr>
          <w:rFonts w:ascii="Arial Narrow" w:hAnsi="Arial Narrow"/>
          <w:sz w:val="20"/>
          <w:szCs w:val="20"/>
        </w:rPr>
        <w:t>Odporúčaná liečba a diéta (ak nie je aktuálna prepúšťacia správa):  ..................................................</w:t>
      </w:r>
    </w:p>
    <w:p w:rsidR="00BD2765" w:rsidRPr="00580F60" w:rsidRDefault="00BD2765" w:rsidP="00BD276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580F60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BD2765" w:rsidRPr="00580F60" w:rsidRDefault="00BD2765" w:rsidP="00BD276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D2765" w:rsidRPr="00580F60" w:rsidRDefault="00BD2765" w:rsidP="00BD276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580F60">
        <w:rPr>
          <w:rFonts w:ascii="Arial Narrow" w:hAnsi="Arial Narrow"/>
          <w:sz w:val="20"/>
          <w:szCs w:val="20"/>
        </w:rPr>
        <w:t>Zdôvodnenie pre poskytovanie ošetrovateľskej starostlivosti (ďalej len „OS“) v zariadení sociálnych služieb:</w:t>
      </w:r>
    </w:p>
    <w:p w:rsidR="00BD2765" w:rsidRPr="00580F60" w:rsidRDefault="00BD2765" w:rsidP="00BD2765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10633"/>
      </w:tblGrid>
      <w:tr w:rsidR="00BD2765" w:rsidRPr="00580F60" w:rsidTr="006177C8">
        <w:trPr>
          <w:jc w:val="center"/>
        </w:trPr>
        <w:tc>
          <w:tcPr>
            <w:tcW w:w="10598" w:type="dxa"/>
            <w:shd w:val="clear" w:color="auto" w:fill="F2DBDB"/>
          </w:tcPr>
          <w:p w:rsidR="00BD2765" w:rsidRPr="00580F60" w:rsidRDefault="00BD2765" w:rsidP="006177C8">
            <w:pPr>
              <w:spacing w:after="0" w:line="240" w:lineRule="auto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:rsidR="00BD2765" w:rsidRPr="00580F60" w:rsidRDefault="00BD2765" w:rsidP="00BD2765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80F60">
              <w:rPr>
                <w:rFonts w:ascii="Arial Narrow" w:hAnsi="Arial Narrow"/>
                <w:sz w:val="20"/>
                <w:szCs w:val="20"/>
              </w:rPr>
              <w:t>Sesterská diagnóza (slovom alebo číslom podľa Zoznamu sesterských diagnóz):</w:t>
            </w:r>
          </w:p>
          <w:p w:rsidR="00BD2765" w:rsidRPr="00580F60" w:rsidRDefault="00BD2765" w:rsidP="006177C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200"/>
        <w:tblW w:w="10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718"/>
        <w:gridCol w:w="440"/>
        <w:gridCol w:w="5020"/>
      </w:tblGrid>
      <w:tr w:rsidR="00BD2765" w:rsidRPr="00580F60" w:rsidTr="006177C8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80F6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0F60">
              <w:rPr>
                <w:rFonts w:ascii="Arial Narrow" w:hAnsi="Arial Narrow"/>
                <w:color w:val="000000"/>
                <w:sz w:val="20"/>
                <w:szCs w:val="20"/>
              </w:rPr>
              <w:t xml:space="preserve">A 113 </w:t>
            </w:r>
            <w:proofErr w:type="spellStart"/>
            <w:r w:rsidRPr="00580F60">
              <w:rPr>
                <w:rFonts w:ascii="Arial Narrow" w:hAnsi="Arial Narrow"/>
                <w:color w:val="000000"/>
                <w:sz w:val="20"/>
                <w:szCs w:val="20"/>
              </w:rPr>
              <w:t>Imobilita</w:t>
            </w:r>
            <w:proofErr w:type="spellEnd"/>
            <w:r w:rsidRPr="00580F6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80F6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0F60">
              <w:rPr>
                <w:rFonts w:ascii="Arial Narrow" w:hAnsi="Arial Narrow"/>
                <w:color w:val="000000"/>
                <w:sz w:val="20"/>
                <w:szCs w:val="20"/>
              </w:rPr>
              <w:t xml:space="preserve">A114 Riziko vzniku </w:t>
            </w:r>
            <w:proofErr w:type="spellStart"/>
            <w:r w:rsidRPr="00580F60">
              <w:rPr>
                <w:rFonts w:ascii="Arial Narrow" w:hAnsi="Arial Narrow"/>
                <w:color w:val="000000"/>
                <w:sz w:val="20"/>
                <w:szCs w:val="20"/>
              </w:rPr>
              <w:t>imobility</w:t>
            </w:r>
            <w:proofErr w:type="spellEnd"/>
          </w:p>
        </w:tc>
      </w:tr>
      <w:tr w:rsidR="00BD2765" w:rsidRPr="00580F60" w:rsidTr="006177C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80F6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0F60">
              <w:rPr>
                <w:rFonts w:ascii="Arial Narrow" w:hAnsi="Arial Narrow"/>
                <w:color w:val="000000"/>
                <w:sz w:val="20"/>
                <w:szCs w:val="20"/>
              </w:rPr>
              <w:t>A 131 Riziko aspirácie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80F6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0F60">
              <w:rPr>
                <w:rFonts w:ascii="Arial Narrow" w:hAnsi="Arial Narrow"/>
                <w:color w:val="000000"/>
                <w:sz w:val="20"/>
                <w:szCs w:val="20"/>
              </w:rPr>
              <w:t>V 126 Porucha prehĺtania</w:t>
            </w:r>
          </w:p>
        </w:tc>
      </w:tr>
      <w:tr w:rsidR="00BD2765" w:rsidRPr="00580F60" w:rsidTr="006177C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80F6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0F60">
              <w:rPr>
                <w:rFonts w:ascii="Arial Narrow" w:hAnsi="Arial Narrow"/>
                <w:color w:val="000000"/>
                <w:sz w:val="20"/>
                <w:szCs w:val="20"/>
              </w:rPr>
              <w:t>D 100-103 Dekubit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80F6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0F60">
              <w:rPr>
                <w:rFonts w:ascii="Arial Narrow" w:hAnsi="Arial Narrow"/>
                <w:color w:val="000000"/>
                <w:sz w:val="20"/>
                <w:szCs w:val="20"/>
              </w:rPr>
              <w:t xml:space="preserve">V 122  Zmenená výživa – menší  príjem ako telesná potreba      </w:t>
            </w:r>
          </w:p>
        </w:tc>
      </w:tr>
      <w:tr w:rsidR="00BD2765" w:rsidRPr="00580F60" w:rsidTr="006177C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80F6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0F60">
              <w:rPr>
                <w:rFonts w:ascii="Arial Narrow" w:hAnsi="Arial Narrow"/>
                <w:color w:val="000000"/>
                <w:sz w:val="20"/>
                <w:szCs w:val="20"/>
              </w:rPr>
              <w:t>K 110 Narušená celistvosť kože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80F6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0F60">
              <w:rPr>
                <w:rFonts w:ascii="Arial Narrow" w:hAnsi="Arial Narrow"/>
                <w:color w:val="000000"/>
                <w:sz w:val="20"/>
                <w:szCs w:val="20"/>
              </w:rPr>
              <w:t>A 116 Riziko úrazu, poranenia</w:t>
            </w:r>
          </w:p>
        </w:tc>
      </w:tr>
      <w:tr w:rsidR="00BD2765" w:rsidRPr="00580F60" w:rsidTr="006177C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80F6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0F60">
              <w:rPr>
                <w:rFonts w:ascii="Arial Narrow" w:hAnsi="Arial Narrow"/>
                <w:color w:val="000000"/>
                <w:sz w:val="20"/>
                <w:szCs w:val="20"/>
              </w:rPr>
              <w:t>D 04 Riziko vzniku dekubitov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80F6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0F60">
              <w:rPr>
                <w:rFonts w:ascii="Arial Narrow" w:hAnsi="Arial Narrow"/>
                <w:color w:val="000000"/>
                <w:sz w:val="20"/>
                <w:szCs w:val="20"/>
              </w:rPr>
              <w:t>P 101 Zmena poznávacích funkcií</w:t>
            </w:r>
          </w:p>
        </w:tc>
      </w:tr>
      <w:tr w:rsidR="00BD2765" w:rsidRPr="00580F60" w:rsidTr="006177C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80F6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0F60">
              <w:rPr>
                <w:rFonts w:ascii="Arial Narrow" w:hAnsi="Arial Narrow"/>
                <w:color w:val="000000"/>
                <w:sz w:val="20"/>
                <w:szCs w:val="20"/>
              </w:rPr>
              <w:t xml:space="preserve">P 100 Narušená pamäť                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80F6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0F60">
              <w:rPr>
                <w:rFonts w:ascii="Arial Narrow" w:hAnsi="Arial Narrow"/>
                <w:color w:val="000000"/>
                <w:sz w:val="20"/>
                <w:szCs w:val="20"/>
              </w:rPr>
              <w:t>V 107 Inkontinencia moču</w:t>
            </w:r>
          </w:p>
        </w:tc>
      </w:tr>
      <w:tr w:rsidR="00BD2765" w:rsidRPr="00580F60" w:rsidTr="006177C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80F6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0F60">
              <w:rPr>
                <w:rFonts w:ascii="Arial Narrow" w:hAnsi="Arial Narrow"/>
                <w:color w:val="000000"/>
                <w:sz w:val="20"/>
                <w:szCs w:val="20"/>
              </w:rPr>
              <w:t xml:space="preserve">S 115 Deficit </w:t>
            </w:r>
            <w:proofErr w:type="spellStart"/>
            <w:r w:rsidRPr="00580F60">
              <w:rPr>
                <w:rFonts w:ascii="Arial Narrow" w:hAnsi="Arial Narrow"/>
                <w:color w:val="000000"/>
                <w:sz w:val="20"/>
                <w:szCs w:val="20"/>
              </w:rPr>
              <w:t>sebaopatery</w:t>
            </w:r>
            <w:proofErr w:type="spellEnd"/>
            <w:r w:rsidRPr="00580F60">
              <w:rPr>
                <w:rFonts w:ascii="Arial Narrow" w:hAnsi="Arial Narrow"/>
                <w:color w:val="000000"/>
                <w:sz w:val="20"/>
                <w:szCs w:val="20"/>
              </w:rPr>
              <w:t xml:space="preserve"> v aktivitách denného života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80F6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0F60">
              <w:rPr>
                <w:rFonts w:ascii="Arial Narrow" w:hAnsi="Arial Narrow"/>
                <w:color w:val="000000"/>
                <w:sz w:val="20"/>
                <w:szCs w:val="20"/>
              </w:rPr>
              <w:t>K118 Nedostatočné prekrvenie tkanív</w:t>
            </w:r>
          </w:p>
        </w:tc>
      </w:tr>
      <w:tr w:rsidR="00BD2765" w:rsidRPr="00580F60" w:rsidTr="006177C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80F6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0F60">
              <w:rPr>
                <w:rFonts w:ascii="Arial Narrow" w:hAnsi="Arial Narrow"/>
                <w:color w:val="000000"/>
                <w:sz w:val="20"/>
                <w:szCs w:val="20"/>
              </w:rPr>
              <w:t>V 103 Inkontinencia stolice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80F6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0F60">
              <w:rPr>
                <w:rFonts w:ascii="Arial Narrow" w:hAnsi="Arial Narrow"/>
                <w:color w:val="000000"/>
                <w:sz w:val="20"/>
                <w:szCs w:val="20"/>
              </w:rPr>
              <w:t xml:space="preserve">V137 Znížený príjem tekutín </w:t>
            </w:r>
          </w:p>
        </w:tc>
      </w:tr>
      <w:tr w:rsidR="00BD2765" w:rsidRPr="00580F60" w:rsidTr="006177C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80F6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0F60">
              <w:rPr>
                <w:rFonts w:ascii="Arial Narrow" w:hAnsi="Arial Narrow"/>
                <w:color w:val="000000"/>
                <w:sz w:val="20"/>
                <w:szCs w:val="20"/>
              </w:rPr>
              <w:t>P103 Zmenený psychický stav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80F6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0F60">
              <w:rPr>
                <w:rFonts w:ascii="Arial Narrow" w:hAnsi="Arial Narrow"/>
                <w:color w:val="000000"/>
                <w:sz w:val="20"/>
                <w:szCs w:val="20"/>
              </w:rPr>
              <w:t>T100 Znížený objem telesných tekutín</w:t>
            </w:r>
          </w:p>
        </w:tc>
      </w:tr>
      <w:tr w:rsidR="00BD2765" w:rsidRPr="00580F60" w:rsidTr="006177C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80F6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0F60">
              <w:rPr>
                <w:rFonts w:ascii="Arial Narrow" w:hAnsi="Arial Narrow"/>
                <w:color w:val="000000"/>
                <w:sz w:val="20"/>
                <w:szCs w:val="20"/>
              </w:rPr>
              <w:t>P107 Zmena správania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80F6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0F60">
              <w:rPr>
                <w:rFonts w:ascii="Arial Narrow" w:hAnsi="Arial Narrow"/>
                <w:color w:val="000000"/>
                <w:sz w:val="20"/>
                <w:szCs w:val="20"/>
              </w:rPr>
              <w:t xml:space="preserve">T101 Riziko deficitu objemu telesných tekutín </w:t>
            </w:r>
          </w:p>
        </w:tc>
      </w:tr>
      <w:tr w:rsidR="00BD2765" w:rsidRPr="00580F60" w:rsidTr="006177C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80F6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0F60">
              <w:rPr>
                <w:rFonts w:ascii="Arial Narrow" w:hAnsi="Arial Narrow"/>
                <w:color w:val="000000"/>
                <w:sz w:val="20"/>
                <w:szCs w:val="20"/>
              </w:rPr>
              <w:t xml:space="preserve">I121   Riziko vzniku infekcie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80F6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0F60">
              <w:rPr>
                <w:rFonts w:ascii="Arial Narrow" w:hAnsi="Arial Narrow"/>
                <w:color w:val="000000"/>
                <w:sz w:val="20"/>
                <w:szCs w:val="20"/>
              </w:rPr>
              <w:t>T103 Riziko zvýšeného objemu telesných tekutín</w:t>
            </w:r>
          </w:p>
        </w:tc>
      </w:tr>
      <w:tr w:rsidR="00BD2765" w:rsidRPr="00580F60" w:rsidTr="006177C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80F6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0F60">
              <w:rPr>
                <w:rFonts w:ascii="Arial Narrow" w:hAnsi="Arial Narrow"/>
                <w:color w:val="000000"/>
                <w:sz w:val="20"/>
                <w:szCs w:val="20"/>
              </w:rPr>
              <w:t>A124 Riziko alergickej reakcie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80F6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  <w:u w:val="single"/>
              </w:rPr>
            </w:pPr>
            <w:r w:rsidRPr="00580F60">
              <w:rPr>
                <w:rFonts w:ascii="Arial Narrow" w:hAnsi="Arial Narrow"/>
                <w:color w:val="000000"/>
                <w:sz w:val="20"/>
                <w:szCs w:val="20"/>
                <w:u w:val="single"/>
              </w:rPr>
              <w:t>Riziko epileptického záchvatu</w:t>
            </w:r>
            <w:r w:rsidRPr="00580F60">
              <w:rPr>
                <w:rFonts w:ascii="Arial Narrow" w:hAnsi="Arial Narrow"/>
                <w:color w:val="000000"/>
                <w:sz w:val="20"/>
                <w:szCs w:val="20"/>
              </w:rPr>
              <w:t xml:space="preserve"> !!</w:t>
            </w:r>
          </w:p>
        </w:tc>
      </w:tr>
      <w:tr w:rsidR="00BD2765" w:rsidRPr="00580F60" w:rsidTr="006177C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80F6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0F60">
              <w:rPr>
                <w:rFonts w:ascii="Arial Narrow" w:hAnsi="Arial Narrow"/>
                <w:color w:val="000000"/>
                <w:sz w:val="20"/>
                <w:szCs w:val="20"/>
              </w:rPr>
              <w:t>T102 Zvýšený objem telesných tekutín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80F6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0F60">
              <w:rPr>
                <w:rFonts w:ascii="Arial Narrow" w:hAnsi="Arial Narrow"/>
                <w:color w:val="000000"/>
                <w:sz w:val="20"/>
                <w:szCs w:val="20"/>
              </w:rPr>
              <w:t xml:space="preserve">Iné: </w:t>
            </w:r>
          </w:p>
        </w:tc>
      </w:tr>
      <w:tr w:rsidR="00BD2765" w:rsidRPr="00580F60" w:rsidTr="006177C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80F6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  <w:u w:val="single"/>
              </w:rPr>
            </w:pPr>
            <w:r w:rsidRPr="00580F60">
              <w:rPr>
                <w:rFonts w:ascii="Arial Narrow" w:hAnsi="Arial Narrow"/>
                <w:color w:val="000000"/>
                <w:sz w:val="20"/>
                <w:szCs w:val="20"/>
                <w:u w:val="single"/>
              </w:rPr>
              <w:t xml:space="preserve">Riziko náhlej </w:t>
            </w:r>
            <w:proofErr w:type="spellStart"/>
            <w:r w:rsidRPr="00580F60">
              <w:rPr>
                <w:rFonts w:ascii="Arial Narrow" w:hAnsi="Arial Narrow"/>
                <w:color w:val="000000"/>
                <w:sz w:val="20"/>
                <w:szCs w:val="20"/>
                <w:u w:val="single"/>
              </w:rPr>
              <w:t>hypoglykémie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!!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80F6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80F60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BD2765" w:rsidRPr="00580F60" w:rsidRDefault="00BD2765" w:rsidP="00BD276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580F6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10490"/>
      </w:tblGrid>
      <w:tr w:rsidR="00BD2765" w:rsidRPr="00580F60" w:rsidTr="006177C8">
        <w:tc>
          <w:tcPr>
            <w:tcW w:w="10490" w:type="dxa"/>
            <w:shd w:val="clear" w:color="auto" w:fill="FDE9D9"/>
          </w:tcPr>
          <w:p w:rsidR="00BD2765" w:rsidRPr="00580F60" w:rsidRDefault="00BD2765" w:rsidP="00BD27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F60">
              <w:rPr>
                <w:rFonts w:ascii="Arial Narrow" w:hAnsi="Arial Narrow"/>
                <w:sz w:val="20"/>
                <w:szCs w:val="20"/>
              </w:rPr>
              <w:t>Prítomné riziko destabilizácie pri nezabezpečení kontinuálnej OS počas 24 hodín ?</w:t>
            </w:r>
          </w:p>
          <w:p w:rsidR="00BD2765" w:rsidRPr="00580F60" w:rsidRDefault="00BD2765" w:rsidP="006177C8">
            <w:pPr>
              <w:spacing w:after="0" w:line="240" w:lineRule="auto"/>
              <w:ind w:left="7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F60">
              <w:rPr>
                <w:rFonts w:ascii="Arial Narrow" w:hAnsi="Arial Narrow"/>
                <w:sz w:val="20"/>
                <w:szCs w:val="20"/>
              </w:rPr>
              <w:sym w:font="Wingdings 2" w:char="F02A"/>
            </w:r>
            <w:r w:rsidRPr="00580F60">
              <w:rPr>
                <w:rFonts w:ascii="Arial Narrow" w:hAnsi="Arial Narrow"/>
                <w:sz w:val="20"/>
                <w:szCs w:val="20"/>
              </w:rPr>
              <w:t xml:space="preserve"> áno                         </w:t>
            </w:r>
            <w:r w:rsidRPr="00580F60">
              <w:rPr>
                <w:rFonts w:ascii="Arial Narrow" w:hAnsi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/>
                <w:sz w:val="20"/>
                <w:szCs w:val="20"/>
              </w:rPr>
              <w:t xml:space="preserve"> nie</w:t>
            </w:r>
          </w:p>
        </w:tc>
      </w:tr>
    </w:tbl>
    <w:p w:rsidR="00BD2765" w:rsidRPr="00580F60" w:rsidRDefault="00BD2765" w:rsidP="00BD2765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1560"/>
        <w:gridCol w:w="2140"/>
        <w:gridCol w:w="904"/>
        <w:gridCol w:w="2239"/>
        <w:gridCol w:w="1578"/>
        <w:gridCol w:w="2069"/>
      </w:tblGrid>
      <w:tr w:rsidR="00BD2765" w:rsidRPr="00580F60" w:rsidTr="006177C8">
        <w:tc>
          <w:tcPr>
            <w:tcW w:w="6843" w:type="dxa"/>
            <w:gridSpan w:val="4"/>
            <w:shd w:val="clear" w:color="auto" w:fill="EAF1DD"/>
          </w:tcPr>
          <w:p w:rsidR="00BD2765" w:rsidRPr="00580F60" w:rsidRDefault="00BD2765" w:rsidP="00BD27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580F60">
              <w:rPr>
                <w:rFonts w:ascii="Arial Narrow" w:hAnsi="Arial Narrow"/>
                <w:sz w:val="20"/>
                <w:szCs w:val="20"/>
              </w:rPr>
              <w:t xml:space="preserve">Posúdenie miery rizika destabilizácie </w:t>
            </w:r>
          </w:p>
          <w:p w:rsidR="00BD2765" w:rsidRPr="00580F60" w:rsidRDefault="00BD2765" w:rsidP="006177C8">
            <w:pPr>
              <w:spacing w:after="0" w:line="240" w:lineRule="auto"/>
              <w:ind w:left="720"/>
              <w:rPr>
                <w:rFonts w:ascii="Arial Narrow" w:hAnsi="Arial Narrow"/>
                <w:sz w:val="20"/>
                <w:szCs w:val="20"/>
              </w:rPr>
            </w:pPr>
            <w:r w:rsidRPr="00580F60">
              <w:rPr>
                <w:rFonts w:ascii="Arial Narrow" w:hAnsi="Arial Narrow"/>
                <w:sz w:val="20"/>
                <w:szCs w:val="20"/>
              </w:rPr>
              <w:t xml:space="preserve">                                    na základe hodnotiacich škál  </w:t>
            </w:r>
          </w:p>
          <w:p w:rsidR="00BD2765" w:rsidRPr="00580F60" w:rsidRDefault="00BD2765" w:rsidP="006177C8">
            <w:pPr>
              <w:spacing w:after="0" w:line="240" w:lineRule="auto"/>
              <w:ind w:left="720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shd w:val="clear" w:color="auto" w:fill="EAF1DD"/>
          </w:tcPr>
          <w:p w:rsidR="00BD2765" w:rsidRPr="00580F60" w:rsidRDefault="00BD2765" w:rsidP="006177C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F60">
              <w:rPr>
                <w:rFonts w:ascii="Arial Narrow" w:hAnsi="Arial Narrow"/>
                <w:sz w:val="20"/>
                <w:szCs w:val="20"/>
              </w:rPr>
              <w:t>Detekcia najvyššieho rizika destabilizácie</w:t>
            </w:r>
          </w:p>
        </w:tc>
      </w:tr>
      <w:tr w:rsidR="00BD2765" w:rsidRPr="00580F60" w:rsidTr="006177C8">
        <w:tc>
          <w:tcPr>
            <w:tcW w:w="1560" w:type="dxa"/>
            <w:shd w:val="clear" w:color="auto" w:fill="EAF1DD"/>
          </w:tcPr>
          <w:p w:rsidR="00BD2765" w:rsidRPr="00580F60" w:rsidRDefault="00BD2765" w:rsidP="006177C8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EAF1DD"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  <w:r w:rsidRPr="00580F60">
              <w:rPr>
                <w:rFonts w:ascii="Arial Narrow" w:hAnsi="Arial Narrow"/>
                <w:i/>
                <w:sz w:val="20"/>
                <w:szCs w:val="20"/>
              </w:rPr>
              <w:t>Druh testu ošetrovateľského problému/rizika</w:t>
            </w:r>
          </w:p>
        </w:tc>
        <w:tc>
          <w:tcPr>
            <w:tcW w:w="904" w:type="dxa"/>
            <w:shd w:val="clear" w:color="auto" w:fill="EAF1DD"/>
          </w:tcPr>
          <w:p w:rsidR="00BD2765" w:rsidRPr="00580F60" w:rsidRDefault="00BD2765" w:rsidP="006177C8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580F60">
              <w:rPr>
                <w:rFonts w:ascii="Arial Narrow" w:hAnsi="Arial Narrow"/>
                <w:i/>
                <w:sz w:val="20"/>
                <w:szCs w:val="20"/>
              </w:rPr>
              <w:t xml:space="preserve">Počet bodov </w:t>
            </w:r>
          </w:p>
        </w:tc>
        <w:tc>
          <w:tcPr>
            <w:tcW w:w="2239" w:type="dxa"/>
            <w:shd w:val="clear" w:color="auto" w:fill="EAF1DD"/>
          </w:tcPr>
          <w:p w:rsidR="00BD2765" w:rsidRPr="00580F60" w:rsidRDefault="00BD2765" w:rsidP="006177C8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580F60">
              <w:rPr>
                <w:rFonts w:ascii="Arial Narrow" w:hAnsi="Arial Narrow"/>
                <w:i/>
                <w:sz w:val="20"/>
                <w:szCs w:val="20"/>
              </w:rPr>
              <w:t xml:space="preserve">Zaradenie </w:t>
            </w:r>
          </w:p>
        </w:tc>
        <w:tc>
          <w:tcPr>
            <w:tcW w:w="1578" w:type="dxa"/>
            <w:shd w:val="clear" w:color="auto" w:fill="EAF1DD"/>
          </w:tcPr>
          <w:p w:rsidR="00BD2765" w:rsidRPr="00580F60" w:rsidRDefault="00BD2765" w:rsidP="006177C8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580F60">
              <w:rPr>
                <w:rFonts w:ascii="Arial Narrow" w:hAnsi="Arial Narrow"/>
                <w:i/>
                <w:sz w:val="20"/>
                <w:szCs w:val="20"/>
              </w:rPr>
              <w:t>Najvyššie riziko destabilizácie</w:t>
            </w:r>
          </w:p>
        </w:tc>
        <w:tc>
          <w:tcPr>
            <w:tcW w:w="2069" w:type="dxa"/>
            <w:shd w:val="clear" w:color="auto" w:fill="EAF1DD"/>
          </w:tcPr>
          <w:p w:rsidR="00BD2765" w:rsidRPr="00580F60" w:rsidRDefault="00BD2765" w:rsidP="006177C8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580F60">
              <w:rPr>
                <w:rFonts w:ascii="Arial Narrow" w:hAnsi="Arial Narrow"/>
                <w:i/>
                <w:sz w:val="20"/>
                <w:szCs w:val="20"/>
              </w:rPr>
              <w:t>Najmenšie riziko destabilizácie</w:t>
            </w:r>
          </w:p>
        </w:tc>
      </w:tr>
      <w:tr w:rsidR="00BD2765" w:rsidRPr="00580F60" w:rsidTr="006177C8">
        <w:trPr>
          <w:trHeight w:val="300"/>
        </w:trPr>
        <w:tc>
          <w:tcPr>
            <w:tcW w:w="1560" w:type="dxa"/>
            <w:vMerge w:val="restart"/>
            <w:shd w:val="clear" w:color="auto" w:fill="EAF1DD"/>
          </w:tcPr>
          <w:p w:rsidR="00BD2765" w:rsidRPr="00580F60" w:rsidRDefault="00BD2765" w:rsidP="006177C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80F60">
              <w:rPr>
                <w:rFonts w:ascii="Arial Narrow" w:hAnsi="Arial Narrow"/>
                <w:sz w:val="20"/>
                <w:szCs w:val="20"/>
              </w:rPr>
              <w:t xml:space="preserve">ADL </w:t>
            </w:r>
          </w:p>
        </w:tc>
        <w:tc>
          <w:tcPr>
            <w:tcW w:w="2140" w:type="dxa"/>
            <w:vMerge w:val="restart"/>
            <w:shd w:val="clear" w:color="auto" w:fill="EAF1DD"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80F60">
              <w:rPr>
                <w:rFonts w:ascii="Arial Narrow" w:hAnsi="Arial Narrow"/>
                <w:sz w:val="20"/>
                <w:szCs w:val="20"/>
              </w:rPr>
              <w:t>Barthelov</w:t>
            </w:r>
            <w:proofErr w:type="spellEnd"/>
            <w:r w:rsidRPr="00580F60">
              <w:rPr>
                <w:rFonts w:ascii="Arial Narrow" w:hAnsi="Arial Narrow"/>
                <w:sz w:val="20"/>
                <w:szCs w:val="20"/>
              </w:rPr>
              <w:t xml:space="preserve"> test - </w:t>
            </w:r>
            <w:proofErr w:type="spellStart"/>
            <w:r w:rsidRPr="00580F60">
              <w:rPr>
                <w:rFonts w:ascii="Arial Narrow" w:hAnsi="Arial Narrow"/>
                <w:sz w:val="20"/>
                <w:szCs w:val="20"/>
              </w:rPr>
              <w:t>Activity</w:t>
            </w:r>
            <w:proofErr w:type="spellEnd"/>
            <w:r w:rsidRPr="00580F6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80F60">
              <w:rPr>
                <w:rFonts w:ascii="Arial Narrow" w:hAnsi="Arial Narrow"/>
                <w:sz w:val="20"/>
                <w:szCs w:val="20"/>
              </w:rPr>
              <w:t>dailing</w:t>
            </w:r>
            <w:proofErr w:type="spellEnd"/>
            <w:r w:rsidRPr="00580F6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80F60">
              <w:rPr>
                <w:rFonts w:ascii="Arial Narrow" w:hAnsi="Arial Narrow"/>
                <w:sz w:val="20"/>
                <w:szCs w:val="20"/>
              </w:rPr>
              <w:t>living</w:t>
            </w:r>
            <w:proofErr w:type="spellEnd"/>
            <w:r w:rsidRPr="00580F6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vMerge w:val="restart"/>
            <w:shd w:val="clear" w:color="auto" w:fill="EAF1DD"/>
          </w:tcPr>
          <w:p w:rsidR="00BD2765" w:rsidRPr="00580F60" w:rsidRDefault="00BD2765" w:rsidP="006177C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EAF1DD"/>
          </w:tcPr>
          <w:p w:rsidR="00BD2765" w:rsidRPr="00580F60" w:rsidRDefault="00BD2765" w:rsidP="006177C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580F60">
              <w:rPr>
                <w:rFonts w:ascii="Arial Narrow" w:hAnsi="Arial Narrow"/>
                <w:sz w:val="20"/>
                <w:szCs w:val="20"/>
              </w:rPr>
              <w:sym w:font="Wingdings 2" w:char="F02A"/>
            </w:r>
            <w:r w:rsidRPr="00580F60">
              <w:rPr>
                <w:rFonts w:ascii="Arial Narrow" w:hAnsi="Arial Narrow"/>
                <w:sz w:val="20"/>
                <w:szCs w:val="20"/>
                <w:u w:val="single"/>
              </w:rPr>
              <w:t xml:space="preserve"> 0 – 40 bodov (vysoko závislý)</w:t>
            </w:r>
          </w:p>
          <w:p w:rsidR="00BD2765" w:rsidRPr="00580F60" w:rsidRDefault="00BD2765" w:rsidP="006177C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EAF1DD"/>
          </w:tcPr>
          <w:p w:rsidR="00BD2765" w:rsidRPr="00580F60" w:rsidRDefault="00BD2765" w:rsidP="006177C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F60">
              <w:rPr>
                <w:rFonts w:ascii="Arial Narrow" w:hAnsi="Arial Narrow"/>
                <w:sz w:val="20"/>
                <w:szCs w:val="20"/>
              </w:rPr>
              <w:sym w:font="Wingdings 2" w:char="F02A"/>
            </w:r>
            <w:r w:rsidRPr="00580F60">
              <w:rPr>
                <w:rFonts w:ascii="Arial Narrow" w:hAnsi="Arial Narrow"/>
                <w:sz w:val="20"/>
                <w:szCs w:val="20"/>
              </w:rPr>
              <w:t xml:space="preserve"> áno</w:t>
            </w:r>
          </w:p>
        </w:tc>
        <w:tc>
          <w:tcPr>
            <w:tcW w:w="2069" w:type="dxa"/>
            <w:shd w:val="clear" w:color="auto" w:fill="EAF1DD"/>
          </w:tcPr>
          <w:p w:rsidR="00BD2765" w:rsidRPr="00580F60" w:rsidRDefault="00BD2765" w:rsidP="006177C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F60">
              <w:rPr>
                <w:rFonts w:ascii="Arial Narrow" w:hAnsi="Arial Narrow"/>
                <w:sz w:val="20"/>
                <w:szCs w:val="20"/>
              </w:rPr>
              <w:sym w:font="Wingdings 2" w:char="F02A"/>
            </w:r>
            <w:r w:rsidRPr="00580F60">
              <w:rPr>
                <w:rFonts w:ascii="Arial Narrow" w:hAnsi="Arial Narrow"/>
                <w:sz w:val="20"/>
                <w:szCs w:val="20"/>
              </w:rPr>
              <w:t xml:space="preserve"> nie</w:t>
            </w:r>
          </w:p>
        </w:tc>
      </w:tr>
      <w:tr w:rsidR="00BD2765" w:rsidRPr="00580F60" w:rsidTr="006177C8">
        <w:trPr>
          <w:trHeight w:val="315"/>
        </w:trPr>
        <w:tc>
          <w:tcPr>
            <w:tcW w:w="1560" w:type="dxa"/>
            <w:vMerge/>
            <w:shd w:val="clear" w:color="auto" w:fill="EAF1DD"/>
          </w:tcPr>
          <w:p w:rsidR="00BD2765" w:rsidRPr="00580F60" w:rsidRDefault="00BD2765" w:rsidP="006177C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EAF1DD"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EAF1DD"/>
          </w:tcPr>
          <w:p w:rsidR="00BD2765" w:rsidRPr="00580F60" w:rsidRDefault="00BD2765" w:rsidP="006177C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EAF1DD"/>
          </w:tcPr>
          <w:p w:rsidR="00BD2765" w:rsidRPr="00580F60" w:rsidRDefault="00BD2765" w:rsidP="006177C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580F60">
              <w:rPr>
                <w:rFonts w:ascii="Arial Narrow" w:hAnsi="Arial Narrow"/>
                <w:sz w:val="20"/>
                <w:szCs w:val="20"/>
              </w:rPr>
              <w:sym w:font="Wingdings 2" w:char="F02A"/>
            </w:r>
            <w:r w:rsidRPr="00580F60">
              <w:rPr>
                <w:rFonts w:ascii="Arial Narrow" w:hAnsi="Arial Narrow"/>
                <w:sz w:val="20"/>
                <w:szCs w:val="20"/>
              </w:rPr>
              <w:t xml:space="preserve"> 45 – 60 bodov (závislosť stredného stupňa) </w:t>
            </w:r>
          </w:p>
        </w:tc>
        <w:tc>
          <w:tcPr>
            <w:tcW w:w="1578" w:type="dxa"/>
            <w:shd w:val="clear" w:color="auto" w:fill="EAF1DD"/>
          </w:tcPr>
          <w:p w:rsidR="00BD2765" w:rsidRPr="00580F60" w:rsidRDefault="00BD2765" w:rsidP="006177C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9" w:type="dxa"/>
            <w:shd w:val="clear" w:color="auto" w:fill="EAF1DD"/>
          </w:tcPr>
          <w:p w:rsidR="00BD2765" w:rsidRPr="00580F60" w:rsidRDefault="00BD2765" w:rsidP="006177C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2765" w:rsidRPr="00580F60" w:rsidTr="006177C8">
        <w:trPr>
          <w:trHeight w:val="330"/>
        </w:trPr>
        <w:tc>
          <w:tcPr>
            <w:tcW w:w="1560" w:type="dxa"/>
            <w:vMerge w:val="restart"/>
            <w:shd w:val="clear" w:color="auto" w:fill="EAF1DD"/>
          </w:tcPr>
          <w:p w:rsidR="00BD2765" w:rsidRPr="00580F60" w:rsidRDefault="00BD2765" w:rsidP="006177C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80F60">
              <w:rPr>
                <w:rFonts w:ascii="Arial Narrow" w:hAnsi="Arial Narrow"/>
                <w:sz w:val="20"/>
                <w:szCs w:val="20"/>
              </w:rPr>
              <w:t>Nortonovej</w:t>
            </w:r>
            <w:proofErr w:type="spellEnd"/>
            <w:r w:rsidRPr="00580F60">
              <w:rPr>
                <w:rFonts w:ascii="Arial Narrow" w:hAnsi="Arial Narrow"/>
                <w:sz w:val="20"/>
                <w:szCs w:val="20"/>
              </w:rPr>
              <w:t xml:space="preserve"> škála</w:t>
            </w:r>
          </w:p>
        </w:tc>
        <w:tc>
          <w:tcPr>
            <w:tcW w:w="2140" w:type="dxa"/>
            <w:vMerge w:val="restart"/>
            <w:shd w:val="clear" w:color="auto" w:fill="EAF1DD"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80F60">
              <w:rPr>
                <w:rFonts w:ascii="Arial Narrow" w:hAnsi="Arial Narrow"/>
                <w:sz w:val="20"/>
                <w:szCs w:val="20"/>
              </w:rPr>
              <w:t>Riziko vzniku dekubitov</w:t>
            </w:r>
          </w:p>
        </w:tc>
        <w:tc>
          <w:tcPr>
            <w:tcW w:w="904" w:type="dxa"/>
            <w:vMerge w:val="restart"/>
            <w:shd w:val="clear" w:color="auto" w:fill="EAF1DD"/>
          </w:tcPr>
          <w:p w:rsidR="00BD2765" w:rsidRPr="00580F60" w:rsidRDefault="00BD2765" w:rsidP="006177C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EAF1DD"/>
          </w:tcPr>
          <w:p w:rsidR="00BD2765" w:rsidRPr="00580F60" w:rsidRDefault="00BD2765" w:rsidP="006177C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580F60">
              <w:rPr>
                <w:rFonts w:ascii="Arial Narrow" w:hAnsi="Arial Narrow"/>
                <w:sz w:val="20"/>
                <w:szCs w:val="20"/>
              </w:rPr>
              <w:sym w:font="Wingdings 2" w:char="F02A"/>
            </w:r>
            <w:r w:rsidRPr="00580F6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80F60">
              <w:rPr>
                <w:rFonts w:ascii="Arial Narrow" w:hAnsi="Arial Narrow"/>
                <w:sz w:val="20"/>
                <w:szCs w:val="20"/>
                <w:u w:val="single"/>
              </w:rPr>
              <w:t xml:space="preserve">10 bodov  a menej  (veľmi vysoké riziko) </w:t>
            </w:r>
          </w:p>
          <w:p w:rsidR="00BD2765" w:rsidRPr="00580F60" w:rsidRDefault="00BD2765" w:rsidP="006177C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EAF1DD"/>
          </w:tcPr>
          <w:p w:rsidR="00BD2765" w:rsidRPr="00580F60" w:rsidRDefault="00BD2765" w:rsidP="006177C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F60">
              <w:rPr>
                <w:rFonts w:ascii="Arial Narrow" w:hAnsi="Arial Narrow"/>
                <w:sz w:val="20"/>
                <w:szCs w:val="20"/>
              </w:rPr>
              <w:sym w:font="Wingdings 2" w:char="F02A"/>
            </w:r>
            <w:r w:rsidRPr="00580F60">
              <w:rPr>
                <w:rFonts w:ascii="Arial Narrow" w:hAnsi="Arial Narrow"/>
                <w:sz w:val="20"/>
                <w:szCs w:val="20"/>
              </w:rPr>
              <w:t xml:space="preserve"> áno</w:t>
            </w:r>
          </w:p>
        </w:tc>
        <w:tc>
          <w:tcPr>
            <w:tcW w:w="2069" w:type="dxa"/>
            <w:shd w:val="clear" w:color="auto" w:fill="EAF1DD"/>
          </w:tcPr>
          <w:p w:rsidR="00BD2765" w:rsidRPr="00580F60" w:rsidRDefault="00BD2765" w:rsidP="006177C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F60">
              <w:rPr>
                <w:rFonts w:ascii="Arial Narrow" w:hAnsi="Arial Narrow"/>
                <w:sz w:val="20"/>
                <w:szCs w:val="20"/>
              </w:rPr>
              <w:sym w:font="Wingdings 2" w:char="F02A"/>
            </w:r>
            <w:r w:rsidRPr="00580F60">
              <w:rPr>
                <w:rFonts w:ascii="Arial Narrow" w:hAnsi="Arial Narrow"/>
                <w:sz w:val="20"/>
                <w:szCs w:val="20"/>
              </w:rPr>
              <w:t xml:space="preserve"> nie</w:t>
            </w:r>
          </w:p>
        </w:tc>
      </w:tr>
      <w:tr w:rsidR="00BD2765" w:rsidRPr="00580F60" w:rsidTr="006177C8">
        <w:trPr>
          <w:trHeight w:val="210"/>
        </w:trPr>
        <w:tc>
          <w:tcPr>
            <w:tcW w:w="1560" w:type="dxa"/>
            <w:vMerge/>
            <w:shd w:val="clear" w:color="auto" w:fill="EAF1DD"/>
          </w:tcPr>
          <w:p w:rsidR="00BD2765" w:rsidRPr="00580F60" w:rsidRDefault="00BD2765" w:rsidP="006177C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EAF1DD"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EAF1DD"/>
          </w:tcPr>
          <w:p w:rsidR="00BD2765" w:rsidRPr="00580F60" w:rsidRDefault="00BD2765" w:rsidP="006177C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EAF1DD"/>
          </w:tcPr>
          <w:p w:rsidR="00BD2765" w:rsidRPr="00580F60" w:rsidRDefault="00BD2765" w:rsidP="006177C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580F60">
              <w:rPr>
                <w:rFonts w:ascii="Arial Narrow" w:hAnsi="Arial Narrow"/>
                <w:sz w:val="20"/>
                <w:szCs w:val="20"/>
              </w:rPr>
              <w:sym w:font="Wingdings 2" w:char="F02A"/>
            </w:r>
            <w:r w:rsidRPr="00580F60">
              <w:rPr>
                <w:rFonts w:ascii="Arial Narrow" w:hAnsi="Arial Narrow"/>
                <w:sz w:val="20"/>
                <w:szCs w:val="20"/>
              </w:rPr>
              <w:t xml:space="preserve"> 10 – 14 (vysoké riziko) </w:t>
            </w:r>
          </w:p>
        </w:tc>
        <w:tc>
          <w:tcPr>
            <w:tcW w:w="1578" w:type="dxa"/>
            <w:shd w:val="clear" w:color="auto" w:fill="EAF1DD"/>
          </w:tcPr>
          <w:p w:rsidR="00BD2765" w:rsidRPr="00580F60" w:rsidRDefault="00BD2765" w:rsidP="006177C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9" w:type="dxa"/>
            <w:shd w:val="clear" w:color="auto" w:fill="EAF1DD"/>
          </w:tcPr>
          <w:p w:rsidR="00BD2765" w:rsidRPr="00580F60" w:rsidRDefault="00BD2765" w:rsidP="006177C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2765" w:rsidRPr="00580F60" w:rsidTr="006177C8">
        <w:trPr>
          <w:trHeight w:val="345"/>
        </w:trPr>
        <w:tc>
          <w:tcPr>
            <w:tcW w:w="1560" w:type="dxa"/>
            <w:vMerge w:val="restart"/>
            <w:shd w:val="clear" w:color="auto" w:fill="EAF1DD"/>
          </w:tcPr>
          <w:p w:rsidR="00BD2765" w:rsidRPr="00580F60" w:rsidRDefault="00BD2765" w:rsidP="006177C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80F60">
              <w:rPr>
                <w:rFonts w:ascii="Arial Narrow" w:hAnsi="Arial Narrow"/>
                <w:sz w:val="20"/>
                <w:szCs w:val="20"/>
              </w:rPr>
              <w:t xml:space="preserve">MMS </w:t>
            </w:r>
          </w:p>
        </w:tc>
        <w:tc>
          <w:tcPr>
            <w:tcW w:w="2140" w:type="dxa"/>
            <w:vMerge w:val="restart"/>
            <w:shd w:val="clear" w:color="auto" w:fill="EAF1DD"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80F60">
              <w:rPr>
                <w:rFonts w:ascii="Arial Narrow" w:hAnsi="Arial Narrow"/>
                <w:sz w:val="20"/>
                <w:szCs w:val="20"/>
              </w:rPr>
              <w:t xml:space="preserve">Mini </w:t>
            </w:r>
            <w:proofErr w:type="spellStart"/>
            <w:r w:rsidRPr="00580F60">
              <w:rPr>
                <w:rFonts w:ascii="Arial Narrow" w:hAnsi="Arial Narrow"/>
                <w:sz w:val="20"/>
                <w:szCs w:val="20"/>
              </w:rPr>
              <w:t>mental</w:t>
            </w:r>
            <w:proofErr w:type="spellEnd"/>
            <w:r w:rsidRPr="00580F60">
              <w:rPr>
                <w:rFonts w:ascii="Arial Narrow" w:hAnsi="Arial Narrow"/>
                <w:sz w:val="20"/>
                <w:szCs w:val="20"/>
              </w:rPr>
              <w:t xml:space="preserve"> state </w:t>
            </w:r>
            <w:proofErr w:type="spellStart"/>
            <w:r w:rsidRPr="00580F60">
              <w:rPr>
                <w:rFonts w:ascii="Arial Narrow" w:hAnsi="Arial Narrow"/>
                <w:sz w:val="20"/>
                <w:szCs w:val="20"/>
              </w:rPr>
              <w:t>examination</w:t>
            </w:r>
            <w:proofErr w:type="spellEnd"/>
            <w:r w:rsidRPr="00580F60">
              <w:rPr>
                <w:rFonts w:ascii="Arial Narrow" w:hAnsi="Arial Narrow"/>
                <w:sz w:val="20"/>
                <w:szCs w:val="20"/>
              </w:rPr>
              <w:t xml:space="preserve"> – test kognitívnych funkcií </w:t>
            </w:r>
          </w:p>
        </w:tc>
        <w:tc>
          <w:tcPr>
            <w:tcW w:w="904" w:type="dxa"/>
            <w:vMerge w:val="restart"/>
            <w:shd w:val="clear" w:color="auto" w:fill="EAF1DD"/>
          </w:tcPr>
          <w:p w:rsidR="00BD2765" w:rsidRPr="00580F60" w:rsidRDefault="00BD2765" w:rsidP="006177C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EAF1DD"/>
          </w:tcPr>
          <w:p w:rsidR="00BD2765" w:rsidRPr="00580F60" w:rsidRDefault="00BD2765" w:rsidP="006177C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580F60">
              <w:rPr>
                <w:rFonts w:ascii="Arial Narrow" w:hAnsi="Arial Narrow"/>
                <w:sz w:val="20"/>
                <w:szCs w:val="20"/>
              </w:rPr>
              <w:sym w:font="Wingdings 2" w:char="F02A"/>
            </w:r>
            <w:r w:rsidRPr="00580F60">
              <w:rPr>
                <w:rFonts w:ascii="Arial Narrow" w:hAnsi="Arial Narrow"/>
                <w:sz w:val="20"/>
                <w:szCs w:val="20"/>
                <w:u w:val="single"/>
              </w:rPr>
              <w:t xml:space="preserve"> 0-10  ťažká kognitívna porucha</w:t>
            </w:r>
          </w:p>
          <w:p w:rsidR="00BD2765" w:rsidRPr="00580F60" w:rsidRDefault="00BD2765" w:rsidP="006177C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EAF1DD"/>
          </w:tcPr>
          <w:p w:rsidR="00BD2765" w:rsidRPr="00580F60" w:rsidRDefault="00BD2765" w:rsidP="006177C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F60">
              <w:rPr>
                <w:rFonts w:ascii="Arial Narrow" w:hAnsi="Arial Narrow"/>
                <w:sz w:val="20"/>
                <w:szCs w:val="20"/>
              </w:rPr>
              <w:sym w:font="Wingdings 2" w:char="F02A"/>
            </w:r>
            <w:r w:rsidRPr="00580F60">
              <w:rPr>
                <w:rFonts w:ascii="Arial Narrow" w:hAnsi="Arial Narrow"/>
                <w:sz w:val="20"/>
                <w:szCs w:val="20"/>
              </w:rPr>
              <w:t xml:space="preserve"> áno</w:t>
            </w:r>
          </w:p>
        </w:tc>
        <w:tc>
          <w:tcPr>
            <w:tcW w:w="2069" w:type="dxa"/>
            <w:shd w:val="clear" w:color="auto" w:fill="EAF1DD"/>
          </w:tcPr>
          <w:p w:rsidR="00BD2765" w:rsidRPr="00580F60" w:rsidRDefault="00BD2765" w:rsidP="006177C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F60">
              <w:rPr>
                <w:rFonts w:ascii="Arial Narrow" w:hAnsi="Arial Narrow"/>
                <w:sz w:val="20"/>
                <w:szCs w:val="20"/>
              </w:rPr>
              <w:sym w:font="Wingdings 2" w:char="F02A"/>
            </w:r>
            <w:r w:rsidRPr="00580F60">
              <w:rPr>
                <w:rFonts w:ascii="Arial Narrow" w:hAnsi="Arial Narrow"/>
                <w:sz w:val="20"/>
                <w:szCs w:val="20"/>
              </w:rPr>
              <w:t xml:space="preserve"> nie</w:t>
            </w:r>
          </w:p>
        </w:tc>
      </w:tr>
      <w:tr w:rsidR="00BD2765" w:rsidRPr="00580F60" w:rsidTr="006177C8">
        <w:trPr>
          <w:trHeight w:val="229"/>
        </w:trPr>
        <w:tc>
          <w:tcPr>
            <w:tcW w:w="1560" w:type="dxa"/>
            <w:vMerge/>
            <w:shd w:val="clear" w:color="auto" w:fill="EAF1DD"/>
          </w:tcPr>
          <w:p w:rsidR="00BD2765" w:rsidRPr="00580F60" w:rsidRDefault="00BD2765" w:rsidP="006177C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EAF1DD"/>
          </w:tcPr>
          <w:p w:rsidR="00BD2765" w:rsidRPr="00580F60" w:rsidRDefault="00BD2765" w:rsidP="006177C8">
            <w:pPr>
              <w:spacing w:after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EAF1DD"/>
          </w:tcPr>
          <w:p w:rsidR="00BD2765" w:rsidRPr="00580F60" w:rsidRDefault="00BD2765" w:rsidP="006177C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EAF1DD"/>
          </w:tcPr>
          <w:p w:rsidR="00BD2765" w:rsidRPr="00580F60" w:rsidRDefault="00BD2765" w:rsidP="006177C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580F60">
              <w:rPr>
                <w:rFonts w:ascii="Arial Narrow" w:hAnsi="Arial Narrow"/>
                <w:sz w:val="20"/>
                <w:szCs w:val="20"/>
              </w:rPr>
              <w:sym w:font="Wingdings 2" w:char="F02A"/>
            </w:r>
            <w:r w:rsidRPr="00580F60">
              <w:rPr>
                <w:rFonts w:ascii="Arial Narrow" w:hAnsi="Arial Narrow"/>
                <w:sz w:val="20"/>
                <w:szCs w:val="20"/>
              </w:rPr>
              <w:t xml:space="preserve"> 11 – 20  stredne ťažká kognitívna porucha</w:t>
            </w:r>
          </w:p>
        </w:tc>
        <w:tc>
          <w:tcPr>
            <w:tcW w:w="1578" w:type="dxa"/>
            <w:shd w:val="clear" w:color="auto" w:fill="EAF1DD"/>
          </w:tcPr>
          <w:p w:rsidR="00BD2765" w:rsidRPr="00580F60" w:rsidRDefault="00BD2765" w:rsidP="006177C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9" w:type="dxa"/>
            <w:shd w:val="clear" w:color="auto" w:fill="EAF1DD"/>
          </w:tcPr>
          <w:p w:rsidR="00BD2765" w:rsidRPr="00580F60" w:rsidRDefault="00BD2765" w:rsidP="006177C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D2765" w:rsidRPr="00580F60" w:rsidRDefault="00BD2765" w:rsidP="00BD2765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10490"/>
      </w:tblGrid>
      <w:tr w:rsidR="00BD2765" w:rsidRPr="00580F60" w:rsidTr="006177C8">
        <w:tc>
          <w:tcPr>
            <w:tcW w:w="10490" w:type="dxa"/>
            <w:shd w:val="clear" w:color="auto" w:fill="DBE5F1"/>
          </w:tcPr>
          <w:p w:rsidR="00BD2765" w:rsidRPr="00580F60" w:rsidRDefault="00BD2765" w:rsidP="006177C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D2765" w:rsidRPr="00580F60" w:rsidRDefault="00BD2765" w:rsidP="006177C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80F60">
              <w:rPr>
                <w:rFonts w:ascii="Arial Narrow" w:hAnsi="Arial Narrow"/>
                <w:sz w:val="20"/>
                <w:szCs w:val="20"/>
              </w:rPr>
              <w:t xml:space="preserve">D. Plán intervencie:  zabránenie predčasného úmrtia v dôsledku nedostatočnej starostlivosti o zdravie, zlepšenie alebo stabilizácia zdravotného stavu, zmiernenie utrpenia v prípade terminálneho štádia ochorenia; denné plánovanie a realizácia ošetrovateľskej starostlivosti; preventívny prístup vo vzťahu k prítomným rizikám (pádu, infekcie, </w:t>
            </w:r>
            <w:proofErr w:type="spellStart"/>
            <w:r w:rsidRPr="00580F60">
              <w:rPr>
                <w:rFonts w:ascii="Arial Narrow" w:hAnsi="Arial Narrow"/>
                <w:sz w:val="20"/>
                <w:szCs w:val="20"/>
              </w:rPr>
              <w:t>malnutrície</w:t>
            </w:r>
            <w:proofErr w:type="spellEnd"/>
            <w:r w:rsidRPr="00580F60">
              <w:rPr>
                <w:rFonts w:ascii="Arial Narrow" w:hAnsi="Arial Narrow"/>
                <w:sz w:val="20"/>
                <w:szCs w:val="20"/>
              </w:rPr>
              <w:t xml:space="preserve">, embólie, dusenia, obehového zlyhania, epileptických záchvatov,  dehydratácie, agresivity, sebapoškodenia, depresie,  a i.); včasná iniciácia vyšetrenia lekárom, konzultácia o zdravotnom stave s lekárom a zabezpečenie súvisiacej starostlivosti; odbery  biologického materiálu, zabezpečenie vyšetrení podľa stavu a indikovania lekárom; príprava liečiv k podaniu , aplikácia liečiv,  supervízia správneho podania,  bezpečné posúdenie vhodnosti sily, dávky, interakcie </w:t>
            </w:r>
            <w:proofErr w:type="spellStart"/>
            <w:r w:rsidRPr="00580F60">
              <w:rPr>
                <w:rFonts w:ascii="Arial Narrow" w:hAnsi="Arial Narrow"/>
                <w:sz w:val="20"/>
                <w:szCs w:val="20"/>
              </w:rPr>
              <w:t>generika</w:t>
            </w:r>
            <w:proofErr w:type="spellEnd"/>
            <w:r w:rsidRPr="00580F60">
              <w:rPr>
                <w:rFonts w:ascii="Arial Narrow" w:hAnsi="Arial Narrow"/>
                <w:sz w:val="20"/>
                <w:szCs w:val="20"/>
              </w:rPr>
              <w:t xml:space="preserve"> v súlade s najaktuálnejšou ordináciou lekára, vylúčenie rizika podania nesprávneho liečiva alebo jeho nesprávnej dávky, vylúčenie podania liečiva, na ktoré je klient alergický, iniciácia pravidelného prehodnocovania </w:t>
            </w:r>
            <w:proofErr w:type="spellStart"/>
            <w:r w:rsidRPr="00580F60">
              <w:rPr>
                <w:rFonts w:ascii="Arial Narrow" w:hAnsi="Arial Narrow"/>
                <w:sz w:val="20"/>
                <w:szCs w:val="20"/>
              </w:rPr>
              <w:t>polypragmázie</w:t>
            </w:r>
            <w:proofErr w:type="spellEnd"/>
            <w:r w:rsidRPr="00580F60">
              <w:rPr>
                <w:rFonts w:ascii="Arial Narrow" w:hAnsi="Arial Narrow"/>
                <w:sz w:val="20"/>
                <w:szCs w:val="20"/>
              </w:rPr>
              <w:t xml:space="preserve"> v spolupráci s lekárom;  supervízia adekvátnej starostlivosti o fyziologické potreby (hydratácia, </w:t>
            </w:r>
            <w:proofErr w:type="spellStart"/>
            <w:r w:rsidRPr="00580F60">
              <w:rPr>
                <w:rFonts w:ascii="Arial Narrow" w:hAnsi="Arial Narrow"/>
                <w:sz w:val="20"/>
                <w:szCs w:val="20"/>
              </w:rPr>
              <w:t>nutrícia</w:t>
            </w:r>
            <w:proofErr w:type="spellEnd"/>
            <w:r w:rsidRPr="00580F60">
              <w:rPr>
                <w:rFonts w:ascii="Arial Narrow" w:hAnsi="Arial Narrow"/>
                <w:sz w:val="20"/>
                <w:szCs w:val="20"/>
              </w:rPr>
              <w:t xml:space="preserve">, vyprázdňovanie, bezpečnosť, aktivita, odpočinok..); včasná iniciácia lekárskej intervencie činnosti na záchranu života – prvá pomoc, resuscitácia v prípade potreby;  určenie potreby, monitoring a hodnotenie vitálnych funkcií a vedomia  (tlak krvi, telesná teplota, pulz, dych, saturácia O2);  realizácia pravidelných ošetrovateľských vizít; fyzikálne vyšetrenie stavu a kondície;  iniciácia potreby/zavedenie alebo asistencia pri  zavedení katétra/kanyly v rozsahu kompetencií; maximalizácia potenciálu stabilizácie zdravotného stavu; minimalizácia fyzického a duševného utrpenia; prevencia rizík spojených s vekom, </w:t>
            </w:r>
            <w:proofErr w:type="spellStart"/>
            <w:r w:rsidRPr="00580F60">
              <w:rPr>
                <w:rFonts w:ascii="Arial Narrow" w:hAnsi="Arial Narrow"/>
                <w:sz w:val="20"/>
                <w:szCs w:val="20"/>
              </w:rPr>
              <w:t>disabilitou</w:t>
            </w:r>
            <w:proofErr w:type="spellEnd"/>
            <w:r w:rsidRPr="00580F60">
              <w:rPr>
                <w:rFonts w:ascii="Arial Narrow" w:hAnsi="Arial Narrow"/>
                <w:sz w:val="20"/>
                <w:szCs w:val="20"/>
              </w:rPr>
              <w:t xml:space="preserve">  a prítomnými chorobami;  manažment bolesti; komunikácia a edukácia;  dokumentovanie ošetrovateľskej starostlivosti  a ďalšie úkony komplexnej ošetrovateľskej starostlivosti v súlade s najnovšími poznatkami a metódami v odbore ošetrovateľstvo, proaktívny prístup   s vylúčením zanedbania starostlivosti o zdravie a pri zachovaní etických princípov pri výkone profesie ;  pomoc pri zabezpečení kontinuity správnej starostlivosti po prepustení zo zariadenia.</w:t>
            </w:r>
          </w:p>
        </w:tc>
      </w:tr>
    </w:tbl>
    <w:p w:rsidR="00BD2765" w:rsidRPr="00580F60" w:rsidRDefault="00BD2765" w:rsidP="00BD276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D2765" w:rsidRPr="00580F60" w:rsidRDefault="00BD2765" w:rsidP="00BD276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580F60">
        <w:rPr>
          <w:rFonts w:ascii="Arial Narrow" w:hAnsi="Arial Narrow"/>
          <w:sz w:val="20"/>
          <w:szCs w:val="20"/>
        </w:rPr>
        <w:t xml:space="preserve">Predpokladaná dĺžka ošetrovateľskej starostlivosti:....................                   </w:t>
      </w:r>
      <w:r w:rsidRPr="00580F60">
        <w:rPr>
          <w:rFonts w:ascii="Arial Narrow" w:hAnsi="Arial Narrow"/>
          <w:sz w:val="20"/>
          <w:szCs w:val="20"/>
        </w:rPr>
        <w:tab/>
        <w:t>Dátum prijatia:</w:t>
      </w:r>
    </w:p>
    <w:p w:rsidR="00BD2765" w:rsidRPr="00580F60" w:rsidRDefault="00BD2765" w:rsidP="00BD276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D2765" w:rsidRPr="00580F60" w:rsidRDefault="00BD2765" w:rsidP="00BD2765">
      <w:pPr>
        <w:tabs>
          <w:tab w:val="left" w:pos="306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580F60">
        <w:rPr>
          <w:rFonts w:ascii="Arial Narrow" w:hAnsi="Arial Narrow"/>
          <w:sz w:val="20"/>
          <w:szCs w:val="20"/>
        </w:rPr>
        <w:t xml:space="preserve">...........................................................                                          </w:t>
      </w:r>
      <w:r w:rsidRPr="00580F60">
        <w:rPr>
          <w:rFonts w:ascii="Arial Narrow" w:hAnsi="Arial Narrow"/>
          <w:sz w:val="20"/>
          <w:szCs w:val="20"/>
        </w:rPr>
        <w:tab/>
      </w:r>
      <w:r w:rsidRPr="00580F60">
        <w:rPr>
          <w:rFonts w:ascii="Arial Narrow" w:hAnsi="Arial Narrow"/>
          <w:sz w:val="20"/>
          <w:szCs w:val="20"/>
        </w:rPr>
        <w:tab/>
        <w:t xml:space="preserve">Dátum: ......................................  </w:t>
      </w:r>
    </w:p>
    <w:p w:rsidR="00BD2765" w:rsidRPr="00580F60" w:rsidRDefault="00BD2765" w:rsidP="00BD2765">
      <w:pPr>
        <w:spacing w:after="0" w:line="240" w:lineRule="auto"/>
        <w:jc w:val="left"/>
        <w:rPr>
          <w:rFonts w:ascii="Arial Narrow" w:hAnsi="Arial Narrow"/>
          <w:sz w:val="20"/>
          <w:szCs w:val="20"/>
        </w:rPr>
      </w:pPr>
      <w:r w:rsidRPr="00580F60">
        <w:rPr>
          <w:rFonts w:ascii="Arial Narrow" w:hAnsi="Arial Narrow"/>
          <w:sz w:val="20"/>
          <w:szCs w:val="20"/>
        </w:rPr>
        <w:t xml:space="preserve">podpis odborného zástupcu poskytovateľa </w:t>
      </w:r>
    </w:p>
    <w:p w:rsidR="00BD2765" w:rsidRPr="00580F60" w:rsidRDefault="00BD2765" w:rsidP="00BD2765">
      <w:pPr>
        <w:spacing w:after="0" w:line="240" w:lineRule="auto"/>
        <w:jc w:val="left"/>
        <w:rPr>
          <w:rFonts w:ascii="Arial Narrow" w:hAnsi="Arial Narrow"/>
          <w:sz w:val="20"/>
          <w:szCs w:val="20"/>
        </w:rPr>
      </w:pPr>
      <w:r w:rsidRPr="00580F60">
        <w:rPr>
          <w:rFonts w:ascii="Arial Narrow" w:hAnsi="Arial Narrow"/>
          <w:sz w:val="20"/>
          <w:szCs w:val="20"/>
        </w:rPr>
        <w:t>pre poskytovanie OS  a odtlačok pečiatky</w:t>
      </w:r>
    </w:p>
    <w:p w:rsidR="00BD2765" w:rsidRPr="00580F60" w:rsidRDefault="00BD2765" w:rsidP="00BD276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D2765" w:rsidRPr="00580F60" w:rsidRDefault="00BD2765" w:rsidP="00BD276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580F60">
        <w:rPr>
          <w:rFonts w:ascii="Arial Narrow" w:hAnsi="Arial Narrow"/>
          <w:sz w:val="20"/>
          <w:szCs w:val="20"/>
        </w:rPr>
        <w:t>Meno, priezvisko lekára, ktorý ošetrovateľskú starostlivosť navrhoval: ...................................</w:t>
      </w:r>
    </w:p>
    <w:p w:rsidR="00BD2765" w:rsidRPr="00580F60" w:rsidRDefault="00BD2765" w:rsidP="00BD2765">
      <w:pPr>
        <w:tabs>
          <w:tab w:val="left" w:pos="306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BD2765" w:rsidRPr="00580F60" w:rsidRDefault="00BD2765" w:rsidP="00BD2765">
      <w:pPr>
        <w:tabs>
          <w:tab w:val="left" w:pos="306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580F60">
        <w:rPr>
          <w:rFonts w:ascii="Arial Narrow" w:hAnsi="Arial Narrow"/>
          <w:sz w:val="20"/>
          <w:szCs w:val="20"/>
        </w:rPr>
        <w:t xml:space="preserve">...........................................................                                          Dátum: ......................................  </w:t>
      </w:r>
    </w:p>
    <w:p w:rsidR="00BD2765" w:rsidRPr="00EC0184" w:rsidRDefault="00BD2765" w:rsidP="00BD2765">
      <w:pPr>
        <w:spacing w:after="0" w:line="240" w:lineRule="auto"/>
        <w:jc w:val="left"/>
        <w:rPr>
          <w:rFonts w:ascii="Arial Narrow" w:hAnsi="Arial Narrow"/>
        </w:rPr>
      </w:pPr>
      <w:r w:rsidRPr="00580F60">
        <w:rPr>
          <w:rFonts w:ascii="Arial Narrow" w:hAnsi="Arial Narrow"/>
          <w:sz w:val="20"/>
          <w:szCs w:val="20"/>
        </w:rPr>
        <w:t xml:space="preserve">       podpis lekára odtlačok pečiatky</w:t>
      </w:r>
      <w:r w:rsidRPr="00580F60">
        <w:rPr>
          <w:rFonts w:ascii="Arial Narrow" w:hAnsi="Arial Narrow"/>
          <w:sz w:val="20"/>
          <w:szCs w:val="20"/>
        </w:rPr>
        <w:tab/>
      </w:r>
      <w:r w:rsidRPr="00EC0184">
        <w:rPr>
          <w:rFonts w:ascii="Arial Narrow" w:hAnsi="Arial Narrow"/>
        </w:rPr>
        <w:tab/>
      </w:r>
      <w:r w:rsidRPr="00EC0184">
        <w:rPr>
          <w:rFonts w:ascii="Arial Narrow" w:hAnsi="Arial Narrow"/>
        </w:rPr>
        <w:tab/>
      </w:r>
      <w:r w:rsidRPr="00EC0184">
        <w:rPr>
          <w:rFonts w:ascii="Arial Narrow" w:hAnsi="Arial Narrow"/>
          <w:bCs/>
          <w:color w:val="000000"/>
        </w:rPr>
        <w:t xml:space="preserve">                                             </w:t>
      </w:r>
      <w:r w:rsidRPr="00EC0184">
        <w:rPr>
          <w:rFonts w:ascii="Arial Narrow" w:hAnsi="Arial Narrow"/>
        </w:rPr>
        <w:t xml:space="preserve">     </w:t>
      </w:r>
    </w:p>
    <w:sectPr w:rsidR="00BD2765" w:rsidRPr="00EC0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C4E66"/>
    <w:multiLevelType w:val="hybridMultilevel"/>
    <w:tmpl w:val="F9E0B2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A66FB"/>
    <w:multiLevelType w:val="hybridMultilevel"/>
    <w:tmpl w:val="DBFE60C2"/>
    <w:lvl w:ilvl="0" w:tplc="4D16A602">
      <w:start w:val="1"/>
      <w:numFmt w:val="decimal"/>
      <w:lvlText w:val="(%1)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C5635"/>
    <w:multiLevelType w:val="hybridMultilevel"/>
    <w:tmpl w:val="8E7A446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65"/>
    <w:rsid w:val="00451F0B"/>
    <w:rsid w:val="00BD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8D63D-80D4-4A9D-8E0E-E4D28C8B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2765"/>
  </w:style>
  <w:style w:type="paragraph" w:styleId="Nadpis3">
    <w:name w:val="heading 3"/>
    <w:basedOn w:val="Normlny"/>
    <w:next w:val="Normlny"/>
    <w:link w:val="Nadpis3Char"/>
    <w:qFormat/>
    <w:rsid w:val="00BD2765"/>
    <w:pPr>
      <w:keepNext/>
      <w:spacing w:after="0" w:line="240" w:lineRule="auto"/>
      <w:jc w:val="left"/>
      <w:outlineLvl w:val="2"/>
    </w:pPr>
    <w:rPr>
      <w:rFonts w:ascii="Arial" w:eastAsia="Times New Roman" w:hAnsi="Arial" w:cs="Times New Roman"/>
      <w:b/>
      <w:bCs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BD2765"/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BD2765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BD2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Földesová Motajová Zuzana</dc:creator>
  <cp:keywords/>
  <dc:description/>
  <cp:lastModifiedBy>Földesová Motajová Zuzana</cp:lastModifiedBy>
  <cp:revision>1</cp:revision>
  <dcterms:created xsi:type="dcterms:W3CDTF">2017-08-08T16:43:00Z</dcterms:created>
  <dcterms:modified xsi:type="dcterms:W3CDTF">2017-08-08T16:44:00Z</dcterms:modified>
</cp:coreProperties>
</file>