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8F98B4" w:rsidR="000C2162" w:rsidRDefault="006A104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131B9F">
              <w:rPr>
                <w:sz w:val="25"/>
                <w:szCs w:val="25"/>
              </w:rPr>
              <w:t>7163/2017-min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E90D252" w14:textId="77777777" w:rsidR="005956E2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</w:t>
      </w:r>
      <w:r w:rsidR="005956E2">
        <w:rPr>
          <w:sz w:val="25"/>
          <w:szCs w:val="25"/>
        </w:rPr>
        <w:t xml:space="preserve">zasadnutie </w:t>
      </w:r>
    </w:p>
    <w:p w14:paraId="1B7C64D7" w14:textId="77777777" w:rsidR="0044590E" w:rsidRDefault="005956E2" w:rsidP="0062016A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Hospodárskej a sociálnej  rady </w:t>
      </w:r>
    </w:p>
    <w:p w14:paraId="7474D658" w14:textId="0E353A31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7C33DE96" w:rsidR="0012409A" w:rsidRPr="00D52766" w:rsidRDefault="006A104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9F9643B" w:rsidR="00A56B40" w:rsidRPr="008E4F14" w:rsidRDefault="006A1046" w:rsidP="0044590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2B15CA9" w14:textId="2F541764" w:rsidR="006A1046" w:rsidRDefault="006A1046" w:rsidP="0044590E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6A1046" w14:paraId="50E92CA5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29F902B2" w14:textId="507ADA2E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44590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6A1046" w14:paraId="0FF2D223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1C62A8CF" w14:textId="602D9A0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44590E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6A1046" w14:paraId="13D6EE3C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744062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A1046" w14:paraId="7D92FBA6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77E2660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A1046" w14:paraId="7970ED9B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ACD1A26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A1046" w14:paraId="630CFFD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C585049" w14:textId="4FD5EBCB" w:rsidR="0044590E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A1046" w14:paraId="304F9C50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4BF0C82" w14:textId="77777777" w:rsidR="006A1046" w:rsidRDefault="006A1046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6A1046" w14:paraId="389E8C82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92C6EAB" w14:textId="602987B1" w:rsidR="006A1046" w:rsidRDefault="006A1046" w:rsidP="0044590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3838AB5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358130C4" w14:textId="33A0ED58" w:rsidR="006A1046" w:rsidRDefault="005956E2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6A1046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6A1046" w14:paraId="7FDA381E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12F8A8" w14:textId="27E35406" w:rsidR="006A1046" w:rsidRDefault="006A1046" w:rsidP="0044590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4EF3D231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71A7D719" w14:textId="7C00D975" w:rsidR="005956E2" w:rsidRDefault="005956E2" w:rsidP="0044590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A1046" w14:paraId="1F3808DF" w14:textId="77777777" w:rsidTr="0044590E">
              <w:trPr>
                <w:divId w:val="960234457"/>
                <w:tblCellSpacing w:w="15" w:type="dxa"/>
              </w:trPr>
              <w:tc>
                <w:tcPr>
                  <w:tcW w:w="4873" w:type="dxa"/>
                  <w:vAlign w:val="center"/>
                  <w:hideMark/>
                </w:tcPr>
                <w:p w14:paraId="060DC4F2" w14:textId="5DD3F2A3" w:rsidR="006A1046" w:rsidRDefault="0044590E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6A1046"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  <w:p w14:paraId="7AD3823B" w14:textId="34534AF5" w:rsidR="00397C7B" w:rsidRDefault="005956E2" w:rsidP="004459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44590E">
                    <w:rPr>
                      <w:sz w:val="25"/>
                      <w:szCs w:val="25"/>
                    </w:rPr>
                    <w:t>0</w:t>
                  </w:r>
                  <w:r w:rsidR="00397C7B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14:paraId="6CC1771C" w14:textId="481217D7" w:rsidR="00A56B40" w:rsidRPr="008073E3" w:rsidRDefault="00A56B40" w:rsidP="0044590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F4F0976" w14:textId="113C46BC" w:rsidR="0044590E" w:rsidRDefault="0044590E" w:rsidP="0044590E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sz w:val="25"/>
          <w:szCs w:val="25"/>
        </w:rPr>
        <w:t xml:space="preserve">                                                                                  11</w:t>
      </w:r>
      <w:r>
        <w:rPr>
          <w:sz w:val="25"/>
          <w:szCs w:val="25"/>
        </w:rPr>
        <w:t>. návrh komuniké</w:t>
      </w:r>
    </w:p>
    <w:p w14:paraId="362ABAC0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04B2B26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EC30AA5" w14:textId="77777777" w:rsidR="0044590E" w:rsidRDefault="004459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BB30B3" w14:textId="77777777" w:rsidR="00131B9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131B9F">
        <w:rPr>
          <w:sz w:val="25"/>
          <w:szCs w:val="25"/>
        </w:rPr>
        <w:t>László</w:t>
      </w:r>
      <w:proofErr w:type="spellEnd"/>
      <w:r w:rsidR="00131B9F">
        <w:rPr>
          <w:sz w:val="25"/>
          <w:szCs w:val="25"/>
        </w:rPr>
        <w:t xml:space="preserve"> </w:t>
      </w:r>
      <w:proofErr w:type="spellStart"/>
      <w:r w:rsidR="00131B9F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131B9F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BB1A" w14:textId="77777777" w:rsidR="00C46C99" w:rsidRDefault="00C46C99" w:rsidP="00AF1D48">
      <w:r>
        <w:separator/>
      </w:r>
    </w:p>
  </w:endnote>
  <w:endnote w:type="continuationSeparator" w:id="0">
    <w:p w14:paraId="7947B60C" w14:textId="77777777" w:rsidR="00C46C99" w:rsidRDefault="00C46C9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44590E">
      <w:rPr>
        <w:noProof/>
      </w:rPr>
      <w:t>16. augusta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5ABF" w14:textId="77777777" w:rsidR="00C46C99" w:rsidRDefault="00C46C99" w:rsidP="00AF1D48">
      <w:r>
        <w:separator/>
      </w:r>
    </w:p>
  </w:footnote>
  <w:footnote w:type="continuationSeparator" w:id="0">
    <w:p w14:paraId="64F3E479" w14:textId="77777777" w:rsidR="00C46C99" w:rsidRDefault="00C46C9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5B3B"/>
    <w:rsid w:val="00131B9F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2315F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97C7B"/>
    <w:rsid w:val="003B2E79"/>
    <w:rsid w:val="003D115D"/>
    <w:rsid w:val="00414C1D"/>
    <w:rsid w:val="00424324"/>
    <w:rsid w:val="00427B3B"/>
    <w:rsid w:val="00432107"/>
    <w:rsid w:val="0044273A"/>
    <w:rsid w:val="0044590E"/>
    <w:rsid w:val="00466CAB"/>
    <w:rsid w:val="004A0CFC"/>
    <w:rsid w:val="004A1369"/>
    <w:rsid w:val="004D3726"/>
    <w:rsid w:val="004F70D0"/>
    <w:rsid w:val="0055330D"/>
    <w:rsid w:val="0056032D"/>
    <w:rsid w:val="0057706E"/>
    <w:rsid w:val="005956E2"/>
    <w:rsid w:val="005A2E35"/>
    <w:rsid w:val="005A45F1"/>
    <w:rsid w:val="005B0AA8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A1046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2241F"/>
    <w:rsid w:val="00C46C99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7C3E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7.7.2017 12:27:12"/>
    <f:field ref="objchangedby" par="" text="Administrator, System"/>
    <f:field ref="objmodifiedat" par="" text="27.7.2017 12:27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Lichnerová Oľga</cp:lastModifiedBy>
  <cp:revision>5</cp:revision>
  <cp:lastPrinted>2017-08-16T11:20:00Z</cp:lastPrinted>
  <dcterms:created xsi:type="dcterms:W3CDTF">2017-08-16T11:11:00Z</dcterms:created>
  <dcterms:modified xsi:type="dcterms:W3CDTF">2017-08-16T11:20:00Z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COO.2145.1000.3.2100458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 a ktorým sa mení a dopĺňa zákon č. 587/2004 Z. z. o Environmentálnom fonde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 a ktorým sa mení a dopĺňa zákon č. 587/2004 Z. z. o Environmentálnom fonde a o zmene a doplnení n</vt:lpwstr>
  </property>
  <property fmtid="{D5CDD505-2E9C-101B-9397-08002B2CF9AE}" pid="19" name="FSC#SKEDITIONSLOVLEX@103.510:rezortcislopredpis">
    <vt:lpwstr>7163/2017-min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LP/2017/439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v článkoch 192 a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>Nariadenie Komisie (EÚ) č. 601/2012 o monitorovaní a nahlasovaní emisií skleníkových plynov podľa smernice Európskeho parlamentu a Rady 2003/87/ES (Ú. v. EÚ L 181, 12. 7. 2012) v platnom znení.   </vt:lpwstr>
  </property>
  <property fmtid="{D5CDD505-2E9C-101B-9397-08002B2CF9AE}" pid="41" name="FSC#SKEDITIONSLOVLEX@103.510:AttrStrListDocPropSekundarneLegPravoDO">
    <vt:lpwstr> Rozhodnutie Európskeho parlamentu a Rady č. 406/2009/ES z 23. apríla 2009 o úsilí členských štátov znížiť emisie skleníkových plynov s cieľom splniť záväzky Spoločenstva týkajúce sa zníženia emisií skleníkových plynov do roku 2020 (Ú. v. EÚ L 140/136, 5.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nie sú</vt:lpwstr>
  </property>
  <property fmtid="{D5CDD505-2E9C-101B-9397-08002B2CF9AE}" pid="47" name="FSC#SKEDITIONSLOVLEX@103.510:AttrStrListDocPropInfoUzPreberanePP">
    <vt:lpwstr>nie sú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17. 5. 2017</vt:lpwstr>
  </property>
  <property fmtid="{D5CDD505-2E9C-101B-9397-08002B2CF9AE}" pid="51" name="FSC#SKEDITIONSLOVLEX@103.510:AttrDateDocPropUkonceniePKK">
    <vt:lpwstr>30. 5. 2017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Stála pracovná komisia na posudzovanie vybraných vplyvov vyjadruje súhlasné stanovisko s návrhom na dopracovanie s materiálom predloženým na predbežné pripomienkové konanie s odporúčaním na jeho dopracovanie podľa pripomienok.Pripomienky a návrhy zmien: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414/2012 Z. z. o obchodovaní s emisnými kvótami a o zmene a doplnení niektorých zákonov v znení neskorších pre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 dopĺňa zákon č. 414/2012 Z. z. o obchodovaní s&amp;nbsp;emisnými kvótami a o zmene a doplnení niektorých zákonov v znení neskorších predpisov&amp;nbsp;&amp;nbsp;&amp;nbsp; a ktorým sa mení a dopĺňa zákon č. 587/2004 Z. z. o Environmentál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životného prostredia Slovenskej republiky</vt:lpwstr>
  </property>
  <property fmtid="{D5CDD505-2E9C-101B-9397-08002B2CF9AE}" pid="140" name="FSC#SKEDITIONSLOVLEX@103.510:funkciaZodpPredDativ">
    <vt:lpwstr>ministera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style="margin: 0cm 0cm 0pt; text-align: justify; text-indent: 35.4pt;"&gt;&lt;span style="line-height: 115%; font-family: &amp;quot;Times New Roman&amp;quot;,&amp;quot;serif&amp;quot;; font-size: 12pt; mso-bidi-font-size: 8.5pt;"&gt;Pripomienkovanie predbežnej informácie k&amp;nbs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