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712124"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571015">
        <w:rPr>
          <w:rStyle w:val="PsacstrojHTML"/>
          <w:rFonts w:ascii="Arial Narrow" w:hAnsi="Arial Narrow"/>
          <w:sz w:val="22"/>
          <w:szCs w:val="22"/>
        </w:rPr>
        <w:t>4</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41F12" w:rsidRPr="001F7A97" w:rsidRDefault="00194204" w:rsidP="00541F12">
      <w:pPr>
        <w:pStyle w:val="Odsekzoznamu"/>
        <w:numPr>
          <w:ilvl w:val="0"/>
          <w:numId w:val="22"/>
        </w:numPr>
        <w:contextualSpacing/>
        <w:jc w:val="center"/>
        <w:rPr>
          <w:rFonts w:ascii="Arial Narrow" w:hAnsi="Arial Narrow" w:cs="Arial Narrow"/>
        </w:rPr>
      </w:pPr>
      <w:r w:rsidRPr="00431957">
        <w:rPr>
          <w:rFonts w:ascii="Arial Narrow" w:eastAsia="Arial Unicode MS" w:hAnsi="Arial Narrow" w:cs="Arial Unicode MS"/>
          <w:sz w:val="22"/>
          <w:szCs w:val="22"/>
        </w:rPr>
        <w:t>k</w:t>
      </w:r>
      <w:r w:rsidR="001B2E9C">
        <w:rPr>
          <w:rFonts w:ascii="Arial Narrow" w:eastAsia="Arial Unicode MS" w:hAnsi="Arial Narrow" w:cs="Arial Unicode MS"/>
          <w:sz w:val="22"/>
          <w:szCs w:val="22"/>
          <w:lang w:val="sk-SK" w:eastAsia="en-US"/>
        </w:rPr>
        <w:t xml:space="preserve"> návrhu </w:t>
      </w:r>
      <w:r w:rsidR="00571015" w:rsidRPr="00571015">
        <w:rPr>
          <w:rFonts w:ascii="Arial Narrow" w:eastAsia="Arial Unicode MS" w:hAnsi="Arial Narrow" w:cs="Arial Unicode MS"/>
          <w:sz w:val="22"/>
          <w:szCs w:val="22"/>
          <w:lang w:val="sk-SK" w:eastAsia="en-US"/>
        </w:rPr>
        <w:t xml:space="preserve">zákona, ktorým sa mení a dopĺňa zákon č. 289/2008 Z. z. </w:t>
      </w:r>
      <w:bookmarkStart w:id="0" w:name="_GoBack"/>
      <w:r w:rsidR="00571015" w:rsidRPr="00571015">
        <w:rPr>
          <w:rFonts w:ascii="Arial Narrow" w:eastAsia="Arial Unicode MS" w:hAnsi="Arial Narrow" w:cs="Arial Unicode MS"/>
          <w:sz w:val="22"/>
          <w:szCs w:val="22"/>
          <w:lang w:val="sk-SK" w:eastAsia="en-US"/>
        </w:rPr>
        <w:t xml:space="preserve">o používaní elektronickej registračnej pokladnice </w:t>
      </w:r>
      <w:bookmarkEnd w:id="0"/>
      <w:r w:rsidR="00571015" w:rsidRPr="00571015">
        <w:rPr>
          <w:rFonts w:ascii="Arial Narrow" w:eastAsia="Arial Unicode MS" w:hAnsi="Arial Narrow" w:cs="Arial Unicode MS"/>
          <w:sz w:val="22"/>
          <w:szCs w:val="22"/>
          <w:lang w:val="sk-SK" w:eastAsia="en-US"/>
        </w:rPr>
        <w:t>a o zmene a doplnení zákona Slovenskej národnej rady  č. 511/1992 Zb. o správe daní a poplatkov a o zmenách v sústave územných finančných orgánov v znení neskorších predpisov v znení neskorších predpisov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6D48A6"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BB0A9C" w:rsidRPr="00BB0A9C">
        <w:rPr>
          <w:rFonts w:ascii="Arial Narrow" w:hAnsi="Arial Narrow" w:cs="Arial Narrow"/>
          <w:sz w:val="22"/>
          <w:szCs w:val="22"/>
        </w:rPr>
        <w:t xml:space="preserve">Ministerstvom </w:t>
      </w:r>
      <w:r w:rsidR="00541F12">
        <w:rPr>
          <w:rFonts w:ascii="Arial Narrow" w:hAnsi="Arial Narrow" w:cs="Arial Narrow"/>
          <w:sz w:val="22"/>
          <w:szCs w:val="22"/>
        </w:rPr>
        <w:t>financií</w:t>
      </w:r>
      <w:r w:rsidR="00BB0A9C" w:rsidRPr="00BB0A9C">
        <w:rPr>
          <w:rFonts w:ascii="Arial Narrow" w:hAnsi="Arial Narrow" w:cs="Arial Narrow"/>
          <w:sz w:val="22"/>
          <w:szCs w:val="22"/>
        </w:rPr>
        <w:t xml:space="preserve"> SR </w:t>
      </w:r>
      <w:r w:rsidR="00571015" w:rsidRPr="00571015">
        <w:rPr>
          <w:rFonts w:ascii="Arial Narrow" w:hAnsi="Arial Narrow" w:cs="Arial Narrow"/>
          <w:sz w:val="22"/>
          <w:szCs w:val="22"/>
        </w:rPr>
        <w:t>Plánu legislatívnych úloh vlády SR na rok 2017.</w:t>
      </w:r>
    </w:p>
    <w:p w:rsidR="00571015" w:rsidRPr="001D4939" w:rsidRDefault="00571015"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97103" w:rsidRDefault="00397103" w:rsidP="00AA60A8">
      <w:pPr>
        <w:contextualSpacing/>
        <w:jc w:val="both"/>
        <w:rPr>
          <w:rFonts w:ascii="Arial Narrow" w:hAnsi="Arial Narrow" w:cs="Arial Narrow"/>
          <w:b/>
          <w:bCs/>
          <w:sz w:val="22"/>
          <w:szCs w:val="22"/>
        </w:rPr>
      </w:pPr>
    </w:p>
    <w:p w:rsidR="00571015" w:rsidRPr="00571015" w:rsidRDefault="00571015" w:rsidP="00571015">
      <w:pPr>
        <w:contextualSpacing/>
        <w:jc w:val="both"/>
        <w:rPr>
          <w:rFonts w:ascii="Arial Narrow" w:hAnsi="Arial Narrow"/>
          <w:sz w:val="22"/>
          <w:szCs w:val="22"/>
        </w:rPr>
      </w:pPr>
      <w:r w:rsidRPr="00571015">
        <w:rPr>
          <w:rFonts w:ascii="Arial Narrow" w:hAnsi="Arial Narrow"/>
          <w:sz w:val="22"/>
          <w:szCs w:val="22"/>
        </w:rPr>
        <w:t xml:space="preserve">V súvislosti s používaním virtuálnej registračnej pokladnice sa navrhuje detailnejšie zadefinovať  virtuálnu registračnú pokladnicu tak, aby interpretácia bola jednoznačná a neumožňovala iný výklad. Účelom takto precizovaného ustanovenia je jasne ustanoviť, akým spôsobom a prostredníctvom akých aplikácií je možné prihlásenie do virtuálnej registračnej pokladnice.  </w:t>
      </w:r>
    </w:p>
    <w:p w:rsidR="00397103" w:rsidRDefault="00397103" w:rsidP="00397103">
      <w:pPr>
        <w:contextualSpacing/>
        <w:jc w:val="both"/>
        <w:rPr>
          <w:rFonts w:ascii="Arial Narrow" w:hAnsi="Arial Narrow"/>
          <w:b/>
          <w:sz w:val="22"/>
          <w:szCs w:val="22"/>
        </w:rPr>
      </w:pPr>
    </w:p>
    <w:p w:rsidR="00571015" w:rsidRPr="00571015" w:rsidRDefault="00571015" w:rsidP="00571015">
      <w:pPr>
        <w:contextualSpacing/>
        <w:jc w:val="both"/>
        <w:rPr>
          <w:rFonts w:ascii="Arial Narrow" w:hAnsi="Arial Narrow"/>
          <w:sz w:val="22"/>
          <w:szCs w:val="22"/>
        </w:rPr>
      </w:pPr>
      <w:r w:rsidRPr="00571015">
        <w:rPr>
          <w:rFonts w:ascii="Arial Narrow" w:hAnsi="Arial Narrow"/>
          <w:sz w:val="22"/>
          <w:szCs w:val="22"/>
        </w:rPr>
        <w:t xml:space="preserve">V záujme zabezpečiť elimináciu krátenia prijatých tržieb a dosiahnuť vyššiu ochranu a bezpečnosť, či už pri výrobe pokladníc a aj pri ich používaní sa predkladaným návrhom zákona navrhujú úpravy vyplývajúce z praxe. Ide o zmeny týkajúce sa certifikácie elektronických registračných pokladníc, postupu servisných organizácií pri ukončení prevádzky pokladníc, upravujú sa niektoré ustanovenia z dôvodu jednoznačnosti. </w:t>
      </w:r>
    </w:p>
    <w:p w:rsidR="00571015" w:rsidRPr="00397103" w:rsidRDefault="00571015" w:rsidP="00397103">
      <w:pPr>
        <w:contextualSpacing/>
        <w:jc w:val="both"/>
        <w:rPr>
          <w:rFonts w:ascii="Arial Narrow" w:hAnsi="Arial Narrow"/>
          <w:b/>
          <w:sz w:val="22"/>
          <w:szCs w:val="22"/>
        </w:rPr>
      </w:pPr>
    </w:p>
    <w:p w:rsidR="00397103" w:rsidRPr="00397103" w:rsidRDefault="00397103" w:rsidP="00397103">
      <w:pPr>
        <w:contextualSpacing/>
        <w:jc w:val="both"/>
        <w:rPr>
          <w:rFonts w:ascii="Arial Narrow" w:hAnsi="Arial Narrow"/>
          <w:b/>
          <w:sz w:val="22"/>
          <w:szCs w:val="22"/>
        </w:rPr>
      </w:pPr>
      <w:r w:rsidRPr="00397103">
        <w:rPr>
          <w:rFonts w:ascii="Arial Narrow" w:hAnsi="Arial Narrow"/>
          <w:b/>
          <w:sz w:val="22"/>
          <w:szCs w:val="22"/>
        </w:rPr>
        <w:t>Návrh zákona má nadobudnúť účinnosť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BB0A9C">
        <w:rPr>
          <w:rFonts w:ascii="Arial Narrow" w:hAnsi="Arial Narrow"/>
          <w:b/>
          <w:sz w:val="28"/>
          <w:szCs w:val="28"/>
        </w:rPr>
        <w:t> </w:t>
      </w:r>
      <w:r w:rsidRPr="00BA27D4">
        <w:rPr>
          <w:rFonts w:ascii="Arial Narrow" w:hAnsi="Arial Narrow"/>
          <w:b/>
          <w:sz w:val="28"/>
          <w:szCs w:val="28"/>
        </w:rPr>
        <w:t>materiálu</w:t>
      </w:r>
    </w:p>
    <w:p w:rsidR="00397103" w:rsidRDefault="00397103" w:rsidP="00397103">
      <w:pPr>
        <w:contextualSpacing/>
        <w:jc w:val="both"/>
        <w:rPr>
          <w:rFonts w:ascii="Arial Narrow" w:hAnsi="Arial Narrow"/>
          <w:b/>
          <w:sz w:val="22"/>
          <w:szCs w:val="22"/>
        </w:rPr>
      </w:pPr>
    </w:p>
    <w:p w:rsidR="007E6787" w:rsidRDefault="00571015"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RÚZ nepredkladala k materiálu pripomienky v rámci medzirezortného pripomienkového konania. Materiál preto odporúča na ďalšie legislatívne konanie bez pripomienok. </w:t>
      </w:r>
    </w:p>
    <w:p w:rsidR="00571015" w:rsidRPr="001D4939" w:rsidRDefault="00571015"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571015" w:rsidP="00397103">
      <w:pPr>
        <w:jc w:val="both"/>
        <w:rPr>
          <w:rFonts w:ascii="Arial Narrow" w:hAnsi="Arial Narrow"/>
          <w:bCs/>
          <w:sz w:val="22"/>
          <w:szCs w:val="22"/>
        </w:rPr>
      </w:pPr>
    </w:p>
    <w:p w:rsidR="00397103" w:rsidRDefault="00571015" w:rsidP="00397103">
      <w:pPr>
        <w:jc w:val="both"/>
        <w:rPr>
          <w:rFonts w:ascii="Arial Narrow" w:hAnsi="Arial Narrow"/>
          <w:bCs/>
          <w:sz w:val="22"/>
          <w:szCs w:val="22"/>
        </w:rPr>
      </w:pPr>
      <w:r>
        <w:rPr>
          <w:rFonts w:ascii="Arial Narrow" w:hAnsi="Arial Narrow"/>
          <w:bCs/>
          <w:sz w:val="22"/>
          <w:szCs w:val="22"/>
        </w:rPr>
        <w:t xml:space="preserve">RÚZ nemá k predloženému materiálu žiadne pripomienky. </w:t>
      </w:r>
    </w:p>
    <w:p w:rsidR="00571015" w:rsidRDefault="00571015"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BF" w:rsidRDefault="00574EBF">
      <w:r>
        <w:separator/>
      </w:r>
    </w:p>
  </w:endnote>
  <w:endnote w:type="continuationSeparator" w:id="0">
    <w:p w:rsidR="00574EBF" w:rsidRDefault="0057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BF" w:rsidRDefault="00574EBF">
      <w:r>
        <w:separator/>
      </w:r>
    </w:p>
  </w:footnote>
  <w:footnote w:type="continuationSeparator" w:id="0">
    <w:p w:rsidR="00574EBF" w:rsidRDefault="00574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3">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7">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2"/>
  </w:num>
  <w:num w:numId="5">
    <w:abstractNumId w:val="21"/>
  </w:num>
  <w:num w:numId="6">
    <w:abstractNumId w:val="14"/>
  </w:num>
  <w:num w:numId="7">
    <w:abstractNumId w:val="10"/>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8"/>
  </w:num>
  <w:num w:numId="12">
    <w:abstractNumId w:val="23"/>
  </w:num>
  <w:num w:numId="13">
    <w:abstractNumId w:val="3"/>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18"/>
  </w:num>
  <w:num w:numId="19">
    <w:abstractNumId w:val="4"/>
  </w:num>
  <w:num w:numId="20">
    <w:abstractNumId w:val="11"/>
  </w:num>
  <w:num w:numId="21">
    <w:abstractNumId w:val="13"/>
  </w:num>
  <w:num w:numId="22">
    <w:abstractNumId w:val="2"/>
  </w:num>
  <w:num w:numId="23">
    <w:abstractNumId w:val="17"/>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015"/>
    <w:rsid w:val="0057124B"/>
    <w:rsid w:val="00574EBF"/>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C090-5B99-4158-8F0F-4EC9BF20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2010</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2</cp:revision>
  <dcterms:created xsi:type="dcterms:W3CDTF">2017-08-08T13:42:00Z</dcterms:created>
  <dcterms:modified xsi:type="dcterms:W3CDTF">2017-08-08T13:42:00Z</dcterms:modified>
</cp:coreProperties>
</file>