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9" o:title=""/>
          </v:shape>
          <o:OLEObject Type="Embed" ProgID="Imaging.Document" ShapeID="_x0000_i1025" DrawAspect="Content" ObjectID="_1563873507"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431957">
        <w:rPr>
          <w:rStyle w:val="PsacstrojHTML"/>
          <w:rFonts w:ascii="Arial Narrow" w:hAnsi="Arial Narrow"/>
          <w:sz w:val="22"/>
          <w:szCs w:val="22"/>
        </w:rPr>
        <w:t>06</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D722A6" w:rsidRPr="00431957" w:rsidRDefault="00194204" w:rsidP="005C09B6">
      <w:pPr>
        <w:pStyle w:val="Odsekzoznamu"/>
        <w:numPr>
          <w:ilvl w:val="0"/>
          <w:numId w:val="22"/>
        </w:numPr>
        <w:contextualSpacing/>
        <w:jc w:val="center"/>
        <w:rPr>
          <w:rFonts w:ascii="Arial Narrow" w:eastAsia="Arial Unicode MS" w:hAnsi="Arial Narrow" w:cs="Arial Unicode MS"/>
          <w:sz w:val="22"/>
          <w:szCs w:val="22"/>
          <w:lang w:val="sk-SK" w:eastAsia="en-US"/>
        </w:rPr>
      </w:pPr>
      <w:r w:rsidRPr="00431957">
        <w:rPr>
          <w:rFonts w:ascii="Arial Narrow" w:eastAsia="Arial Unicode MS" w:hAnsi="Arial Narrow" w:cs="Arial Unicode MS"/>
          <w:sz w:val="22"/>
          <w:szCs w:val="22"/>
        </w:rPr>
        <w:t>k</w:t>
      </w:r>
      <w:r w:rsidR="00431957" w:rsidRPr="00431957">
        <w:rPr>
          <w:rFonts w:ascii="Arial Narrow" w:eastAsia="Arial Unicode MS" w:hAnsi="Arial Narrow" w:cs="Arial Unicode MS"/>
          <w:sz w:val="22"/>
          <w:szCs w:val="22"/>
          <w:lang w:val="sk-SK" w:eastAsia="en-US"/>
        </w:rPr>
        <w:t> návrhu zákona, ktorým sa mení a dopĺňa zákon č. 136/2000 Z. z. o hnojivách v znení neskorších predpisov</w:t>
      </w:r>
    </w:p>
    <w:p w:rsidR="004E5CDF" w:rsidRPr="001D4939"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4412FC">
        <w:rPr>
          <w:rFonts w:ascii="Arial Narrow" w:eastAsia="Arial Unicode MS" w:hAnsi="Arial Narrow" w:cs="Arial Unicode MS"/>
          <w:sz w:val="22"/>
          <w:szCs w:val="22"/>
        </w:rPr>
        <w:t>1</w:t>
      </w:r>
      <w:r w:rsidR="00343B53">
        <w:rPr>
          <w:rFonts w:ascii="Arial Narrow" w:eastAsia="Arial Unicode MS" w:hAnsi="Arial Narrow" w:cs="Arial Unicode MS"/>
          <w:sz w:val="22"/>
          <w:szCs w:val="22"/>
        </w:rPr>
        <w:t>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4412FC">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4A2266" w:rsidRPr="001D4939"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A33290">
        <w:rPr>
          <w:rFonts w:ascii="Arial Narrow" w:hAnsi="Arial Narrow" w:cs="Arial Narrow"/>
          <w:sz w:val="22"/>
          <w:szCs w:val="22"/>
        </w:rPr>
        <w:t xml:space="preserve">Ministerstvom </w:t>
      </w:r>
      <w:r w:rsidR="00D722A6">
        <w:rPr>
          <w:rFonts w:ascii="Arial Narrow" w:hAnsi="Arial Narrow" w:cs="Arial Narrow"/>
          <w:sz w:val="22"/>
          <w:szCs w:val="22"/>
        </w:rPr>
        <w:t>pôdo</w:t>
      </w:r>
      <w:r w:rsidR="00343B53">
        <w:rPr>
          <w:rFonts w:ascii="Arial Narrow" w:hAnsi="Arial Narrow" w:cs="Arial Narrow"/>
          <w:sz w:val="22"/>
          <w:szCs w:val="22"/>
        </w:rPr>
        <w:t>hospodárstva</w:t>
      </w:r>
      <w:r w:rsidR="00D722A6">
        <w:rPr>
          <w:rFonts w:ascii="Arial Narrow" w:hAnsi="Arial Narrow" w:cs="Arial Narrow"/>
          <w:sz w:val="22"/>
          <w:szCs w:val="22"/>
        </w:rPr>
        <w:t xml:space="preserve"> a rozvoja vidieka</w:t>
      </w:r>
      <w:r w:rsidR="00343B53">
        <w:rPr>
          <w:rFonts w:ascii="Arial Narrow" w:hAnsi="Arial Narrow" w:cs="Arial Narrow"/>
          <w:sz w:val="22"/>
          <w:szCs w:val="22"/>
        </w:rPr>
        <w:t xml:space="preserve"> </w:t>
      </w:r>
      <w:r w:rsidR="0078566F" w:rsidRPr="001D4939">
        <w:rPr>
          <w:rFonts w:ascii="Arial Narrow" w:hAnsi="Arial Narrow" w:cs="Arial Narrow"/>
          <w:sz w:val="22"/>
          <w:szCs w:val="22"/>
        </w:rPr>
        <w:t>SR</w:t>
      </w:r>
      <w:r w:rsidR="00CA7943" w:rsidRPr="001D4939">
        <w:rPr>
          <w:rFonts w:ascii="Arial Narrow" w:hAnsi="Arial Narrow" w:cs="Arial Narrow"/>
          <w:sz w:val="22"/>
          <w:szCs w:val="22"/>
        </w:rPr>
        <w:t xml:space="preserve"> </w:t>
      </w:r>
      <w:r w:rsidR="005C09B6">
        <w:rPr>
          <w:rFonts w:ascii="Arial Narrow" w:hAnsi="Arial Narrow" w:cs="Arial Narrow"/>
          <w:sz w:val="22"/>
          <w:szCs w:val="22"/>
        </w:rPr>
        <w:t>ako iniciatívny návrh.</w:t>
      </w:r>
    </w:p>
    <w:p w:rsidR="006D48A6" w:rsidRPr="001D4939" w:rsidRDefault="006D48A6" w:rsidP="00AA60A8">
      <w:pPr>
        <w:contextualSpacing/>
        <w:jc w:val="both"/>
        <w:rPr>
          <w:rFonts w:ascii="Arial Narrow" w:hAnsi="Arial Narrow" w:cs="Arial Narrow"/>
          <w:sz w:val="22"/>
          <w:szCs w:val="22"/>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5C09B6" w:rsidRPr="001D4939" w:rsidRDefault="005C09B6" w:rsidP="00AA60A8">
      <w:pPr>
        <w:contextualSpacing/>
        <w:jc w:val="both"/>
        <w:rPr>
          <w:rFonts w:ascii="Arial Narrow" w:hAnsi="Arial Narrow" w:cs="Arial Narrow"/>
          <w:b/>
          <w:bCs/>
          <w:sz w:val="22"/>
          <w:szCs w:val="22"/>
        </w:rPr>
      </w:pPr>
    </w:p>
    <w:p w:rsidR="00431957" w:rsidRPr="00431957" w:rsidRDefault="00431957" w:rsidP="00431957">
      <w:pPr>
        <w:suppressAutoHyphens/>
        <w:contextualSpacing/>
        <w:jc w:val="both"/>
        <w:rPr>
          <w:rFonts w:ascii="Arial Narrow" w:hAnsi="Arial Narrow"/>
          <w:sz w:val="22"/>
          <w:szCs w:val="22"/>
        </w:rPr>
      </w:pPr>
      <w:r w:rsidRPr="00431957">
        <w:rPr>
          <w:rFonts w:ascii="Arial Narrow" w:hAnsi="Arial Narrow"/>
          <w:sz w:val="22"/>
          <w:szCs w:val="22"/>
        </w:rPr>
        <w:t>Predkladaným zákonom sa upravujú aplikačné postupy používania hnojív tak, aby nedošlo k bodovému znečisteniu pôdy a aby sa predišlo možnej kontaminácii povrchových a podzemných vôd a následným vstupom nežiaducich látok do potravového reťazca. Úpravami sa dosiahne aj zníženie emisií z poľnohospodárskej činnosti v dôsledku dodržania správneho aplikačného postupu používania hospodárskych hnojív, sekundárnych zdrojov živín a kompostov. V návrhu zákona sa zároveň navrhujú úpravy formálneho charakteru z dôvodu spresnenia textu s ohľadom na jednoznačnosť výkladu a aplikácie príslušných ustanovení zákona č. 136/2000 Z. z. o hnojivách v znení neskorších predpisov, ktoré vzišli z potrieb praxe, ako aj legislatívne, či legislatívno-technické úpravy textu.</w:t>
      </w:r>
    </w:p>
    <w:p w:rsidR="005C09B6" w:rsidRDefault="005C09B6" w:rsidP="00AA60A8">
      <w:pPr>
        <w:contextualSpacing/>
        <w:jc w:val="both"/>
        <w:rPr>
          <w:rFonts w:ascii="Arial Narrow" w:hAnsi="Arial Narrow"/>
          <w:b/>
          <w:sz w:val="28"/>
          <w:szCs w:val="28"/>
        </w:rPr>
      </w:pPr>
    </w:p>
    <w:p w:rsidR="00431957" w:rsidRPr="00431957" w:rsidRDefault="00431957" w:rsidP="00431957">
      <w:pPr>
        <w:contextualSpacing/>
        <w:jc w:val="both"/>
        <w:rPr>
          <w:rFonts w:ascii="Arial Narrow" w:hAnsi="Arial Narrow"/>
          <w:b/>
          <w:sz w:val="22"/>
          <w:szCs w:val="22"/>
        </w:rPr>
      </w:pPr>
      <w:r w:rsidRPr="00431957">
        <w:rPr>
          <w:rFonts w:ascii="Arial Narrow" w:hAnsi="Arial Narrow"/>
          <w:b/>
          <w:sz w:val="22"/>
          <w:szCs w:val="22"/>
        </w:rPr>
        <w:t>N</w:t>
      </w:r>
      <w:r w:rsidRPr="00431957">
        <w:rPr>
          <w:rFonts w:ascii="Arial Narrow" w:hAnsi="Arial Narrow" w:cs="Arial Narrow"/>
          <w:b/>
          <w:sz w:val="22"/>
          <w:szCs w:val="22"/>
        </w:rPr>
        <w:t>á</w:t>
      </w:r>
      <w:r w:rsidRPr="00431957">
        <w:rPr>
          <w:rFonts w:ascii="Arial Narrow" w:hAnsi="Arial Narrow"/>
          <w:b/>
          <w:sz w:val="22"/>
          <w:szCs w:val="22"/>
        </w:rPr>
        <w:t>vrh z</w:t>
      </w:r>
      <w:r w:rsidRPr="00431957">
        <w:rPr>
          <w:rFonts w:ascii="Arial Narrow" w:hAnsi="Arial Narrow" w:cs="Arial Narrow"/>
          <w:b/>
          <w:sz w:val="22"/>
          <w:szCs w:val="22"/>
        </w:rPr>
        <w:t>á</w:t>
      </w:r>
      <w:r w:rsidRPr="00431957">
        <w:rPr>
          <w:rFonts w:ascii="Arial Narrow" w:hAnsi="Arial Narrow"/>
          <w:b/>
          <w:sz w:val="22"/>
          <w:szCs w:val="22"/>
        </w:rPr>
        <w:t>kona m</w:t>
      </w:r>
      <w:r w:rsidRPr="00431957">
        <w:rPr>
          <w:rFonts w:ascii="Arial Narrow" w:hAnsi="Arial Narrow" w:cs="Arial Narrow"/>
          <w:b/>
          <w:sz w:val="22"/>
          <w:szCs w:val="22"/>
        </w:rPr>
        <w:t>á</w:t>
      </w:r>
      <w:r w:rsidRPr="00431957">
        <w:rPr>
          <w:rFonts w:ascii="Arial Narrow" w:hAnsi="Arial Narrow"/>
          <w:b/>
          <w:sz w:val="22"/>
          <w:szCs w:val="22"/>
        </w:rPr>
        <w:t xml:space="preserve"> nadobudn</w:t>
      </w:r>
      <w:r w:rsidRPr="00431957">
        <w:rPr>
          <w:rFonts w:ascii="Arial Narrow" w:hAnsi="Arial Narrow" w:cs="Arial Narrow"/>
          <w:b/>
          <w:sz w:val="22"/>
          <w:szCs w:val="22"/>
        </w:rPr>
        <w:t>úť</w:t>
      </w:r>
      <w:r w:rsidRPr="00431957">
        <w:rPr>
          <w:rFonts w:ascii="Arial Narrow" w:hAnsi="Arial Narrow"/>
          <w:b/>
          <w:sz w:val="22"/>
          <w:szCs w:val="22"/>
        </w:rPr>
        <w:t xml:space="preserve"> </w:t>
      </w:r>
      <w:r w:rsidRPr="00431957">
        <w:rPr>
          <w:rFonts w:ascii="Arial Narrow" w:hAnsi="Arial Narrow" w:cs="Arial Narrow"/>
          <w:b/>
          <w:sz w:val="22"/>
          <w:szCs w:val="22"/>
        </w:rPr>
        <w:t>úč</w:t>
      </w:r>
      <w:r w:rsidRPr="00431957">
        <w:rPr>
          <w:rFonts w:ascii="Arial Narrow" w:hAnsi="Arial Narrow"/>
          <w:b/>
          <w:sz w:val="22"/>
          <w:szCs w:val="22"/>
        </w:rPr>
        <w:t>innos</w:t>
      </w:r>
      <w:r w:rsidRPr="00431957">
        <w:rPr>
          <w:rFonts w:ascii="Arial Narrow" w:hAnsi="Arial Narrow" w:cs="Arial Narrow"/>
          <w:b/>
          <w:sz w:val="22"/>
          <w:szCs w:val="22"/>
        </w:rPr>
        <w:t>ť</w:t>
      </w:r>
      <w:r w:rsidRPr="00431957">
        <w:rPr>
          <w:rFonts w:ascii="Arial Narrow" w:hAnsi="Arial Narrow"/>
          <w:b/>
          <w:sz w:val="22"/>
          <w:szCs w:val="22"/>
        </w:rPr>
        <w:t xml:space="preserve"> 01.10.2017</w:t>
      </w:r>
      <w:r w:rsidR="00C45854">
        <w:rPr>
          <w:rFonts w:ascii="Arial Narrow" w:hAnsi="Arial Narrow"/>
          <w:b/>
          <w:sz w:val="22"/>
          <w:szCs w:val="22"/>
        </w:rPr>
        <w:t>.</w:t>
      </w:r>
      <w:bookmarkStart w:id="0" w:name="_GoBack"/>
      <w:bookmarkEnd w:id="0"/>
    </w:p>
    <w:p w:rsidR="00431957" w:rsidRPr="00005AC3" w:rsidRDefault="00431957" w:rsidP="00431957">
      <w:pPr>
        <w:contextualSpacing/>
        <w:jc w:val="both"/>
        <w:rPr>
          <w:rFonts w:ascii="Arial Narrow" w:hAnsi="Arial Narrow"/>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Pr>
          <w:rFonts w:ascii="Arial Narrow" w:hAnsi="Arial Narrow"/>
          <w:b/>
          <w:sz w:val="28"/>
          <w:szCs w:val="28"/>
        </w:rPr>
        <w:t> </w:t>
      </w:r>
      <w:r w:rsidRPr="00BA27D4">
        <w:rPr>
          <w:rFonts w:ascii="Arial Narrow" w:hAnsi="Arial Narrow"/>
          <w:b/>
          <w:sz w:val="28"/>
          <w:szCs w:val="28"/>
        </w:rPr>
        <w:t>materiálu</w:t>
      </w:r>
    </w:p>
    <w:p w:rsidR="00431957" w:rsidRPr="00431957" w:rsidRDefault="00431957" w:rsidP="00431957">
      <w:pPr>
        <w:contextualSpacing/>
        <w:jc w:val="both"/>
        <w:rPr>
          <w:rFonts w:ascii="Arial Narrow" w:hAnsi="Arial Narrow"/>
          <w:b/>
          <w:sz w:val="22"/>
          <w:szCs w:val="22"/>
        </w:rPr>
      </w:pPr>
      <w:r w:rsidRPr="00431957">
        <w:rPr>
          <w:rFonts w:ascii="Arial Narrow" w:hAnsi="Arial Narrow"/>
          <w:sz w:val="22"/>
          <w:szCs w:val="22"/>
        </w:rPr>
        <w:t xml:space="preserve">Predkladaným zákonom sa upravujú aplikačné postupy používania hnojív tak, aby nedošlo k bodovému znečisteniu pôdy a aby sa predišlo možnej kontaminácii povrchových a podzemných vôd a následným vstupom nežiaducich látok do potravového reťazca. </w:t>
      </w:r>
      <w:r w:rsidRPr="00431957">
        <w:rPr>
          <w:rFonts w:ascii="Arial Narrow" w:hAnsi="Arial Narrow"/>
          <w:b/>
          <w:sz w:val="22"/>
          <w:szCs w:val="22"/>
        </w:rPr>
        <w:t xml:space="preserve">RÚZ predložila v rámci pripomienkového konania viaceré pripomienky, ktoré ostali nezapracované, avšak nemajú charakter zásadných pripomienok.  </w:t>
      </w:r>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431957" w:rsidRDefault="00431957" w:rsidP="00482770">
      <w:pPr>
        <w:jc w:val="both"/>
        <w:rPr>
          <w:rFonts w:ascii="Arial Narrow" w:hAnsi="Arial Narrow"/>
          <w:sz w:val="22"/>
          <w:szCs w:val="22"/>
        </w:rPr>
      </w:pPr>
    </w:p>
    <w:p w:rsidR="00D722A6" w:rsidRDefault="00431957" w:rsidP="00482770">
      <w:pPr>
        <w:jc w:val="both"/>
        <w:rPr>
          <w:rFonts w:ascii="Arial Narrow" w:hAnsi="Arial Narrow"/>
          <w:sz w:val="22"/>
          <w:szCs w:val="22"/>
        </w:rPr>
      </w:pPr>
      <w:r>
        <w:rPr>
          <w:rFonts w:ascii="Arial Narrow" w:hAnsi="Arial Narrow"/>
          <w:sz w:val="22"/>
          <w:szCs w:val="22"/>
        </w:rPr>
        <w:t xml:space="preserve">RÚZ nemá k materiálu žiadne </w:t>
      </w:r>
      <w:r w:rsidRPr="00431957">
        <w:rPr>
          <w:rFonts w:ascii="Arial Narrow" w:hAnsi="Arial Narrow"/>
          <w:b/>
          <w:sz w:val="22"/>
          <w:szCs w:val="22"/>
        </w:rPr>
        <w:t>zásadné</w:t>
      </w:r>
      <w:r>
        <w:rPr>
          <w:rFonts w:ascii="Arial Narrow" w:hAnsi="Arial Narrow"/>
          <w:sz w:val="22"/>
          <w:szCs w:val="22"/>
        </w:rPr>
        <w:t xml:space="preserve"> pripomienky. </w:t>
      </w:r>
    </w:p>
    <w:p w:rsidR="00343B53" w:rsidRPr="00343B53" w:rsidRDefault="00343B53"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947" w:rsidRDefault="00657947">
      <w:r>
        <w:separator/>
      </w:r>
    </w:p>
  </w:endnote>
  <w:endnote w:type="continuationSeparator" w:id="0">
    <w:p w:rsidR="00657947" w:rsidRDefault="0065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947" w:rsidRDefault="00657947">
      <w:r>
        <w:separator/>
      </w:r>
    </w:p>
  </w:footnote>
  <w:footnote w:type="continuationSeparator" w:id="0">
    <w:p w:rsidR="00657947" w:rsidRDefault="00657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7">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2">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6">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9">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11"/>
  </w:num>
  <w:num w:numId="5">
    <w:abstractNumId w:val="20"/>
  </w:num>
  <w:num w:numId="6">
    <w:abstractNumId w:val="13"/>
  </w:num>
  <w:num w:numId="7">
    <w:abstractNumId w:val="9"/>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9"/>
  </w:num>
  <w:num w:numId="11">
    <w:abstractNumId w:val="7"/>
  </w:num>
  <w:num w:numId="12">
    <w:abstractNumId w:val="22"/>
  </w:num>
  <w:num w:numId="13">
    <w:abstractNumId w:val="3"/>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
  </w:num>
  <w:num w:numId="18">
    <w:abstractNumId w:val="17"/>
  </w:num>
  <w:num w:numId="19">
    <w:abstractNumId w:val="4"/>
  </w:num>
  <w:num w:numId="20">
    <w:abstractNumId w:val="10"/>
  </w:num>
  <w:num w:numId="21">
    <w:abstractNumId w:val="12"/>
  </w:num>
  <w:num w:numId="22">
    <w:abstractNumId w:val="2"/>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7373"/>
    <w:rsid w:val="006376CF"/>
    <w:rsid w:val="00645891"/>
    <w:rsid w:val="0065189B"/>
    <w:rsid w:val="00657947"/>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EEE"/>
    <w:rsid w:val="0078307F"/>
    <w:rsid w:val="00784BE0"/>
    <w:rsid w:val="0078566F"/>
    <w:rsid w:val="0078628E"/>
    <w:rsid w:val="0079038D"/>
    <w:rsid w:val="00792E9F"/>
    <w:rsid w:val="00794638"/>
    <w:rsid w:val="007955E3"/>
    <w:rsid w:val="007A23B1"/>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A5971"/>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5854"/>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1E6FA-7EC3-4F6D-B351-B79BFE5B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1986</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3</cp:revision>
  <dcterms:created xsi:type="dcterms:W3CDTF">2017-08-07T15:19:00Z</dcterms:created>
  <dcterms:modified xsi:type="dcterms:W3CDTF">2017-08-10T10:32:00Z</dcterms:modified>
</cp:coreProperties>
</file>