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6A7" w:rsidRPr="00386571" w:rsidRDefault="00EC66A7" w:rsidP="002055BD">
      <w:pPr>
        <w:pStyle w:val="Zkladntext"/>
        <w:widowControl/>
        <w:rPr>
          <w:b w:val="0"/>
          <w:bCs w:val="0"/>
          <w:color w:val="000000"/>
          <w:sz w:val="24"/>
          <w:szCs w:val="24"/>
        </w:rPr>
      </w:pPr>
      <w:r w:rsidRPr="00386571">
        <w:rPr>
          <w:b w:val="0"/>
          <w:bCs w:val="0"/>
          <w:color w:val="000000"/>
          <w:sz w:val="24"/>
          <w:szCs w:val="24"/>
        </w:rPr>
        <w:t>V y h l á s e n i e   p r e d k l a d a t e ľ a</w:t>
      </w:r>
    </w:p>
    <w:p w:rsidR="00EC66A7" w:rsidRPr="00386571" w:rsidRDefault="00EC66A7" w:rsidP="002055BD">
      <w:pPr>
        <w:pStyle w:val="Zkladntext"/>
        <w:widowControl/>
        <w:jc w:val="both"/>
        <w:rPr>
          <w:b w:val="0"/>
          <w:bCs w:val="0"/>
          <w:color w:val="000000"/>
          <w:sz w:val="24"/>
          <w:szCs w:val="24"/>
        </w:rPr>
      </w:pPr>
    </w:p>
    <w:p w:rsidR="00194B7B" w:rsidRPr="00B64940" w:rsidRDefault="003944C2" w:rsidP="00B64940">
      <w:pPr>
        <w:spacing w:after="0" w:line="240" w:lineRule="auto"/>
        <w:jc w:val="both"/>
        <w:rPr>
          <w:rFonts w:ascii="Times New Roman" w:hAnsi="Times New Roman"/>
          <w:color w:val="000000"/>
          <w:sz w:val="24"/>
          <w:szCs w:val="24"/>
          <w:lang w:val="sk-SK" w:eastAsia="sk-SK"/>
        </w:rPr>
      </w:pPr>
      <w:r w:rsidRPr="00386571">
        <w:rPr>
          <w:rFonts w:ascii="Times New Roman" w:hAnsi="Times New Roman"/>
          <w:color w:val="000000"/>
          <w:sz w:val="24"/>
          <w:szCs w:val="24"/>
          <w:lang w:val="sk-SK" w:eastAsia="sk-SK"/>
        </w:rPr>
        <w:t>k</w:t>
      </w:r>
      <w:r w:rsidR="00EC66A7" w:rsidRPr="00386571">
        <w:rPr>
          <w:rFonts w:ascii="Times New Roman" w:hAnsi="Times New Roman"/>
          <w:color w:val="000000"/>
          <w:sz w:val="24"/>
          <w:szCs w:val="24"/>
          <w:lang w:val="sk-SK" w:eastAsia="sk-SK"/>
        </w:rPr>
        <w:t xml:space="preserve"> </w:t>
      </w:r>
      <w:r w:rsidR="00284796" w:rsidRPr="00386571">
        <w:rPr>
          <w:rFonts w:ascii="Times New Roman" w:hAnsi="Times New Roman"/>
          <w:color w:val="000000"/>
          <w:sz w:val="24"/>
          <w:szCs w:val="24"/>
          <w:lang w:val="sk-SK" w:eastAsia="sk-SK"/>
        </w:rPr>
        <w:t>návrhu zákona</w:t>
      </w:r>
      <w:r w:rsidR="00B64940">
        <w:rPr>
          <w:rFonts w:ascii="Times New Roman" w:hAnsi="Times New Roman"/>
          <w:color w:val="000000"/>
          <w:sz w:val="24"/>
          <w:szCs w:val="24"/>
          <w:lang w:val="sk-SK" w:eastAsia="sk-SK"/>
        </w:rPr>
        <w:t>, ktorým sa mení a dopĺňa zákon</w:t>
      </w:r>
      <w:r w:rsidR="00B64940" w:rsidRPr="00B64940">
        <w:rPr>
          <w:rFonts w:ascii="Times New Roman" w:hAnsi="Times New Roman"/>
          <w:color w:val="000000"/>
          <w:sz w:val="24"/>
          <w:szCs w:val="24"/>
          <w:lang w:val="sk-SK" w:eastAsia="sk-SK"/>
        </w:rPr>
        <w:t xml:space="preserve"> č. 595/2003 Z. z. o dani z príjmov v znení neskorších predpisov a </w:t>
      </w:r>
      <w:r w:rsidR="00837177" w:rsidRPr="00837177">
        <w:rPr>
          <w:rFonts w:ascii="Times New Roman" w:hAnsi="Times New Roman"/>
          <w:color w:val="000000"/>
          <w:sz w:val="24"/>
          <w:szCs w:val="24"/>
          <w:lang w:val="sk-SK" w:eastAsia="sk-SK"/>
        </w:rPr>
        <w:t>ktorým sa mení a dopĺňa zákon č. 563/2009 Z.</w:t>
      </w:r>
      <w:r w:rsidR="00837177">
        <w:rPr>
          <w:rFonts w:ascii="Times New Roman" w:hAnsi="Times New Roman"/>
          <w:color w:val="000000"/>
          <w:sz w:val="24"/>
          <w:szCs w:val="24"/>
          <w:lang w:val="sk-SK" w:eastAsia="sk-SK"/>
        </w:rPr>
        <w:t xml:space="preserve"> </w:t>
      </w:r>
      <w:r w:rsidR="00837177" w:rsidRPr="00837177">
        <w:rPr>
          <w:rFonts w:ascii="Times New Roman" w:hAnsi="Times New Roman"/>
          <w:color w:val="000000"/>
          <w:sz w:val="24"/>
          <w:szCs w:val="24"/>
          <w:lang w:val="sk-SK" w:eastAsia="sk-SK"/>
        </w:rPr>
        <w:t>z. o správe daní (daňový poriadok) v znení neskorších predpisov</w:t>
      </w:r>
      <w:r w:rsidR="00B64940">
        <w:rPr>
          <w:rFonts w:ascii="Times New Roman" w:hAnsi="Times New Roman"/>
          <w:color w:val="000000"/>
          <w:sz w:val="24"/>
          <w:szCs w:val="24"/>
          <w:lang w:val="sk-SK" w:eastAsia="sk-SK"/>
        </w:rPr>
        <w:t xml:space="preserve"> </w:t>
      </w:r>
      <w:r w:rsidR="00EC66A7" w:rsidRPr="00386571">
        <w:rPr>
          <w:rFonts w:ascii="Times New Roman" w:hAnsi="Times New Roman"/>
          <w:color w:val="000000"/>
          <w:sz w:val="24"/>
          <w:szCs w:val="24"/>
          <w:lang w:val="sk-SK"/>
        </w:rPr>
        <w:t>boli predložené viaceré zásadné pripomienky v rámci medzirezortného pripomienkového konania</w:t>
      </w:r>
      <w:r w:rsidR="00B64940">
        <w:rPr>
          <w:rFonts w:ascii="Times New Roman" w:hAnsi="Times New Roman"/>
          <w:color w:val="000000"/>
          <w:sz w:val="24"/>
          <w:szCs w:val="24"/>
          <w:lang w:val="sk-SK"/>
        </w:rPr>
        <w:t xml:space="preserve">. V rámci </w:t>
      </w:r>
      <w:proofErr w:type="spellStart"/>
      <w:r w:rsidR="00B64940">
        <w:rPr>
          <w:rFonts w:ascii="Times New Roman" w:hAnsi="Times New Roman"/>
          <w:color w:val="000000"/>
          <w:sz w:val="24"/>
          <w:szCs w:val="24"/>
          <w:lang w:val="sk-SK"/>
        </w:rPr>
        <w:t>rozporového</w:t>
      </w:r>
      <w:proofErr w:type="spellEnd"/>
      <w:r w:rsidR="00B64940">
        <w:rPr>
          <w:rFonts w:ascii="Times New Roman" w:hAnsi="Times New Roman"/>
          <w:color w:val="000000"/>
          <w:sz w:val="24"/>
          <w:szCs w:val="24"/>
          <w:lang w:val="sk-SK"/>
        </w:rPr>
        <w:t xml:space="preserve"> konania k </w:t>
      </w:r>
      <w:r w:rsidR="00EC66A7" w:rsidRPr="00386571">
        <w:rPr>
          <w:rFonts w:ascii="Times New Roman" w:hAnsi="Times New Roman"/>
          <w:color w:val="000000"/>
          <w:sz w:val="24"/>
          <w:szCs w:val="24"/>
          <w:lang w:val="sk-SK"/>
        </w:rPr>
        <w:t>zásadným pripomienkam sa</w:t>
      </w:r>
      <w:r w:rsidR="00837177">
        <w:rPr>
          <w:rFonts w:ascii="Times New Roman" w:hAnsi="Times New Roman"/>
          <w:color w:val="000000"/>
          <w:sz w:val="24"/>
          <w:szCs w:val="24"/>
          <w:lang w:val="sk-SK"/>
        </w:rPr>
        <w:t xml:space="preserve"> nepodarilo odstrániť rozpory v </w:t>
      </w:r>
      <w:bookmarkStart w:id="0" w:name="_GoBack"/>
      <w:bookmarkEnd w:id="0"/>
      <w:r w:rsidR="00EC66A7" w:rsidRPr="00386571">
        <w:rPr>
          <w:rFonts w:ascii="Times New Roman" w:hAnsi="Times New Roman"/>
          <w:color w:val="000000"/>
          <w:sz w:val="24"/>
          <w:szCs w:val="24"/>
          <w:lang w:val="sk-SK"/>
        </w:rPr>
        <w:t>nasledujúcich oblastiach:</w:t>
      </w:r>
    </w:p>
    <w:p w:rsidR="00492543" w:rsidRPr="00386571" w:rsidRDefault="00492543" w:rsidP="00B64940">
      <w:pPr>
        <w:pStyle w:val="Zkladntext"/>
        <w:widowControl/>
        <w:jc w:val="both"/>
        <w:rPr>
          <w:b w:val="0"/>
          <w:bCs w:val="0"/>
          <w:color w:val="000000"/>
          <w:sz w:val="24"/>
          <w:szCs w:val="24"/>
        </w:rPr>
      </w:pPr>
    </w:p>
    <w:tbl>
      <w:tblPr>
        <w:tblW w:w="6478"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
        <w:gridCol w:w="523"/>
        <w:gridCol w:w="1245"/>
        <w:gridCol w:w="3159"/>
        <w:gridCol w:w="3555"/>
        <w:gridCol w:w="893"/>
        <w:gridCol w:w="2083"/>
        <w:gridCol w:w="2358"/>
        <w:gridCol w:w="4173"/>
      </w:tblGrid>
      <w:tr w:rsidR="000279D2" w:rsidRPr="00386571" w:rsidTr="0062243B">
        <w:trPr>
          <w:gridAfter w:val="1"/>
          <w:wAfter w:w="1140" w:type="pct"/>
        </w:trPr>
        <w:tc>
          <w:tcPr>
            <w:tcW w:w="229" w:type="pct"/>
            <w:gridSpan w:val="2"/>
          </w:tcPr>
          <w:p w:rsidR="000279D2" w:rsidRPr="00386571" w:rsidRDefault="000279D2" w:rsidP="002055BD">
            <w:pPr>
              <w:widowControl/>
              <w:spacing w:after="0" w:line="240" w:lineRule="auto"/>
              <w:jc w:val="both"/>
              <w:rPr>
                <w:rFonts w:ascii="Times New Roman" w:hAnsi="Times New Roman"/>
                <w:b/>
                <w:sz w:val="24"/>
                <w:szCs w:val="24"/>
                <w:lang w:val="sk-SK"/>
              </w:rPr>
            </w:pPr>
            <w:r w:rsidRPr="00386571">
              <w:rPr>
                <w:rFonts w:ascii="Times New Roman" w:hAnsi="Times New Roman"/>
                <w:b/>
                <w:sz w:val="24"/>
                <w:szCs w:val="24"/>
                <w:lang w:val="sk-SK"/>
              </w:rPr>
              <w:t xml:space="preserve">Por. č. </w:t>
            </w:r>
          </w:p>
        </w:tc>
        <w:tc>
          <w:tcPr>
            <w:tcW w:w="340" w:type="pct"/>
            <w:vAlign w:val="center"/>
          </w:tcPr>
          <w:p w:rsidR="000279D2" w:rsidRPr="00386571" w:rsidRDefault="000279D2" w:rsidP="002055BD">
            <w:pPr>
              <w:widowControl/>
              <w:spacing w:after="0" w:line="240" w:lineRule="auto"/>
              <w:jc w:val="both"/>
              <w:rPr>
                <w:rFonts w:ascii="Times New Roman" w:hAnsi="Times New Roman"/>
                <w:b/>
                <w:sz w:val="24"/>
                <w:szCs w:val="24"/>
                <w:lang w:val="sk-SK"/>
              </w:rPr>
            </w:pPr>
            <w:r w:rsidRPr="00386571">
              <w:rPr>
                <w:rFonts w:ascii="Times New Roman" w:hAnsi="Times New Roman"/>
                <w:b/>
                <w:sz w:val="24"/>
                <w:szCs w:val="24"/>
                <w:lang w:val="sk-SK"/>
              </w:rPr>
              <w:t>Subjekt</w:t>
            </w:r>
          </w:p>
        </w:tc>
        <w:tc>
          <w:tcPr>
            <w:tcW w:w="1834" w:type="pct"/>
            <w:gridSpan w:val="2"/>
            <w:vAlign w:val="center"/>
          </w:tcPr>
          <w:p w:rsidR="000279D2" w:rsidRPr="00386571" w:rsidRDefault="000279D2" w:rsidP="002055BD">
            <w:pPr>
              <w:widowControl/>
              <w:spacing w:after="0" w:line="240" w:lineRule="auto"/>
              <w:jc w:val="both"/>
              <w:rPr>
                <w:rFonts w:ascii="Times New Roman" w:hAnsi="Times New Roman"/>
                <w:b/>
                <w:sz w:val="24"/>
                <w:szCs w:val="24"/>
                <w:lang w:val="sk-SK"/>
              </w:rPr>
            </w:pPr>
            <w:r w:rsidRPr="00386571">
              <w:rPr>
                <w:rFonts w:ascii="Times New Roman" w:hAnsi="Times New Roman"/>
                <w:b/>
                <w:sz w:val="24"/>
                <w:szCs w:val="24"/>
                <w:lang w:val="sk-SK"/>
              </w:rPr>
              <w:t>Pripomienka</w:t>
            </w:r>
          </w:p>
        </w:tc>
        <w:tc>
          <w:tcPr>
            <w:tcW w:w="244" w:type="pct"/>
            <w:vAlign w:val="center"/>
          </w:tcPr>
          <w:p w:rsidR="000279D2" w:rsidRPr="00386571" w:rsidRDefault="000279D2" w:rsidP="002055BD">
            <w:pPr>
              <w:widowControl/>
              <w:spacing w:after="0" w:line="240" w:lineRule="auto"/>
              <w:jc w:val="both"/>
              <w:rPr>
                <w:rFonts w:ascii="Times New Roman" w:hAnsi="Times New Roman"/>
                <w:b/>
                <w:sz w:val="24"/>
                <w:szCs w:val="24"/>
                <w:lang w:val="sk-SK"/>
              </w:rPr>
            </w:pPr>
            <w:r w:rsidRPr="00386571">
              <w:rPr>
                <w:rFonts w:ascii="Times New Roman" w:hAnsi="Times New Roman"/>
                <w:b/>
                <w:sz w:val="24"/>
                <w:szCs w:val="24"/>
                <w:lang w:val="sk-SK"/>
              </w:rPr>
              <w:t>Typ</w:t>
            </w:r>
          </w:p>
        </w:tc>
        <w:tc>
          <w:tcPr>
            <w:tcW w:w="1213" w:type="pct"/>
            <w:gridSpan w:val="2"/>
          </w:tcPr>
          <w:p w:rsidR="000279D2" w:rsidRPr="00386571" w:rsidRDefault="008A53FC" w:rsidP="002055BD">
            <w:pPr>
              <w:widowControl/>
              <w:spacing w:after="0" w:line="240" w:lineRule="auto"/>
              <w:jc w:val="both"/>
              <w:rPr>
                <w:rFonts w:ascii="Times New Roman" w:hAnsi="Times New Roman"/>
                <w:b/>
                <w:sz w:val="24"/>
                <w:szCs w:val="24"/>
                <w:lang w:val="sk-SK"/>
              </w:rPr>
            </w:pPr>
            <w:r w:rsidRPr="00386571">
              <w:rPr>
                <w:rFonts w:ascii="Times New Roman" w:hAnsi="Times New Roman"/>
                <w:b/>
                <w:sz w:val="24"/>
                <w:szCs w:val="24"/>
                <w:lang w:val="sk-SK"/>
              </w:rPr>
              <w:t>Stanovisko Ministerstva financií</w:t>
            </w:r>
            <w:r w:rsidR="000279D2" w:rsidRPr="00386571">
              <w:rPr>
                <w:rFonts w:ascii="Times New Roman" w:hAnsi="Times New Roman"/>
                <w:b/>
                <w:sz w:val="24"/>
                <w:szCs w:val="24"/>
                <w:lang w:val="sk-SK"/>
              </w:rPr>
              <w:t xml:space="preserve"> SR</w:t>
            </w:r>
          </w:p>
        </w:tc>
      </w:tr>
      <w:tr w:rsidR="005F0096" w:rsidRPr="00837177" w:rsidTr="0062243B">
        <w:trPr>
          <w:gridAfter w:val="1"/>
          <w:wAfter w:w="1140" w:type="pct"/>
        </w:trPr>
        <w:tc>
          <w:tcPr>
            <w:tcW w:w="229" w:type="pct"/>
            <w:gridSpan w:val="2"/>
            <w:shd w:val="clear" w:color="auto" w:fill="BFBFBF"/>
          </w:tcPr>
          <w:p w:rsidR="005F0096" w:rsidRPr="00386571" w:rsidRDefault="005F0096" w:rsidP="002055BD">
            <w:pPr>
              <w:widowControl/>
              <w:spacing w:after="0" w:line="240" w:lineRule="auto"/>
              <w:jc w:val="both"/>
              <w:rPr>
                <w:rFonts w:ascii="Times New Roman" w:hAnsi="Times New Roman"/>
                <w:b/>
                <w:sz w:val="24"/>
                <w:szCs w:val="24"/>
                <w:lang w:val="sk-SK"/>
              </w:rPr>
            </w:pPr>
          </w:p>
        </w:tc>
        <w:tc>
          <w:tcPr>
            <w:tcW w:w="340" w:type="pct"/>
            <w:shd w:val="clear" w:color="auto" w:fill="BFBFBF"/>
            <w:vAlign w:val="center"/>
          </w:tcPr>
          <w:p w:rsidR="005F0096" w:rsidRPr="00386571" w:rsidRDefault="005F0096" w:rsidP="002055BD">
            <w:pPr>
              <w:widowControl/>
              <w:spacing w:after="0" w:line="240" w:lineRule="auto"/>
              <w:jc w:val="both"/>
              <w:rPr>
                <w:rFonts w:ascii="Times New Roman" w:hAnsi="Times New Roman"/>
                <w:b/>
                <w:sz w:val="24"/>
                <w:szCs w:val="24"/>
                <w:lang w:val="sk-SK"/>
              </w:rPr>
            </w:pPr>
          </w:p>
        </w:tc>
        <w:tc>
          <w:tcPr>
            <w:tcW w:w="1834" w:type="pct"/>
            <w:gridSpan w:val="2"/>
            <w:shd w:val="clear" w:color="auto" w:fill="BFBFBF"/>
            <w:vAlign w:val="center"/>
          </w:tcPr>
          <w:p w:rsidR="005F0096" w:rsidRPr="00386571" w:rsidRDefault="005F0096" w:rsidP="002055BD">
            <w:pPr>
              <w:widowControl/>
              <w:spacing w:after="0" w:line="240" w:lineRule="auto"/>
              <w:jc w:val="both"/>
              <w:rPr>
                <w:rFonts w:ascii="Times New Roman" w:hAnsi="Times New Roman"/>
                <w:b/>
                <w:sz w:val="24"/>
                <w:szCs w:val="24"/>
                <w:lang w:val="sk-SK"/>
              </w:rPr>
            </w:pPr>
            <w:r w:rsidRPr="00386571">
              <w:rPr>
                <w:rFonts w:ascii="Times New Roman" w:hAnsi="Times New Roman"/>
                <w:b/>
                <w:sz w:val="24"/>
                <w:szCs w:val="24"/>
                <w:lang w:val="sk-SK"/>
              </w:rPr>
              <w:t>Zásadné pripomienky k čl. I.</w:t>
            </w:r>
          </w:p>
        </w:tc>
        <w:tc>
          <w:tcPr>
            <w:tcW w:w="244" w:type="pct"/>
            <w:shd w:val="clear" w:color="auto" w:fill="BFBFBF"/>
            <w:vAlign w:val="center"/>
          </w:tcPr>
          <w:p w:rsidR="005F0096" w:rsidRPr="00386571" w:rsidRDefault="005F0096" w:rsidP="002055BD">
            <w:pPr>
              <w:widowControl/>
              <w:spacing w:after="0" w:line="240" w:lineRule="auto"/>
              <w:jc w:val="both"/>
              <w:rPr>
                <w:rFonts w:ascii="Times New Roman" w:hAnsi="Times New Roman"/>
                <w:b/>
                <w:sz w:val="24"/>
                <w:szCs w:val="24"/>
                <w:lang w:val="sk-SK"/>
              </w:rPr>
            </w:pPr>
          </w:p>
        </w:tc>
        <w:tc>
          <w:tcPr>
            <w:tcW w:w="1213" w:type="pct"/>
            <w:gridSpan w:val="2"/>
            <w:shd w:val="clear" w:color="auto" w:fill="BFBFBF"/>
          </w:tcPr>
          <w:p w:rsidR="005F0096" w:rsidRPr="00386571" w:rsidRDefault="005F0096" w:rsidP="002055BD">
            <w:pPr>
              <w:widowControl/>
              <w:spacing w:after="0" w:line="240" w:lineRule="auto"/>
              <w:jc w:val="both"/>
              <w:rPr>
                <w:rFonts w:ascii="Times New Roman" w:hAnsi="Times New Roman"/>
                <w:b/>
                <w:sz w:val="24"/>
                <w:szCs w:val="24"/>
                <w:lang w:val="sk-SK"/>
              </w:rPr>
            </w:pPr>
          </w:p>
        </w:tc>
      </w:tr>
      <w:tr w:rsidR="003944C2" w:rsidRPr="00EB0F61" w:rsidTr="0062243B">
        <w:trPr>
          <w:gridAfter w:val="1"/>
          <w:wAfter w:w="1140" w:type="pct"/>
        </w:trPr>
        <w:tc>
          <w:tcPr>
            <w:tcW w:w="229" w:type="pct"/>
            <w:gridSpan w:val="2"/>
          </w:tcPr>
          <w:p w:rsidR="003944C2" w:rsidRPr="00EB0F61" w:rsidRDefault="002F59D5" w:rsidP="004B5CAD">
            <w:pPr>
              <w:widowControl/>
              <w:spacing w:after="0" w:line="240" w:lineRule="auto"/>
              <w:jc w:val="center"/>
              <w:rPr>
                <w:rFonts w:ascii="Times New Roman" w:hAnsi="Times New Roman"/>
                <w:b/>
                <w:sz w:val="24"/>
                <w:szCs w:val="24"/>
                <w:lang w:val="sk-SK"/>
              </w:rPr>
            </w:pPr>
            <w:r w:rsidRPr="00EB0F61">
              <w:rPr>
                <w:rFonts w:ascii="Times New Roman" w:hAnsi="Times New Roman"/>
                <w:b/>
                <w:sz w:val="24"/>
                <w:szCs w:val="24"/>
                <w:lang w:val="sk-SK"/>
              </w:rPr>
              <w:t>1.</w:t>
            </w:r>
          </w:p>
        </w:tc>
        <w:tc>
          <w:tcPr>
            <w:tcW w:w="340" w:type="pct"/>
          </w:tcPr>
          <w:p w:rsidR="000F1889" w:rsidRPr="00EB0F61" w:rsidRDefault="000F1889" w:rsidP="002055BD">
            <w:pPr>
              <w:widowControl/>
              <w:spacing w:after="0" w:line="240" w:lineRule="auto"/>
              <w:jc w:val="both"/>
              <w:rPr>
                <w:rFonts w:ascii="Times New Roman" w:hAnsi="Times New Roman"/>
                <w:b/>
                <w:sz w:val="24"/>
                <w:szCs w:val="24"/>
                <w:lang w:val="sk-SK"/>
              </w:rPr>
            </w:pPr>
            <w:r w:rsidRPr="00EB0F61">
              <w:rPr>
                <w:rFonts w:ascii="Times New Roman" w:hAnsi="Times New Roman"/>
                <w:b/>
                <w:sz w:val="24"/>
                <w:szCs w:val="24"/>
                <w:lang w:val="sk-SK"/>
              </w:rPr>
              <w:t>AZZZ</w:t>
            </w:r>
          </w:p>
          <w:p w:rsidR="003944C2" w:rsidRPr="00EB0F61" w:rsidRDefault="003944C2" w:rsidP="002055BD">
            <w:pPr>
              <w:widowControl/>
              <w:spacing w:after="0" w:line="240" w:lineRule="auto"/>
              <w:jc w:val="both"/>
              <w:rPr>
                <w:rFonts w:ascii="Times New Roman" w:hAnsi="Times New Roman"/>
                <w:b/>
                <w:sz w:val="24"/>
                <w:szCs w:val="24"/>
                <w:lang w:val="sk-SK"/>
              </w:rPr>
            </w:pPr>
          </w:p>
        </w:tc>
        <w:tc>
          <w:tcPr>
            <w:tcW w:w="1834" w:type="pct"/>
            <w:gridSpan w:val="2"/>
          </w:tcPr>
          <w:p w:rsidR="00386571" w:rsidRPr="00EB0F61" w:rsidRDefault="00386571" w:rsidP="00386571">
            <w:pPr>
              <w:widowControl/>
              <w:adjustRightInd/>
              <w:spacing w:before="120" w:after="60" w:line="240" w:lineRule="auto"/>
              <w:jc w:val="both"/>
              <w:rPr>
                <w:rFonts w:ascii="Times New Roman" w:hAnsi="Times New Roman"/>
                <w:sz w:val="24"/>
                <w:szCs w:val="24"/>
                <w:lang w:val="sk-SK"/>
              </w:rPr>
            </w:pPr>
            <w:r w:rsidRPr="00EB0F61">
              <w:rPr>
                <w:rFonts w:ascii="Times New Roman" w:hAnsi="Times New Roman"/>
                <w:b/>
                <w:sz w:val="24"/>
                <w:szCs w:val="24"/>
                <w:lang w:val="sk-SK"/>
              </w:rPr>
              <w:t>§ 22, ods. 10, § 30a a § 30b ZDP</w:t>
            </w:r>
            <w:r w:rsidRPr="00EB0F61">
              <w:rPr>
                <w:rFonts w:ascii="Times New Roman" w:hAnsi="Times New Roman"/>
                <w:sz w:val="24"/>
                <w:szCs w:val="24"/>
                <w:lang w:val="sk-SK"/>
              </w:rPr>
              <w:t xml:space="preserve"> – požiadavka na prerušenie daňového odpisovania pri majetku, ktorý daňovník počas čerpania úľavy na dani podľa § 30a lebo § 30b ZDP nevyužíval na podnikateľskú činnosť</w:t>
            </w:r>
          </w:p>
          <w:p w:rsidR="006F3F7E" w:rsidRPr="00EB0F61" w:rsidRDefault="006F3F7E" w:rsidP="003944C2">
            <w:pPr>
              <w:widowControl/>
              <w:spacing w:after="0" w:line="240" w:lineRule="auto"/>
              <w:jc w:val="both"/>
              <w:rPr>
                <w:rFonts w:ascii="Times New Roman" w:hAnsi="Times New Roman"/>
                <w:sz w:val="24"/>
                <w:szCs w:val="24"/>
                <w:lang w:val="sk-SK"/>
              </w:rPr>
            </w:pPr>
          </w:p>
        </w:tc>
        <w:tc>
          <w:tcPr>
            <w:tcW w:w="244" w:type="pct"/>
          </w:tcPr>
          <w:p w:rsidR="003944C2" w:rsidRPr="00EB0F61" w:rsidRDefault="006F3F7E" w:rsidP="006F3F7E">
            <w:pPr>
              <w:widowControl/>
              <w:spacing w:after="0" w:line="240" w:lineRule="auto"/>
              <w:jc w:val="center"/>
              <w:rPr>
                <w:rFonts w:ascii="Times New Roman" w:hAnsi="Times New Roman"/>
                <w:b/>
                <w:sz w:val="24"/>
                <w:szCs w:val="24"/>
                <w:lang w:val="sk-SK"/>
              </w:rPr>
            </w:pPr>
            <w:r w:rsidRPr="00EB0F61">
              <w:rPr>
                <w:rFonts w:ascii="Times New Roman" w:hAnsi="Times New Roman"/>
                <w:b/>
                <w:sz w:val="24"/>
                <w:szCs w:val="24"/>
                <w:lang w:val="sk-SK"/>
              </w:rPr>
              <w:t>Z</w:t>
            </w:r>
          </w:p>
        </w:tc>
        <w:tc>
          <w:tcPr>
            <w:tcW w:w="1213" w:type="pct"/>
            <w:gridSpan w:val="2"/>
          </w:tcPr>
          <w:p w:rsidR="00CC171B" w:rsidRPr="009E68AF" w:rsidRDefault="00831056" w:rsidP="00FA37AD">
            <w:pPr>
              <w:widowControl/>
              <w:spacing w:after="0" w:line="240" w:lineRule="auto"/>
              <w:jc w:val="both"/>
              <w:rPr>
                <w:rFonts w:ascii="Times New Roman" w:hAnsi="Times New Roman"/>
                <w:b/>
                <w:sz w:val="24"/>
                <w:szCs w:val="24"/>
                <w:lang w:val="sk-SK"/>
              </w:rPr>
            </w:pPr>
            <w:r>
              <w:rPr>
                <w:rFonts w:ascii="Times New Roman" w:hAnsi="Times New Roman"/>
                <w:b/>
                <w:sz w:val="24"/>
                <w:szCs w:val="24"/>
                <w:lang w:val="sk-SK"/>
              </w:rPr>
              <w:t>Neakceptované</w:t>
            </w:r>
          </w:p>
          <w:p w:rsidR="00A30845" w:rsidRPr="00A30845" w:rsidRDefault="00A30845" w:rsidP="00FA37AD">
            <w:pPr>
              <w:widowControl/>
              <w:spacing w:after="0" w:line="240" w:lineRule="auto"/>
              <w:jc w:val="both"/>
              <w:rPr>
                <w:rFonts w:ascii="Times New Roman" w:hAnsi="Times New Roman"/>
                <w:b/>
                <w:sz w:val="24"/>
                <w:szCs w:val="24"/>
                <w:lang w:val="sk-SK"/>
              </w:rPr>
            </w:pPr>
            <w:r w:rsidRPr="00A30845">
              <w:rPr>
                <w:rFonts w:ascii="Times New Roman" w:hAnsi="Times New Roman"/>
                <w:sz w:val="24"/>
                <w:szCs w:val="24"/>
                <w:lang w:val="sk-SK"/>
              </w:rPr>
              <w:t>Základným princípom pri uplatňovaní úľavy na dani podľa § 30a a § 30b je využitie všet</w:t>
            </w:r>
            <w:r>
              <w:rPr>
                <w:rFonts w:ascii="Times New Roman" w:hAnsi="Times New Roman"/>
                <w:sz w:val="24"/>
                <w:szCs w:val="24"/>
                <w:lang w:val="sk-SK"/>
              </w:rPr>
              <w:t>kých ustanovení zákona o dani z </w:t>
            </w:r>
            <w:r w:rsidRPr="00A30845">
              <w:rPr>
                <w:rFonts w:ascii="Times New Roman" w:hAnsi="Times New Roman"/>
                <w:sz w:val="24"/>
                <w:szCs w:val="24"/>
                <w:lang w:val="sk-SK"/>
              </w:rPr>
              <w:t>príjmov znižujúcich základ dane prijímateľom tejto úľavy. Cieľom poskytnutia daňovej úľavy je umožnenie zvýhodneného režim</w:t>
            </w:r>
            <w:r w:rsidR="006C122C">
              <w:rPr>
                <w:rFonts w:ascii="Times New Roman" w:hAnsi="Times New Roman"/>
                <w:sz w:val="24"/>
                <w:szCs w:val="24"/>
                <w:lang w:val="sk-SK"/>
              </w:rPr>
              <w:t>u pre daňovníka za </w:t>
            </w:r>
            <w:r w:rsidRPr="00A30845">
              <w:rPr>
                <w:rFonts w:ascii="Times New Roman" w:hAnsi="Times New Roman"/>
                <w:sz w:val="24"/>
                <w:szCs w:val="24"/>
                <w:lang w:val="sk-SK"/>
              </w:rPr>
              <w:t>predpokladu, že tento daňovník bude využívať všetok majetok na svoju činnosť</w:t>
            </w:r>
            <w:r>
              <w:rPr>
                <w:rFonts w:ascii="Times New Roman" w:hAnsi="Times New Roman"/>
                <w:sz w:val="24"/>
                <w:szCs w:val="24"/>
                <w:lang w:val="sk-SK"/>
              </w:rPr>
              <w:t>,</w:t>
            </w:r>
            <w:r w:rsidR="006C122C">
              <w:rPr>
                <w:rFonts w:ascii="Times New Roman" w:hAnsi="Times New Roman"/>
                <w:sz w:val="24"/>
                <w:szCs w:val="24"/>
                <w:lang w:val="sk-SK"/>
              </w:rPr>
              <w:t xml:space="preserve"> a </w:t>
            </w:r>
            <w:r w:rsidRPr="00A30845">
              <w:rPr>
                <w:rFonts w:ascii="Times New Roman" w:hAnsi="Times New Roman"/>
                <w:sz w:val="24"/>
                <w:szCs w:val="24"/>
                <w:lang w:val="sk-SK"/>
              </w:rPr>
              <w:t>tým na zabezpečenie zdaniteľných príjmov. Tento princíp platil aj do zavedenia povi</w:t>
            </w:r>
            <w:r w:rsidR="006C122C">
              <w:rPr>
                <w:rFonts w:ascii="Times New Roman" w:hAnsi="Times New Roman"/>
                <w:sz w:val="24"/>
                <w:szCs w:val="24"/>
                <w:lang w:val="sk-SK"/>
              </w:rPr>
              <w:t>nnosti prerušenia odpisovania u </w:t>
            </w:r>
            <w:r w:rsidRPr="00A30845">
              <w:rPr>
                <w:rFonts w:ascii="Times New Roman" w:hAnsi="Times New Roman"/>
                <w:sz w:val="24"/>
                <w:szCs w:val="24"/>
                <w:lang w:val="sk-SK"/>
              </w:rPr>
              <w:t>hm</w:t>
            </w:r>
            <w:r w:rsidR="006C122C">
              <w:rPr>
                <w:rFonts w:ascii="Times New Roman" w:hAnsi="Times New Roman"/>
                <w:sz w:val="24"/>
                <w:szCs w:val="24"/>
                <w:lang w:val="sk-SK"/>
              </w:rPr>
              <w:t>otného majetku nepoužívaného na </w:t>
            </w:r>
            <w:r w:rsidRPr="00A30845">
              <w:rPr>
                <w:rFonts w:ascii="Times New Roman" w:hAnsi="Times New Roman"/>
                <w:sz w:val="24"/>
                <w:szCs w:val="24"/>
                <w:lang w:val="sk-SK"/>
              </w:rPr>
              <w:t>zabezpeče</w:t>
            </w:r>
            <w:r w:rsidR="006C122C">
              <w:rPr>
                <w:rFonts w:ascii="Times New Roman" w:hAnsi="Times New Roman"/>
                <w:sz w:val="24"/>
                <w:szCs w:val="24"/>
                <w:lang w:val="sk-SK"/>
              </w:rPr>
              <w:t>nie zdaniteľného príjmu od 1.1.</w:t>
            </w:r>
            <w:r w:rsidRPr="00A30845">
              <w:rPr>
                <w:rFonts w:ascii="Times New Roman" w:hAnsi="Times New Roman"/>
                <w:sz w:val="24"/>
                <w:szCs w:val="24"/>
                <w:lang w:val="sk-SK"/>
              </w:rPr>
              <w:t>2015, t.</w:t>
            </w:r>
            <w:r w:rsidR="00557E0F">
              <w:rPr>
                <w:rFonts w:ascii="Times New Roman" w:hAnsi="Times New Roman"/>
                <w:sz w:val="24"/>
                <w:szCs w:val="24"/>
                <w:lang w:val="sk-SK"/>
              </w:rPr>
              <w:t xml:space="preserve"> </w:t>
            </w:r>
            <w:r w:rsidRPr="00A30845">
              <w:rPr>
                <w:rFonts w:ascii="Times New Roman" w:hAnsi="Times New Roman"/>
                <w:sz w:val="24"/>
                <w:szCs w:val="24"/>
                <w:lang w:val="sk-SK"/>
              </w:rPr>
              <w:t>j. prijímateľ daňovej úľavy bez ohľadu na skutočnosť, či majetok používal alebo nepoužíval na zabezpečenie zdaniteľných príjmov bol povinný uplatniť si daňové odpisy tohto majetku. Navrhovanou úpravou by naopak došl</w:t>
            </w:r>
            <w:r w:rsidR="006C122C">
              <w:rPr>
                <w:rFonts w:ascii="Times New Roman" w:hAnsi="Times New Roman"/>
                <w:sz w:val="24"/>
                <w:szCs w:val="24"/>
                <w:lang w:val="sk-SK"/>
              </w:rPr>
              <w:t>o k </w:t>
            </w:r>
            <w:r w:rsidRPr="00A30845">
              <w:rPr>
                <w:rFonts w:ascii="Times New Roman" w:hAnsi="Times New Roman"/>
                <w:sz w:val="24"/>
                <w:szCs w:val="24"/>
                <w:lang w:val="sk-SK"/>
              </w:rPr>
              <w:t xml:space="preserve">situácii kedy by daňovník – prijímateľ </w:t>
            </w:r>
            <w:r w:rsidRPr="00A30845">
              <w:rPr>
                <w:rFonts w:ascii="Times New Roman" w:hAnsi="Times New Roman"/>
                <w:sz w:val="24"/>
                <w:szCs w:val="24"/>
                <w:lang w:val="sk-SK"/>
              </w:rPr>
              <w:lastRenderedPageBreak/>
              <w:t>daňovej úľavy mohol uplatniť inštitút prerušen</w:t>
            </w:r>
            <w:r w:rsidR="006C122C">
              <w:rPr>
                <w:rFonts w:ascii="Times New Roman" w:hAnsi="Times New Roman"/>
                <w:sz w:val="24"/>
                <w:szCs w:val="24"/>
                <w:lang w:val="sk-SK"/>
              </w:rPr>
              <w:t>ia odpisovania aj v prípade, ak </w:t>
            </w:r>
            <w:r w:rsidRPr="00A30845">
              <w:rPr>
                <w:rFonts w:ascii="Times New Roman" w:hAnsi="Times New Roman"/>
                <w:sz w:val="24"/>
                <w:szCs w:val="24"/>
                <w:lang w:val="sk-SK"/>
              </w:rPr>
              <w:t>použije majetok na dosahovanie zdaniteľných príjmov.</w:t>
            </w:r>
          </w:p>
          <w:p w:rsidR="003944C2" w:rsidRPr="00557E0F" w:rsidRDefault="001E2E47" w:rsidP="00FA37AD">
            <w:pPr>
              <w:widowControl/>
              <w:spacing w:after="0" w:line="240" w:lineRule="auto"/>
              <w:jc w:val="both"/>
              <w:rPr>
                <w:rFonts w:ascii="Times New Roman" w:hAnsi="Times New Roman"/>
                <w:b/>
                <w:sz w:val="24"/>
                <w:szCs w:val="24"/>
                <w:lang w:val="sk-SK"/>
              </w:rPr>
            </w:pPr>
            <w:r w:rsidRPr="00EB0F61">
              <w:rPr>
                <w:rFonts w:ascii="Times New Roman" w:hAnsi="Times New Roman"/>
                <w:b/>
                <w:sz w:val="24"/>
                <w:szCs w:val="24"/>
                <w:lang w:val="sk-SK"/>
              </w:rPr>
              <w:t>Rozpor trvá.</w:t>
            </w:r>
          </w:p>
        </w:tc>
      </w:tr>
      <w:tr w:rsidR="00386571" w:rsidRPr="00EB0F61" w:rsidTr="0062243B">
        <w:trPr>
          <w:gridAfter w:val="1"/>
          <w:wAfter w:w="1140" w:type="pct"/>
        </w:trPr>
        <w:tc>
          <w:tcPr>
            <w:tcW w:w="229" w:type="pct"/>
            <w:gridSpan w:val="2"/>
          </w:tcPr>
          <w:p w:rsidR="00386571" w:rsidRPr="00EB0F61" w:rsidRDefault="00386571" w:rsidP="004B5CAD">
            <w:pPr>
              <w:widowControl/>
              <w:spacing w:after="0" w:line="240" w:lineRule="auto"/>
              <w:jc w:val="center"/>
              <w:rPr>
                <w:rFonts w:ascii="Times New Roman" w:hAnsi="Times New Roman"/>
                <w:b/>
                <w:sz w:val="24"/>
                <w:szCs w:val="24"/>
                <w:lang w:val="sk-SK"/>
              </w:rPr>
            </w:pPr>
            <w:r w:rsidRPr="00EB0F61">
              <w:rPr>
                <w:rFonts w:ascii="Times New Roman" w:hAnsi="Times New Roman"/>
                <w:b/>
                <w:sz w:val="24"/>
                <w:szCs w:val="24"/>
                <w:lang w:val="sk-SK"/>
              </w:rPr>
              <w:lastRenderedPageBreak/>
              <w:t>2.</w:t>
            </w:r>
          </w:p>
        </w:tc>
        <w:tc>
          <w:tcPr>
            <w:tcW w:w="340" w:type="pct"/>
          </w:tcPr>
          <w:p w:rsidR="00386571" w:rsidRPr="00EB0F61" w:rsidRDefault="00386571" w:rsidP="00386571">
            <w:pPr>
              <w:widowControl/>
              <w:spacing w:after="0" w:line="240" w:lineRule="auto"/>
              <w:jc w:val="both"/>
              <w:rPr>
                <w:rFonts w:ascii="Times New Roman" w:hAnsi="Times New Roman"/>
                <w:b/>
                <w:sz w:val="24"/>
                <w:szCs w:val="24"/>
                <w:lang w:val="sk-SK"/>
              </w:rPr>
            </w:pPr>
            <w:r w:rsidRPr="00EB0F61">
              <w:rPr>
                <w:rFonts w:ascii="Times New Roman" w:hAnsi="Times New Roman"/>
                <w:b/>
                <w:sz w:val="24"/>
                <w:szCs w:val="24"/>
                <w:lang w:val="sk-SK"/>
              </w:rPr>
              <w:t>AZZZ</w:t>
            </w:r>
          </w:p>
          <w:p w:rsidR="00386571" w:rsidRPr="00EB0F61" w:rsidRDefault="00386571" w:rsidP="002055BD">
            <w:pPr>
              <w:widowControl/>
              <w:spacing w:after="0" w:line="240" w:lineRule="auto"/>
              <w:jc w:val="both"/>
              <w:rPr>
                <w:rFonts w:ascii="Times New Roman" w:hAnsi="Times New Roman"/>
                <w:b/>
                <w:sz w:val="24"/>
                <w:szCs w:val="24"/>
                <w:lang w:val="sk-SK"/>
              </w:rPr>
            </w:pPr>
          </w:p>
        </w:tc>
        <w:tc>
          <w:tcPr>
            <w:tcW w:w="1834" w:type="pct"/>
            <w:gridSpan w:val="2"/>
          </w:tcPr>
          <w:p w:rsidR="00386571" w:rsidRPr="00EB0F61" w:rsidRDefault="00386571" w:rsidP="00386571">
            <w:pPr>
              <w:widowControl/>
              <w:adjustRightInd/>
              <w:spacing w:after="60" w:line="240" w:lineRule="auto"/>
              <w:jc w:val="both"/>
              <w:rPr>
                <w:rFonts w:ascii="Times New Roman" w:hAnsi="Times New Roman"/>
                <w:sz w:val="24"/>
                <w:szCs w:val="24"/>
                <w:lang w:val="sk-SK"/>
              </w:rPr>
            </w:pPr>
            <w:r w:rsidRPr="00EB0F61">
              <w:rPr>
                <w:rFonts w:ascii="Times New Roman" w:hAnsi="Times New Roman"/>
                <w:b/>
                <w:sz w:val="24"/>
                <w:szCs w:val="24"/>
                <w:lang w:val="sk-SK"/>
              </w:rPr>
              <w:t>§ 43, ods. 17 až 23</w:t>
            </w:r>
            <w:r w:rsidRPr="00EB0F61">
              <w:rPr>
                <w:rFonts w:ascii="Times New Roman" w:hAnsi="Times New Roman"/>
                <w:sz w:val="24"/>
                <w:szCs w:val="24"/>
                <w:lang w:val="sk-SK"/>
              </w:rPr>
              <w:t xml:space="preserve"> – požiadavka na posunutie lehoty oznamovacej povinnosti z 15. dňa po uplynutí kalendárneho roka na  koniec kalendárneho mesiaca po uplynutí kalendárneho roka kvôli zníženiu administratívnej náročnosti oznamovacích povinností o výške nepeňažného plnenia (duplicitná príprava podkladov pre účely zrážkovej dane a zároveň pre účely Národného centra zdravotníckych informácií, zníženie chybovosti oznámení ) vrátane poskytnutia dostatočného časového rámca na sumarizáciu oznamovaných údajov. Požiadavka na zjednotenie lehoty na splnenie oznamovacích povinností s lehotou na podanie daňového priznania k dani z príjmov a zdaňovaniu prijatých nepeňažných plnení poskytovateľov zdravotnej starostlivosti a ostatných príjmov prostredníctvom riadneho daňového priznania k dani z príjmov v prípade nepeňažných plnení, z ktorých sa daň vyberá zrážkou podľa § 43 ods. 3 písm. o) ZDP; zníženie administratívnej záťaže daňovníkov; požiadavka na uvádzanie údajov v oznámení len v </w:t>
            </w:r>
            <w:proofErr w:type="spellStart"/>
            <w:r w:rsidRPr="00EB0F61">
              <w:rPr>
                <w:rFonts w:ascii="Times New Roman" w:hAnsi="Times New Roman"/>
                <w:sz w:val="24"/>
                <w:szCs w:val="24"/>
                <w:lang w:val="sk-SK"/>
              </w:rPr>
              <w:t>kumulatíve</w:t>
            </w:r>
            <w:proofErr w:type="spellEnd"/>
            <w:r w:rsidRPr="00EB0F61">
              <w:rPr>
                <w:rFonts w:ascii="Times New Roman" w:hAnsi="Times New Roman"/>
                <w:sz w:val="24"/>
                <w:szCs w:val="24"/>
                <w:lang w:val="sk-SK"/>
              </w:rPr>
              <w:t>, nie podľa jednotlivých plnení</w:t>
            </w:r>
          </w:p>
        </w:tc>
        <w:tc>
          <w:tcPr>
            <w:tcW w:w="244" w:type="pct"/>
          </w:tcPr>
          <w:p w:rsidR="00386571" w:rsidRPr="00EB0F61" w:rsidRDefault="00386571" w:rsidP="006F3F7E">
            <w:pPr>
              <w:widowControl/>
              <w:spacing w:after="0" w:line="240" w:lineRule="auto"/>
              <w:jc w:val="center"/>
              <w:rPr>
                <w:rFonts w:ascii="Times New Roman" w:hAnsi="Times New Roman"/>
                <w:b/>
                <w:sz w:val="24"/>
                <w:szCs w:val="24"/>
                <w:lang w:val="sk-SK"/>
              </w:rPr>
            </w:pPr>
          </w:p>
        </w:tc>
        <w:tc>
          <w:tcPr>
            <w:tcW w:w="1213" w:type="pct"/>
            <w:gridSpan w:val="2"/>
          </w:tcPr>
          <w:p w:rsidR="00CC171B" w:rsidRPr="009E68AF" w:rsidRDefault="00564E38" w:rsidP="00FA37AD">
            <w:pPr>
              <w:widowControl/>
              <w:spacing w:after="0" w:line="240" w:lineRule="auto"/>
              <w:jc w:val="both"/>
              <w:rPr>
                <w:rFonts w:ascii="Times New Roman" w:hAnsi="Times New Roman"/>
                <w:b/>
                <w:sz w:val="24"/>
                <w:szCs w:val="24"/>
                <w:lang w:val="sk-SK"/>
              </w:rPr>
            </w:pPr>
            <w:r w:rsidRPr="009E68AF">
              <w:rPr>
                <w:rFonts w:ascii="Times New Roman" w:hAnsi="Times New Roman"/>
                <w:b/>
                <w:sz w:val="24"/>
                <w:szCs w:val="24"/>
                <w:lang w:val="sk-SK"/>
              </w:rPr>
              <w:t>Čiastočne akceptované</w:t>
            </w:r>
          </w:p>
          <w:p w:rsidR="00386571" w:rsidRPr="00EB0F61" w:rsidRDefault="00CC171B" w:rsidP="00CC171B">
            <w:pPr>
              <w:widowControl/>
              <w:spacing w:after="0" w:line="240" w:lineRule="auto"/>
              <w:jc w:val="both"/>
              <w:rPr>
                <w:rFonts w:ascii="Times New Roman" w:hAnsi="Times New Roman"/>
                <w:sz w:val="24"/>
                <w:szCs w:val="24"/>
                <w:lang w:val="sk-SK"/>
              </w:rPr>
            </w:pPr>
            <w:r>
              <w:rPr>
                <w:rFonts w:ascii="Times New Roman" w:hAnsi="Times New Roman"/>
                <w:sz w:val="24"/>
                <w:szCs w:val="24"/>
                <w:lang w:val="sk-SK"/>
              </w:rPr>
              <w:t>Le</w:t>
            </w:r>
            <w:r w:rsidR="00564E38" w:rsidRPr="00564E38">
              <w:rPr>
                <w:rFonts w:ascii="Times New Roman" w:hAnsi="Times New Roman"/>
                <w:sz w:val="24"/>
                <w:szCs w:val="24"/>
                <w:lang w:val="sk-SK"/>
              </w:rPr>
              <w:t>hota pre oznamovacie povinnosti držiteľa bude posunutá. Rovnako bude posunutá lehota</w:t>
            </w:r>
            <w:r w:rsidR="006C122C">
              <w:rPr>
                <w:rFonts w:ascii="Times New Roman" w:hAnsi="Times New Roman"/>
                <w:sz w:val="24"/>
                <w:szCs w:val="24"/>
                <w:lang w:val="sk-SK"/>
              </w:rPr>
              <w:t xml:space="preserve"> aj pre oznamovaciu povinnosť a </w:t>
            </w:r>
            <w:r w:rsidR="00564E38" w:rsidRPr="00564E38">
              <w:rPr>
                <w:rFonts w:ascii="Times New Roman" w:hAnsi="Times New Roman"/>
                <w:sz w:val="24"/>
                <w:szCs w:val="24"/>
                <w:lang w:val="sk-SK"/>
              </w:rPr>
              <w:t xml:space="preserve">odvedenie dane </w:t>
            </w:r>
            <w:r w:rsidR="006C122C">
              <w:rPr>
                <w:rFonts w:ascii="Times New Roman" w:hAnsi="Times New Roman"/>
                <w:sz w:val="24"/>
                <w:szCs w:val="24"/>
                <w:lang w:val="sk-SK"/>
              </w:rPr>
              <w:t xml:space="preserve">vyberanej zrážkou prijímateľom. </w:t>
            </w:r>
            <w:r w:rsidR="00564E38" w:rsidRPr="00564E38">
              <w:rPr>
                <w:rFonts w:ascii="Times New Roman" w:hAnsi="Times New Roman"/>
                <w:sz w:val="24"/>
                <w:szCs w:val="24"/>
                <w:lang w:val="sk-SK"/>
              </w:rPr>
              <w:t>Zostáva spôsob vysporiadania dane vyberanej zrážkou.</w:t>
            </w:r>
          </w:p>
        </w:tc>
      </w:tr>
      <w:tr w:rsidR="00386571" w:rsidRPr="00EB0F61" w:rsidTr="0062243B">
        <w:trPr>
          <w:gridAfter w:val="1"/>
          <w:wAfter w:w="1140" w:type="pct"/>
        </w:trPr>
        <w:tc>
          <w:tcPr>
            <w:tcW w:w="229" w:type="pct"/>
            <w:gridSpan w:val="2"/>
          </w:tcPr>
          <w:p w:rsidR="00386571" w:rsidRPr="00EB0F61" w:rsidRDefault="00386571" w:rsidP="004B5CAD">
            <w:pPr>
              <w:widowControl/>
              <w:spacing w:after="0" w:line="240" w:lineRule="auto"/>
              <w:jc w:val="center"/>
              <w:rPr>
                <w:rFonts w:ascii="Times New Roman" w:hAnsi="Times New Roman"/>
                <w:b/>
                <w:sz w:val="24"/>
                <w:szCs w:val="24"/>
                <w:lang w:val="sk-SK"/>
              </w:rPr>
            </w:pPr>
            <w:r w:rsidRPr="00EB0F61">
              <w:rPr>
                <w:rFonts w:ascii="Times New Roman" w:hAnsi="Times New Roman"/>
                <w:b/>
                <w:sz w:val="24"/>
                <w:szCs w:val="24"/>
                <w:lang w:val="sk-SK"/>
              </w:rPr>
              <w:t>3.</w:t>
            </w:r>
          </w:p>
        </w:tc>
        <w:tc>
          <w:tcPr>
            <w:tcW w:w="340" w:type="pct"/>
          </w:tcPr>
          <w:p w:rsidR="00386571" w:rsidRPr="00EB0F61" w:rsidRDefault="00386571" w:rsidP="00386571">
            <w:pPr>
              <w:widowControl/>
              <w:spacing w:after="0" w:line="240" w:lineRule="auto"/>
              <w:jc w:val="both"/>
              <w:rPr>
                <w:rFonts w:ascii="Times New Roman" w:hAnsi="Times New Roman"/>
                <w:b/>
                <w:sz w:val="24"/>
                <w:szCs w:val="24"/>
                <w:lang w:val="sk-SK"/>
              </w:rPr>
            </w:pPr>
            <w:r w:rsidRPr="00EB0F61">
              <w:rPr>
                <w:rFonts w:ascii="Times New Roman" w:hAnsi="Times New Roman"/>
                <w:b/>
                <w:sz w:val="24"/>
                <w:szCs w:val="24"/>
                <w:lang w:val="sk-SK"/>
              </w:rPr>
              <w:t>AZZZ</w:t>
            </w:r>
          </w:p>
          <w:p w:rsidR="00386571" w:rsidRPr="00EB0F61" w:rsidRDefault="00386571" w:rsidP="002055BD">
            <w:pPr>
              <w:widowControl/>
              <w:spacing w:after="0" w:line="240" w:lineRule="auto"/>
              <w:jc w:val="both"/>
              <w:rPr>
                <w:rFonts w:ascii="Times New Roman" w:hAnsi="Times New Roman"/>
                <w:b/>
                <w:sz w:val="24"/>
                <w:szCs w:val="24"/>
                <w:lang w:val="sk-SK"/>
              </w:rPr>
            </w:pPr>
          </w:p>
        </w:tc>
        <w:tc>
          <w:tcPr>
            <w:tcW w:w="1834" w:type="pct"/>
            <w:gridSpan w:val="2"/>
          </w:tcPr>
          <w:p w:rsidR="00386571" w:rsidRPr="00EB0F61" w:rsidRDefault="00386571" w:rsidP="00386571">
            <w:pPr>
              <w:widowControl/>
              <w:adjustRightInd/>
              <w:spacing w:after="60" w:line="240" w:lineRule="auto"/>
              <w:jc w:val="both"/>
              <w:rPr>
                <w:rFonts w:ascii="Times New Roman" w:hAnsi="Times New Roman"/>
                <w:sz w:val="24"/>
                <w:szCs w:val="24"/>
                <w:lang w:val="sk-SK"/>
              </w:rPr>
            </w:pPr>
            <w:r w:rsidRPr="00EB0F61">
              <w:rPr>
                <w:rFonts w:ascii="Times New Roman" w:hAnsi="Times New Roman"/>
                <w:sz w:val="24"/>
                <w:szCs w:val="24"/>
                <w:lang w:val="sk-SK"/>
              </w:rPr>
              <w:t xml:space="preserve">návrh na úpravu </w:t>
            </w:r>
            <w:r w:rsidRPr="00EB0F61">
              <w:rPr>
                <w:rFonts w:ascii="Times New Roman" w:hAnsi="Times New Roman"/>
                <w:b/>
                <w:sz w:val="24"/>
                <w:szCs w:val="24"/>
                <w:lang w:val="sk-SK"/>
              </w:rPr>
              <w:t>§ 5 ods. 5 písm. a)</w:t>
            </w:r>
            <w:r w:rsidRPr="00EB0F61">
              <w:rPr>
                <w:rFonts w:ascii="Times New Roman" w:hAnsi="Times New Roman"/>
                <w:sz w:val="24"/>
                <w:szCs w:val="24"/>
                <w:lang w:val="sk-SK"/>
              </w:rPr>
              <w:t xml:space="preserve"> tak, aby aj vreckové pri zahraničnej pracovnej ceste poskytnuté zamestnancovi nebolo predmetom dane z príjmov zo závislej činnosti; čím by zároveň bolo vyňaté z povinnosti  platenia odvodov na sociálne a zdravotné poistenie </w:t>
            </w:r>
            <w:r w:rsidRPr="00EB0F61">
              <w:rPr>
                <w:rFonts w:ascii="Times New Roman" w:hAnsi="Times New Roman"/>
                <w:b/>
                <w:sz w:val="24"/>
                <w:szCs w:val="24"/>
                <w:lang w:val="sk-SK"/>
              </w:rPr>
              <w:t>-</w:t>
            </w:r>
            <w:r w:rsidRPr="00EB0F61">
              <w:rPr>
                <w:rFonts w:ascii="Times New Roman" w:hAnsi="Times New Roman"/>
                <w:sz w:val="24"/>
                <w:szCs w:val="24"/>
                <w:lang w:val="sk-SK"/>
              </w:rPr>
              <w:t xml:space="preserve"> požiadavka za účelom odstránenia znevýhodnenia zamestnancov s pravidelným zdržiavaním sa v zahraničí</w:t>
            </w:r>
          </w:p>
        </w:tc>
        <w:tc>
          <w:tcPr>
            <w:tcW w:w="244" w:type="pct"/>
          </w:tcPr>
          <w:p w:rsidR="00386571" w:rsidRPr="00EB0F61" w:rsidRDefault="00386571" w:rsidP="006F3F7E">
            <w:pPr>
              <w:widowControl/>
              <w:spacing w:after="0" w:line="240" w:lineRule="auto"/>
              <w:jc w:val="center"/>
              <w:rPr>
                <w:rFonts w:ascii="Times New Roman" w:hAnsi="Times New Roman"/>
                <w:b/>
                <w:sz w:val="24"/>
                <w:szCs w:val="24"/>
                <w:lang w:val="sk-SK"/>
              </w:rPr>
            </w:pPr>
          </w:p>
        </w:tc>
        <w:tc>
          <w:tcPr>
            <w:tcW w:w="1213" w:type="pct"/>
            <w:gridSpan w:val="2"/>
          </w:tcPr>
          <w:p w:rsidR="00CC171B" w:rsidRPr="009E68AF" w:rsidRDefault="00831056" w:rsidP="00FA37AD">
            <w:pPr>
              <w:widowControl/>
              <w:spacing w:after="0" w:line="240" w:lineRule="auto"/>
              <w:jc w:val="both"/>
              <w:rPr>
                <w:rFonts w:ascii="Times New Roman" w:hAnsi="Times New Roman"/>
                <w:b/>
                <w:sz w:val="24"/>
                <w:szCs w:val="24"/>
                <w:lang w:val="sk-SK"/>
              </w:rPr>
            </w:pPr>
            <w:r>
              <w:rPr>
                <w:rFonts w:ascii="Times New Roman" w:hAnsi="Times New Roman"/>
                <w:b/>
                <w:sz w:val="24"/>
                <w:szCs w:val="24"/>
                <w:lang w:val="sk-SK"/>
              </w:rPr>
              <w:t>Neakceptované</w:t>
            </w:r>
          </w:p>
          <w:p w:rsidR="00386571" w:rsidRDefault="008C0170" w:rsidP="00FA37AD">
            <w:pPr>
              <w:widowControl/>
              <w:spacing w:after="0" w:line="240" w:lineRule="auto"/>
              <w:jc w:val="both"/>
              <w:rPr>
                <w:rFonts w:ascii="Times New Roman" w:hAnsi="Times New Roman"/>
                <w:sz w:val="24"/>
                <w:szCs w:val="24"/>
                <w:lang w:val="sk-SK"/>
              </w:rPr>
            </w:pPr>
            <w:r w:rsidRPr="008C0170">
              <w:rPr>
                <w:rFonts w:ascii="Times New Roman" w:hAnsi="Times New Roman"/>
                <w:sz w:val="24"/>
                <w:szCs w:val="24"/>
                <w:lang w:val="sk-SK"/>
              </w:rPr>
              <w:t>Vreckové poskytované pri zahraničnej pracovnej ceste predstavuje dodatočný príjem zamestnanca. Oslobodenie vreckového od dane z príjmu narúša neutralitu</w:t>
            </w:r>
            <w:r w:rsidR="006C122C">
              <w:rPr>
                <w:rFonts w:ascii="Times New Roman" w:hAnsi="Times New Roman"/>
                <w:sz w:val="24"/>
                <w:szCs w:val="24"/>
                <w:lang w:val="sk-SK"/>
              </w:rPr>
              <w:t xml:space="preserve"> daňového systému, môže viesť k </w:t>
            </w:r>
            <w:r w:rsidRPr="008C0170">
              <w:rPr>
                <w:rFonts w:ascii="Times New Roman" w:hAnsi="Times New Roman"/>
                <w:sz w:val="24"/>
                <w:szCs w:val="24"/>
                <w:lang w:val="sk-SK"/>
              </w:rPr>
              <w:t>neželanej daňovej optimalizácií, vytvára precedens pre oslobodenie ďalších príjmov a</w:t>
            </w:r>
            <w:r w:rsidR="006C122C">
              <w:rPr>
                <w:rFonts w:ascii="Times New Roman" w:hAnsi="Times New Roman"/>
                <w:sz w:val="24"/>
                <w:szCs w:val="24"/>
                <w:lang w:val="sk-SK"/>
              </w:rPr>
              <w:t xml:space="preserve"> má negatívny fiškálny efekt na </w:t>
            </w:r>
            <w:r w:rsidRPr="008C0170">
              <w:rPr>
                <w:rFonts w:ascii="Times New Roman" w:hAnsi="Times New Roman"/>
                <w:sz w:val="24"/>
                <w:szCs w:val="24"/>
                <w:lang w:val="sk-SK"/>
              </w:rPr>
              <w:t>hospodárenie obcí a VÚC.</w:t>
            </w:r>
          </w:p>
          <w:p w:rsidR="00557E0F" w:rsidRPr="008C0170" w:rsidRDefault="00557E0F" w:rsidP="00FA37AD">
            <w:pPr>
              <w:widowControl/>
              <w:spacing w:after="0" w:line="240" w:lineRule="auto"/>
              <w:jc w:val="both"/>
              <w:rPr>
                <w:rFonts w:ascii="Times New Roman" w:hAnsi="Times New Roman"/>
                <w:sz w:val="24"/>
                <w:szCs w:val="24"/>
                <w:lang w:val="sk-SK"/>
              </w:rPr>
            </w:pPr>
            <w:r w:rsidRPr="00EB0F61">
              <w:rPr>
                <w:rFonts w:ascii="Times New Roman" w:hAnsi="Times New Roman"/>
                <w:b/>
                <w:sz w:val="24"/>
                <w:szCs w:val="24"/>
                <w:lang w:val="sk-SK"/>
              </w:rPr>
              <w:lastRenderedPageBreak/>
              <w:t>Rozpor trvá.</w:t>
            </w:r>
          </w:p>
        </w:tc>
      </w:tr>
      <w:tr w:rsidR="00386571" w:rsidRPr="00EB0F61" w:rsidTr="0062243B">
        <w:trPr>
          <w:gridAfter w:val="1"/>
          <w:wAfter w:w="1140" w:type="pct"/>
        </w:trPr>
        <w:tc>
          <w:tcPr>
            <w:tcW w:w="229" w:type="pct"/>
            <w:gridSpan w:val="2"/>
          </w:tcPr>
          <w:p w:rsidR="00386571" w:rsidRPr="00EB0F61" w:rsidRDefault="00386571" w:rsidP="004B5CAD">
            <w:pPr>
              <w:widowControl/>
              <w:spacing w:after="0" w:line="240" w:lineRule="auto"/>
              <w:jc w:val="center"/>
              <w:rPr>
                <w:rFonts w:ascii="Times New Roman" w:hAnsi="Times New Roman"/>
                <w:b/>
                <w:sz w:val="24"/>
                <w:szCs w:val="24"/>
                <w:lang w:val="sk-SK"/>
              </w:rPr>
            </w:pPr>
            <w:r w:rsidRPr="00EB0F61">
              <w:rPr>
                <w:rFonts w:ascii="Times New Roman" w:hAnsi="Times New Roman"/>
                <w:b/>
                <w:sz w:val="24"/>
                <w:szCs w:val="24"/>
                <w:lang w:val="sk-SK"/>
              </w:rPr>
              <w:lastRenderedPageBreak/>
              <w:t>4.</w:t>
            </w:r>
          </w:p>
        </w:tc>
        <w:tc>
          <w:tcPr>
            <w:tcW w:w="340" w:type="pct"/>
          </w:tcPr>
          <w:p w:rsidR="00386571" w:rsidRPr="00EB0F61" w:rsidRDefault="00386571" w:rsidP="00386571">
            <w:pPr>
              <w:widowControl/>
              <w:spacing w:after="0" w:line="240" w:lineRule="auto"/>
              <w:jc w:val="both"/>
              <w:rPr>
                <w:rFonts w:ascii="Times New Roman" w:hAnsi="Times New Roman"/>
                <w:b/>
                <w:sz w:val="24"/>
                <w:szCs w:val="24"/>
                <w:lang w:val="sk-SK"/>
              </w:rPr>
            </w:pPr>
            <w:r w:rsidRPr="00EB0F61">
              <w:rPr>
                <w:rFonts w:ascii="Times New Roman" w:hAnsi="Times New Roman"/>
                <w:b/>
                <w:sz w:val="24"/>
                <w:szCs w:val="24"/>
                <w:lang w:val="sk-SK"/>
              </w:rPr>
              <w:t>AZZZ</w:t>
            </w:r>
          </w:p>
          <w:p w:rsidR="00A345DE" w:rsidRPr="00EB0F61" w:rsidRDefault="00A345DE" w:rsidP="00386571">
            <w:pPr>
              <w:widowControl/>
              <w:spacing w:after="0" w:line="240" w:lineRule="auto"/>
              <w:jc w:val="both"/>
              <w:rPr>
                <w:rFonts w:ascii="Times New Roman" w:hAnsi="Times New Roman"/>
                <w:b/>
                <w:sz w:val="24"/>
                <w:szCs w:val="24"/>
                <w:lang w:val="sk-SK"/>
              </w:rPr>
            </w:pPr>
            <w:r w:rsidRPr="00EB0F61">
              <w:rPr>
                <w:rFonts w:ascii="Times New Roman" w:hAnsi="Times New Roman"/>
                <w:b/>
                <w:sz w:val="24"/>
                <w:szCs w:val="24"/>
                <w:lang w:val="sk-SK"/>
              </w:rPr>
              <w:t>RÚZ SR</w:t>
            </w:r>
          </w:p>
          <w:p w:rsidR="00386571" w:rsidRPr="00EB0F61" w:rsidRDefault="00386571" w:rsidP="002055BD">
            <w:pPr>
              <w:widowControl/>
              <w:spacing w:after="0" w:line="240" w:lineRule="auto"/>
              <w:jc w:val="both"/>
              <w:rPr>
                <w:rFonts w:ascii="Times New Roman" w:hAnsi="Times New Roman"/>
                <w:b/>
                <w:sz w:val="24"/>
                <w:szCs w:val="24"/>
                <w:lang w:val="sk-SK"/>
              </w:rPr>
            </w:pPr>
          </w:p>
        </w:tc>
        <w:tc>
          <w:tcPr>
            <w:tcW w:w="1834" w:type="pct"/>
            <w:gridSpan w:val="2"/>
          </w:tcPr>
          <w:p w:rsidR="00386571" w:rsidRDefault="00386571" w:rsidP="00386571">
            <w:pPr>
              <w:widowControl/>
              <w:adjustRightInd/>
              <w:spacing w:after="60" w:line="240" w:lineRule="auto"/>
              <w:jc w:val="both"/>
              <w:rPr>
                <w:rFonts w:ascii="Times New Roman" w:hAnsi="Times New Roman"/>
                <w:sz w:val="24"/>
                <w:szCs w:val="24"/>
                <w:lang w:val="sk-SK"/>
              </w:rPr>
            </w:pPr>
            <w:r w:rsidRPr="00EB0F61">
              <w:rPr>
                <w:rFonts w:ascii="Times New Roman" w:hAnsi="Times New Roman"/>
                <w:sz w:val="24"/>
                <w:szCs w:val="24"/>
                <w:lang w:val="sk-SK"/>
              </w:rPr>
              <w:t xml:space="preserve">Požiadavky na úpravu </w:t>
            </w:r>
            <w:r w:rsidRPr="00EB0F61">
              <w:rPr>
                <w:rFonts w:ascii="Times New Roman" w:hAnsi="Times New Roman"/>
                <w:b/>
                <w:sz w:val="24"/>
                <w:szCs w:val="24"/>
                <w:lang w:val="sk-SK"/>
              </w:rPr>
              <w:t>§ 19 ods. 2 písm. r), § 19 ods. 3 písm. h) a § 20 ods. 14 a 22</w:t>
            </w:r>
            <w:r w:rsidRPr="00EB0F61">
              <w:rPr>
                <w:rFonts w:ascii="Times New Roman" w:hAnsi="Times New Roman"/>
                <w:sz w:val="24"/>
                <w:szCs w:val="24"/>
                <w:lang w:val="sk-SK"/>
              </w:rPr>
              <w:t xml:space="preserve"> v súvislosti s možnosťou tvorby opravnej položky k príslušenstvu pohľadávky a jej zahrnovanie do základu dane pri postúpení a odpise pohľadávky - zjednotiť s postupom pri daňovom zaobchádzaní s opravnou položkou k samotnej pohľadávke; zámerom navrhovaných zmien je zníženie administratívnej záťaže daňovníka, zlepšenie podnikateľského prostredia a zabezpečenie daňovej neutrality </w:t>
            </w:r>
          </w:p>
          <w:p w:rsidR="00CC171B" w:rsidRPr="00EB0F61" w:rsidRDefault="00CC171B" w:rsidP="00386571">
            <w:pPr>
              <w:widowControl/>
              <w:adjustRightInd/>
              <w:spacing w:after="60" w:line="240" w:lineRule="auto"/>
              <w:jc w:val="both"/>
              <w:rPr>
                <w:rFonts w:ascii="Times New Roman" w:hAnsi="Times New Roman"/>
                <w:sz w:val="24"/>
                <w:szCs w:val="24"/>
                <w:lang w:val="sk-SK"/>
              </w:rPr>
            </w:pPr>
            <w:r w:rsidRPr="00EB0F61">
              <w:rPr>
                <w:rFonts w:ascii="Times New Roman" w:hAnsi="Times New Roman"/>
                <w:b/>
                <w:sz w:val="24"/>
                <w:szCs w:val="24"/>
                <w:lang w:val="sk-SK"/>
              </w:rPr>
              <w:t>Vloženie nového bodu</w:t>
            </w:r>
            <w:r w:rsidRPr="00EB0F61">
              <w:rPr>
                <w:rFonts w:ascii="Times New Roman" w:hAnsi="Times New Roman"/>
                <w:sz w:val="24"/>
                <w:szCs w:val="24"/>
                <w:lang w:val="sk-SK"/>
              </w:rPr>
              <w:t xml:space="preserve"> -  umožniť u dlžníka daňovú uznateľnosť príslušenstva pohľadávok splnením podmienky zaplatenia (zmluvné pokuty, poplatky z omeškania, úroky z omeškania a paušálne náhrady nákladov spojených s uplatnením pohľadávok - § 369c Obchodného zákonníka v znení zákona č. 9/2013 Z. z.)</w:t>
            </w:r>
          </w:p>
          <w:p w:rsidR="00386571" w:rsidRPr="00EB0F61" w:rsidRDefault="00386571" w:rsidP="00386571">
            <w:pPr>
              <w:widowControl/>
              <w:adjustRightInd/>
              <w:spacing w:after="60" w:line="240" w:lineRule="auto"/>
              <w:jc w:val="both"/>
              <w:rPr>
                <w:rFonts w:ascii="Times New Roman" w:hAnsi="Times New Roman"/>
                <w:sz w:val="24"/>
                <w:szCs w:val="24"/>
                <w:lang w:val="sk-SK"/>
              </w:rPr>
            </w:pPr>
          </w:p>
        </w:tc>
        <w:tc>
          <w:tcPr>
            <w:tcW w:w="244" w:type="pct"/>
          </w:tcPr>
          <w:p w:rsidR="00386571" w:rsidRPr="00EB0F61" w:rsidRDefault="00386571" w:rsidP="006F3F7E">
            <w:pPr>
              <w:widowControl/>
              <w:spacing w:after="0" w:line="240" w:lineRule="auto"/>
              <w:jc w:val="center"/>
              <w:rPr>
                <w:rFonts w:ascii="Times New Roman" w:hAnsi="Times New Roman"/>
                <w:b/>
                <w:sz w:val="24"/>
                <w:szCs w:val="24"/>
                <w:lang w:val="sk-SK"/>
              </w:rPr>
            </w:pPr>
          </w:p>
        </w:tc>
        <w:tc>
          <w:tcPr>
            <w:tcW w:w="1213" w:type="pct"/>
            <w:gridSpan w:val="2"/>
          </w:tcPr>
          <w:p w:rsidR="00CC171B" w:rsidRPr="009E68AF" w:rsidRDefault="00831056" w:rsidP="00FA37AD">
            <w:pPr>
              <w:widowControl/>
              <w:spacing w:after="0" w:line="240" w:lineRule="auto"/>
              <w:jc w:val="both"/>
              <w:rPr>
                <w:rFonts w:ascii="Times New Roman" w:hAnsi="Times New Roman"/>
                <w:b/>
                <w:sz w:val="24"/>
                <w:szCs w:val="24"/>
                <w:lang w:val="sk-SK"/>
              </w:rPr>
            </w:pPr>
            <w:r>
              <w:rPr>
                <w:rFonts w:ascii="Times New Roman" w:hAnsi="Times New Roman"/>
                <w:b/>
                <w:sz w:val="24"/>
                <w:szCs w:val="24"/>
                <w:lang w:val="sk-SK"/>
              </w:rPr>
              <w:t>Neakceptované</w:t>
            </w:r>
          </w:p>
          <w:p w:rsidR="00386571" w:rsidRDefault="005D1C31" w:rsidP="00FA37AD">
            <w:pPr>
              <w:widowControl/>
              <w:spacing w:after="0" w:line="240" w:lineRule="auto"/>
              <w:jc w:val="both"/>
              <w:rPr>
                <w:rFonts w:ascii="Times New Roman" w:hAnsi="Times New Roman"/>
                <w:sz w:val="24"/>
                <w:szCs w:val="24"/>
                <w:lang w:val="sk-SK"/>
              </w:rPr>
            </w:pPr>
            <w:r w:rsidRPr="005D1C31">
              <w:rPr>
                <w:rFonts w:ascii="Times New Roman" w:hAnsi="Times New Roman"/>
                <w:sz w:val="24"/>
                <w:szCs w:val="24"/>
                <w:lang w:val="sk-SK"/>
              </w:rPr>
              <w:t>Návrh nad rámec novely zákona. Zmenu bude možné realizovať v rámci komplexnej úpravy problematiky tvorby opravných položiek k pohľadávka</w:t>
            </w:r>
            <w:r w:rsidR="00A743DA">
              <w:rPr>
                <w:rFonts w:ascii="Times New Roman" w:hAnsi="Times New Roman"/>
                <w:sz w:val="24"/>
                <w:szCs w:val="24"/>
                <w:lang w:val="sk-SK"/>
              </w:rPr>
              <w:t>m</w:t>
            </w:r>
            <w:r w:rsidRPr="005D1C31">
              <w:rPr>
                <w:rFonts w:ascii="Times New Roman" w:hAnsi="Times New Roman"/>
                <w:sz w:val="24"/>
                <w:szCs w:val="24"/>
                <w:lang w:val="sk-SK"/>
              </w:rPr>
              <w:t>, ich postúpenia alebo odpisu.</w:t>
            </w:r>
          </w:p>
          <w:p w:rsidR="004220E2" w:rsidRPr="00557E0F" w:rsidRDefault="00557E0F" w:rsidP="00FA37AD">
            <w:pPr>
              <w:widowControl/>
              <w:spacing w:after="0" w:line="240" w:lineRule="auto"/>
              <w:jc w:val="both"/>
              <w:rPr>
                <w:rFonts w:ascii="Times New Roman" w:hAnsi="Times New Roman"/>
                <w:b/>
                <w:sz w:val="24"/>
                <w:szCs w:val="24"/>
                <w:lang w:val="sk-SK"/>
              </w:rPr>
            </w:pPr>
            <w:r w:rsidRPr="00EB0F61">
              <w:rPr>
                <w:rFonts w:ascii="Times New Roman" w:hAnsi="Times New Roman"/>
                <w:b/>
                <w:sz w:val="24"/>
                <w:szCs w:val="24"/>
                <w:lang w:val="sk-SK"/>
              </w:rPr>
              <w:t>Rozpor trvá.</w:t>
            </w:r>
          </w:p>
        </w:tc>
      </w:tr>
      <w:tr w:rsidR="00D71630" w:rsidRPr="00EB0F61" w:rsidTr="0062243B">
        <w:trPr>
          <w:gridAfter w:val="1"/>
          <w:wAfter w:w="1140" w:type="pct"/>
        </w:trPr>
        <w:tc>
          <w:tcPr>
            <w:tcW w:w="229" w:type="pct"/>
            <w:gridSpan w:val="2"/>
          </w:tcPr>
          <w:p w:rsidR="00D71630" w:rsidRPr="00EB0F61" w:rsidRDefault="00D71630" w:rsidP="004B5CAD">
            <w:pPr>
              <w:widowControl/>
              <w:spacing w:after="0" w:line="240" w:lineRule="auto"/>
              <w:jc w:val="center"/>
              <w:rPr>
                <w:rFonts w:ascii="Times New Roman" w:hAnsi="Times New Roman"/>
                <w:b/>
                <w:sz w:val="24"/>
                <w:szCs w:val="24"/>
                <w:lang w:val="sk-SK"/>
              </w:rPr>
            </w:pPr>
          </w:p>
        </w:tc>
        <w:tc>
          <w:tcPr>
            <w:tcW w:w="340" w:type="pct"/>
          </w:tcPr>
          <w:p w:rsidR="00D71630" w:rsidRPr="00EB0F61" w:rsidRDefault="00D71630" w:rsidP="00386571">
            <w:pPr>
              <w:widowControl/>
              <w:spacing w:after="0" w:line="240" w:lineRule="auto"/>
              <w:jc w:val="both"/>
              <w:rPr>
                <w:rFonts w:ascii="Times New Roman" w:hAnsi="Times New Roman"/>
                <w:b/>
                <w:sz w:val="24"/>
                <w:szCs w:val="24"/>
                <w:lang w:val="sk-SK"/>
              </w:rPr>
            </w:pPr>
            <w:r w:rsidRPr="00EB0F61">
              <w:rPr>
                <w:rFonts w:ascii="Times New Roman" w:hAnsi="Times New Roman"/>
                <w:b/>
                <w:sz w:val="24"/>
                <w:szCs w:val="24"/>
                <w:lang w:val="sk-SK"/>
              </w:rPr>
              <w:t>KOZ</w:t>
            </w:r>
            <w:r w:rsidR="00EB0F61" w:rsidRPr="00EB0F61">
              <w:rPr>
                <w:rFonts w:ascii="Times New Roman" w:hAnsi="Times New Roman"/>
                <w:b/>
                <w:sz w:val="24"/>
                <w:szCs w:val="24"/>
                <w:lang w:val="sk-SK"/>
              </w:rPr>
              <w:t xml:space="preserve"> SR</w:t>
            </w:r>
          </w:p>
        </w:tc>
        <w:tc>
          <w:tcPr>
            <w:tcW w:w="1834" w:type="pct"/>
            <w:gridSpan w:val="2"/>
          </w:tcPr>
          <w:p w:rsidR="00C03D52" w:rsidRPr="00EB0F61" w:rsidRDefault="00D71630" w:rsidP="00C03D52">
            <w:pPr>
              <w:spacing w:after="0"/>
              <w:rPr>
                <w:rFonts w:ascii="Times New Roman" w:hAnsi="Times New Roman"/>
                <w:i/>
                <w:color w:val="000000"/>
                <w:sz w:val="24"/>
                <w:szCs w:val="24"/>
                <w:lang w:val="sk-SK"/>
              </w:rPr>
            </w:pPr>
            <w:r w:rsidRPr="00EB0F61">
              <w:rPr>
                <w:rFonts w:ascii="Times New Roman" w:hAnsi="Times New Roman"/>
                <w:b/>
                <w:bCs/>
                <w:sz w:val="24"/>
                <w:szCs w:val="24"/>
                <w:lang w:val="sk-SK"/>
              </w:rPr>
              <w:t>K celému materiálu</w:t>
            </w:r>
            <w:r w:rsidRPr="00EB0F61">
              <w:rPr>
                <w:rFonts w:ascii="Times New Roman" w:hAnsi="Times New Roman"/>
                <w:sz w:val="24"/>
                <w:szCs w:val="24"/>
                <w:lang w:val="sk-SK"/>
              </w:rPr>
              <w:br/>
            </w:r>
          </w:p>
          <w:p w:rsidR="00D71630" w:rsidRPr="00EB0F61" w:rsidRDefault="00D71630" w:rsidP="00C03D52">
            <w:pPr>
              <w:spacing w:after="0"/>
              <w:rPr>
                <w:rFonts w:ascii="Times New Roman" w:hAnsi="Times New Roman"/>
                <w:i/>
                <w:color w:val="000000"/>
                <w:sz w:val="24"/>
                <w:szCs w:val="24"/>
                <w:lang w:val="sk-SK"/>
              </w:rPr>
            </w:pPr>
            <w:r w:rsidRPr="00CC171B">
              <w:rPr>
                <w:rFonts w:ascii="Times New Roman" w:hAnsi="Times New Roman"/>
                <w:color w:val="000000"/>
                <w:sz w:val="24"/>
                <w:szCs w:val="24"/>
                <w:lang w:val="sk-SK"/>
              </w:rPr>
              <w:t>Opatrenie č. 1</w:t>
            </w:r>
            <w:r w:rsidRPr="00EB0F61">
              <w:rPr>
                <w:rFonts w:ascii="Times New Roman" w:hAnsi="Times New Roman"/>
                <w:color w:val="000000"/>
                <w:sz w:val="24"/>
                <w:szCs w:val="24"/>
                <w:lang w:val="sk-SK"/>
              </w:rPr>
              <w:t xml:space="preserve"> - </w:t>
            </w:r>
            <w:r w:rsidRPr="00EB0F61">
              <w:rPr>
                <w:rFonts w:ascii="Times New Roman" w:hAnsi="Times New Roman"/>
                <w:sz w:val="24"/>
                <w:szCs w:val="24"/>
                <w:lang w:val="sk-SK"/>
              </w:rPr>
              <w:t xml:space="preserve">Zmena v postupe výpočtu výšky nezdaniteľnej časti základu dane na daňovníka (§ 11 ZDP) - napr. naviazanie na rast minimálnej mzdy, resp. % z priemernej mzdy v národnom hospodárstve SR </w:t>
            </w:r>
          </w:p>
          <w:p w:rsidR="00D71630" w:rsidRPr="00EB0F61" w:rsidRDefault="00D71630" w:rsidP="00D71630">
            <w:pPr>
              <w:spacing w:after="60"/>
              <w:jc w:val="both"/>
              <w:rPr>
                <w:rFonts w:ascii="Times New Roman" w:hAnsi="Times New Roman"/>
                <w:b/>
                <w:sz w:val="24"/>
                <w:szCs w:val="24"/>
                <w:lang w:val="sk-SK"/>
              </w:rPr>
            </w:pPr>
          </w:p>
          <w:p w:rsidR="00D71630" w:rsidRPr="00EB0F61" w:rsidRDefault="00D71630" w:rsidP="00D71630">
            <w:pPr>
              <w:spacing w:after="60"/>
              <w:jc w:val="both"/>
              <w:rPr>
                <w:rFonts w:ascii="Times New Roman" w:hAnsi="Times New Roman"/>
                <w:b/>
                <w:sz w:val="24"/>
                <w:szCs w:val="24"/>
                <w:lang w:val="sk-SK"/>
              </w:rPr>
            </w:pPr>
          </w:p>
          <w:p w:rsidR="00D71630" w:rsidRPr="00EB0F61" w:rsidRDefault="00D71630" w:rsidP="00D71630">
            <w:pPr>
              <w:spacing w:after="60"/>
              <w:jc w:val="both"/>
              <w:rPr>
                <w:rFonts w:ascii="Times New Roman" w:hAnsi="Times New Roman"/>
                <w:b/>
                <w:sz w:val="24"/>
                <w:szCs w:val="24"/>
                <w:lang w:val="sk-SK"/>
              </w:rPr>
            </w:pPr>
          </w:p>
          <w:p w:rsidR="00D71630" w:rsidRPr="00EB0F61" w:rsidRDefault="00D71630" w:rsidP="00D71630">
            <w:pPr>
              <w:spacing w:after="60"/>
              <w:jc w:val="both"/>
              <w:rPr>
                <w:rFonts w:ascii="Times New Roman" w:hAnsi="Times New Roman"/>
                <w:b/>
                <w:sz w:val="24"/>
                <w:szCs w:val="24"/>
                <w:lang w:val="sk-SK"/>
              </w:rPr>
            </w:pPr>
          </w:p>
          <w:p w:rsidR="00D71630" w:rsidRPr="00EB0F61" w:rsidRDefault="00D71630" w:rsidP="00D71630">
            <w:pPr>
              <w:spacing w:after="60"/>
              <w:jc w:val="both"/>
              <w:rPr>
                <w:rFonts w:ascii="Times New Roman" w:hAnsi="Times New Roman"/>
                <w:b/>
                <w:sz w:val="24"/>
                <w:szCs w:val="24"/>
                <w:lang w:val="sk-SK"/>
              </w:rPr>
            </w:pPr>
          </w:p>
          <w:p w:rsidR="00D71630" w:rsidRPr="00EB0F61" w:rsidRDefault="00D71630" w:rsidP="00D71630">
            <w:pPr>
              <w:spacing w:after="60"/>
              <w:jc w:val="both"/>
              <w:rPr>
                <w:rFonts w:ascii="Times New Roman" w:hAnsi="Times New Roman"/>
                <w:b/>
                <w:sz w:val="24"/>
                <w:szCs w:val="24"/>
                <w:lang w:val="sk-SK"/>
              </w:rPr>
            </w:pPr>
          </w:p>
          <w:p w:rsidR="00D71630" w:rsidRPr="00EB0F61" w:rsidRDefault="00D71630" w:rsidP="00D71630">
            <w:pPr>
              <w:spacing w:after="60"/>
              <w:jc w:val="both"/>
              <w:rPr>
                <w:rFonts w:ascii="Times New Roman" w:hAnsi="Times New Roman"/>
                <w:b/>
                <w:sz w:val="24"/>
                <w:szCs w:val="24"/>
                <w:lang w:val="sk-SK"/>
              </w:rPr>
            </w:pPr>
          </w:p>
          <w:p w:rsidR="00D71630" w:rsidRPr="00EB0F61" w:rsidRDefault="00D71630" w:rsidP="00D71630">
            <w:pPr>
              <w:spacing w:after="60"/>
              <w:jc w:val="both"/>
              <w:rPr>
                <w:rFonts w:ascii="Times New Roman" w:hAnsi="Times New Roman"/>
                <w:b/>
                <w:sz w:val="24"/>
                <w:szCs w:val="24"/>
                <w:lang w:val="sk-SK"/>
              </w:rPr>
            </w:pPr>
          </w:p>
          <w:p w:rsidR="00D71630" w:rsidRPr="00EB0F61" w:rsidRDefault="00D71630" w:rsidP="00D71630">
            <w:pPr>
              <w:spacing w:after="60"/>
              <w:jc w:val="both"/>
              <w:rPr>
                <w:rFonts w:ascii="Times New Roman" w:hAnsi="Times New Roman"/>
                <w:color w:val="000000"/>
                <w:sz w:val="24"/>
                <w:szCs w:val="24"/>
                <w:lang w:val="sk-SK"/>
              </w:rPr>
            </w:pPr>
            <w:r w:rsidRPr="00EB0F61">
              <w:rPr>
                <w:rFonts w:ascii="Times New Roman" w:hAnsi="Times New Roman"/>
                <w:b/>
                <w:sz w:val="24"/>
                <w:szCs w:val="24"/>
                <w:lang w:val="sk-SK"/>
              </w:rPr>
              <w:t xml:space="preserve">Opatrenie </w:t>
            </w:r>
            <w:r w:rsidRPr="00EB0F61">
              <w:rPr>
                <w:rFonts w:ascii="Times New Roman" w:hAnsi="Times New Roman"/>
                <w:b/>
                <w:color w:val="000000"/>
                <w:sz w:val="24"/>
                <w:szCs w:val="24"/>
                <w:lang w:val="sk-SK"/>
              </w:rPr>
              <w:t>č. 3</w:t>
            </w:r>
            <w:r w:rsidRPr="00EB0F61">
              <w:rPr>
                <w:rFonts w:ascii="Times New Roman" w:hAnsi="Times New Roman"/>
                <w:color w:val="000000"/>
                <w:sz w:val="24"/>
                <w:szCs w:val="24"/>
                <w:lang w:val="sk-SK"/>
              </w:rPr>
              <w:t xml:space="preserve"> - Zaradiť príspevok člena odborovej organizácie medzi nezdaniteľné časti základu dane (§11 ZDP)</w:t>
            </w:r>
          </w:p>
          <w:p w:rsidR="00D71630" w:rsidRPr="00EB0F61" w:rsidRDefault="00D71630" w:rsidP="00D71630">
            <w:pPr>
              <w:spacing w:after="120"/>
              <w:jc w:val="both"/>
              <w:rPr>
                <w:rFonts w:ascii="Times New Roman" w:hAnsi="Times New Roman"/>
                <w:b/>
                <w:color w:val="000000"/>
                <w:sz w:val="24"/>
                <w:szCs w:val="24"/>
                <w:lang w:val="sk-SK"/>
              </w:rPr>
            </w:pPr>
          </w:p>
          <w:p w:rsidR="00D71630" w:rsidRPr="00EB0F61" w:rsidRDefault="00D71630" w:rsidP="00D71630">
            <w:pPr>
              <w:spacing w:after="120"/>
              <w:jc w:val="both"/>
              <w:rPr>
                <w:rFonts w:ascii="Times New Roman" w:hAnsi="Times New Roman"/>
                <w:b/>
                <w:color w:val="000000"/>
                <w:sz w:val="24"/>
                <w:szCs w:val="24"/>
                <w:lang w:val="sk-SK"/>
              </w:rPr>
            </w:pPr>
          </w:p>
          <w:p w:rsidR="00D71630" w:rsidRPr="00EB0F61" w:rsidRDefault="00D71630" w:rsidP="00D71630">
            <w:pPr>
              <w:spacing w:after="120"/>
              <w:jc w:val="both"/>
              <w:rPr>
                <w:rFonts w:ascii="Times New Roman" w:hAnsi="Times New Roman"/>
                <w:b/>
                <w:color w:val="000000"/>
                <w:sz w:val="24"/>
                <w:szCs w:val="24"/>
                <w:lang w:val="sk-SK"/>
              </w:rPr>
            </w:pPr>
          </w:p>
          <w:p w:rsidR="00D71630" w:rsidRPr="00EB0F61" w:rsidRDefault="00D71630" w:rsidP="00D71630">
            <w:pPr>
              <w:spacing w:after="120"/>
              <w:jc w:val="both"/>
              <w:rPr>
                <w:rFonts w:ascii="Times New Roman" w:hAnsi="Times New Roman"/>
                <w:b/>
                <w:color w:val="000000"/>
                <w:sz w:val="24"/>
                <w:szCs w:val="24"/>
                <w:lang w:val="sk-SK"/>
              </w:rPr>
            </w:pPr>
          </w:p>
          <w:p w:rsidR="00D71630" w:rsidRPr="00EB0F61" w:rsidRDefault="00D71630" w:rsidP="00D71630">
            <w:pPr>
              <w:spacing w:after="120"/>
              <w:jc w:val="both"/>
              <w:rPr>
                <w:rFonts w:ascii="Times New Roman" w:hAnsi="Times New Roman"/>
                <w:b/>
                <w:color w:val="000000"/>
                <w:sz w:val="24"/>
                <w:szCs w:val="24"/>
                <w:lang w:val="sk-SK"/>
              </w:rPr>
            </w:pPr>
          </w:p>
          <w:p w:rsidR="00D71630" w:rsidRPr="00EB0F61" w:rsidRDefault="00D71630" w:rsidP="00D71630">
            <w:pPr>
              <w:spacing w:after="120"/>
              <w:jc w:val="both"/>
              <w:rPr>
                <w:rFonts w:ascii="Times New Roman" w:hAnsi="Times New Roman"/>
                <w:b/>
                <w:color w:val="000000"/>
                <w:sz w:val="24"/>
                <w:szCs w:val="24"/>
                <w:lang w:val="sk-SK"/>
              </w:rPr>
            </w:pPr>
          </w:p>
          <w:p w:rsidR="00D71630" w:rsidRPr="00EB0F61" w:rsidRDefault="00D71630" w:rsidP="00D71630">
            <w:pPr>
              <w:spacing w:after="120"/>
              <w:jc w:val="both"/>
              <w:rPr>
                <w:rFonts w:ascii="Times New Roman" w:hAnsi="Times New Roman"/>
                <w:b/>
                <w:color w:val="000000"/>
                <w:sz w:val="24"/>
                <w:szCs w:val="24"/>
                <w:lang w:val="sk-SK"/>
              </w:rPr>
            </w:pPr>
          </w:p>
          <w:p w:rsidR="00D71630" w:rsidRPr="00EB0F61" w:rsidRDefault="00D71630" w:rsidP="00D71630">
            <w:pPr>
              <w:spacing w:after="120"/>
              <w:jc w:val="both"/>
              <w:rPr>
                <w:rFonts w:ascii="Times New Roman" w:hAnsi="Times New Roman"/>
                <w:b/>
                <w:color w:val="000000"/>
                <w:sz w:val="24"/>
                <w:szCs w:val="24"/>
                <w:lang w:val="sk-SK"/>
              </w:rPr>
            </w:pPr>
          </w:p>
          <w:p w:rsidR="00D71630" w:rsidRPr="00EB0F61" w:rsidRDefault="00D71630" w:rsidP="00D71630">
            <w:pPr>
              <w:spacing w:after="120"/>
              <w:jc w:val="both"/>
              <w:rPr>
                <w:rFonts w:ascii="Times New Roman" w:hAnsi="Times New Roman"/>
                <w:b/>
                <w:color w:val="000000"/>
                <w:sz w:val="24"/>
                <w:szCs w:val="24"/>
                <w:lang w:val="sk-SK"/>
              </w:rPr>
            </w:pPr>
          </w:p>
          <w:p w:rsidR="00D71630" w:rsidRPr="00EB0F61" w:rsidRDefault="00D71630" w:rsidP="00D71630">
            <w:pPr>
              <w:spacing w:after="120"/>
              <w:jc w:val="both"/>
              <w:rPr>
                <w:rFonts w:ascii="Times New Roman" w:hAnsi="Times New Roman"/>
                <w:b/>
                <w:color w:val="000000"/>
                <w:sz w:val="24"/>
                <w:szCs w:val="24"/>
                <w:lang w:val="sk-SK"/>
              </w:rPr>
            </w:pPr>
          </w:p>
          <w:p w:rsidR="00831056" w:rsidRDefault="00831056" w:rsidP="00D71630">
            <w:pPr>
              <w:spacing w:after="120"/>
              <w:jc w:val="both"/>
              <w:rPr>
                <w:rFonts w:ascii="Times New Roman" w:hAnsi="Times New Roman"/>
                <w:b/>
                <w:color w:val="000000"/>
                <w:sz w:val="24"/>
                <w:szCs w:val="24"/>
                <w:lang w:val="sk-SK"/>
              </w:rPr>
            </w:pPr>
          </w:p>
          <w:p w:rsidR="00D71630" w:rsidRPr="00EB0F61" w:rsidRDefault="00D71630" w:rsidP="00D71630">
            <w:pPr>
              <w:spacing w:after="120"/>
              <w:jc w:val="both"/>
              <w:rPr>
                <w:rFonts w:ascii="Times New Roman" w:hAnsi="Times New Roman"/>
                <w:color w:val="000000"/>
                <w:sz w:val="24"/>
                <w:szCs w:val="24"/>
                <w:lang w:val="sk-SK"/>
              </w:rPr>
            </w:pPr>
            <w:r w:rsidRPr="00EB0F61">
              <w:rPr>
                <w:rFonts w:ascii="Times New Roman" w:hAnsi="Times New Roman"/>
                <w:b/>
                <w:color w:val="000000"/>
                <w:sz w:val="24"/>
                <w:szCs w:val="24"/>
                <w:lang w:val="sk-SK"/>
              </w:rPr>
              <w:t>Opatrenie č. 4</w:t>
            </w:r>
            <w:r w:rsidRPr="00EB0F61">
              <w:rPr>
                <w:rFonts w:ascii="Times New Roman" w:hAnsi="Times New Roman"/>
                <w:color w:val="000000"/>
                <w:sz w:val="24"/>
                <w:szCs w:val="24"/>
                <w:lang w:val="sk-SK"/>
              </w:rPr>
              <w:t xml:space="preserve">  - Zaradiť ďalšie plnenia zo Sociálneho fondu medzi príjmy oslobodené od dane (§ 5 ods. 7 ZDP) </w:t>
            </w:r>
          </w:p>
          <w:p w:rsidR="00D71630" w:rsidRPr="00EB0F61" w:rsidRDefault="00D71630" w:rsidP="00386571">
            <w:pPr>
              <w:widowControl/>
              <w:adjustRightInd/>
              <w:spacing w:after="60" w:line="240" w:lineRule="auto"/>
              <w:jc w:val="both"/>
              <w:rPr>
                <w:rFonts w:ascii="Times New Roman" w:hAnsi="Times New Roman"/>
                <w:b/>
                <w:sz w:val="24"/>
                <w:szCs w:val="24"/>
                <w:lang w:val="sk-SK"/>
              </w:rPr>
            </w:pPr>
          </w:p>
        </w:tc>
        <w:tc>
          <w:tcPr>
            <w:tcW w:w="244" w:type="pct"/>
          </w:tcPr>
          <w:p w:rsidR="00D71630" w:rsidRPr="00EB0F61" w:rsidRDefault="00D71630" w:rsidP="006F3F7E">
            <w:pPr>
              <w:widowControl/>
              <w:spacing w:after="0" w:line="240" w:lineRule="auto"/>
              <w:jc w:val="center"/>
              <w:rPr>
                <w:rFonts w:ascii="Times New Roman" w:hAnsi="Times New Roman"/>
                <w:b/>
                <w:sz w:val="24"/>
                <w:szCs w:val="24"/>
                <w:lang w:val="sk-SK"/>
              </w:rPr>
            </w:pPr>
          </w:p>
        </w:tc>
        <w:tc>
          <w:tcPr>
            <w:tcW w:w="1213" w:type="pct"/>
            <w:gridSpan w:val="2"/>
          </w:tcPr>
          <w:p w:rsidR="00C03D52" w:rsidRPr="00831056" w:rsidRDefault="00831056" w:rsidP="009E68AF">
            <w:pPr>
              <w:widowControl/>
              <w:spacing w:after="0" w:line="240" w:lineRule="auto"/>
              <w:jc w:val="both"/>
              <w:rPr>
                <w:rFonts w:ascii="Times New Roman" w:hAnsi="Times New Roman"/>
                <w:b/>
                <w:sz w:val="24"/>
                <w:szCs w:val="24"/>
                <w:lang w:val="sk-SK"/>
              </w:rPr>
            </w:pPr>
            <w:r w:rsidRPr="009E68AF">
              <w:rPr>
                <w:rFonts w:ascii="Times New Roman" w:hAnsi="Times New Roman"/>
                <w:b/>
                <w:i/>
                <w:sz w:val="24"/>
                <w:szCs w:val="24"/>
                <w:lang w:val="sk-SK"/>
              </w:rPr>
              <w:t>K opatreniu č. 1</w:t>
            </w:r>
            <w:r>
              <w:rPr>
                <w:rFonts w:ascii="Times New Roman" w:hAnsi="Times New Roman"/>
                <w:b/>
                <w:i/>
                <w:sz w:val="24"/>
                <w:szCs w:val="24"/>
                <w:lang w:val="sk-SK"/>
              </w:rPr>
              <w:t xml:space="preserve"> - </w:t>
            </w:r>
            <w:r w:rsidRPr="00831056">
              <w:rPr>
                <w:rFonts w:ascii="Times New Roman" w:hAnsi="Times New Roman"/>
                <w:b/>
                <w:sz w:val="24"/>
                <w:szCs w:val="24"/>
                <w:lang w:val="sk-SK"/>
              </w:rPr>
              <w:t>n</w:t>
            </w:r>
            <w:r w:rsidR="00F23D70" w:rsidRPr="00831056">
              <w:rPr>
                <w:rFonts w:ascii="Times New Roman" w:hAnsi="Times New Roman"/>
                <w:b/>
                <w:sz w:val="24"/>
                <w:szCs w:val="24"/>
                <w:lang w:val="sk-SK"/>
              </w:rPr>
              <w:t>eakceptované</w:t>
            </w:r>
          </w:p>
          <w:p w:rsidR="009E68AF" w:rsidRPr="00557108" w:rsidRDefault="00D71630" w:rsidP="00831056">
            <w:pPr>
              <w:widowControl/>
              <w:spacing w:after="0" w:line="240" w:lineRule="auto"/>
              <w:jc w:val="both"/>
              <w:rPr>
                <w:rFonts w:ascii="Times New Roman" w:hAnsi="Times New Roman"/>
                <w:b/>
                <w:i/>
                <w:sz w:val="24"/>
                <w:szCs w:val="24"/>
                <w:lang w:val="sk-SK"/>
              </w:rPr>
            </w:pPr>
            <w:r w:rsidRPr="00EB0F61">
              <w:rPr>
                <w:rFonts w:ascii="Times New Roman" w:hAnsi="Times New Roman"/>
                <w:sz w:val="24"/>
                <w:szCs w:val="24"/>
                <w:lang w:val="sk-SK"/>
              </w:rPr>
              <w:t>Indexovanie NČZD podľa minimálnej mzdy by spôsobilo akruálny výpadok príjmov 113.6 mili</w:t>
            </w:r>
            <w:r w:rsidR="006C122C">
              <w:rPr>
                <w:rFonts w:ascii="Times New Roman" w:hAnsi="Times New Roman"/>
                <w:sz w:val="24"/>
                <w:szCs w:val="24"/>
                <w:lang w:val="sk-SK"/>
              </w:rPr>
              <w:t>óna eur v roku 2018, ktorý by z </w:t>
            </w:r>
            <w:r w:rsidRPr="00EB0F61">
              <w:rPr>
                <w:rFonts w:ascii="Times New Roman" w:hAnsi="Times New Roman"/>
                <w:sz w:val="24"/>
                <w:szCs w:val="24"/>
                <w:lang w:val="sk-SK"/>
              </w:rPr>
              <w:t>dôvodu prerozdelenia dane z príjmov FO išiel na úkor obcí a VÚC. Pri raste daňovej povinnosti daňovníka s minimálnou mzdou v roku 2015 nemožno abstrahovať o</w:t>
            </w:r>
            <w:r w:rsidR="006C122C">
              <w:rPr>
                <w:rFonts w:ascii="Times New Roman" w:hAnsi="Times New Roman"/>
                <w:sz w:val="24"/>
                <w:szCs w:val="24"/>
                <w:lang w:val="sk-SK"/>
              </w:rPr>
              <w:t>d </w:t>
            </w:r>
            <w:r w:rsidRPr="00EB0F61">
              <w:rPr>
                <w:rFonts w:ascii="Times New Roman" w:hAnsi="Times New Roman"/>
                <w:sz w:val="24"/>
                <w:szCs w:val="24"/>
                <w:lang w:val="sk-SK"/>
              </w:rPr>
              <w:t>zavedenia odvodovo odpočítateľnej položky (OOP), ktorej účelom bolo pozi</w:t>
            </w:r>
            <w:r w:rsidR="006C122C">
              <w:rPr>
                <w:rFonts w:ascii="Times New Roman" w:hAnsi="Times New Roman"/>
                <w:sz w:val="24"/>
                <w:szCs w:val="24"/>
                <w:lang w:val="sk-SK"/>
              </w:rPr>
              <w:t>tívne ovplyvniť zamestnávanie a </w:t>
            </w:r>
            <w:r w:rsidRPr="00EB0F61">
              <w:rPr>
                <w:rFonts w:ascii="Times New Roman" w:hAnsi="Times New Roman"/>
                <w:sz w:val="24"/>
                <w:szCs w:val="24"/>
                <w:lang w:val="sk-SK"/>
              </w:rPr>
              <w:t>záujem zamestnať sa. Zníženie celkovej výšky zaplatených zdravotných odvodov automaticky zvýšil</w:t>
            </w:r>
            <w:r w:rsidR="00F23D70">
              <w:rPr>
                <w:rFonts w:ascii="Times New Roman" w:hAnsi="Times New Roman"/>
                <w:sz w:val="24"/>
                <w:szCs w:val="24"/>
                <w:lang w:val="sk-SK"/>
              </w:rPr>
              <w:t>o</w:t>
            </w:r>
            <w:r w:rsidR="006C122C">
              <w:rPr>
                <w:rFonts w:ascii="Times New Roman" w:hAnsi="Times New Roman"/>
                <w:sz w:val="24"/>
                <w:szCs w:val="24"/>
                <w:lang w:val="sk-SK"/>
              </w:rPr>
              <w:t xml:space="preserve"> základ dane, čo </w:t>
            </w:r>
            <w:r w:rsidRPr="00EB0F61">
              <w:rPr>
                <w:rFonts w:ascii="Times New Roman" w:hAnsi="Times New Roman"/>
                <w:sz w:val="24"/>
                <w:szCs w:val="24"/>
                <w:lang w:val="sk-SK"/>
              </w:rPr>
              <w:t>vyústilo do vyššej daňovej povinnosti.</w:t>
            </w:r>
          </w:p>
          <w:p w:rsidR="00D71630" w:rsidRPr="00EB0F61" w:rsidRDefault="009E68AF" w:rsidP="00831056">
            <w:pPr>
              <w:widowControl/>
              <w:spacing w:after="0" w:line="240" w:lineRule="auto"/>
              <w:jc w:val="both"/>
              <w:rPr>
                <w:rFonts w:ascii="Times New Roman" w:hAnsi="Times New Roman"/>
                <w:sz w:val="24"/>
                <w:szCs w:val="24"/>
                <w:lang w:val="sk-SK"/>
              </w:rPr>
            </w:pPr>
            <w:r w:rsidRPr="00EB0F61">
              <w:rPr>
                <w:rFonts w:ascii="Times New Roman" w:hAnsi="Times New Roman"/>
                <w:b/>
                <w:sz w:val="24"/>
                <w:szCs w:val="24"/>
                <w:lang w:val="sk-SK"/>
              </w:rPr>
              <w:t>Rozpor trvá.</w:t>
            </w:r>
            <w:r w:rsidR="00D71630" w:rsidRPr="00EB0F61">
              <w:rPr>
                <w:rFonts w:ascii="Times New Roman" w:hAnsi="Times New Roman"/>
                <w:sz w:val="24"/>
                <w:szCs w:val="24"/>
                <w:lang w:val="sk-SK"/>
              </w:rPr>
              <w:t xml:space="preserve"> </w:t>
            </w:r>
          </w:p>
          <w:p w:rsidR="00831056" w:rsidRDefault="00831056" w:rsidP="00FA37AD">
            <w:pPr>
              <w:widowControl/>
              <w:spacing w:after="0" w:line="240" w:lineRule="auto"/>
              <w:jc w:val="both"/>
              <w:rPr>
                <w:rFonts w:ascii="Times New Roman" w:hAnsi="Times New Roman"/>
                <w:b/>
                <w:sz w:val="24"/>
                <w:szCs w:val="24"/>
                <w:lang w:val="sk-SK"/>
              </w:rPr>
            </w:pPr>
          </w:p>
          <w:p w:rsidR="00831056" w:rsidRDefault="00831056" w:rsidP="00FA37AD">
            <w:pPr>
              <w:widowControl/>
              <w:spacing w:after="0" w:line="240" w:lineRule="auto"/>
              <w:jc w:val="both"/>
              <w:rPr>
                <w:rFonts w:ascii="Times New Roman" w:hAnsi="Times New Roman"/>
                <w:b/>
                <w:i/>
                <w:sz w:val="24"/>
                <w:szCs w:val="24"/>
                <w:lang w:val="sk-SK"/>
              </w:rPr>
            </w:pPr>
          </w:p>
          <w:p w:rsidR="00833F9F" w:rsidRPr="00557108" w:rsidRDefault="00831056" w:rsidP="00FA37AD">
            <w:pPr>
              <w:widowControl/>
              <w:spacing w:after="0" w:line="240" w:lineRule="auto"/>
              <w:jc w:val="both"/>
              <w:rPr>
                <w:rFonts w:ascii="Times New Roman" w:hAnsi="Times New Roman"/>
                <w:b/>
                <w:sz w:val="24"/>
                <w:szCs w:val="24"/>
                <w:lang w:val="sk-SK"/>
              </w:rPr>
            </w:pPr>
            <w:r w:rsidRPr="009E68AF">
              <w:rPr>
                <w:rFonts w:ascii="Times New Roman" w:hAnsi="Times New Roman"/>
                <w:b/>
                <w:i/>
                <w:sz w:val="24"/>
                <w:szCs w:val="24"/>
                <w:lang w:val="sk-SK"/>
              </w:rPr>
              <w:t>K opatreniu č. 3</w:t>
            </w:r>
            <w:r>
              <w:rPr>
                <w:rFonts w:ascii="Times New Roman" w:hAnsi="Times New Roman"/>
                <w:b/>
                <w:i/>
                <w:sz w:val="24"/>
                <w:szCs w:val="24"/>
                <w:lang w:val="sk-SK"/>
              </w:rPr>
              <w:t xml:space="preserve"> </w:t>
            </w:r>
            <w:r w:rsidRPr="00831056">
              <w:rPr>
                <w:rFonts w:ascii="Times New Roman" w:hAnsi="Times New Roman"/>
                <w:sz w:val="24"/>
                <w:szCs w:val="24"/>
                <w:lang w:val="sk-SK"/>
              </w:rPr>
              <w:t>-</w:t>
            </w:r>
            <w:r>
              <w:rPr>
                <w:rFonts w:ascii="Times New Roman" w:hAnsi="Times New Roman"/>
                <w:b/>
                <w:i/>
                <w:sz w:val="24"/>
                <w:szCs w:val="24"/>
                <w:lang w:val="sk-SK"/>
              </w:rPr>
              <w:t xml:space="preserve"> </w:t>
            </w:r>
            <w:r w:rsidRPr="00831056">
              <w:rPr>
                <w:rFonts w:ascii="Times New Roman" w:hAnsi="Times New Roman"/>
                <w:b/>
                <w:sz w:val="24"/>
                <w:szCs w:val="24"/>
                <w:lang w:val="sk-SK"/>
              </w:rPr>
              <w:t>n</w:t>
            </w:r>
            <w:r w:rsidR="00557108" w:rsidRPr="00831056">
              <w:rPr>
                <w:rFonts w:ascii="Times New Roman" w:hAnsi="Times New Roman"/>
                <w:b/>
                <w:sz w:val="24"/>
                <w:szCs w:val="24"/>
                <w:lang w:val="sk-SK"/>
              </w:rPr>
              <w:t>e</w:t>
            </w:r>
            <w:r w:rsidR="00557108" w:rsidRPr="00557108">
              <w:rPr>
                <w:rFonts w:ascii="Times New Roman" w:hAnsi="Times New Roman"/>
                <w:b/>
                <w:sz w:val="24"/>
                <w:szCs w:val="24"/>
                <w:lang w:val="sk-SK"/>
              </w:rPr>
              <w:t>akc</w:t>
            </w:r>
            <w:r>
              <w:rPr>
                <w:rFonts w:ascii="Times New Roman" w:hAnsi="Times New Roman"/>
                <w:b/>
                <w:sz w:val="24"/>
                <w:szCs w:val="24"/>
                <w:lang w:val="sk-SK"/>
              </w:rPr>
              <w:t>eptované</w:t>
            </w:r>
          </w:p>
          <w:p w:rsidR="00D71630" w:rsidRPr="00557108" w:rsidRDefault="00D71630" w:rsidP="00FA37AD">
            <w:pPr>
              <w:widowControl/>
              <w:spacing w:after="0" w:line="240" w:lineRule="auto"/>
              <w:jc w:val="both"/>
              <w:rPr>
                <w:rFonts w:ascii="Times New Roman" w:hAnsi="Times New Roman"/>
                <w:b/>
                <w:i/>
                <w:sz w:val="24"/>
                <w:szCs w:val="24"/>
                <w:lang w:val="sk-SK"/>
              </w:rPr>
            </w:pPr>
            <w:r w:rsidRPr="00EB0F61">
              <w:rPr>
                <w:rFonts w:ascii="Times New Roman" w:hAnsi="Times New Roman"/>
                <w:sz w:val="24"/>
                <w:szCs w:val="24"/>
                <w:lang w:val="sk-SK"/>
              </w:rPr>
              <w:t>Existujúce formy NČZD spĺňajú sociálny aspekt daňového systému a sú uplatniteľné širokospektrálne. NČZD na príspevky člena odborovej organizácie by bola úzko špecifikovaná úľava, ktorá by preferovala vybranú skupinu obyvateľstva. Argumentom pre zavedenie NČZD je zvýšiť záujem o členstvo v odborovom združení. Jedno</w:t>
            </w:r>
            <w:r w:rsidR="006C122C">
              <w:rPr>
                <w:rFonts w:ascii="Times New Roman" w:hAnsi="Times New Roman"/>
                <w:sz w:val="24"/>
                <w:szCs w:val="24"/>
                <w:lang w:val="sk-SK"/>
              </w:rPr>
              <w:t>u z príčin klesajúceho záujmu v </w:t>
            </w:r>
            <w:r w:rsidRPr="00EB0F61">
              <w:rPr>
                <w:rFonts w:ascii="Times New Roman" w:hAnsi="Times New Roman"/>
                <w:sz w:val="24"/>
                <w:szCs w:val="24"/>
                <w:lang w:val="sk-SK"/>
              </w:rPr>
              <w:t>odboroch je podľa Inštitútu pre verejné otá</w:t>
            </w:r>
            <w:r w:rsidR="006C122C">
              <w:rPr>
                <w:rFonts w:ascii="Times New Roman" w:hAnsi="Times New Roman"/>
                <w:sz w:val="24"/>
                <w:szCs w:val="24"/>
                <w:lang w:val="sk-SK"/>
              </w:rPr>
              <w:t xml:space="preserve">zky </w:t>
            </w:r>
            <w:proofErr w:type="spellStart"/>
            <w:r w:rsidR="006C122C">
              <w:rPr>
                <w:rFonts w:ascii="Times New Roman" w:hAnsi="Times New Roman"/>
                <w:sz w:val="24"/>
                <w:szCs w:val="24"/>
                <w:lang w:val="sk-SK"/>
              </w:rPr>
              <w:t>netransparentnosť</w:t>
            </w:r>
            <w:proofErr w:type="spellEnd"/>
            <w:r w:rsidR="006C122C">
              <w:rPr>
                <w:rFonts w:ascii="Times New Roman" w:hAnsi="Times New Roman"/>
                <w:sz w:val="24"/>
                <w:szCs w:val="24"/>
                <w:lang w:val="sk-SK"/>
              </w:rPr>
              <w:t xml:space="preserve"> odborov s </w:t>
            </w:r>
            <w:r w:rsidRPr="00EB0F61">
              <w:rPr>
                <w:rFonts w:ascii="Times New Roman" w:hAnsi="Times New Roman"/>
                <w:sz w:val="24"/>
                <w:szCs w:val="24"/>
                <w:lang w:val="sk-SK"/>
              </w:rPr>
              <w:t xml:space="preserve">naloženými finančnými prostriedkami. Účasť v odborovom združení ma byť motivovaná prostredníctvom výsledkov daného združenia a nie prostredníctvom daňového zvýhodnenia. </w:t>
            </w:r>
          </w:p>
          <w:p w:rsidR="00D71630" w:rsidRPr="00EB0F61" w:rsidRDefault="009E68AF" w:rsidP="009E68AF">
            <w:pPr>
              <w:widowControl/>
              <w:spacing w:after="120" w:line="240" w:lineRule="auto"/>
              <w:jc w:val="both"/>
              <w:rPr>
                <w:rFonts w:ascii="Times New Roman" w:hAnsi="Times New Roman"/>
                <w:sz w:val="24"/>
                <w:szCs w:val="24"/>
                <w:lang w:val="sk-SK"/>
              </w:rPr>
            </w:pPr>
            <w:r w:rsidRPr="00EB0F61">
              <w:rPr>
                <w:rFonts w:ascii="Times New Roman" w:hAnsi="Times New Roman"/>
                <w:b/>
                <w:sz w:val="24"/>
                <w:szCs w:val="24"/>
                <w:lang w:val="sk-SK"/>
              </w:rPr>
              <w:t>Rozpor trvá.</w:t>
            </w:r>
          </w:p>
          <w:p w:rsidR="00831056" w:rsidRDefault="00831056" w:rsidP="00831056">
            <w:pPr>
              <w:widowControl/>
              <w:spacing w:after="0" w:line="240" w:lineRule="auto"/>
              <w:jc w:val="both"/>
              <w:rPr>
                <w:rFonts w:ascii="Times New Roman" w:hAnsi="Times New Roman"/>
                <w:b/>
                <w:i/>
                <w:sz w:val="24"/>
                <w:szCs w:val="24"/>
                <w:lang w:val="sk-SK"/>
              </w:rPr>
            </w:pPr>
          </w:p>
          <w:p w:rsidR="00831056" w:rsidRPr="00557108" w:rsidRDefault="00D71630" w:rsidP="00831056">
            <w:pPr>
              <w:widowControl/>
              <w:spacing w:after="0" w:line="240" w:lineRule="auto"/>
              <w:jc w:val="both"/>
              <w:rPr>
                <w:rFonts w:ascii="Times New Roman" w:hAnsi="Times New Roman"/>
                <w:b/>
                <w:sz w:val="24"/>
                <w:szCs w:val="24"/>
                <w:lang w:val="sk-SK"/>
              </w:rPr>
            </w:pPr>
            <w:r w:rsidRPr="009E68AF">
              <w:rPr>
                <w:rFonts w:ascii="Times New Roman" w:hAnsi="Times New Roman"/>
                <w:b/>
                <w:i/>
                <w:sz w:val="24"/>
                <w:szCs w:val="24"/>
                <w:lang w:val="sk-SK"/>
              </w:rPr>
              <w:t>K opatreniu č. 4</w:t>
            </w:r>
            <w:r w:rsidR="00831056">
              <w:rPr>
                <w:rFonts w:ascii="Times New Roman" w:hAnsi="Times New Roman"/>
                <w:b/>
                <w:i/>
                <w:sz w:val="24"/>
                <w:szCs w:val="24"/>
                <w:lang w:val="sk-SK"/>
              </w:rPr>
              <w:t xml:space="preserve"> </w:t>
            </w:r>
            <w:r w:rsidR="00831056" w:rsidRPr="00831056">
              <w:rPr>
                <w:rFonts w:ascii="Times New Roman" w:hAnsi="Times New Roman"/>
                <w:sz w:val="24"/>
                <w:szCs w:val="24"/>
                <w:lang w:val="sk-SK"/>
              </w:rPr>
              <w:t>-</w:t>
            </w:r>
            <w:r w:rsidR="00831056" w:rsidRPr="00831056">
              <w:rPr>
                <w:rFonts w:ascii="Times New Roman" w:hAnsi="Times New Roman"/>
                <w:b/>
                <w:sz w:val="24"/>
                <w:szCs w:val="24"/>
                <w:lang w:val="sk-SK"/>
              </w:rPr>
              <w:t xml:space="preserve"> neakceptované</w:t>
            </w:r>
          </w:p>
          <w:p w:rsidR="00557108" w:rsidRDefault="00D71630" w:rsidP="00557108">
            <w:pPr>
              <w:widowControl/>
              <w:spacing w:after="0" w:line="240" w:lineRule="auto"/>
              <w:jc w:val="both"/>
              <w:rPr>
                <w:rFonts w:ascii="Times New Roman" w:hAnsi="Times New Roman"/>
                <w:b/>
                <w:i/>
                <w:sz w:val="24"/>
                <w:szCs w:val="24"/>
                <w:lang w:val="sk-SK"/>
              </w:rPr>
            </w:pPr>
            <w:r w:rsidRPr="00EB0F61">
              <w:rPr>
                <w:rFonts w:ascii="Times New Roman" w:hAnsi="Times New Roman"/>
                <w:sz w:val="24"/>
                <w:szCs w:val="24"/>
                <w:lang w:val="sk-SK"/>
              </w:rPr>
              <w:t>MF SR nevidí dôvod pre oslobodenie plnenia zo Sociálneho fondu. Zákon síce definuje použitie prostriedkov zo sociálneho fondu, jedná sa ale o formu príjmu, ktorá by mala by</w:t>
            </w:r>
            <w:r w:rsidR="006C122C">
              <w:rPr>
                <w:rFonts w:ascii="Times New Roman" w:hAnsi="Times New Roman"/>
                <w:sz w:val="24"/>
                <w:szCs w:val="24"/>
                <w:lang w:val="sk-SK"/>
              </w:rPr>
              <w:t>ť zdaňovaná ako bežný príjem zo </w:t>
            </w:r>
            <w:r w:rsidRPr="00EB0F61">
              <w:rPr>
                <w:rFonts w:ascii="Times New Roman" w:hAnsi="Times New Roman"/>
                <w:sz w:val="24"/>
                <w:szCs w:val="24"/>
                <w:lang w:val="sk-SK"/>
              </w:rPr>
              <w:t>zam</w:t>
            </w:r>
            <w:r w:rsidR="006C122C">
              <w:rPr>
                <w:rFonts w:ascii="Times New Roman" w:hAnsi="Times New Roman"/>
                <w:sz w:val="24"/>
                <w:szCs w:val="24"/>
                <w:lang w:val="sk-SK"/>
              </w:rPr>
              <w:t>estnania. Vytvorenie výnimky by </w:t>
            </w:r>
            <w:r w:rsidRPr="00EB0F61">
              <w:rPr>
                <w:rFonts w:ascii="Times New Roman" w:hAnsi="Times New Roman"/>
                <w:sz w:val="24"/>
                <w:szCs w:val="24"/>
                <w:lang w:val="sk-SK"/>
              </w:rPr>
              <w:t>mohlo viesť k optimalizácií daňovej povinnosti. Predpokladaný negatívny fiškálny vplyv by znížil príjmy obcí a VÚC.</w:t>
            </w:r>
          </w:p>
          <w:p w:rsidR="00C03D52" w:rsidRDefault="00C03D52" w:rsidP="00557108">
            <w:pPr>
              <w:widowControl/>
              <w:spacing w:after="120" w:line="240" w:lineRule="auto"/>
              <w:jc w:val="both"/>
              <w:rPr>
                <w:rFonts w:ascii="Times New Roman" w:hAnsi="Times New Roman"/>
                <w:b/>
                <w:sz w:val="24"/>
                <w:szCs w:val="24"/>
                <w:lang w:val="sk-SK"/>
              </w:rPr>
            </w:pPr>
            <w:r w:rsidRPr="00EB0F61">
              <w:rPr>
                <w:rFonts w:ascii="Times New Roman" w:hAnsi="Times New Roman"/>
                <w:b/>
                <w:sz w:val="24"/>
                <w:szCs w:val="24"/>
                <w:lang w:val="sk-SK"/>
              </w:rPr>
              <w:t>Rozpor trvá</w:t>
            </w:r>
            <w:r w:rsidR="00EB0F61" w:rsidRPr="00EB0F61">
              <w:rPr>
                <w:rFonts w:ascii="Times New Roman" w:hAnsi="Times New Roman"/>
                <w:b/>
                <w:sz w:val="24"/>
                <w:szCs w:val="24"/>
                <w:lang w:val="sk-SK"/>
              </w:rPr>
              <w:t>.</w:t>
            </w:r>
          </w:p>
          <w:p w:rsidR="00831056" w:rsidRPr="00557108" w:rsidRDefault="00831056" w:rsidP="00557108">
            <w:pPr>
              <w:widowControl/>
              <w:spacing w:after="120" w:line="240" w:lineRule="auto"/>
              <w:jc w:val="both"/>
              <w:rPr>
                <w:rFonts w:ascii="Times New Roman" w:hAnsi="Times New Roman"/>
                <w:b/>
                <w:i/>
                <w:sz w:val="24"/>
                <w:szCs w:val="24"/>
                <w:lang w:val="sk-SK"/>
              </w:rPr>
            </w:pPr>
          </w:p>
        </w:tc>
      </w:tr>
      <w:tr w:rsidR="00002CA5" w:rsidRPr="00EB0F61" w:rsidTr="0062243B">
        <w:trPr>
          <w:gridAfter w:val="1"/>
          <w:wAfter w:w="1140" w:type="pct"/>
        </w:trPr>
        <w:tc>
          <w:tcPr>
            <w:tcW w:w="229" w:type="pct"/>
            <w:gridSpan w:val="2"/>
          </w:tcPr>
          <w:p w:rsidR="00002CA5" w:rsidRPr="00EB0F61" w:rsidRDefault="00002CA5" w:rsidP="004B5CAD">
            <w:pPr>
              <w:widowControl/>
              <w:spacing w:after="0" w:line="240" w:lineRule="auto"/>
              <w:jc w:val="center"/>
              <w:rPr>
                <w:rFonts w:ascii="Times New Roman" w:hAnsi="Times New Roman"/>
                <w:b/>
                <w:sz w:val="24"/>
                <w:szCs w:val="24"/>
                <w:lang w:val="sk-SK"/>
              </w:rPr>
            </w:pPr>
          </w:p>
        </w:tc>
        <w:tc>
          <w:tcPr>
            <w:tcW w:w="340" w:type="pct"/>
          </w:tcPr>
          <w:p w:rsidR="00002CA5" w:rsidRPr="00EB0F61" w:rsidRDefault="00002CA5" w:rsidP="00386571">
            <w:pPr>
              <w:widowControl/>
              <w:spacing w:after="0" w:line="240" w:lineRule="auto"/>
              <w:jc w:val="both"/>
              <w:rPr>
                <w:rFonts w:ascii="Times New Roman" w:hAnsi="Times New Roman"/>
                <w:b/>
                <w:sz w:val="24"/>
                <w:szCs w:val="24"/>
                <w:lang w:val="sk-SK"/>
              </w:rPr>
            </w:pPr>
            <w:r w:rsidRPr="00EB0F61">
              <w:rPr>
                <w:rFonts w:ascii="Times New Roman" w:hAnsi="Times New Roman"/>
                <w:b/>
                <w:sz w:val="24"/>
                <w:szCs w:val="24"/>
                <w:lang w:val="sk-SK"/>
              </w:rPr>
              <w:t>NBS</w:t>
            </w:r>
          </w:p>
        </w:tc>
        <w:tc>
          <w:tcPr>
            <w:tcW w:w="1834" w:type="pct"/>
            <w:gridSpan w:val="2"/>
          </w:tcPr>
          <w:p w:rsidR="0062243B" w:rsidRDefault="00D7010A" w:rsidP="0062243B">
            <w:pPr>
              <w:tabs>
                <w:tab w:val="left" w:pos="284"/>
              </w:tabs>
              <w:spacing w:after="120"/>
              <w:jc w:val="both"/>
              <w:rPr>
                <w:rFonts w:ascii="Times New Roman" w:hAnsi="Times New Roman"/>
                <w:b/>
                <w:sz w:val="24"/>
                <w:szCs w:val="24"/>
                <w:lang w:val="sk-SK"/>
              </w:rPr>
            </w:pPr>
            <w:r>
              <w:rPr>
                <w:rFonts w:ascii="Times New Roman" w:hAnsi="Times New Roman"/>
                <w:b/>
                <w:sz w:val="24"/>
                <w:szCs w:val="24"/>
                <w:lang w:val="sk-SK"/>
              </w:rPr>
              <w:t xml:space="preserve">K </w:t>
            </w:r>
            <w:r w:rsidR="0062243B" w:rsidRPr="006B61FE">
              <w:rPr>
                <w:rFonts w:ascii="Times New Roman" w:hAnsi="Times New Roman"/>
                <w:b/>
                <w:sz w:val="24"/>
                <w:szCs w:val="24"/>
                <w:lang w:val="sk-SK"/>
              </w:rPr>
              <w:t>novelizačnému bodu 19</w:t>
            </w:r>
          </w:p>
          <w:p w:rsidR="0062243B" w:rsidRPr="0062243B" w:rsidRDefault="0062243B" w:rsidP="0062243B">
            <w:pPr>
              <w:tabs>
                <w:tab w:val="left" w:pos="284"/>
              </w:tabs>
              <w:spacing w:after="120"/>
              <w:jc w:val="both"/>
              <w:rPr>
                <w:rFonts w:ascii="Times New Roman" w:hAnsi="Times New Roman"/>
                <w:b/>
                <w:sz w:val="24"/>
                <w:szCs w:val="24"/>
                <w:lang w:val="sk-SK"/>
              </w:rPr>
            </w:pPr>
            <w:r w:rsidRPr="0062243B">
              <w:rPr>
                <w:rFonts w:ascii="Times New Roman" w:hAnsi="Times New Roman"/>
                <w:b/>
                <w:sz w:val="24"/>
                <w:szCs w:val="24"/>
                <w:lang w:val="sk-SK"/>
              </w:rPr>
              <w:t>K povinnosti NBS odvádzať zrážkovú daň zo štátnych dlhopisov a štátnych pokladničných poukážok</w:t>
            </w:r>
          </w:p>
          <w:p w:rsidR="0062243B" w:rsidRPr="0062243B" w:rsidRDefault="0062243B" w:rsidP="0062243B">
            <w:pPr>
              <w:spacing w:after="120"/>
              <w:jc w:val="both"/>
              <w:rPr>
                <w:rFonts w:ascii="Times New Roman" w:hAnsi="Times New Roman"/>
                <w:sz w:val="24"/>
                <w:szCs w:val="24"/>
                <w:lang w:val="sk-SK"/>
              </w:rPr>
            </w:pPr>
            <w:r w:rsidRPr="0062243B">
              <w:rPr>
                <w:rFonts w:ascii="Times New Roman" w:hAnsi="Times New Roman"/>
                <w:sz w:val="24"/>
                <w:szCs w:val="24"/>
                <w:lang w:val="sk-SK"/>
              </w:rPr>
              <w:t xml:space="preserve">NBS navrhla upraviť znenie § 12 ods. 4  vzhľadom na špecifické úlohy NBS pri realizácii rámca menovej politiky Eurosystému podľa práva EÚ. Zástupcovia NBS ako argument pre požadovanú zmenu uviedli, že SR je v súčasnosti jedinou krajinou eurozóny, ktorá má v prípade centrálnej banky takto upravené zdanenie. </w:t>
            </w:r>
          </w:p>
          <w:p w:rsidR="00002CA5" w:rsidRPr="00EB0F61" w:rsidRDefault="00002CA5" w:rsidP="00386571">
            <w:pPr>
              <w:widowControl/>
              <w:adjustRightInd/>
              <w:spacing w:after="60" w:line="240" w:lineRule="auto"/>
              <w:jc w:val="both"/>
              <w:rPr>
                <w:rFonts w:ascii="Times New Roman" w:hAnsi="Times New Roman"/>
                <w:b/>
                <w:sz w:val="24"/>
                <w:szCs w:val="24"/>
                <w:lang w:val="sk-SK"/>
              </w:rPr>
            </w:pPr>
          </w:p>
        </w:tc>
        <w:tc>
          <w:tcPr>
            <w:tcW w:w="244" w:type="pct"/>
          </w:tcPr>
          <w:p w:rsidR="00002CA5" w:rsidRPr="00EB0F61" w:rsidRDefault="00002CA5" w:rsidP="006F3F7E">
            <w:pPr>
              <w:widowControl/>
              <w:spacing w:after="0" w:line="240" w:lineRule="auto"/>
              <w:jc w:val="center"/>
              <w:rPr>
                <w:rFonts w:ascii="Times New Roman" w:hAnsi="Times New Roman"/>
                <w:b/>
                <w:sz w:val="24"/>
                <w:szCs w:val="24"/>
                <w:lang w:val="sk-SK"/>
              </w:rPr>
            </w:pPr>
          </w:p>
        </w:tc>
        <w:tc>
          <w:tcPr>
            <w:tcW w:w="1213" w:type="pct"/>
            <w:gridSpan w:val="2"/>
          </w:tcPr>
          <w:p w:rsidR="00CC171B" w:rsidRPr="009E68AF" w:rsidRDefault="00F23D70" w:rsidP="00FA37AD">
            <w:pPr>
              <w:widowControl/>
              <w:spacing w:after="0" w:line="240" w:lineRule="auto"/>
              <w:jc w:val="both"/>
              <w:rPr>
                <w:rFonts w:ascii="Times New Roman" w:hAnsi="Times New Roman"/>
                <w:b/>
                <w:sz w:val="24"/>
                <w:szCs w:val="24"/>
                <w:lang w:val="sk-SK"/>
              </w:rPr>
            </w:pPr>
            <w:r w:rsidRPr="009E68AF">
              <w:rPr>
                <w:rFonts w:ascii="Times New Roman" w:hAnsi="Times New Roman"/>
                <w:b/>
                <w:sz w:val="24"/>
                <w:szCs w:val="24"/>
                <w:lang w:val="sk-SK"/>
              </w:rPr>
              <w:t>Neakceptovan</w:t>
            </w:r>
            <w:r w:rsidR="00831056">
              <w:rPr>
                <w:rFonts w:ascii="Times New Roman" w:hAnsi="Times New Roman"/>
                <w:b/>
                <w:sz w:val="24"/>
                <w:szCs w:val="24"/>
                <w:lang w:val="sk-SK"/>
              </w:rPr>
              <w:t>é</w:t>
            </w:r>
          </w:p>
          <w:p w:rsidR="00002CA5" w:rsidRDefault="00CC171B" w:rsidP="00FA37AD">
            <w:pPr>
              <w:widowControl/>
              <w:spacing w:after="0" w:line="240" w:lineRule="auto"/>
              <w:jc w:val="both"/>
              <w:rPr>
                <w:rFonts w:ascii="Times New Roman" w:hAnsi="Times New Roman"/>
                <w:sz w:val="24"/>
                <w:szCs w:val="24"/>
                <w:lang w:val="sk-SK"/>
              </w:rPr>
            </w:pPr>
            <w:r>
              <w:rPr>
                <w:rFonts w:ascii="Times New Roman" w:hAnsi="Times New Roman"/>
                <w:sz w:val="24"/>
                <w:szCs w:val="24"/>
                <w:lang w:val="sk-SK"/>
              </w:rPr>
              <w:t>Zd</w:t>
            </w:r>
            <w:r w:rsidR="0062243B" w:rsidRPr="0062243B">
              <w:rPr>
                <w:rFonts w:ascii="Times New Roman" w:hAnsi="Times New Roman"/>
                <w:sz w:val="24"/>
                <w:szCs w:val="24"/>
                <w:lang w:val="sk-SK"/>
              </w:rPr>
              <w:t>aňovanie úrokových výnosov z dlhopisov a príjmov z predaja dlhopisov u NBS bolo zavedené z dôvodu zamedziť obchádzaniu daňovej povinnosti</w:t>
            </w:r>
            <w:r w:rsidR="0062243B">
              <w:rPr>
                <w:rFonts w:ascii="Times New Roman" w:hAnsi="Times New Roman"/>
                <w:sz w:val="24"/>
                <w:szCs w:val="24"/>
                <w:lang w:val="sk-SK"/>
              </w:rPr>
              <w:t>. V</w:t>
            </w:r>
            <w:r w:rsidR="0062243B" w:rsidRPr="0062243B">
              <w:rPr>
                <w:rFonts w:ascii="Times New Roman" w:hAnsi="Times New Roman"/>
                <w:sz w:val="24"/>
                <w:szCs w:val="24"/>
                <w:lang w:val="sk-SK"/>
              </w:rPr>
              <w:t xml:space="preserve"> minulosti NBS bola povinná pla</w:t>
            </w:r>
            <w:r w:rsidR="006C122C">
              <w:rPr>
                <w:rFonts w:ascii="Times New Roman" w:hAnsi="Times New Roman"/>
                <w:sz w:val="24"/>
                <w:szCs w:val="24"/>
                <w:lang w:val="sk-SK"/>
              </w:rPr>
              <w:t>tiť len daň vyberanú zrážkou, a </w:t>
            </w:r>
            <w:r w:rsidR="0062243B" w:rsidRPr="0062243B">
              <w:rPr>
                <w:rFonts w:ascii="Times New Roman" w:hAnsi="Times New Roman"/>
                <w:sz w:val="24"/>
                <w:szCs w:val="24"/>
                <w:lang w:val="sk-SK"/>
              </w:rPr>
              <w:t>t</w:t>
            </w:r>
            <w:r w:rsidR="006C122C">
              <w:rPr>
                <w:rFonts w:ascii="Times New Roman" w:hAnsi="Times New Roman"/>
                <w:sz w:val="24"/>
                <w:szCs w:val="24"/>
                <w:lang w:val="sk-SK"/>
              </w:rPr>
              <w:t>o hlavne z úrokových výnosov zo </w:t>
            </w:r>
            <w:r w:rsidR="0062243B" w:rsidRPr="0062243B">
              <w:rPr>
                <w:rFonts w:ascii="Times New Roman" w:hAnsi="Times New Roman"/>
                <w:sz w:val="24"/>
                <w:szCs w:val="24"/>
                <w:lang w:val="sk-SK"/>
              </w:rPr>
              <w:t xml:space="preserve">štátnych dlhopisov SR, čomu sa vyhýbala predajom dlhopisov krátko pred ich splatnosťou, resp. splatnosťou kupónu, a </w:t>
            </w:r>
            <w:r w:rsidR="006C122C">
              <w:rPr>
                <w:rFonts w:ascii="Times New Roman" w:hAnsi="Times New Roman"/>
                <w:sz w:val="24"/>
                <w:szCs w:val="24"/>
                <w:lang w:val="sk-SK"/>
              </w:rPr>
              <w:t> </w:t>
            </w:r>
            <w:proofErr w:type="spellStart"/>
            <w:r w:rsidR="0062243B" w:rsidRPr="0062243B">
              <w:rPr>
                <w:rFonts w:ascii="Times New Roman" w:hAnsi="Times New Roman"/>
                <w:sz w:val="24"/>
                <w:szCs w:val="24"/>
                <w:lang w:val="sk-SK"/>
              </w:rPr>
              <w:t>ým</w:t>
            </w:r>
            <w:proofErr w:type="spellEnd"/>
            <w:r w:rsidR="0062243B" w:rsidRPr="0062243B">
              <w:rPr>
                <w:rFonts w:ascii="Times New Roman" w:hAnsi="Times New Roman"/>
                <w:sz w:val="24"/>
                <w:szCs w:val="24"/>
                <w:lang w:val="sk-SK"/>
              </w:rPr>
              <w:t xml:space="preserve"> sa vyhýbala plateniu dane vyberanej zrážkou.</w:t>
            </w:r>
          </w:p>
          <w:p w:rsidR="0062243B" w:rsidRPr="00557E0F" w:rsidRDefault="0062243B" w:rsidP="00FA37AD">
            <w:pPr>
              <w:widowControl/>
              <w:spacing w:after="0" w:line="240" w:lineRule="auto"/>
              <w:jc w:val="both"/>
              <w:rPr>
                <w:rFonts w:ascii="Times New Roman" w:hAnsi="Times New Roman"/>
                <w:b/>
                <w:sz w:val="24"/>
                <w:szCs w:val="24"/>
                <w:lang w:val="sk-SK"/>
              </w:rPr>
            </w:pPr>
            <w:r w:rsidRPr="00EB0F61">
              <w:rPr>
                <w:rFonts w:ascii="Times New Roman" w:hAnsi="Times New Roman"/>
                <w:b/>
                <w:sz w:val="24"/>
                <w:szCs w:val="24"/>
                <w:lang w:val="sk-SK"/>
              </w:rPr>
              <w:t>Rozpor trvá.</w:t>
            </w:r>
          </w:p>
        </w:tc>
      </w:tr>
      <w:tr w:rsidR="00386571" w:rsidRPr="00837177" w:rsidTr="0062243B">
        <w:trPr>
          <w:gridAfter w:val="1"/>
          <w:wAfter w:w="1140" w:type="pct"/>
        </w:trPr>
        <w:tc>
          <w:tcPr>
            <w:tcW w:w="229" w:type="pct"/>
            <w:gridSpan w:val="2"/>
          </w:tcPr>
          <w:p w:rsidR="00386571" w:rsidRPr="00EB0F61" w:rsidRDefault="00386571" w:rsidP="004B5CAD">
            <w:pPr>
              <w:widowControl/>
              <w:spacing w:after="0" w:line="240" w:lineRule="auto"/>
              <w:jc w:val="center"/>
              <w:rPr>
                <w:rFonts w:ascii="Times New Roman" w:hAnsi="Times New Roman"/>
                <w:b/>
                <w:sz w:val="24"/>
                <w:szCs w:val="24"/>
                <w:lang w:val="sk-SK"/>
              </w:rPr>
            </w:pPr>
          </w:p>
        </w:tc>
        <w:tc>
          <w:tcPr>
            <w:tcW w:w="340" w:type="pct"/>
          </w:tcPr>
          <w:p w:rsidR="00386571" w:rsidRPr="00EB0F61" w:rsidRDefault="00185945" w:rsidP="00185945">
            <w:pPr>
              <w:widowControl/>
              <w:spacing w:after="0" w:line="240" w:lineRule="auto"/>
              <w:jc w:val="both"/>
              <w:rPr>
                <w:rFonts w:ascii="Times New Roman" w:hAnsi="Times New Roman"/>
                <w:b/>
                <w:sz w:val="24"/>
                <w:szCs w:val="24"/>
                <w:lang w:val="sk-SK"/>
              </w:rPr>
            </w:pPr>
            <w:r w:rsidRPr="00EB0F61">
              <w:rPr>
                <w:rFonts w:ascii="Times New Roman" w:hAnsi="Times New Roman"/>
                <w:b/>
                <w:sz w:val="24"/>
                <w:szCs w:val="24"/>
                <w:lang w:val="sk-SK"/>
              </w:rPr>
              <w:t>RÚZ SR</w:t>
            </w:r>
          </w:p>
        </w:tc>
        <w:tc>
          <w:tcPr>
            <w:tcW w:w="1834" w:type="pct"/>
            <w:gridSpan w:val="2"/>
          </w:tcPr>
          <w:p w:rsidR="00386571" w:rsidRPr="00EB0F61" w:rsidRDefault="00A345DE" w:rsidP="00A743DA">
            <w:pPr>
              <w:pStyle w:val="Nzov"/>
              <w:spacing w:before="60" w:after="120"/>
              <w:jc w:val="both"/>
              <w:rPr>
                <w:b w:val="0"/>
                <w:bCs w:val="0"/>
              </w:rPr>
            </w:pPr>
            <w:r w:rsidRPr="00EB0F61">
              <w:t>K</w:t>
            </w:r>
            <w:r w:rsidR="00185945" w:rsidRPr="00EB0F61">
              <w:t xml:space="preserve"> bodu číslo 55, v časti § 21 odsek 2, písmeno </w:t>
            </w:r>
            <w:r w:rsidR="00A743DA">
              <w:t xml:space="preserve">o) a </w:t>
            </w:r>
            <w:r w:rsidR="00185945" w:rsidRPr="00EB0F61">
              <w:t>p)</w:t>
            </w:r>
            <w:r w:rsidR="00185945" w:rsidRPr="00EB0F61">
              <w:rPr>
                <w:b w:val="0"/>
              </w:rPr>
              <w:t xml:space="preserve"> (13.)</w:t>
            </w:r>
            <w:r w:rsidR="00185945" w:rsidRPr="00EB0F61">
              <w:t xml:space="preserve"> – </w:t>
            </w:r>
            <w:r w:rsidR="00185945" w:rsidRPr="00EB0F61">
              <w:rPr>
                <w:b w:val="0"/>
              </w:rPr>
              <w:t>ide o implementáciu smerníc ATAD1 a ATAD2 k hybridným nesúladom – formulácia ustanovenia bude upravená tak, aby bolo jednoznačné</w:t>
            </w:r>
            <w:r w:rsidR="00A743DA">
              <w:rPr>
                <w:b w:val="0"/>
              </w:rPr>
              <w:t xml:space="preserve">. </w:t>
            </w:r>
          </w:p>
        </w:tc>
        <w:tc>
          <w:tcPr>
            <w:tcW w:w="244" w:type="pct"/>
          </w:tcPr>
          <w:p w:rsidR="00386571" w:rsidRPr="00EB0F61" w:rsidRDefault="00386571" w:rsidP="006F3F7E">
            <w:pPr>
              <w:widowControl/>
              <w:spacing w:after="0" w:line="240" w:lineRule="auto"/>
              <w:jc w:val="center"/>
              <w:rPr>
                <w:rFonts w:ascii="Times New Roman" w:hAnsi="Times New Roman"/>
                <w:b/>
                <w:sz w:val="24"/>
                <w:szCs w:val="24"/>
                <w:lang w:val="sk-SK"/>
              </w:rPr>
            </w:pPr>
          </w:p>
        </w:tc>
        <w:tc>
          <w:tcPr>
            <w:tcW w:w="1213" w:type="pct"/>
            <w:gridSpan w:val="2"/>
          </w:tcPr>
          <w:p w:rsidR="00CC171B" w:rsidRDefault="00D7010A" w:rsidP="00EB0F61">
            <w:pPr>
              <w:widowControl/>
              <w:spacing w:after="0" w:line="240" w:lineRule="auto"/>
              <w:jc w:val="both"/>
              <w:rPr>
                <w:rFonts w:ascii="Times New Roman" w:hAnsi="Times New Roman"/>
                <w:sz w:val="24"/>
                <w:szCs w:val="24"/>
                <w:lang w:val="sk-SK"/>
              </w:rPr>
            </w:pPr>
            <w:r w:rsidRPr="009E68AF">
              <w:rPr>
                <w:rFonts w:ascii="Times New Roman" w:hAnsi="Times New Roman"/>
                <w:b/>
                <w:sz w:val="24"/>
                <w:szCs w:val="24"/>
                <w:lang w:val="sk-SK"/>
              </w:rPr>
              <w:t>Čiastočne akceptovan</w:t>
            </w:r>
            <w:r w:rsidR="00CC171B" w:rsidRPr="009E68AF">
              <w:rPr>
                <w:rFonts w:ascii="Times New Roman" w:hAnsi="Times New Roman"/>
                <w:b/>
                <w:sz w:val="24"/>
                <w:szCs w:val="24"/>
                <w:lang w:val="sk-SK"/>
              </w:rPr>
              <w:t>é</w:t>
            </w:r>
            <w:r w:rsidR="009E68AF">
              <w:rPr>
                <w:rFonts w:ascii="Times New Roman" w:hAnsi="Times New Roman"/>
                <w:sz w:val="24"/>
                <w:szCs w:val="24"/>
                <w:lang w:val="sk-SK"/>
              </w:rPr>
              <w:t xml:space="preserve"> -</w:t>
            </w:r>
            <w:r w:rsidR="00A743DA">
              <w:rPr>
                <w:rFonts w:ascii="Times New Roman" w:hAnsi="Times New Roman"/>
                <w:sz w:val="24"/>
                <w:szCs w:val="24"/>
                <w:lang w:val="sk-SK"/>
              </w:rPr>
              <w:t xml:space="preserve"> M</w:t>
            </w:r>
            <w:r w:rsidR="00A743DA" w:rsidRPr="00A743DA">
              <w:rPr>
                <w:rFonts w:ascii="Times New Roman" w:hAnsi="Times New Roman"/>
                <w:sz w:val="24"/>
                <w:szCs w:val="24"/>
                <w:lang w:val="sk-SK"/>
              </w:rPr>
              <w:t xml:space="preserve">F SR bude úpravu konzultovať </w:t>
            </w:r>
            <w:r w:rsidR="00A743DA">
              <w:rPr>
                <w:rFonts w:ascii="Times New Roman" w:hAnsi="Times New Roman"/>
                <w:sz w:val="24"/>
                <w:szCs w:val="24"/>
                <w:lang w:val="sk-SK"/>
              </w:rPr>
              <w:t xml:space="preserve">priamo </w:t>
            </w:r>
            <w:r w:rsidR="00A743DA" w:rsidRPr="00A743DA">
              <w:rPr>
                <w:rFonts w:ascii="Times New Roman" w:hAnsi="Times New Roman"/>
                <w:sz w:val="24"/>
                <w:szCs w:val="24"/>
                <w:lang w:val="sk-SK"/>
              </w:rPr>
              <w:t>so zástupcami RÚZ SR</w:t>
            </w:r>
            <w:r w:rsidR="00CC171B">
              <w:rPr>
                <w:rFonts w:ascii="Times New Roman" w:hAnsi="Times New Roman"/>
                <w:sz w:val="24"/>
                <w:szCs w:val="24"/>
                <w:lang w:val="sk-SK"/>
              </w:rPr>
              <w:t>.</w:t>
            </w:r>
          </w:p>
          <w:p w:rsidR="00386571" w:rsidRPr="00557E0F" w:rsidRDefault="00D7010A" w:rsidP="00FA37AD">
            <w:pPr>
              <w:widowControl/>
              <w:spacing w:after="0" w:line="240" w:lineRule="auto"/>
              <w:jc w:val="both"/>
              <w:rPr>
                <w:rFonts w:ascii="Times New Roman" w:hAnsi="Times New Roman"/>
                <w:b/>
                <w:sz w:val="24"/>
                <w:szCs w:val="24"/>
                <w:lang w:val="sk-SK"/>
              </w:rPr>
            </w:pPr>
            <w:r w:rsidRPr="00D7010A">
              <w:rPr>
                <w:rFonts w:ascii="Times New Roman" w:hAnsi="Times New Roman"/>
                <w:sz w:val="24"/>
                <w:szCs w:val="24"/>
                <w:lang w:val="sk-SK"/>
              </w:rPr>
              <w:t>Ustanoveni</w:t>
            </w:r>
            <w:r w:rsidR="00A743DA">
              <w:rPr>
                <w:rFonts w:ascii="Times New Roman" w:hAnsi="Times New Roman"/>
                <w:sz w:val="24"/>
                <w:szCs w:val="24"/>
                <w:lang w:val="sk-SK"/>
              </w:rPr>
              <w:t>a</w:t>
            </w:r>
            <w:r w:rsidR="006C122C">
              <w:rPr>
                <w:rFonts w:ascii="Times New Roman" w:hAnsi="Times New Roman"/>
                <w:sz w:val="24"/>
                <w:szCs w:val="24"/>
                <w:lang w:val="sk-SK"/>
              </w:rPr>
              <w:t xml:space="preserve"> sa navrhuje upraviť</w:t>
            </w:r>
            <w:r w:rsidR="00A743DA">
              <w:rPr>
                <w:rFonts w:ascii="Times New Roman" w:hAnsi="Times New Roman"/>
                <w:sz w:val="24"/>
                <w:szCs w:val="24"/>
                <w:lang w:val="sk-SK"/>
              </w:rPr>
              <w:t xml:space="preserve"> tak</w:t>
            </w:r>
            <w:r w:rsidR="006C122C">
              <w:rPr>
                <w:rFonts w:ascii="Times New Roman" w:hAnsi="Times New Roman"/>
                <w:sz w:val="24"/>
                <w:szCs w:val="24"/>
                <w:lang w:val="sk-SK"/>
              </w:rPr>
              <w:t>, aby </w:t>
            </w:r>
            <w:r w:rsidRPr="00D7010A">
              <w:rPr>
                <w:rFonts w:ascii="Times New Roman" w:hAnsi="Times New Roman"/>
                <w:sz w:val="24"/>
                <w:szCs w:val="24"/>
                <w:lang w:val="sk-SK"/>
              </w:rPr>
              <w:t xml:space="preserve">bolo jednoznačné, čo sa rozumie zdaniteľným príjmom pre tieto účely a koho sa ustanovenia nebudú dotýkať. Uvedené ustanovenia čiastočne reagujú na pravidlá týkajúce sa hybridných nesúladov, ktorých transpozícia do zákona o dani z príjmov vyplýva </w:t>
            </w:r>
            <w:r w:rsidR="006C122C">
              <w:rPr>
                <w:rFonts w:ascii="Times New Roman" w:hAnsi="Times New Roman"/>
                <w:sz w:val="24"/>
                <w:szCs w:val="24"/>
                <w:lang w:val="sk-SK"/>
              </w:rPr>
              <w:t>z článku 9 smernice 1164/2016 a </w:t>
            </w:r>
            <w:r w:rsidRPr="00D7010A">
              <w:rPr>
                <w:rFonts w:ascii="Times New Roman" w:hAnsi="Times New Roman"/>
                <w:sz w:val="24"/>
                <w:szCs w:val="24"/>
                <w:lang w:val="sk-SK"/>
              </w:rPr>
              <w:t>má sa aplikovať na situácie v rámci EÚ. Uvedená smernica 1164/2016 však bola novelizovaná smernicou 2017/952, ktorú bude ro</w:t>
            </w:r>
            <w:r w:rsidR="006C122C">
              <w:rPr>
                <w:rFonts w:ascii="Times New Roman" w:hAnsi="Times New Roman"/>
                <w:sz w:val="24"/>
                <w:szCs w:val="24"/>
                <w:lang w:val="sk-SK"/>
              </w:rPr>
              <w:t>vnak</w:t>
            </w:r>
            <w:r w:rsidR="00A743DA">
              <w:rPr>
                <w:rFonts w:ascii="Times New Roman" w:hAnsi="Times New Roman"/>
                <w:sz w:val="24"/>
                <w:szCs w:val="24"/>
                <w:lang w:val="sk-SK"/>
              </w:rPr>
              <w:t>o</w:t>
            </w:r>
            <w:r w:rsidR="006C122C">
              <w:rPr>
                <w:rFonts w:ascii="Times New Roman" w:hAnsi="Times New Roman"/>
                <w:sz w:val="24"/>
                <w:szCs w:val="24"/>
                <w:lang w:val="sk-SK"/>
              </w:rPr>
              <w:t xml:space="preserve"> potrebné implementovať do </w:t>
            </w:r>
            <w:r w:rsidRPr="00D7010A">
              <w:rPr>
                <w:rFonts w:ascii="Times New Roman" w:hAnsi="Times New Roman"/>
                <w:sz w:val="24"/>
                <w:szCs w:val="24"/>
                <w:lang w:val="sk-SK"/>
              </w:rPr>
              <w:t xml:space="preserve">zákona o dani z príjmov a táto smernica už obsahuje aj pravidlá týkajúce sa tretích krajín. Pravidlá v § 21 ods. 2 písm. o) a p) </w:t>
            </w:r>
            <w:r w:rsidRPr="00D7010A">
              <w:rPr>
                <w:rFonts w:ascii="Times New Roman" w:hAnsi="Times New Roman"/>
                <w:sz w:val="24"/>
                <w:szCs w:val="24"/>
                <w:lang w:val="sk-SK"/>
              </w:rPr>
              <w:lastRenderedPageBreak/>
              <w:t>majú zamedziť vzniku nesúladov vznikajúcich najmä pri cezhraničných situáciách, kedy v dôsledku rôznych daňových režimov dochádza k ich vzniku. MF SR si uvedomuje náročnosť tohto pravidla, avšak uplatnenie pravidla sa orientuje iba na operácie medzi závislými osobami, kde závislosť medzi osobami vytvára predpoklad pre získanie informácií potrebných na uplatnenie pravidiel v § 21 ods. 2 písm. o) a p).</w:t>
            </w:r>
          </w:p>
        </w:tc>
      </w:tr>
      <w:tr w:rsidR="00092C6D" w:rsidRPr="00EB0F61" w:rsidTr="0062243B">
        <w:trPr>
          <w:gridAfter w:val="1"/>
          <w:wAfter w:w="1140" w:type="pct"/>
        </w:trPr>
        <w:tc>
          <w:tcPr>
            <w:tcW w:w="229" w:type="pct"/>
            <w:gridSpan w:val="2"/>
          </w:tcPr>
          <w:p w:rsidR="00092C6D" w:rsidRPr="00EB0F61" w:rsidRDefault="00092C6D" w:rsidP="004B5CAD">
            <w:pPr>
              <w:widowControl/>
              <w:spacing w:after="0" w:line="240" w:lineRule="auto"/>
              <w:jc w:val="center"/>
              <w:rPr>
                <w:rFonts w:ascii="Times New Roman" w:hAnsi="Times New Roman"/>
                <w:b/>
                <w:sz w:val="24"/>
                <w:szCs w:val="24"/>
                <w:lang w:val="sk-SK"/>
              </w:rPr>
            </w:pPr>
          </w:p>
        </w:tc>
        <w:tc>
          <w:tcPr>
            <w:tcW w:w="340" w:type="pct"/>
          </w:tcPr>
          <w:p w:rsidR="00092C6D" w:rsidRPr="00EB0F61" w:rsidRDefault="00EB0F61" w:rsidP="00185945">
            <w:pPr>
              <w:widowControl/>
              <w:spacing w:after="0" w:line="240" w:lineRule="auto"/>
              <w:jc w:val="both"/>
              <w:rPr>
                <w:rFonts w:ascii="Times New Roman" w:hAnsi="Times New Roman"/>
                <w:b/>
                <w:sz w:val="24"/>
                <w:szCs w:val="24"/>
                <w:lang w:val="sk-SK"/>
              </w:rPr>
            </w:pPr>
            <w:r w:rsidRPr="00EB0F61">
              <w:rPr>
                <w:rFonts w:ascii="Times New Roman" w:hAnsi="Times New Roman"/>
                <w:b/>
                <w:sz w:val="24"/>
                <w:szCs w:val="24"/>
                <w:lang w:val="sk-SK"/>
              </w:rPr>
              <w:t>RÚZ SR</w:t>
            </w:r>
          </w:p>
        </w:tc>
        <w:tc>
          <w:tcPr>
            <w:tcW w:w="1834" w:type="pct"/>
            <w:gridSpan w:val="2"/>
          </w:tcPr>
          <w:p w:rsidR="00092C6D" w:rsidRPr="00EB0F61" w:rsidRDefault="00A345DE" w:rsidP="00A345DE">
            <w:pPr>
              <w:widowControl/>
              <w:adjustRightInd/>
              <w:spacing w:after="120" w:line="240" w:lineRule="auto"/>
              <w:jc w:val="both"/>
              <w:rPr>
                <w:rFonts w:ascii="Times New Roman" w:hAnsi="Times New Roman"/>
                <w:sz w:val="24"/>
                <w:szCs w:val="24"/>
                <w:lang w:val="sk-SK"/>
              </w:rPr>
            </w:pPr>
            <w:r w:rsidRPr="00EB0F61">
              <w:rPr>
                <w:rFonts w:ascii="Times New Roman" w:hAnsi="Times New Roman"/>
                <w:b/>
                <w:sz w:val="24"/>
                <w:szCs w:val="24"/>
                <w:lang w:val="sk-SK"/>
              </w:rPr>
              <w:t>V</w:t>
            </w:r>
            <w:r w:rsidR="00092C6D" w:rsidRPr="00EB0F61">
              <w:rPr>
                <w:rFonts w:ascii="Times New Roman" w:hAnsi="Times New Roman"/>
                <w:b/>
                <w:sz w:val="24"/>
                <w:szCs w:val="24"/>
                <w:lang w:val="sk-SK"/>
              </w:rPr>
              <w:t>loženie nového bodu</w:t>
            </w:r>
            <w:r w:rsidR="00092C6D" w:rsidRPr="00EB0F61">
              <w:rPr>
                <w:rFonts w:ascii="Times New Roman" w:hAnsi="Times New Roman"/>
                <w:sz w:val="24"/>
                <w:szCs w:val="24"/>
                <w:lang w:val="sk-SK"/>
              </w:rPr>
              <w:t xml:space="preserve"> do novely zákona (25. - k novému ustanoveniu k hybridným nesúladom), ktorý bude obsahovať základný princíp zdanenia, jeden príjem bude zdanený len raz,  pričom ak nie je možné určitý výdavok odpočítať od základu dane, potom výnosy súvisiace s takýmto nedaňovým výdavkom by nemali byť zdanené (požiadavka na eli</w:t>
            </w:r>
            <w:r w:rsidRPr="00EB0F61">
              <w:rPr>
                <w:rFonts w:ascii="Times New Roman" w:hAnsi="Times New Roman"/>
                <w:sz w:val="24"/>
                <w:szCs w:val="24"/>
                <w:lang w:val="sk-SK"/>
              </w:rPr>
              <w:t xml:space="preserve">mináciu duplicitného zdanenia) </w:t>
            </w:r>
          </w:p>
        </w:tc>
        <w:tc>
          <w:tcPr>
            <w:tcW w:w="244" w:type="pct"/>
          </w:tcPr>
          <w:p w:rsidR="00092C6D" w:rsidRPr="00EB0F61" w:rsidRDefault="00092C6D" w:rsidP="006F3F7E">
            <w:pPr>
              <w:widowControl/>
              <w:spacing w:after="0" w:line="240" w:lineRule="auto"/>
              <w:jc w:val="center"/>
              <w:rPr>
                <w:rFonts w:ascii="Times New Roman" w:hAnsi="Times New Roman"/>
                <w:b/>
                <w:sz w:val="24"/>
                <w:szCs w:val="24"/>
                <w:lang w:val="sk-SK"/>
              </w:rPr>
            </w:pPr>
          </w:p>
        </w:tc>
        <w:tc>
          <w:tcPr>
            <w:tcW w:w="1213" w:type="pct"/>
            <w:gridSpan w:val="2"/>
          </w:tcPr>
          <w:p w:rsidR="00CC171B" w:rsidRPr="009E68AF" w:rsidRDefault="00F23D70" w:rsidP="00EB0F61">
            <w:pPr>
              <w:widowControl/>
              <w:spacing w:after="0" w:line="240" w:lineRule="auto"/>
              <w:jc w:val="both"/>
              <w:rPr>
                <w:rFonts w:ascii="Times New Roman" w:hAnsi="Times New Roman"/>
                <w:b/>
                <w:sz w:val="24"/>
                <w:szCs w:val="24"/>
                <w:lang w:val="sk-SK"/>
              </w:rPr>
            </w:pPr>
            <w:r w:rsidRPr="009E68AF">
              <w:rPr>
                <w:rFonts w:ascii="Times New Roman" w:hAnsi="Times New Roman"/>
                <w:b/>
                <w:sz w:val="24"/>
                <w:szCs w:val="24"/>
                <w:lang w:val="sk-SK"/>
              </w:rPr>
              <w:t>Neakceptovan</w:t>
            </w:r>
            <w:r w:rsidR="00831056">
              <w:rPr>
                <w:rFonts w:ascii="Times New Roman" w:hAnsi="Times New Roman"/>
                <w:b/>
                <w:sz w:val="24"/>
                <w:szCs w:val="24"/>
                <w:lang w:val="sk-SK"/>
              </w:rPr>
              <w:t>é</w:t>
            </w:r>
          </w:p>
          <w:p w:rsidR="00F23D70" w:rsidRPr="00557108" w:rsidRDefault="00F23D70" w:rsidP="00EB0F61">
            <w:pPr>
              <w:widowControl/>
              <w:spacing w:after="0" w:line="240" w:lineRule="auto"/>
              <w:jc w:val="both"/>
              <w:rPr>
                <w:rFonts w:ascii="Times New Roman" w:hAnsi="Times New Roman"/>
                <w:sz w:val="24"/>
                <w:szCs w:val="24"/>
                <w:lang w:val="sk-SK"/>
              </w:rPr>
            </w:pPr>
            <w:r w:rsidRPr="00F23D70">
              <w:rPr>
                <w:rFonts w:ascii="Times New Roman" w:hAnsi="Times New Roman"/>
                <w:sz w:val="24"/>
                <w:szCs w:val="24"/>
                <w:lang w:val="sk-SK"/>
              </w:rPr>
              <w:t>Ustanoven</w:t>
            </w:r>
            <w:r w:rsidR="006C122C">
              <w:rPr>
                <w:rFonts w:ascii="Times New Roman" w:hAnsi="Times New Roman"/>
                <w:sz w:val="24"/>
                <w:szCs w:val="24"/>
                <w:lang w:val="sk-SK"/>
              </w:rPr>
              <w:t>ie je nad rámec návrhu zákona a </w:t>
            </w:r>
            <w:r w:rsidRPr="00F23D70">
              <w:rPr>
                <w:rFonts w:ascii="Times New Roman" w:hAnsi="Times New Roman"/>
                <w:sz w:val="24"/>
                <w:szCs w:val="24"/>
                <w:lang w:val="sk-SK"/>
              </w:rPr>
              <w:t>bolo vypustené z dôvodu zneužívania daňovníkmi. Častokrát bolo ustanovenie používanie aj na úpravy základu dane, ktoré sú v zákone upravené inými ustanoveniami.</w:t>
            </w:r>
          </w:p>
          <w:p w:rsidR="00092C6D" w:rsidRPr="00557E0F" w:rsidRDefault="00EB0F61" w:rsidP="00FA37AD">
            <w:pPr>
              <w:widowControl/>
              <w:spacing w:after="0" w:line="240" w:lineRule="auto"/>
              <w:jc w:val="both"/>
              <w:rPr>
                <w:rFonts w:ascii="Times New Roman" w:hAnsi="Times New Roman"/>
                <w:b/>
                <w:sz w:val="24"/>
                <w:szCs w:val="24"/>
                <w:lang w:val="sk-SK"/>
              </w:rPr>
            </w:pPr>
            <w:r w:rsidRPr="00EB0F61">
              <w:rPr>
                <w:rFonts w:ascii="Times New Roman" w:hAnsi="Times New Roman"/>
                <w:b/>
                <w:sz w:val="24"/>
                <w:szCs w:val="24"/>
                <w:lang w:val="sk-SK"/>
              </w:rPr>
              <w:t>Rozpor trvá.</w:t>
            </w:r>
          </w:p>
        </w:tc>
      </w:tr>
      <w:tr w:rsidR="00092C6D" w:rsidRPr="00EB0F61" w:rsidTr="0062243B">
        <w:trPr>
          <w:gridAfter w:val="1"/>
          <w:wAfter w:w="1140" w:type="pct"/>
        </w:trPr>
        <w:tc>
          <w:tcPr>
            <w:tcW w:w="229" w:type="pct"/>
            <w:gridSpan w:val="2"/>
          </w:tcPr>
          <w:p w:rsidR="00092C6D" w:rsidRPr="00EB0F61" w:rsidRDefault="00092C6D" w:rsidP="004B5CAD">
            <w:pPr>
              <w:widowControl/>
              <w:spacing w:after="0" w:line="240" w:lineRule="auto"/>
              <w:jc w:val="center"/>
              <w:rPr>
                <w:rFonts w:ascii="Times New Roman" w:hAnsi="Times New Roman"/>
                <w:b/>
                <w:sz w:val="24"/>
                <w:szCs w:val="24"/>
                <w:lang w:val="sk-SK"/>
              </w:rPr>
            </w:pPr>
          </w:p>
        </w:tc>
        <w:tc>
          <w:tcPr>
            <w:tcW w:w="340" w:type="pct"/>
          </w:tcPr>
          <w:p w:rsidR="00092C6D" w:rsidRPr="00EB0F61" w:rsidRDefault="00EB0F61" w:rsidP="00185945">
            <w:pPr>
              <w:widowControl/>
              <w:spacing w:after="0" w:line="240" w:lineRule="auto"/>
              <w:jc w:val="both"/>
              <w:rPr>
                <w:rFonts w:ascii="Times New Roman" w:hAnsi="Times New Roman"/>
                <w:b/>
                <w:sz w:val="24"/>
                <w:szCs w:val="24"/>
                <w:lang w:val="sk-SK"/>
              </w:rPr>
            </w:pPr>
            <w:r w:rsidRPr="00EB0F61">
              <w:rPr>
                <w:rFonts w:ascii="Times New Roman" w:hAnsi="Times New Roman"/>
                <w:b/>
                <w:sz w:val="24"/>
                <w:szCs w:val="24"/>
                <w:lang w:val="sk-SK"/>
              </w:rPr>
              <w:t>RÚZ SR</w:t>
            </w:r>
          </w:p>
        </w:tc>
        <w:tc>
          <w:tcPr>
            <w:tcW w:w="1834" w:type="pct"/>
            <w:gridSpan w:val="2"/>
          </w:tcPr>
          <w:p w:rsidR="00092C6D" w:rsidRPr="00EB0F61" w:rsidRDefault="00A345DE" w:rsidP="00A345DE">
            <w:pPr>
              <w:widowControl/>
              <w:adjustRightInd/>
              <w:spacing w:after="120" w:line="240" w:lineRule="auto"/>
              <w:jc w:val="both"/>
              <w:rPr>
                <w:rFonts w:ascii="Times New Roman" w:hAnsi="Times New Roman"/>
                <w:sz w:val="24"/>
                <w:szCs w:val="24"/>
                <w:lang w:val="sk-SK"/>
              </w:rPr>
            </w:pPr>
            <w:r w:rsidRPr="00EB0F61">
              <w:rPr>
                <w:rFonts w:ascii="Times New Roman" w:hAnsi="Times New Roman"/>
                <w:b/>
                <w:sz w:val="24"/>
                <w:szCs w:val="24"/>
                <w:lang w:val="sk-SK"/>
              </w:rPr>
              <w:t>V</w:t>
            </w:r>
            <w:r w:rsidR="00092C6D" w:rsidRPr="00EB0F61">
              <w:rPr>
                <w:rFonts w:ascii="Times New Roman" w:hAnsi="Times New Roman"/>
                <w:b/>
                <w:sz w:val="24"/>
                <w:szCs w:val="24"/>
                <w:lang w:val="sk-SK"/>
              </w:rPr>
              <w:t xml:space="preserve">loženie nového bodu </w:t>
            </w:r>
            <w:r w:rsidR="00092C6D" w:rsidRPr="00EB0F61">
              <w:rPr>
                <w:rFonts w:ascii="Times New Roman" w:hAnsi="Times New Roman"/>
                <w:sz w:val="24"/>
                <w:szCs w:val="24"/>
                <w:lang w:val="sk-SK"/>
              </w:rPr>
              <w:t>(26.) – návrh na zavedenie daňovej konsolidácie na dani z príjmov právnickej osoby pre daňovníkov patriacich do skupiny podnikov, tzv. skupinové zdaňovanie a zrušenie vedenia dokumentácie o transferovom oceňov</w:t>
            </w:r>
            <w:r w:rsidRPr="00EB0F61">
              <w:rPr>
                <w:rFonts w:ascii="Times New Roman" w:hAnsi="Times New Roman"/>
                <w:sz w:val="24"/>
                <w:szCs w:val="24"/>
                <w:lang w:val="sk-SK"/>
              </w:rPr>
              <w:t xml:space="preserve">aní pre tuzemské závislé osoby </w:t>
            </w:r>
          </w:p>
        </w:tc>
        <w:tc>
          <w:tcPr>
            <w:tcW w:w="244" w:type="pct"/>
          </w:tcPr>
          <w:p w:rsidR="00092C6D" w:rsidRPr="00EB0F61" w:rsidRDefault="00092C6D" w:rsidP="006F3F7E">
            <w:pPr>
              <w:widowControl/>
              <w:spacing w:after="0" w:line="240" w:lineRule="auto"/>
              <w:jc w:val="center"/>
              <w:rPr>
                <w:rFonts w:ascii="Times New Roman" w:hAnsi="Times New Roman"/>
                <w:b/>
                <w:sz w:val="24"/>
                <w:szCs w:val="24"/>
                <w:lang w:val="sk-SK"/>
              </w:rPr>
            </w:pPr>
          </w:p>
        </w:tc>
        <w:tc>
          <w:tcPr>
            <w:tcW w:w="1213" w:type="pct"/>
            <w:gridSpan w:val="2"/>
          </w:tcPr>
          <w:p w:rsidR="00CC171B" w:rsidRPr="00831056" w:rsidRDefault="00F23D70" w:rsidP="00EB0F61">
            <w:pPr>
              <w:widowControl/>
              <w:spacing w:after="0" w:line="240" w:lineRule="auto"/>
              <w:jc w:val="both"/>
              <w:rPr>
                <w:rFonts w:ascii="Times New Roman" w:hAnsi="Times New Roman"/>
                <w:b/>
                <w:sz w:val="24"/>
                <w:szCs w:val="24"/>
                <w:lang w:val="sk-SK"/>
              </w:rPr>
            </w:pPr>
            <w:r w:rsidRPr="00831056">
              <w:rPr>
                <w:rFonts w:ascii="Times New Roman" w:hAnsi="Times New Roman"/>
                <w:b/>
                <w:sz w:val="24"/>
                <w:szCs w:val="24"/>
                <w:lang w:val="sk-SK"/>
              </w:rPr>
              <w:t>Neakceptovan</w:t>
            </w:r>
            <w:r w:rsidR="00CC171B" w:rsidRPr="00831056">
              <w:rPr>
                <w:rFonts w:ascii="Times New Roman" w:hAnsi="Times New Roman"/>
                <w:b/>
                <w:sz w:val="24"/>
                <w:szCs w:val="24"/>
                <w:lang w:val="sk-SK"/>
              </w:rPr>
              <w:t>é.</w:t>
            </w:r>
          </w:p>
          <w:p w:rsidR="00F23D70" w:rsidRPr="00F23D70" w:rsidRDefault="00F23D70" w:rsidP="00EB0F61">
            <w:pPr>
              <w:widowControl/>
              <w:spacing w:after="0" w:line="240" w:lineRule="auto"/>
              <w:jc w:val="both"/>
              <w:rPr>
                <w:rFonts w:ascii="Times New Roman" w:hAnsi="Times New Roman"/>
                <w:sz w:val="24"/>
                <w:szCs w:val="24"/>
                <w:lang w:val="sk-SK"/>
              </w:rPr>
            </w:pPr>
            <w:r w:rsidRPr="00F23D70">
              <w:rPr>
                <w:rFonts w:ascii="Times New Roman" w:hAnsi="Times New Roman"/>
                <w:sz w:val="24"/>
                <w:szCs w:val="24"/>
                <w:lang w:val="sk-SK"/>
              </w:rPr>
              <w:t>Návrh nad rámec novely zákona. Zavedenie tzv. skupinového zdaňovania bude možné prípadne realizovať v</w:t>
            </w:r>
            <w:r>
              <w:rPr>
                <w:rFonts w:ascii="Times New Roman" w:hAnsi="Times New Roman"/>
                <w:sz w:val="24"/>
                <w:szCs w:val="24"/>
                <w:lang w:val="sk-SK"/>
              </w:rPr>
              <w:t xml:space="preserve"> súlade s</w:t>
            </w:r>
            <w:r w:rsidR="00CC171B">
              <w:rPr>
                <w:rFonts w:ascii="Times New Roman" w:hAnsi="Times New Roman"/>
                <w:sz w:val="24"/>
                <w:szCs w:val="24"/>
                <w:lang w:val="sk-SK"/>
              </w:rPr>
              <w:t> </w:t>
            </w:r>
            <w:r>
              <w:rPr>
                <w:rFonts w:ascii="Times New Roman" w:hAnsi="Times New Roman"/>
                <w:sz w:val="24"/>
                <w:szCs w:val="24"/>
                <w:lang w:val="sk-SK"/>
              </w:rPr>
              <w:t>pripravovanou smernic</w:t>
            </w:r>
            <w:r w:rsidRPr="00F23D70">
              <w:rPr>
                <w:rFonts w:ascii="Times New Roman" w:hAnsi="Times New Roman"/>
                <w:sz w:val="24"/>
                <w:szCs w:val="24"/>
                <w:lang w:val="sk-SK"/>
              </w:rPr>
              <w:t>ou CCCTB</w:t>
            </w:r>
            <w:r>
              <w:rPr>
                <w:rFonts w:ascii="Times New Roman" w:hAnsi="Times New Roman"/>
                <w:sz w:val="24"/>
                <w:szCs w:val="24"/>
                <w:lang w:val="sk-SK"/>
              </w:rPr>
              <w:t>.</w:t>
            </w:r>
          </w:p>
          <w:p w:rsidR="00092C6D" w:rsidRPr="00557E0F" w:rsidRDefault="00EB0F61" w:rsidP="00FA37AD">
            <w:pPr>
              <w:widowControl/>
              <w:spacing w:after="0" w:line="240" w:lineRule="auto"/>
              <w:jc w:val="both"/>
              <w:rPr>
                <w:rFonts w:ascii="Times New Roman" w:hAnsi="Times New Roman"/>
                <w:b/>
                <w:sz w:val="24"/>
                <w:szCs w:val="24"/>
                <w:lang w:val="sk-SK"/>
              </w:rPr>
            </w:pPr>
            <w:r w:rsidRPr="00EB0F61">
              <w:rPr>
                <w:rFonts w:ascii="Times New Roman" w:hAnsi="Times New Roman"/>
                <w:b/>
                <w:sz w:val="24"/>
                <w:szCs w:val="24"/>
                <w:lang w:val="sk-SK"/>
              </w:rPr>
              <w:t>Rozpor trvá.</w:t>
            </w:r>
          </w:p>
        </w:tc>
      </w:tr>
      <w:tr w:rsidR="00092C6D" w:rsidRPr="00EB0F61" w:rsidTr="0062243B">
        <w:trPr>
          <w:gridAfter w:val="1"/>
          <w:wAfter w:w="1140" w:type="pct"/>
        </w:trPr>
        <w:tc>
          <w:tcPr>
            <w:tcW w:w="229" w:type="pct"/>
            <w:gridSpan w:val="2"/>
          </w:tcPr>
          <w:p w:rsidR="00092C6D" w:rsidRPr="00EB0F61" w:rsidRDefault="00092C6D" w:rsidP="004B5CAD">
            <w:pPr>
              <w:widowControl/>
              <w:spacing w:after="0" w:line="240" w:lineRule="auto"/>
              <w:jc w:val="center"/>
              <w:rPr>
                <w:rFonts w:ascii="Times New Roman" w:hAnsi="Times New Roman"/>
                <w:b/>
                <w:sz w:val="24"/>
                <w:szCs w:val="24"/>
                <w:lang w:val="sk-SK"/>
              </w:rPr>
            </w:pPr>
          </w:p>
        </w:tc>
        <w:tc>
          <w:tcPr>
            <w:tcW w:w="340" w:type="pct"/>
          </w:tcPr>
          <w:p w:rsidR="00092C6D" w:rsidRPr="00EB0F61" w:rsidRDefault="00EB0F61" w:rsidP="00185945">
            <w:pPr>
              <w:widowControl/>
              <w:spacing w:after="0" w:line="240" w:lineRule="auto"/>
              <w:jc w:val="both"/>
              <w:rPr>
                <w:rFonts w:ascii="Times New Roman" w:hAnsi="Times New Roman"/>
                <w:b/>
                <w:sz w:val="24"/>
                <w:szCs w:val="24"/>
                <w:lang w:val="sk-SK"/>
              </w:rPr>
            </w:pPr>
            <w:r w:rsidRPr="00EB0F61">
              <w:rPr>
                <w:rFonts w:ascii="Times New Roman" w:hAnsi="Times New Roman"/>
                <w:b/>
                <w:sz w:val="24"/>
                <w:szCs w:val="24"/>
                <w:lang w:val="sk-SK"/>
              </w:rPr>
              <w:t>RÚZ SR</w:t>
            </w:r>
          </w:p>
        </w:tc>
        <w:tc>
          <w:tcPr>
            <w:tcW w:w="1834" w:type="pct"/>
            <w:gridSpan w:val="2"/>
          </w:tcPr>
          <w:p w:rsidR="00092C6D" w:rsidRPr="00EB0F61" w:rsidRDefault="00A345DE" w:rsidP="00A345DE">
            <w:pPr>
              <w:widowControl/>
              <w:adjustRightInd/>
              <w:spacing w:after="120" w:line="240" w:lineRule="auto"/>
              <w:jc w:val="both"/>
              <w:rPr>
                <w:rFonts w:ascii="Times New Roman" w:hAnsi="Times New Roman"/>
                <w:sz w:val="24"/>
                <w:szCs w:val="24"/>
                <w:lang w:val="sk-SK"/>
              </w:rPr>
            </w:pPr>
            <w:r w:rsidRPr="00EB0F61">
              <w:rPr>
                <w:rFonts w:ascii="Times New Roman" w:hAnsi="Times New Roman"/>
                <w:b/>
                <w:sz w:val="24"/>
                <w:szCs w:val="24"/>
                <w:lang w:val="sk-SK"/>
              </w:rPr>
              <w:t>V</w:t>
            </w:r>
            <w:r w:rsidR="00092C6D" w:rsidRPr="00EB0F61">
              <w:rPr>
                <w:rFonts w:ascii="Times New Roman" w:hAnsi="Times New Roman"/>
                <w:b/>
                <w:sz w:val="24"/>
                <w:szCs w:val="24"/>
                <w:lang w:val="sk-SK"/>
              </w:rPr>
              <w:t>loženie nového bodu</w:t>
            </w:r>
            <w:r w:rsidR="00092C6D" w:rsidRPr="00EB0F61">
              <w:rPr>
                <w:rFonts w:ascii="Times New Roman" w:hAnsi="Times New Roman"/>
                <w:sz w:val="24"/>
                <w:szCs w:val="24"/>
                <w:lang w:val="sk-SK"/>
              </w:rPr>
              <w:t xml:space="preserve"> (24.) – členské príspevky vyplývajúce z nepovinného členstva v právnickej osobe zriadenej na účel ochrany záujmov platiteľa by mali byť daňovým výdavkom v plnej výške, resp. zvýšenie limitu z 30 000 eur na 67 000 eur, t</w:t>
            </w:r>
            <w:r w:rsidRPr="00EB0F61">
              <w:rPr>
                <w:rFonts w:ascii="Times New Roman" w:hAnsi="Times New Roman"/>
                <w:sz w:val="24"/>
                <w:szCs w:val="24"/>
                <w:lang w:val="sk-SK"/>
              </w:rPr>
              <w:t xml:space="preserve">. j. na úroveň spred roku 2015 </w:t>
            </w:r>
          </w:p>
        </w:tc>
        <w:tc>
          <w:tcPr>
            <w:tcW w:w="244" w:type="pct"/>
          </w:tcPr>
          <w:p w:rsidR="00092C6D" w:rsidRPr="00EB0F61" w:rsidRDefault="00092C6D" w:rsidP="006F3F7E">
            <w:pPr>
              <w:widowControl/>
              <w:spacing w:after="0" w:line="240" w:lineRule="auto"/>
              <w:jc w:val="center"/>
              <w:rPr>
                <w:rFonts w:ascii="Times New Roman" w:hAnsi="Times New Roman"/>
                <w:b/>
                <w:sz w:val="24"/>
                <w:szCs w:val="24"/>
                <w:lang w:val="sk-SK"/>
              </w:rPr>
            </w:pPr>
          </w:p>
        </w:tc>
        <w:tc>
          <w:tcPr>
            <w:tcW w:w="1213" w:type="pct"/>
            <w:gridSpan w:val="2"/>
          </w:tcPr>
          <w:p w:rsidR="00D92ED8" w:rsidRPr="00831056" w:rsidRDefault="00831056" w:rsidP="00EB0F61">
            <w:pPr>
              <w:widowControl/>
              <w:spacing w:after="0" w:line="240" w:lineRule="auto"/>
              <w:jc w:val="both"/>
              <w:rPr>
                <w:rFonts w:ascii="Times New Roman" w:hAnsi="Times New Roman"/>
                <w:b/>
                <w:sz w:val="24"/>
                <w:szCs w:val="24"/>
                <w:lang w:val="sk-SK"/>
              </w:rPr>
            </w:pPr>
            <w:r>
              <w:rPr>
                <w:rFonts w:ascii="Times New Roman" w:hAnsi="Times New Roman"/>
                <w:b/>
                <w:sz w:val="24"/>
                <w:szCs w:val="24"/>
                <w:lang w:val="sk-SK"/>
              </w:rPr>
              <w:t>Neakceptované</w:t>
            </w:r>
            <w:r w:rsidR="00CC5055" w:rsidRPr="00831056">
              <w:rPr>
                <w:rFonts w:ascii="Times New Roman" w:hAnsi="Times New Roman"/>
                <w:b/>
                <w:sz w:val="24"/>
                <w:szCs w:val="24"/>
                <w:lang w:val="sk-SK"/>
              </w:rPr>
              <w:t xml:space="preserve"> </w:t>
            </w:r>
          </w:p>
          <w:p w:rsidR="00CC5055" w:rsidRPr="00CC5055" w:rsidRDefault="00CC5055" w:rsidP="00EB0F61">
            <w:pPr>
              <w:widowControl/>
              <w:spacing w:after="0" w:line="240" w:lineRule="auto"/>
              <w:jc w:val="both"/>
              <w:rPr>
                <w:rFonts w:ascii="Times New Roman" w:hAnsi="Times New Roman"/>
                <w:sz w:val="24"/>
                <w:szCs w:val="24"/>
                <w:lang w:val="sk-SK"/>
              </w:rPr>
            </w:pPr>
            <w:r w:rsidRPr="00CC5055">
              <w:rPr>
                <w:rFonts w:ascii="Times New Roman" w:hAnsi="Times New Roman"/>
                <w:sz w:val="24"/>
                <w:szCs w:val="24"/>
                <w:lang w:val="sk-SK"/>
              </w:rPr>
              <w:t>Návrh nad rámec novely zákona.</w:t>
            </w:r>
          </w:p>
          <w:p w:rsidR="00092C6D" w:rsidRPr="00322A8A" w:rsidRDefault="00EB0F61" w:rsidP="00FA37AD">
            <w:pPr>
              <w:widowControl/>
              <w:spacing w:after="0" w:line="240" w:lineRule="auto"/>
              <w:jc w:val="both"/>
              <w:rPr>
                <w:rFonts w:ascii="Times New Roman" w:hAnsi="Times New Roman"/>
                <w:b/>
                <w:sz w:val="24"/>
                <w:szCs w:val="24"/>
                <w:lang w:val="sk-SK"/>
              </w:rPr>
            </w:pPr>
            <w:r w:rsidRPr="00EB0F61">
              <w:rPr>
                <w:rFonts w:ascii="Times New Roman" w:hAnsi="Times New Roman"/>
                <w:b/>
                <w:sz w:val="24"/>
                <w:szCs w:val="24"/>
                <w:lang w:val="sk-SK"/>
              </w:rPr>
              <w:t>Rozpor trvá.</w:t>
            </w:r>
          </w:p>
        </w:tc>
      </w:tr>
      <w:tr w:rsidR="00092C6D" w:rsidRPr="00EB0F61" w:rsidTr="0062243B">
        <w:trPr>
          <w:gridAfter w:val="1"/>
          <w:wAfter w:w="1140" w:type="pct"/>
        </w:trPr>
        <w:tc>
          <w:tcPr>
            <w:tcW w:w="229" w:type="pct"/>
            <w:gridSpan w:val="2"/>
          </w:tcPr>
          <w:p w:rsidR="00092C6D" w:rsidRPr="00EB0F61" w:rsidRDefault="00092C6D" w:rsidP="004B5CAD">
            <w:pPr>
              <w:widowControl/>
              <w:spacing w:after="0" w:line="240" w:lineRule="auto"/>
              <w:jc w:val="center"/>
              <w:rPr>
                <w:rFonts w:ascii="Times New Roman" w:hAnsi="Times New Roman"/>
                <w:b/>
                <w:sz w:val="24"/>
                <w:szCs w:val="24"/>
                <w:lang w:val="sk-SK"/>
              </w:rPr>
            </w:pPr>
          </w:p>
        </w:tc>
        <w:tc>
          <w:tcPr>
            <w:tcW w:w="340" w:type="pct"/>
          </w:tcPr>
          <w:p w:rsidR="00092C6D" w:rsidRPr="00EB0F61" w:rsidRDefault="00EB0F61" w:rsidP="00185945">
            <w:pPr>
              <w:widowControl/>
              <w:spacing w:after="0" w:line="240" w:lineRule="auto"/>
              <w:jc w:val="both"/>
              <w:rPr>
                <w:rFonts w:ascii="Times New Roman" w:hAnsi="Times New Roman"/>
                <w:b/>
                <w:sz w:val="24"/>
                <w:szCs w:val="24"/>
                <w:lang w:val="sk-SK"/>
              </w:rPr>
            </w:pPr>
            <w:r w:rsidRPr="00EB0F61">
              <w:rPr>
                <w:rFonts w:ascii="Times New Roman" w:hAnsi="Times New Roman"/>
                <w:b/>
                <w:sz w:val="24"/>
                <w:szCs w:val="24"/>
                <w:lang w:val="sk-SK"/>
              </w:rPr>
              <w:t>RÚZ SR</w:t>
            </w:r>
          </w:p>
        </w:tc>
        <w:tc>
          <w:tcPr>
            <w:tcW w:w="1834" w:type="pct"/>
            <w:gridSpan w:val="2"/>
          </w:tcPr>
          <w:p w:rsidR="00092C6D" w:rsidRPr="00EB0F61" w:rsidRDefault="00A345DE" w:rsidP="00A345DE">
            <w:pPr>
              <w:widowControl/>
              <w:adjustRightInd/>
              <w:spacing w:before="60" w:after="120" w:line="240" w:lineRule="auto"/>
              <w:jc w:val="both"/>
              <w:rPr>
                <w:rFonts w:ascii="Times New Roman" w:hAnsi="Times New Roman"/>
                <w:sz w:val="24"/>
                <w:szCs w:val="24"/>
                <w:lang w:val="sk-SK"/>
              </w:rPr>
            </w:pPr>
            <w:r w:rsidRPr="00EB0F61">
              <w:rPr>
                <w:rFonts w:ascii="Times New Roman" w:hAnsi="Times New Roman"/>
                <w:b/>
                <w:sz w:val="24"/>
                <w:szCs w:val="24"/>
                <w:lang w:val="sk-SK"/>
              </w:rPr>
              <w:t>N</w:t>
            </w:r>
            <w:r w:rsidR="00092C6D" w:rsidRPr="00EB0F61">
              <w:rPr>
                <w:rFonts w:ascii="Times New Roman" w:hAnsi="Times New Roman"/>
                <w:b/>
                <w:sz w:val="24"/>
                <w:szCs w:val="24"/>
                <w:lang w:val="sk-SK"/>
              </w:rPr>
              <w:t xml:space="preserve">ovelizačný bod číslo 48, 49 a 51 </w:t>
            </w:r>
            <w:r w:rsidR="00092C6D" w:rsidRPr="00EB0F61">
              <w:rPr>
                <w:rFonts w:ascii="Times New Roman" w:hAnsi="Times New Roman"/>
                <w:sz w:val="24"/>
                <w:szCs w:val="24"/>
                <w:lang w:val="sk-SK"/>
              </w:rPr>
              <w:t xml:space="preserve">(12.) – návrh na zrovnoprávnenie režimu daňových výdavkov pri nesplácaných úveroch u všetkých inštitúcií finančného trhu pri rovnakom predmete podnikania, t. j. </w:t>
            </w:r>
            <w:r w:rsidR="00092C6D" w:rsidRPr="00EB0F61">
              <w:rPr>
                <w:rFonts w:ascii="Times New Roman" w:hAnsi="Times New Roman"/>
                <w:sz w:val="24"/>
                <w:szCs w:val="24"/>
                <w:lang w:val="sk-SK"/>
              </w:rPr>
              <w:lastRenderedPageBreak/>
              <w:t>tento režim by sa mal uplatniť  aj pri úveroch poskytovaných „nebankovým“ spôsobom c</w:t>
            </w:r>
            <w:r w:rsidRPr="00EB0F61">
              <w:rPr>
                <w:rFonts w:ascii="Times New Roman" w:hAnsi="Times New Roman"/>
                <w:sz w:val="24"/>
                <w:szCs w:val="24"/>
                <w:lang w:val="sk-SK"/>
              </w:rPr>
              <w:t xml:space="preserve">ez leasingové právnické osoby  </w:t>
            </w:r>
          </w:p>
        </w:tc>
        <w:tc>
          <w:tcPr>
            <w:tcW w:w="244" w:type="pct"/>
          </w:tcPr>
          <w:p w:rsidR="00092C6D" w:rsidRPr="00EB0F61" w:rsidRDefault="00092C6D" w:rsidP="006F3F7E">
            <w:pPr>
              <w:widowControl/>
              <w:spacing w:after="0" w:line="240" w:lineRule="auto"/>
              <w:jc w:val="center"/>
              <w:rPr>
                <w:rFonts w:ascii="Times New Roman" w:hAnsi="Times New Roman"/>
                <w:b/>
                <w:sz w:val="24"/>
                <w:szCs w:val="24"/>
                <w:lang w:val="sk-SK"/>
              </w:rPr>
            </w:pPr>
          </w:p>
        </w:tc>
        <w:tc>
          <w:tcPr>
            <w:tcW w:w="1213" w:type="pct"/>
            <w:gridSpan w:val="2"/>
          </w:tcPr>
          <w:p w:rsidR="003302BE" w:rsidRPr="009E68AF" w:rsidRDefault="003302BE" w:rsidP="00EB0F61">
            <w:pPr>
              <w:widowControl/>
              <w:spacing w:after="0" w:line="240" w:lineRule="auto"/>
              <w:jc w:val="both"/>
              <w:rPr>
                <w:rFonts w:ascii="Times New Roman" w:hAnsi="Times New Roman"/>
                <w:b/>
                <w:sz w:val="24"/>
                <w:szCs w:val="24"/>
                <w:lang w:val="sk-SK"/>
              </w:rPr>
            </w:pPr>
            <w:r w:rsidRPr="009E68AF">
              <w:rPr>
                <w:rFonts w:ascii="Times New Roman" w:hAnsi="Times New Roman"/>
                <w:b/>
                <w:sz w:val="24"/>
                <w:szCs w:val="24"/>
                <w:lang w:val="sk-SK"/>
              </w:rPr>
              <w:t>Neakceptované</w:t>
            </w:r>
          </w:p>
          <w:p w:rsidR="003302BE" w:rsidRDefault="003302BE" w:rsidP="00EB0F61">
            <w:pPr>
              <w:widowControl/>
              <w:spacing w:after="0" w:line="240" w:lineRule="auto"/>
              <w:jc w:val="both"/>
              <w:rPr>
                <w:rFonts w:ascii="Times New Roman" w:hAnsi="Times New Roman"/>
                <w:sz w:val="24"/>
                <w:szCs w:val="24"/>
                <w:lang w:val="sk-SK"/>
              </w:rPr>
            </w:pPr>
            <w:r w:rsidRPr="003302BE">
              <w:rPr>
                <w:rFonts w:ascii="Times New Roman" w:hAnsi="Times New Roman"/>
                <w:sz w:val="24"/>
                <w:szCs w:val="24"/>
                <w:lang w:val="sk-SK"/>
              </w:rPr>
              <w:t xml:space="preserve">Navrhovaná úprava je nad rámec návrhu zákona. Zámerom úpravy od 1. 1. 2015 bolo </w:t>
            </w:r>
            <w:r w:rsidRPr="003302BE">
              <w:rPr>
                <w:rFonts w:ascii="Times New Roman" w:hAnsi="Times New Roman"/>
                <w:sz w:val="24"/>
                <w:szCs w:val="24"/>
                <w:lang w:val="sk-SK"/>
              </w:rPr>
              <w:lastRenderedPageBreak/>
              <w:t>umožniť tvorbu opravných položiek a odpis pohľadávok len z úverov spoločností, ktoré podliehajú dohľadu NBS. Leasingová spoločnosť nemá charakter a postavenie banky a to aj z dôvodu dodržiavania zákonom stanovených povinností.</w:t>
            </w:r>
          </w:p>
          <w:p w:rsidR="00092C6D" w:rsidRPr="00557E0F" w:rsidRDefault="00EB0F61" w:rsidP="00FA37AD">
            <w:pPr>
              <w:widowControl/>
              <w:spacing w:after="0" w:line="240" w:lineRule="auto"/>
              <w:jc w:val="both"/>
              <w:rPr>
                <w:rFonts w:ascii="Times New Roman" w:hAnsi="Times New Roman"/>
                <w:b/>
                <w:sz w:val="24"/>
                <w:szCs w:val="24"/>
                <w:lang w:val="sk-SK"/>
              </w:rPr>
            </w:pPr>
            <w:r w:rsidRPr="00EB0F61">
              <w:rPr>
                <w:rFonts w:ascii="Times New Roman" w:hAnsi="Times New Roman"/>
                <w:b/>
                <w:sz w:val="24"/>
                <w:szCs w:val="24"/>
                <w:lang w:val="sk-SK"/>
              </w:rPr>
              <w:t>Rozpor trvá.</w:t>
            </w:r>
          </w:p>
        </w:tc>
      </w:tr>
      <w:tr w:rsidR="00A345DE" w:rsidRPr="00A743DA" w:rsidTr="0062243B">
        <w:trPr>
          <w:gridAfter w:val="1"/>
          <w:wAfter w:w="1140" w:type="pct"/>
        </w:trPr>
        <w:tc>
          <w:tcPr>
            <w:tcW w:w="229" w:type="pct"/>
            <w:gridSpan w:val="2"/>
          </w:tcPr>
          <w:p w:rsidR="00A345DE" w:rsidRPr="00EB0F61" w:rsidRDefault="00A345DE" w:rsidP="004B5CAD">
            <w:pPr>
              <w:widowControl/>
              <w:spacing w:after="0" w:line="240" w:lineRule="auto"/>
              <w:jc w:val="center"/>
              <w:rPr>
                <w:rFonts w:ascii="Times New Roman" w:hAnsi="Times New Roman"/>
                <w:b/>
                <w:sz w:val="24"/>
                <w:szCs w:val="24"/>
                <w:lang w:val="sk-SK"/>
              </w:rPr>
            </w:pPr>
          </w:p>
        </w:tc>
        <w:tc>
          <w:tcPr>
            <w:tcW w:w="340" w:type="pct"/>
          </w:tcPr>
          <w:p w:rsidR="00A345DE" w:rsidRPr="00EB0F61" w:rsidRDefault="00EB0F61" w:rsidP="00185945">
            <w:pPr>
              <w:widowControl/>
              <w:spacing w:after="0" w:line="240" w:lineRule="auto"/>
              <w:jc w:val="both"/>
              <w:rPr>
                <w:rFonts w:ascii="Times New Roman" w:hAnsi="Times New Roman"/>
                <w:b/>
                <w:sz w:val="24"/>
                <w:szCs w:val="24"/>
                <w:lang w:val="sk-SK"/>
              </w:rPr>
            </w:pPr>
            <w:r w:rsidRPr="00EB0F61">
              <w:rPr>
                <w:rFonts w:ascii="Times New Roman" w:hAnsi="Times New Roman"/>
                <w:b/>
                <w:sz w:val="24"/>
                <w:szCs w:val="24"/>
                <w:lang w:val="sk-SK"/>
              </w:rPr>
              <w:t>RÚZ SR</w:t>
            </w:r>
          </w:p>
        </w:tc>
        <w:tc>
          <w:tcPr>
            <w:tcW w:w="1834" w:type="pct"/>
            <w:gridSpan w:val="2"/>
          </w:tcPr>
          <w:p w:rsidR="00A345DE" w:rsidRPr="00EB0F61" w:rsidRDefault="00A345DE" w:rsidP="00A345DE">
            <w:pPr>
              <w:widowControl/>
              <w:adjustRightInd/>
              <w:spacing w:after="120" w:line="240" w:lineRule="auto"/>
              <w:jc w:val="both"/>
              <w:rPr>
                <w:rFonts w:ascii="Times New Roman" w:hAnsi="Times New Roman"/>
                <w:sz w:val="24"/>
                <w:szCs w:val="24"/>
                <w:lang w:val="sk-SK"/>
              </w:rPr>
            </w:pPr>
            <w:r w:rsidRPr="00EB0F61">
              <w:rPr>
                <w:rFonts w:ascii="Times New Roman" w:hAnsi="Times New Roman"/>
                <w:b/>
                <w:sz w:val="24"/>
                <w:szCs w:val="24"/>
                <w:lang w:val="sk-SK"/>
              </w:rPr>
              <w:t xml:space="preserve">Novelizačný bod číslo 46, v časti §17f a §17g </w:t>
            </w:r>
            <w:r w:rsidRPr="00EB0F61">
              <w:rPr>
                <w:rFonts w:ascii="Times New Roman" w:hAnsi="Times New Roman"/>
                <w:sz w:val="24"/>
                <w:szCs w:val="24"/>
                <w:lang w:val="sk-SK"/>
              </w:rPr>
              <w:t>(10.)</w:t>
            </w:r>
            <w:r w:rsidRPr="00EB0F61">
              <w:rPr>
                <w:rFonts w:ascii="Times New Roman" w:hAnsi="Times New Roman"/>
                <w:b/>
                <w:sz w:val="24"/>
                <w:szCs w:val="24"/>
                <w:lang w:val="sk-SK"/>
              </w:rPr>
              <w:t xml:space="preserve"> - </w:t>
            </w:r>
            <w:r w:rsidRPr="00EB0F61">
              <w:rPr>
                <w:rFonts w:ascii="Times New Roman" w:hAnsi="Times New Roman"/>
                <w:sz w:val="24"/>
                <w:szCs w:val="24"/>
                <w:lang w:val="sk-SK"/>
              </w:rPr>
              <w:t>požiadavka na spresnenie formulácie v dôvodovej správe, že samotný presun majetku, ktorý ostáva majetkom tej istej spoločnosti alebo samotná zmena daňovej rezidencie priamo nemôže viesť k uplatneniu zdanenia pri odchode</w:t>
            </w:r>
          </w:p>
        </w:tc>
        <w:tc>
          <w:tcPr>
            <w:tcW w:w="244" w:type="pct"/>
          </w:tcPr>
          <w:p w:rsidR="00A345DE" w:rsidRPr="00EB0F61" w:rsidRDefault="00A345DE" w:rsidP="006F3F7E">
            <w:pPr>
              <w:widowControl/>
              <w:spacing w:after="0" w:line="240" w:lineRule="auto"/>
              <w:jc w:val="center"/>
              <w:rPr>
                <w:rFonts w:ascii="Times New Roman" w:hAnsi="Times New Roman"/>
                <w:b/>
                <w:sz w:val="24"/>
                <w:szCs w:val="24"/>
                <w:lang w:val="sk-SK"/>
              </w:rPr>
            </w:pPr>
          </w:p>
        </w:tc>
        <w:tc>
          <w:tcPr>
            <w:tcW w:w="1213" w:type="pct"/>
            <w:gridSpan w:val="2"/>
          </w:tcPr>
          <w:p w:rsidR="00430357" w:rsidRPr="00373671" w:rsidRDefault="00430357" w:rsidP="00EB0F61">
            <w:pPr>
              <w:widowControl/>
              <w:spacing w:after="0" w:line="240" w:lineRule="auto"/>
              <w:jc w:val="both"/>
              <w:rPr>
                <w:rFonts w:ascii="Times New Roman" w:hAnsi="Times New Roman"/>
                <w:b/>
                <w:sz w:val="24"/>
                <w:szCs w:val="24"/>
                <w:lang w:val="sk-SK"/>
              </w:rPr>
            </w:pPr>
            <w:r w:rsidRPr="00373671">
              <w:rPr>
                <w:rFonts w:ascii="Times New Roman" w:hAnsi="Times New Roman"/>
                <w:b/>
                <w:sz w:val="24"/>
                <w:szCs w:val="24"/>
                <w:lang w:val="sk-SK"/>
              </w:rPr>
              <w:t>Čiastočne akceptované.</w:t>
            </w:r>
          </w:p>
          <w:p w:rsidR="00373671" w:rsidRDefault="00430357" w:rsidP="00373671">
            <w:pPr>
              <w:widowControl/>
              <w:spacing w:after="0" w:line="240" w:lineRule="auto"/>
              <w:jc w:val="both"/>
              <w:rPr>
                <w:rFonts w:ascii="Times New Roman" w:hAnsi="Times New Roman"/>
                <w:sz w:val="24"/>
                <w:szCs w:val="24"/>
                <w:lang w:val="sk-SK"/>
              </w:rPr>
            </w:pPr>
            <w:r w:rsidRPr="00430357">
              <w:rPr>
                <w:rFonts w:ascii="Times New Roman" w:hAnsi="Times New Roman"/>
                <w:sz w:val="24"/>
                <w:szCs w:val="24"/>
                <w:lang w:val="sk-SK"/>
              </w:rPr>
              <w:t>Problemat</w:t>
            </w:r>
            <w:r w:rsidR="006C122C">
              <w:rPr>
                <w:rFonts w:ascii="Times New Roman" w:hAnsi="Times New Roman"/>
                <w:sz w:val="24"/>
                <w:szCs w:val="24"/>
                <w:lang w:val="sk-SK"/>
              </w:rPr>
              <w:t>ické pojmy budú špecifikované v </w:t>
            </w:r>
            <w:r w:rsidRPr="00430357">
              <w:rPr>
                <w:rFonts w:ascii="Times New Roman" w:hAnsi="Times New Roman"/>
                <w:sz w:val="24"/>
                <w:szCs w:val="24"/>
                <w:lang w:val="sk-SK"/>
              </w:rPr>
              <w:t xml:space="preserve">dôvodovej správe. Presun individuálneho majetku – nie je potrebné vyčísľovať funkcie a aktivity súvisiace s týmto majetkom. </w:t>
            </w:r>
          </w:p>
          <w:p w:rsidR="00373671" w:rsidRDefault="00373671" w:rsidP="00373671">
            <w:pPr>
              <w:widowControl/>
              <w:spacing w:after="0" w:line="240" w:lineRule="auto"/>
              <w:jc w:val="both"/>
              <w:rPr>
                <w:rFonts w:ascii="Times New Roman" w:hAnsi="Times New Roman"/>
                <w:sz w:val="24"/>
                <w:szCs w:val="24"/>
                <w:lang w:val="sk-SK"/>
              </w:rPr>
            </w:pPr>
          </w:p>
          <w:p w:rsidR="00831056" w:rsidRDefault="00430357" w:rsidP="00373671">
            <w:pPr>
              <w:widowControl/>
              <w:spacing w:after="0" w:line="240" w:lineRule="auto"/>
              <w:jc w:val="both"/>
              <w:rPr>
                <w:rFonts w:ascii="Times New Roman" w:hAnsi="Times New Roman"/>
                <w:b/>
                <w:sz w:val="24"/>
                <w:szCs w:val="24"/>
                <w:lang w:val="sk-SK"/>
              </w:rPr>
            </w:pPr>
            <w:r w:rsidRPr="00373671">
              <w:rPr>
                <w:rFonts w:ascii="Times New Roman" w:hAnsi="Times New Roman"/>
                <w:b/>
                <w:sz w:val="24"/>
                <w:szCs w:val="24"/>
                <w:lang w:val="sk-SK"/>
              </w:rPr>
              <w:t>Neakceptova</w:t>
            </w:r>
            <w:r w:rsidR="00373671" w:rsidRPr="00373671">
              <w:rPr>
                <w:rFonts w:ascii="Times New Roman" w:hAnsi="Times New Roman"/>
                <w:b/>
                <w:sz w:val="24"/>
                <w:szCs w:val="24"/>
                <w:lang w:val="sk-SK"/>
              </w:rPr>
              <w:t>né</w:t>
            </w:r>
          </w:p>
          <w:p w:rsidR="00A345DE" w:rsidRPr="00557108" w:rsidRDefault="00430357" w:rsidP="00373671">
            <w:pPr>
              <w:widowControl/>
              <w:spacing w:after="0" w:line="240" w:lineRule="auto"/>
              <w:jc w:val="both"/>
              <w:rPr>
                <w:rFonts w:ascii="Times New Roman" w:hAnsi="Times New Roman"/>
                <w:b/>
                <w:sz w:val="24"/>
                <w:szCs w:val="24"/>
                <w:lang w:val="sk-SK"/>
              </w:rPr>
            </w:pPr>
            <w:r w:rsidRPr="00430357">
              <w:rPr>
                <w:rFonts w:ascii="Times New Roman" w:hAnsi="Times New Roman"/>
                <w:sz w:val="24"/>
                <w:szCs w:val="24"/>
                <w:lang w:val="sk-SK"/>
              </w:rPr>
              <w:t>Zdanenie pri odchode vzťahujúce sa na presun majetku</w:t>
            </w:r>
            <w:r w:rsidR="00373671">
              <w:rPr>
                <w:rFonts w:ascii="Times New Roman" w:hAnsi="Times New Roman"/>
                <w:sz w:val="24"/>
                <w:szCs w:val="24"/>
                <w:lang w:val="sk-SK"/>
              </w:rPr>
              <w:t>,</w:t>
            </w:r>
            <w:r w:rsidRPr="00430357">
              <w:rPr>
                <w:rFonts w:ascii="Times New Roman" w:hAnsi="Times New Roman"/>
                <w:sz w:val="24"/>
                <w:szCs w:val="24"/>
                <w:lang w:val="sk-SK"/>
              </w:rPr>
              <w:t xml:space="preserve"> ako aj presun daňovej rezidencie bol</w:t>
            </w:r>
            <w:r w:rsidR="00373671">
              <w:rPr>
                <w:rFonts w:ascii="Times New Roman" w:hAnsi="Times New Roman"/>
                <w:sz w:val="24"/>
                <w:szCs w:val="24"/>
                <w:lang w:val="sk-SK"/>
              </w:rPr>
              <w:t>i</w:t>
            </w:r>
            <w:r w:rsidRPr="00430357">
              <w:rPr>
                <w:rFonts w:ascii="Times New Roman" w:hAnsi="Times New Roman"/>
                <w:sz w:val="24"/>
                <w:szCs w:val="24"/>
                <w:lang w:val="sk-SK"/>
              </w:rPr>
              <w:t xml:space="preserve"> otázkou viacerých súdnych rozhodnutí Súdneho dvora. Európska komisia tieto rozhodnutia zohľadnila pri príprave smernice ako napr. úhrady dane pri odchode nie okamžite v </w:t>
            </w:r>
            <w:r w:rsidR="00A743DA">
              <w:rPr>
                <w:rFonts w:ascii="Times New Roman" w:hAnsi="Times New Roman"/>
                <w:sz w:val="24"/>
                <w:szCs w:val="24"/>
                <w:lang w:val="sk-SK"/>
              </w:rPr>
              <w:t>čase</w:t>
            </w:r>
            <w:r w:rsidRPr="00430357">
              <w:rPr>
                <w:rFonts w:ascii="Times New Roman" w:hAnsi="Times New Roman"/>
                <w:sz w:val="24"/>
                <w:szCs w:val="24"/>
                <w:lang w:val="sk-SK"/>
              </w:rPr>
              <w:t xml:space="preserve"> presunu majetku alebo daňo</w:t>
            </w:r>
            <w:r w:rsidR="006C122C">
              <w:rPr>
                <w:rFonts w:ascii="Times New Roman" w:hAnsi="Times New Roman"/>
                <w:sz w:val="24"/>
                <w:szCs w:val="24"/>
                <w:lang w:val="sk-SK"/>
              </w:rPr>
              <w:t>vej rezidencie, ale postupne v  </w:t>
            </w:r>
            <w:r w:rsidR="00373671">
              <w:rPr>
                <w:rFonts w:ascii="Times New Roman" w:hAnsi="Times New Roman"/>
                <w:sz w:val="24"/>
                <w:szCs w:val="24"/>
                <w:lang w:val="sk-SK"/>
              </w:rPr>
              <w:t>s</w:t>
            </w:r>
            <w:r w:rsidRPr="00430357">
              <w:rPr>
                <w:rFonts w:ascii="Times New Roman" w:hAnsi="Times New Roman"/>
                <w:sz w:val="24"/>
                <w:szCs w:val="24"/>
                <w:lang w:val="sk-SK"/>
              </w:rPr>
              <w:t>plátkach počas 5 rokov.</w:t>
            </w:r>
          </w:p>
          <w:p w:rsidR="00373671" w:rsidRPr="00131C21" w:rsidRDefault="00373671" w:rsidP="00373671">
            <w:pPr>
              <w:widowControl/>
              <w:spacing w:after="0" w:line="240" w:lineRule="auto"/>
              <w:jc w:val="both"/>
              <w:rPr>
                <w:rFonts w:ascii="Times New Roman" w:hAnsi="Times New Roman"/>
                <w:sz w:val="24"/>
                <w:szCs w:val="24"/>
                <w:lang w:val="sk-SK"/>
              </w:rPr>
            </w:pPr>
            <w:r w:rsidRPr="00EB0F61">
              <w:rPr>
                <w:rFonts w:ascii="Times New Roman" w:hAnsi="Times New Roman"/>
                <w:b/>
                <w:sz w:val="24"/>
                <w:szCs w:val="24"/>
                <w:lang w:val="sk-SK"/>
              </w:rPr>
              <w:t>Rozpor trvá.</w:t>
            </w:r>
          </w:p>
        </w:tc>
      </w:tr>
      <w:tr w:rsidR="00A345DE" w:rsidRPr="00EB0F61" w:rsidTr="0062243B">
        <w:trPr>
          <w:gridAfter w:val="1"/>
          <w:wAfter w:w="1140" w:type="pct"/>
        </w:trPr>
        <w:tc>
          <w:tcPr>
            <w:tcW w:w="229" w:type="pct"/>
            <w:gridSpan w:val="2"/>
          </w:tcPr>
          <w:p w:rsidR="00A345DE" w:rsidRPr="00EB0F61" w:rsidRDefault="00A345DE" w:rsidP="004B5CAD">
            <w:pPr>
              <w:widowControl/>
              <w:spacing w:after="0" w:line="240" w:lineRule="auto"/>
              <w:jc w:val="center"/>
              <w:rPr>
                <w:rFonts w:ascii="Times New Roman" w:hAnsi="Times New Roman"/>
                <w:b/>
                <w:sz w:val="24"/>
                <w:szCs w:val="24"/>
                <w:lang w:val="sk-SK"/>
              </w:rPr>
            </w:pPr>
          </w:p>
        </w:tc>
        <w:tc>
          <w:tcPr>
            <w:tcW w:w="340" w:type="pct"/>
          </w:tcPr>
          <w:p w:rsidR="00A345DE" w:rsidRPr="00EB0F61" w:rsidRDefault="00A345DE" w:rsidP="00185945">
            <w:pPr>
              <w:widowControl/>
              <w:spacing w:after="0" w:line="240" w:lineRule="auto"/>
              <w:jc w:val="both"/>
              <w:rPr>
                <w:rFonts w:ascii="Times New Roman" w:hAnsi="Times New Roman"/>
                <w:b/>
                <w:sz w:val="24"/>
                <w:szCs w:val="24"/>
                <w:lang w:val="sk-SK"/>
              </w:rPr>
            </w:pPr>
          </w:p>
        </w:tc>
        <w:tc>
          <w:tcPr>
            <w:tcW w:w="1834" w:type="pct"/>
            <w:gridSpan w:val="2"/>
          </w:tcPr>
          <w:p w:rsidR="00A345DE" w:rsidRPr="00EB0F61" w:rsidRDefault="00A345DE" w:rsidP="00A345DE">
            <w:pPr>
              <w:pStyle w:val="Nzov"/>
              <w:spacing w:before="60" w:after="120"/>
              <w:jc w:val="both"/>
              <w:rPr>
                <w:b w:val="0"/>
                <w:bCs w:val="0"/>
              </w:rPr>
            </w:pPr>
            <w:r w:rsidRPr="00EB0F61">
              <w:t xml:space="preserve">Novelizačné body číslo 63 a 64 </w:t>
            </w:r>
            <w:r w:rsidRPr="00EB0F61">
              <w:rPr>
                <w:b w:val="0"/>
                <w:bCs w:val="0"/>
              </w:rPr>
              <w:t>(15.)</w:t>
            </w:r>
            <w:r w:rsidRPr="00EB0F61">
              <w:t xml:space="preserve"> – </w:t>
            </w:r>
            <w:r w:rsidRPr="00EB0F61">
              <w:rPr>
                <w:b w:val="0"/>
              </w:rPr>
              <w:t>návrh na zvýšenie možnosti odpočtu výdavkov (nákladov) na výskum a vývoj z navrhovaných 100 % na 110 % a upustiť od nového spôsobu výpočtu medziročného nárastu výdavkov (nákladov) na výskum a vývoj kvôli jeho  administratívnej náročnosti – RÚZ SR bude informovať MF SR, či dodatočne preklasifikuje túto zásadnú pripomienku na obyčajnú pripomienku</w:t>
            </w:r>
          </w:p>
        </w:tc>
        <w:tc>
          <w:tcPr>
            <w:tcW w:w="244" w:type="pct"/>
          </w:tcPr>
          <w:p w:rsidR="00A345DE" w:rsidRPr="00EB0F61" w:rsidRDefault="00A345DE" w:rsidP="006F3F7E">
            <w:pPr>
              <w:widowControl/>
              <w:spacing w:after="0" w:line="240" w:lineRule="auto"/>
              <w:jc w:val="center"/>
              <w:rPr>
                <w:rFonts w:ascii="Times New Roman" w:hAnsi="Times New Roman"/>
                <w:b/>
                <w:sz w:val="24"/>
                <w:szCs w:val="24"/>
                <w:lang w:val="sk-SK"/>
              </w:rPr>
            </w:pPr>
          </w:p>
        </w:tc>
        <w:tc>
          <w:tcPr>
            <w:tcW w:w="1213" w:type="pct"/>
            <w:gridSpan w:val="2"/>
          </w:tcPr>
          <w:p w:rsidR="00831056" w:rsidRDefault="00B342C1" w:rsidP="00EB0F61">
            <w:pPr>
              <w:widowControl/>
              <w:spacing w:after="0" w:line="240" w:lineRule="auto"/>
              <w:jc w:val="both"/>
              <w:rPr>
                <w:rFonts w:ascii="Times New Roman" w:hAnsi="Times New Roman"/>
                <w:b/>
                <w:bCs/>
                <w:sz w:val="24"/>
                <w:szCs w:val="24"/>
                <w:lang w:val="sk-SK" w:eastAsia="sk-SK"/>
              </w:rPr>
            </w:pPr>
            <w:r w:rsidRPr="00373671">
              <w:rPr>
                <w:rFonts w:ascii="Times New Roman" w:hAnsi="Times New Roman"/>
                <w:b/>
                <w:bCs/>
                <w:sz w:val="24"/>
                <w:szCs w:val="24"/>
                <w:lang w:val="sk-SK" w:eastAsia="sk-SK"/>
              </w:rPr>
              <w:t>Neakceptované</w:t>
            </w:r>
          </w:p>
          <w:p w:rsidR="00B342C1" w:rsidRPr="00557108" w:rsidRDefault="00B342C1" w:rsidP="00EB0F61">
            <w:pPr>
              <w:widowControl/>
              <w:spacing w:after="0" w:line="240" w:lineRule="auto"/>
              <w:jc w:val="both"/>
              <w:rPr>
                <w:rFonts w:ascii="Times New Roman" w:hAnsi="Times New Roman"/>
                <w:b/>
                <w:bCs/>
                <w:sz w:val="24"/>
                <w:szCs w:val="24"/>
                <w:lang w:val="sk-SK" w:eastAsia="sk-SK"/>
              </w:rPr>
            </w:pPr>
            <w:r>
              <w:rPr>
                <w:rFonts w:ascii="Times New Roman" w:hAnsi="Times New Roman"/>
                <w:bCs/>
                <w:sz w:val="24"/>
                <w:szCs w:val="24"/>
                <w:lang w:val="sk-SK" w:eastAsia="sk-SK"/>
              </w:rPr>
              <w:t>C</w:t>
            </w:r>
            <w:r w:rsidRPr="00B342C1">
              <w:rPr>
                <w:rFonts w:ascii="Times New Roman" w:hAnsi="Times New Roman"/>
                <w:bCs/>
                <w:sz w:val="24"/>
                <w:szCs w:val="24"/>
                <w:lang w:val="sk-SK" w:eastAsia="sk-SK"/>
              </w:rPr>
              <w:t>ieľom aplikácie priemerného medziročného nárastu za 2 roky je</w:t>
            </w:r>
            <w:r w:rsidR="00557108">
              <w:rPr>
                <w:rFonts w:ascii="Times New Roman" w:hAnsi="Times New Roman"/>
                <w:bCs/>
                <w:sz w:val="24"/>
                <w:szCs w:val="24"/>
                <w:lang w:val="sk-SK" w:eastAsia="sk-SK"/>
              </w:rPr>
              <w:t xml:space="preserve"> obmedziť motivácie subjektov k </w:t>
            </w:r>
            <w:r w:rsidRPr="00B342C1">
              <w:rPr>
                <w:rFonts w:ascii="Times New Roman" w:hAnsi="Times New Roman"/>
                <w:bCs/>
                <w:sz w:val="24"/>
                <w:szCs w:val="24"/>
                <w:lang w:val="sk-SK" w:eastAsia="sk-SK"/>
              </w:rPr>
              <w:t xml:space="preserve">daňovému plánovaniu s cieľom maximalizovať objem </w:t>
            </w:r>
            <w:r w:rsidR="006C122C">
              <w:rPr>
                <w:rFonts w:ascii="Times New Roman" w:hAnsi="Times New Roman"/>
                <w:bCs/>
                <w:sz w:val="24"/>
                <w:szCs w:val="24"/>
                <w:lang w:val="sk-SK" w:eastAsia="sk-SK"/>
              </w:rPr>
              <w:t>daňového odpočtu (častokrát pri </w:t>
            </w:r>
            <w:r w:rsidRPr="00B342C1">
              <w:rPr>
                <w:rFonts w:ascii="Times New Roman" w:hAnsi="Times New Roman"/>
                <w:bCs/>
                <w:sz w:val="24"/>
                <w:szCs w:val="24"/>
                <w:lang w:val="sk-SK" w:eastAsia="sk-SK"/>
              </w:rPr>
              <w:t xml:space="preserve">nevyhnutnosti </w:t>
            </w:r>
            <w:r w:rsidR="006C122C">
              <w:rPr>
                <w:rFonts w:ascii="Times New Roman" w:hAnsi="Times New Roman"/>
                <w:bCs/>
                <w:sz w:val="24"/>
                <w:szCs w:val="24"/>
                <w:lang w:val="sk-SK" w:eastAsia="sk-SK"/>
              </w:rPr>
              <w:t xml:space="preserve">zvyšovať R&amp;D investície </w:t>
            </w:r>
            <w:r w:rsidR="006C122C">
              <w:rPr>
                <w:rFonts w:ascii="Times New Roman" w:hAnsi="Times New Roman"/>
                <w:bCs/>
                <w:sz w:val="24"/>
                <w:szCs w:val="24"/>
                <w:lang w:val="sk-SK" w:eastAsia="sk-SK"/>
              </w:rPr>
              <w:lastRenderedPageBreak/>
              <w:t>a </w:t>
            </w:r>
            <w:r w:rsidRPr="00B342C1">
              <w:rPr>
                <w:rFonts w:ascii="Times New Roman" w:hAnsi="Times New Roman"/>
                <w:bCs/>
                <w:sz w:val="24"/>
                <w:szCs w:val="24"/>
                <w:lang w:val="sk-SK" w:eastAsia="sk-SK"/>
              </w:rPr>
              <w:t>výdavky v dlhom horizonte. Priemerný medziročný nárast je bežným prístupom, ktorý krajiny OECD za účelom obmedzenia vyššie uvedeného efektu uplatňujú alebo uplatňovali v minulosti. Zamedzuje sa teda možnosti presúvať investície do</w:t>
            </w:r>
            <w:r w:rsidR="006C122C">
              <w:rPr>
                <w:rFonts w:ascii="Times New Roman" w:hAnsi="Times New Roman"/>
                <w:bCs/>
                <w:sz w:val="24"/>
                <w:szCs w:val="24"/>
                <w:lang w:val="sk-SK" w:eastAsia="sk-SK"/>
              </w:rPr>
              <w:t xml:space="preserve"> výskumu a </w:t>
            </w:r>
            <w:r w:rsidRPr="00B342C1">
              <w:rPr>
                <w:rFonts w:ascii="Times New Roman" w:hAnsi="Times New Roman"/>
                <w:bCs/>
                <w:sz w:val="24"/>
                <w:szCs w:val="24"/>
                <w:lang w:val="sk-SK" w:eastAsia="sk-SK"/>
              </w:rPr>
              <w:t>vývoja medzi jednotlivými zdaňovacími obdobiami s cieľom optimalizovať daňovú povinnosť. Navrhované ustanovenie tiež podporuje firmy k skutočným investíciám do výskumu a vývoja.</w:t>
            </w:r>
          </w:p>
          <w:p w:rsidR="00A345DE" w:rsidRPr="00557E0F" w:rsidRDefault="00EB0F61" w:rsidP="00FA37AD">
            <w:pPr>
              <w:widowControl/>
              <w:spacing w:after="0" w:line="240" w:lineRule="auto"/>
              <w:jc w:val="both"/>
              <w:rPr>
                <w:rFonts w:ascii="Times New Roman" w:hAnsi="Times New Roman"/>
                <w:b/>
                <w:sz w:val="24"/>
                <w:szCs w:val="24"/>
                <w:lang w:val="sk-SK"/>
              </w:rPr>
            </w:pPr>
            <w:r w:rsidRPr="00EB0F61">
              <w:rPr>
                <w:rFonts w:ascii="Times New Roman" w:hAnsi="Times New Roman"/>
                <w:b/>
                <w:sz w:val="24"/>
                <w:szCs w:val="24"/>
                <w:lang w:val="sk-SK"/>
              </w:rPr>
              <w:t>Rozpor trvá.</w:t>
            </w:r>
          </w:p>
        </w:tc>
      </w:tr>
      <w:tr w:rsidR="00A345DE" w:rsidRPr="00EB0F61" w:rsidTr="0062243B">
        <w:trPr>
          <w:gridAfter w:val="1"/>
          <w:wAfter w:w="1140" w:type="pct"/>
        </w:trPr>
        <w:tc>
          <w:tcPr>
            <w:tcW w:w="229" w:type="pct"/>
            <w:gridSpan w:val="2"/>
          </w:tcPr>
          <w:p w:rsidR="00A345DE" w:rsidRPr="00EB0F61" w:rsidRDefault="00A345DE" w:rsidP="004B5CAD">
            <w:pPr>
              <w:widowControl/>
              <w:spacing w:after="0" w:line="240" w:lineRule="auto"/>
              <w:jc w:val="center"/>
              <w:rPr>
                <w:rFonts w:ascii="Times New Roman" w:hAnsi="Times New Roman"/>
                <w:b/>
                <w:sz w:val="24"/>
                <w:szCs w:val="24"/>
                <w:lang w:val="sk-SK"/>
              </w:rPr>
            </w:pPr>
          </w:p>
        </w:tc>
        <w:tc>
          <w:tcPr>
            <w:tcW w:w="340" w:type="pct"/>
          </w:tcPr>
          <w:p w:rsidR="00A345DE" w:rsidRPr="00EB0F61" w:rsidRDefault="00EB0F61" w:rsidP="00185945">
            <w:pPr>
              <w:widowControl/>
              <w:spacing w:after="0" w:line="240" w:lineRule="auto"/>
              <w:jc w:val="both"/>
              <w:rPr>
                <w:rFonts w:ascii="Times New Roman" w:hAnsi="Times New Roman"/>
                <w:b/>
                <w:sz w:val="24"/>
                <w:szCs w:val="24"/>
                <w:lang w:val="sk-SK"/>
              </w:rPr>
            </w:pPr>
            <w:r w:rsidRPr="00EB0F61">
              <w:rPr>
                <w:rFonts w:ascii="Times New Roman" w:hAnsi="Times New Roman"/>
                <w:b/>
                <w:sz w:val="24"/>
                <w:szCs w:val="24"/>
                <w:lang w:val="sk-SK"/>
              </w:rPr>
              <w:t>RÚZ SR</w:t>
            </w:r>
          </w:p>
        </w:tc>
        <w:tc>
          <w:tcPr>
            <w:tcW w:w="1834" w:type="pct"/>
            <w:gridSpan w:val="2"/>
          </w:tcPr>
          <w:p w:rsidR="00A345DE" w:rsidRPr="00EB0F61" w:rsidRDefault="00A345DE" w:rsidP="00A345DE">
            <w:pPr>
              <w:widowControl/>
              <w:adjustRightInd/>
              <w:spacing w:after="120" w:line="240" w:lineRule="auto"/>
              <w:jc w:val="both"/>
              <w:rPr>
                <w:rFonts w:ascii="Times New Roman" w:hAnsi="Times New Roman"/>
                <w:sz w:val="24"/>
                <w:szCs w:val="24"/>
                <w:lang w:val="sk-SK"/>
              </w:rPr>
            </w:pPr>
            <w:r w:rsidRPr="00EB0F61">
              <w:rPr>
                <w:rFonts w:ascii="Times New Roman" w:hAnsi="Times New Roman"/>
                <w:b/>
                <w:sz w:val="24"/>
                <w:szCs w:val="24"/>
                <w:lang w:val="sk-SK"/>
              </w:rPr>
              <w:t xml:space="preserve">Novelizačný bod číslo 19 </w:t>
            </w:r>
            <w:r w:rsidRPr="00EB0F61">
              <w:rPr>
                <w:rFonts w:ascii="Times New Roman" w:hAnsi="Times New Roman"/>
                <w:sz w:val="24"/>
                <w:szCs w:val="24"/>
                <w:lang w:val="sk-SK"/>
              </w:rPr>
              <w:t xml:space="preserve">(3. a 14.) </w:t>
            </w:r>
            <w:r w:rsidRPr="00EB0F61">
              <w:rPr>
                <w:rFonts w:ascii="Times New Roman" w:hAnsi="Times New Roman"/>
                <w:b/>
                <w:sz w:val="24"/>
                <w:szCs w:val="24"/>
                <w:lang w:val="sk-SK"/>
              </w:rPr>
              <w:t xml:space="preserve">- </w:t>
            </w:r>
            <w:r w:rsidRPr="00EB0F61">
              <w:rPr>
                <w:rFonts w:ascii="Times New Roman" w:hAnsi="Times New Roman"/>
                <w:sz w:val="24"/>
                <w:szCs w:val="24"/>
                <w:lang w:val="sk-SK"/>
              </w:rPr>
              <w:t>pripomienky predložil Zväz pre cestovný ruch, ide o požiadavky na rozšírenie rozsahu poskytovanej kúpeľnej starostlivosti pre účely nezdaniteľnej časti na daňovníka, a to</w:t>
            </w:r>
            <w:r w:rsidRPr="00EB0F61">
              <w:rPr>
                <w:rFonts w:ascii="Times New Roman" w:hAnsi="Times New Roman"/>
                <w:b/>
                <w:sz w:val="24"/>
                <w:szCs w:val="24"/>
                <w:lang w:val="sk-SK"/>
              </w:rPr>
              <w:t xml:space="preserve"> </w:t>
            </w:r>
            <w:r w:rsidRPr="00EB0F61">
              <w:rPr>
                <w:rFonts w:ascii="Times New Roman" w:hAnsi="Times New Roman"/>
                <w:sz w:val="24"/>
                <w:szCs w:val="24"/>
                <w:lang w:val="sk-SK"/>
              </w:rPr>
              <w:t>o služby spojené s dovolenkou a preukázateľne zaplatené úhrady súvisiace s dovolenkou a s ňou spojenými službami</w:t>
            </w:r>
          </w:p>
        </w:tc>
        <w:tc>
          <w:tcPr>
            <w:tcW w:w="244" w:type="pct"/>
          </w:tcPr>
          <w:p w:rsidR="00A345DE" w:rsidRPr="00EB0F61" w:rsidRDefault="00A345DE" w:rsidP="006F3F7E">
            <w:pPr>
              <w:widowControl/>
              <w:spacing w:after="0" w:line="240" w:lineRule="auto"/>
              <w:jc w:val="center"/>
              <w:rPr>
                <w:rFonts w:ascii="Times New Roman" w:hAnsi="Times New Roman"/>
                <w:b/>
                <w:sz w:val="24"/>
                <w:szCs w:val="24"/>
                <w:lang w:val="sk-SK"/>
              </w:rPr>
            </w:pPr>
          </w:p>
        </w:tc>
        <w:tc>
          <w:tcPr>
            <w:tcW w:w="1213" w:type="pct"/>
            <w:gridSpan w:val="2"/>
          </w:tcPr>
          <w:p w:rsidR="00430357" w:rsidRPr="009E68AF" w:rsidRDefault="00430357" w:rsidP="00EB0F61">
            <w:pPr>
              <w:widowControl/>
              <w:spacing w:after="0" w:line="240" w:lineRule="auto"/>
              <w:jc w:val="both"/>
              <w:rPr>
                <w:rFonts w:ascii="Times New Roman" w:hAnsi="Times New Roman"/>
                <w:b/>
                <w:sz w:val="24"/>
                <w:szCs w:val="24"/>
                <w:lang w:val="sk-SK"/>
              </w:rPr>
            </w:pPr>
            <w:r w:rsidRPr="009E68AF">
              <w:rPr>
                <w:rFonts w:ascii="Times New Roman" w:hAnsi="Times New Roman"/>
                <w:b/>
                <w:sz w:val="24"/>
                <w:szCs w:val="24"/>
                <w:lang w:val="sk-SK"/>
              </w:rPr>
              <w:t>Neakceptované</w:t>
            </w:r>
          </w:p>
          <w:p w:rsidR="00430357" w:rsidRDefault="00430357" w:rsidP="00EB0F61">
            <w:pPr>
              <w:widowControl/>
              <w:spacing w:after="0" w:line="240" w:lineRule="auto"/>
              <w:jc w:val="both"/>
              <w:rPr>
                <w:rFonts w:ascii="Times New Roman" w:hAnsi="Times New Roman"/>
                <w:sz w:val="24"/>
                <w:szCs w:val="24"/>
                <w:lang w:val="sk-SK"/>
              </w:rPr>
            </w:pPr>
            <w:r>
              <w:rPr>
                <w:rFonts w:ascii="Times New Roman" w:hAnsi="Times New Roman"/>
                <w:sz w:val="24"/>
                <w:szCs w:val="24"/>
                <w:lang w:val="sk-SK"/>
              </w:rPr>
              <w:t>Na</w:t>
            </w:r>
            <w:r w:rsidR="006C122C">
              <w:rPr>
                <w:rFonts w:ascii="Times New Roman" w:hAnsi="Times New Roman"/>
                <w:sz w:val="24"/>
                <w:szCs w:val="24"/>
                <w:lang w:val="sk-SK"/>
              </w:rPr>
              <w:t>vrhované opatrenie vyplýva z </w:t>
            </w:r>
            <w:r w:rsidRPr="00430357">
              <w:rPr>
                <w:rFonts w:ascii="Times New Roman" w:hAnsi="Times New Roman"/>
                <w:sz w:val="24"/>
                <w:szCs w:val="24"/>
                <w:lang w:val="sk-SK"/>
              </w:rPr>
              <w:t>Prog</w:t>
            </w:r>
            <w:r w:rsidR="006C122C">
              <w:rPr>
                <w:rFonts w:ascii="Times New Roman" w:hAnsi="Times New Roman"/>
                <w:sz w:val="24"/>
                <w:szCs w:val="24"/>
                <w:lang w:val="sk-SK"/>
              </w:rPr>
              <w:t>ramového vyhlásenia vlády SR na </w:t>
            </w:r>
            <w:r w:rsidRPr="00430357">
              <w:rPr>
                <w:rFonts w:ascii="Times New Roman" w:hAnsi="Times New Roman"/>
                <w:sz w:val="24"/>
                <w:szCs w:val="24"/>
                <w:lang w:val="sk-SK"/>
              </w:rPr>
              <w:t>roky 2016 – 2020, v ktorom sa vláda zaviazala posúd</w:t>
            </w:r>
            <w:r w:rsidR="00373671">
              <w:rPr>
                <w:rFonts w:ascii="Times New Roman" w:hAnsi="Times New Roman"/>
                <w:sz w:val="24"/>
                <w:szCs w:val="24"/>
                <w:lang w:val="sk-SK"/>
              </w:rPr>
              <w:t>iť</w:t>
            </w:r>
            <w:r w:rsidRPr="00430357">
              <w:rPr>
                <w:rFonts w:ascii="Times New Roman" w:hAnsi="Times New Roman"/>
                <w:sz w:val="24"/>
                <w:szCs w:val="24"/>
                <w:lang w:val="sk-SK"/>
              </w:rPr>
              <w:t xml:space="preserve"> možnosti zavedenia daňových zvýhodnení a osobitných stimulov pre rozvoj slovenského kúpeľníctva. Opatrenia na podporu sloven</w:t>
            </w:r>
            <w:r w:rsidR="006C122C">
              <w:rPr>
                <w:rFonts w:ascii="Times New Roman" w:hAnsi="Times New Roman"/>
                <w:sz w:val="24"/>
                <w:szCs w:val="24"/>
                <w:lang w:val="sk-SK"/>
              </w:rPr>
              <w:t>ského kúpeľníctva sa navrhujú z </w:t>
            </w:r>
            <w:r w:rsidRPr="00430357">
              <w:rPr>
                <w:rFonts w:ascii="Times New Roman" w:hAnsi="Times New Roman"/>
                <w:sz w:val="24"/>
                <w:szCs w:val="24"/>
                <w:lang w:val="sk-SK"/>
              </w:rPr>
              <w:t>dôvodu zvýšenia postavenia kúpeľnej starostlivosti ako jedného z faktorov zdravotnej prevencie pred predčasnou invaliditou, odkázanosť na sociálny systém a v konečnom dôsledku na predĺženie dĺžky života občanov Slovenska.</w:t>
            </w:r>
          </w:p>
          <w:p w:rsidR="00A345DE" w:rsidRPr="00557E0F" w:rsidRDefault="00EB0F61" w:rsidP="00FA37AD">
            <w:pPr>
              <w:widowControl/>
              <w:spacing w:after="0" w:line="240" w:lineRule="auto"/>
              <w:jc w:val="both"/>
              <w:rPr>
                <w:rFonts w:ascii="Times New Roman" w:hAnsi="Times New Roman"/>
                <w:b/>
                <w:sz w:val="24"/>
                <w:szCs w:val="24"/>
                <w:lang w:val="sk-SK"/>
              </w:rPr>
            </w:pPr>
            <w:r w:rsidRPr="00EB0F61">
              <w:rPr>
                <w:rFonts w:ascii="Times New Roman" w:hAnsi="Times New Roman"/>
                <w:b/>
                <w:sz w:val="24"/>
                <w:szCs w:val="24"/>
                <w:lang w:val="sk-SK"/>
              </w:rPr>
              <w:t>Rozpor trvá.</w:t>
            </w:r>
          </w:p>
        </w:tc>
      </w:tr>
      <w:tr w:rsidR="00A345DE" w:rsidRPr="00EB0F61" w:rsidTr="0062243B">
        <w:trPr>
          <w:gridAfter w:val="1"/>
          <w:wAfter w:w="1140" w:type="pct"/>
        </w:trPr>
        <w:tc>
          <w:tcPr>
            <w:tcW w:w="229" w:type="pct"/>
            <w:gridSpan w:val="2"/>
          </w:tcPr>
          <w:p w:rsidR="00A345DE" w:rsidRPr="00EB0F61" w:rsidRDefault="00A345DE" w:rsidP="004B5CAD">
            <w:pPr>
              <w:widowControl/>
              <w:spacing w:after="0" w:line="240" w:lineRule="auto"/>
              <w:jc w:val="center"/>
              <w:rPr>
                <w:rFonts w:ascii="Times New Roman" w:hAnsi="Times New Roman"/>
                <w:b/>
                <w:sz w:val="24"/>
                <w:szCs w:val="24"/>
                <w:lang w:val="sk-SK"/>
              </w:rPr>
            </w:pPr>
          </w:p>
        </w:tc>
        <w:tc>
          <w:tcPr>
            <w:tcW w:w="340" w:type="pct"/>
          </w:tcPr>
          <w:p w:rsidR="00A345DE" w:rsidRPr="00EB0F61" w:rsidRDefault="00EB0F61" w:rsidP="00185945">
            <w:pPr>
              <w:widowControl/>
              <w:spacing w:after="0" w:line="240" w:lineRule="auto"/>
              <w:jc w:val="both"/>
              <w:rPr>
                <w:rFonts w:ascii="Times New Roman" w:hAnsi="Times New Roman"/>
                <w:b/>
                <w:sz w:val="24"/>
                <w:szCs w:val="24"/>
                <w:lang w:val="sk-SK"/>
              </w:rPr>
            </w:pPr>
            <w:r w:rsidRPr="00EB0F61">
              <w:rPr>
                <w:rFonts w:ascii="Times New Roman" w:hAnsi="Times New Roman"/>
                <w:b/>
                <w:sz w:val="24"/>
                <w:szCs w:val="24"/>
                <w:lang w:val="sk-SK"/>
              </w:rPr>
              <w:t>RÚZ SR</w:t>
            </w:r>
          </w:p>
        </w:tc>
        <w:tc>
          <w:tcPr>
            <w:tcW w:w="1834" w:type="pct"/>
            <w:gridSpan w:val="2"/>
          </w:tcPr>
          <w:p w:rsidR="00A345DE" w:rsidRPr="00EB0F61" w:rsidRDefault="00A345DE" w:rsidP="00A345DE">
            <w:pPr>
              <w:widowControl/>
              <w:adjustRightInd/>
              <w:spacing w:before="60" w:after="120" w:line="240" w:lineRule="auto"/>
              <w:jc w:val="both"/>
              <w:rPr>
                <w:rFonts w:ascii="Times New Roman" w:hAnsi="Times New Roman"/>
                <w:sz w:val="24"/>
                <w:szCs w:val="24"/>
                <w:lang w:val="sk-SK"/>
              </w:rPr>
            </w:pPr>
            <w:r w:rsidRPr="00EB0F61">
              <w:rPr>
                <w:rFonts w:ascii="Times New Roman" w:hAnsi="Times New Roman"/>
                <w:b/>
                <w:sz w:val="24"/>
                <w:szCs w:val="24"/>
                <w:lang w:val="sk-SK"/>
              </w:rPr>
              <w:t xml:space="preserve">K novelizačným bodom číslo 27 až 33 </w:t>
            </w:r>
            <w:r w:rsidRPr="00EB0F61">
              <w:rPr>
                <w:rFonts w:ascii="Times New Roman" w:hAnsi="Times New Roman"/>
                <w:sz w:val="24"/>
                <w:szCs w:val="24"/>
                <w:lang w:val="sk-SK"/>
              </w:rPr>
              <w:t xml:space="preserve">(8. a 9.) – požiadavka na ponechanie možnosti postupovať pri podnikových kombináciách v pôvodných hodnotách s ohľadom na neprimerané zaťaženie </w:t>
            </w:r>
            <w:r w:rsidRPr="00EB0F61">
              <w:rPr>
                <w:rFonts w:ascii="Times New Roman" w:hAnsi="Times New Roman"/>
                <w:sz w:val="24"/>
                <w:szCs w:val="24"/>
                <w:lang w:val="sk-SK"/>
              </w:rPr>
              <w:lastRenderedPageBreak/>
              <w:t>daňovníkov napr. pri vklade individuálneho majetku v reálnych hodnotách.</w:t>
            </w:r>
          </w:p>
        </w:tc>
        <w:tc>
          <w:tcPr>
            <w:tcW w:w="244" w:type="pct"/>
          </w:tcPr>
          <w:p w:rsidR="00A345DE" w:rsidRPr="00EB0F61" w:rsidRDefault="00A345DE" w:rsidP="006F3F7E">
            <w:pPr>
              <w:widowControl/>
              <w:spacing w:after="0" w:line="240" w:lineRule="auto"/>
              <w:jc w:val="center"/>
              <w:rPr>
                <w:rFonts w:ascii="Times New Roman" w:hAnsi="Times New Roman"/>
                <w:b/>
                <w:sz w:val="24"/>
                <w:szCs w:val="24"/>
                <w:lang w:val="sk-SK"/>
              </w:rPr>
            </w:pPr>
          </w:p>
        </w:tc>
        <w:tc>
          <w:tcPr>
            <w:tcW w:w="1213" w:type="pct"/>
            <w:gridSpan w:val="2"/>
          </w:tcPr>
          <w:p w:rsidR="004B0CBC" w:rsidRPr="009E68AF" w:rsidRDefault="004B0CBC" w:rsidP="00EB0F61">
            <w:pPr>
              <w:widowControl/>
              <w:spacing w:after="0" w:line="240" w:lineRule="auto"/>
              <w:jc w:val="both"/>
              <w:rPr>
                <w:rFonts w:ascii="Times New Roman" w:hAnsi="Times New Roman"/>
                <w:b/>
                <w:sz w:val="24"/>
                <w:szCs w:val="24"/>
                <w:lang w:val="sk-SK"/>
              </w:rPr>
            </w:pPr>
            <w:r w:rsidRPr="009E68AF">
              <w:rPr>
                <w:rFonts w:ascii="Times New Roman" w:hAnsi="Times New Roman"/>
                <w:b/>
                <w:sz w:val="24"/>
                <w:szCs w:val="24"/>
                <w:lang w:val="sk-SK"/>
              </w:rPr>
              <w:t>Neakceptované</w:t>
            </w:r>
          </w:p>
          <w:p w:rsidR="004B0CBC" w:rsidRPr="004B0CBC" w:rsidRDefault="004B0CBC" w:rsidP="00EB0F61">
            <w:pPr>
              <w:widowControl/>
              <w:spacing w:after="0" w:line="240" w:lineRule="auto"/>
              <w:jc w:val="both"/>
              <w:rPr>
                <w:rFonts w:ascii="Times New Roman" w:hAnsi="Times New Roman"/>
                <w:sz w:val="24"/>
                <w:szCs w:val="24"/>
                <w:lang w:val="sk-SK"/>
              </w:rPr>
            </w:pPr>
            <w:r>
              <w:rPr>
                <w:rFonts w:ascii="Times New Roman" w:hAnsi="Times New Roman"/>
                <w:sz w:val="24"/>
                <w:szCs w:val="24"/>
                <w:lang w:val="sk-SK"/>
              </w:rPr>
              <w:t>Z</w:t>
            </w:r>
            <w:r w:rsidRPr="004B0CBC">
              <w:rPr>
                <w:rFonts w:ascii="Times New Roman" w:hAnsi="Times New Roman"/>
                <w:sz w:val="24"/>
                <w:szCs w:val="24"/>
                <w:lang w:val="sk-SK"/>
              </w:rPr>
              <w:t xml:space="preserve">rušenie možnosti realizácie podnikových kombinácií v pôvodných hodnotách je vykonané za účelom zamedzenia daňovým </w:t>
            </w:r>
            <w:r w:rsidRPr="004B0CBC">
              <w:rPr>
                <w:rFonts w:ascii="Times New Roman" w:hAnsi="Times New Roman"/>
                <w:sz w:val="24"/>
                <w:szCs w:val="24"/>
                <w:lang w:val="sk-SK"/>
              </w:rPr>
              <w:lastRenderedPageBreak/>
              <w:t>únikom. Cieľom je zamedziť aj situáciám, kedy dochádza k výplate oceňovacích rozdielov, ktoré ešte neprešli zdanením. Realiz</w:t>
            </w:r>
            <w:r w:rsidR="006C122C">
              <w:rPr>
                <w:rFonts w:ascii="Times New Roman" w:hAnsi="Times New Roman"/>
                <w:sz w:val="24"/>
                <w:szCs w:val="24"/>
                <w:lang w:val="sk-SK"/>
              </w:rPr>
              <w:t>ovanie podnikových kombinácií v </w:t>
            </w:r>
            <w:r w:rsidRPr="004B0CBC">
              <w:rPr>
                <w:rFonts w:ascii="Times New Roman" w:hAnsi="Times New Roman"/>
                <w:sz w:val="24"/>
                <w:szCs w:val="24"/>
                <w:lang w:val="sk-SK"/>
              </w:rPr>
              <w:t>reálnych hodnotách predstavuje zároveň zníže</w:t>
            </w:r>
            <w:r w:rsidR="006C122C">
              <w:rPr>
                <w:rFonts w:ascii="Times New Roman" w:hAnsi="Times New Roman"/>
                <w:sz w:val="24"/>
                <w:szCs w:val="24"/>
                <w:lang w:val="sk-SK"/>
              </w:rPr>
              <w:t>nie administratívnej záťaže pre </w:t>
            </w:r>
            <w:r w:rsidRPr="004B0CBC">
              <w:rPr>
                <w:rFonts w:ascii="Times New Roman" w:hAnsi="Times New Roman"/>
                <w:sz w:val="24"/>
                <w:szCs w:val="24"/>
                <w:lang w:val="sk-SK"/>
              </w:rPr>
              <w:t>prijímateľov nepeňažného vkladu resp. právneho nástupcu, keďže títo už nebudú musieť viesť osobitne evidenciu daňovej hodnoty majetku, nakoľko ocenenie majetku</w:t>
            </w:r>
            <w:r w:rsidR="006C122C">
              <w:rPr>
                <w:rFonts w:ascii="Times New Roman" w:hAnsi="Times New Roman"/>
                <w:sz w:val="24"/>
                <w:szCs w:val="24"/>
                <w:lang w:val="sk-SK"/>
              </w:rPr>
              <w:t xml:space="preserve"> na účtovné účely bude zhodné s </w:t>
            </w:r>
            <w:r w:rsidRPr="004B0CBC">
              <w:rPr>
                <w:rFonts w:ascii="Times New Roman" w:hAnsi="Times New Roman"/>
                <w:sz w:val="24"/>
                <w:szCs w:val="24"/>
                <w:lang w:val="sk-SK"/>
              </w:rPr>
              <w:t>daňovým ocenením. Uvedená možnosť je síce s</w:t>
            </w:r>
            <w:r w:rsidR="006C122C">
              <w:rPr>
                <w:rFonts w:ascii="Times New Roman" w:hAnsi="Times New Roman"/>
                <w:sz w:val="24"/>
                <w:szCs w:val="24"/>
                <w:lang w:val="sk-SK"/>
              </w:rPr>
              <w:t>pojená so zdanením rozdielov na </w:t>
            </w:r>
            <w:r w:rsidRPr="004B0CBC">
              <w:rPr>
                <w:rFonts w:ascii="Times New Roman" w:hAnsi="Times New Roman"/>
                <w:sz w:val="24"/>
                <w:szCs w:val="24"/>
                <w:lang w:val="sk-SK"/>
              </w:rPr>
              <w:t>strane vkladateľa resp. daňovníka zrušeného bez likvidácie /príp. právneho nástupcu, avšak zákon umožňuje postupné zdaňovanie počas 7 zdaňovacích období.</w:t>
            </w:r>
          </w:p>
          <w:p w:rsidR="00A345DE" w:rsidRPr="00557E0F" w:rsidRDefault="00EB0F61" w:rsidP="00FA37AD">
            <w:pPr>
              <w:widowControl/>
              <w:spacing w:after="0" w:line="240" w:lineRule="auto"/>
              <w:jc w:val="both"/>
              <w:rPr>
                <w:rFonts w:ascii="Times New Roman" w:hAnsi="Times New Roman"/>
                <w:b/>
                <w:sz w:val="24"/>
                <w:szCs w:val="24"/>
                <w:lang w:val="sk-SK"/>
              </w:rPr>
            </w:pPr>
            <w:r w:rsidRPr="00EB0F61">
              <w:rPr>
                <w:rFonts w:ascii="Times New Roman" w:hAnsi="Times New Roman"/>
                <w:b/>
                <w:sz w:val="24"/>
                <w:szCs w:val="24"/>
                <w:lang w:val="sk-SK"/>
              </w:rPr>
              <w:t>Rozpor trvá.</w:t>
            </w:r>
          </w:p>
        </w:tc>
      </w:tr>
      <w:tr w:rsidR="00A345DE" w:rsidRPr="00EB0F61" w:rsidTr="0062243B">
        <w:trPr>
          <w:gridAfter w:val="1"/>
          <w:wAfter w:w="1140" w:type="pct"/>
        </w:trPr>
        <w:tc>
          <w:tcPr>
            <w:tcW w:w="229" w:type="pct"/>
            <w:gridSpan w:val="2"/>
          </w:tcPr>
          <w:p w:rsidR="00A345DE" w:rsidRPr="00EB0F61" w:rsidRDefault="00A345DE" w:rsidP="004B5CAD">
            <w:pPr>
              <w:widowControl/>
              <w:spacing w:after="0" w:line="240" w:lineRule="auto"/>
              <w:jc w:val="center"/>
              <w:rPr>
                <w:rFonts w:ascii="Times New Roman" w:hAnsi="Times New Roman"/>
                <w:b/>
                <w:sz w:val="24"/>
                <w:szCs w:val="24"/>
                <w:lang w:val="sk-SK"/>
              </w:rPr>
            </w:pPr>
          </w:p>
        </w:tc>
        <w:tc>
          <w:tcPr>
            <w:tcW w:w="340" w:type="pct"/>
          </w:tcPr>
          <w:p w:rsidR="00CC5055" w:rsidRPr="00EB0F61" w:rsidRDefault="00CC5055" w:rsidP="00CC5055">
            <w:pPr>
              <w:widowControl/>
              <w:spacing w:after="0" w:line="240" w:lineRule="auto"/>
              <w:jc w:val="both"/>
              <w:rPr>
                <w:rFonts w:ascii="Times New Roman" w:hAnsi="Times New Roman"/>
                <w:b/>
                <w:sz w:val="24"/>
                <w:szCs w:val="24"/>
                <w:lang w:val="sk-SK"/>
              </w:rPr>
            </w:pPr>
            <w:proofErr w:type="spellStart"/>
            <w:r w:rsidRPr="00EB0F61">
              <w:rPr>
                <w:rFonts w:ascii="Times New Roman" w:hAnsi="Times New Roman"/>
                <w:b/>
                <w:sz w:val="24"/>
                <w:szCs w:val="24"/>
                <w:lang w:val="sk-SK"/>
              </w:rPr>
              <w:t>Samospr</w:t>
            </w:r>
            <w:proofErr w:type="spellEnd"/>
            <w:r w:rsidR="00BA31AB">
              <w:rPr>
                <w:rFonts w:ascii="Times New Roman" w:hAnsi="Times New Roman"/>
                <w:b/>
                <w:sz w:val="24"/>
                <w:szCs w:val="24"/>
                <w:lang w:val="sk-SK"/>
              </w:rPr>
              <w:t>.</w:t>
            </w:r>
            <w:r w:rsidRPr="00EB0F61">
              <w:rPr>
                <w:rFonts w:ascii="Times New Roman" w:hAnsi="Times New Roman"/>
                <w:b/>
                <w:sz w:val="24"/>
                <w:szCs w:val="24"/>
                <w:lang w:val="sk-SK"/>
              </w:rPr>
              <w:t xml:space="preserve"> kraje</w:t>
            </w:r>
          </w:p>
          <w:p w:rsidR="00A345DE" w:rsidRPr="00EB0F61" w:rsidRDefault="00A345DE" w:rsidP="00185945">
            <w:pPr>
              <w:widowControl/>
              <w:spacing w:after="0" w:line="240" w:lineRule="auto"/>
              <w:jc w:val="both"/>
              <w:rPr>
                <w:rFonts w:ascii="Times New Roman" w:hAnsi="Times New Roman"/>
                <w:b/>
                <w:sz w:val="24"/>
                <w:szCs w:val="24"/>
                <w:lang w:val="sk-SK"/>
              </w:rPr>
            </w:pPr>
          </w:p>
        </w:tc>
        <w:tc>
          <w:tcPr>
            <w:tcW w:w="1834" w:type="pct"/>
            <w:gridSpan w:val="2"/>
          </w:tcPr>
          <w:p w:rsidR="00CC5055" w:rsidRDefault="00CC5055" w:rsidP="00CC5055">
            <w:pPr>
              <w:widowControl/>
              <w:adjustRightInd/>
              <w:spacing w:after="0" w:line="240" w:lineRule="auto"/>
              <w:jc w:val="both"/>
              <w:rPr>
                <w:rFonts w:ascii="Times New Roman" w:hAnsi="Times New Roman"/>
                <w:b/>
                <w:sz w:val="24"/>
                <w:szCs w:val="24"/>
                <w:lang w:val="sk-SK"/>
              </w:rPr>
            </w:pPr>
            <w:r w:rsidRPr="00EB0F61">
              <w:rPr>
                <w:rFonts w:ascii="Times New Roman" w:hAnsi="Times New Roman"/>
                <w:b/>
                <w:sz w:val="24"/>
                <w:szCs w:val="24"/>
                <w:lang w:val="sk-SK"/>
              </w:rPr>
              <w:t>Novelizačný bod 19 a súvisiace novelizačné body</w:t>
            </w:r>
          </w:p>
          <w:p w:rsidR="00A345DE" w:rsidRPr="00EB0F61" w:rsidRDefault="00CC5055" w:rsidP="00CC5055">
            <w:pPr>
              <w:widowControl/>
              <w:adjustRightInd/>
              <w:spacing w:before="60" w:after="120" w:line="240" w:lineRule="auto"/>
              <w:jc w:val="both"/>
              <w:rPr>
                <w:rFonts w:ascii="Times New Roman" w:hAnsi="Times New Roman"/>
                <w:b/>
                <w:color w:val="FF0000"/>
                <w:sz w:val="24"/>
                <w:szCs w:val="24"/>
                <w:lang w:val="sk-SK"/>
              </w:rPr>
            </w:pPr>
            <w:r w:rsidRPr="00EB0F61">
              <w:rPr>
                <w:rFonts w:ascii="Times New Roman" w:hAnsi="Times New Roman"/>
                <w:sz w:val="24"/>
                <w:szCs w:val="24"/>
                <w:lang w:val="sk-SK"/>
              </w:rPr>
              <w:t xml:space="preserve">Návrh, aby bol výpadok príjmov z podielu na dani z príjmov fyzických osôb </w:t>
            </w:r>
            <w:r>
              <w:rPr>
                <w:rFonts w:ascii="Times New Roman" w:hAnsi="Times New Roman"/>
                <w:sz w:val="24"/>
                <w:szCs w:val="24"/>
                <w:lang w:val="sk-SK"/>
              </w:rPr>
              <w:t>spôsobený z</w:t>
            </w:r>
            <w:r w:rsidRPr="00CC171B">
              <w:rPr>
                <w:rFonts w:ascii="Times New Roman" w:hAnsi="Times New Roman"/>
                <w:sz w:val="24"/>
                <w:szCs w:val="24"/>
                <w:lang w:val="sk-SK"/>
              </w:rPr>
              <w:t>aved</w:t>
            </w:r>
            <w:r w:rsidRPr="00EB0F61">
              <w:rPr>
                <w:rFonts w:ascii="Times New Roman" w:hAnsi="Times New Roman"/>
                <w:sz w:val="24"/>
                <w:szCs w:val="24"/>
                <w:lang w:val="sk-SK"/>
              </w:rPr>
              <w:t>en</w:t>
            </w:r>
            <w:r>
              <w:rPr>
                <w:rFonts w:ascii="Times New Roman" w:hAnsi="Times New Roman"/>
                <w:sz w:val="24"/>
                <w:szCs w:val="24"/>
                <w:lang w:val="sk-SK"/>
              </w:rPr>
              <w:t>ím</w:t>
            </w:r>
            <w:r w:rsidRPr="00EB0F61">
              <w:rPr>
                <w:rFonts w:ascii="Times New Roman" w:hAnsi="Times New Roman"/>
                <w:sz w:val="24"/>
                <w:szCs w:val="24"/>
                <w:lang w:val="sk-SK"/>
              </w:rPr>
              <w:t xml:space="preserve"> nezdaniteľnej časti základu dane na daňovníka na kúpeľnú starostlivosť nahradený podielom na inej dani (napr. podielom na dani z príjmov právnických osôb alebo na dani z pridanej hodnoty).</w:t>
            </w:r>
          </w:p>
        </w:tc>
        <w:tc>
          <w:tcPr>
            <w:tcW w:w="244" w:type="pct"/>
          </w:tcPr>
          <w:p w:rsidR="00A345DE" w:rsidRPr="00EB0F61" w:rsidRDefault="00A345DE" w:rsidP="006F3F7E">
            <w:pPr>
              <w:widowControl/>
              <w:spacing w:after="0" w:line="240" w:lineRule="auto"/>
              <w:jc w:val="center"/>
              <w:rPr>
                <w:rFonts w:ascii="Times New Roman" w:hAnsi="Times New Roman"/>
                <w:b/>
                <w:sz w:val="24"/>
                <w:szCs w:val="24"/>
                <w:lang w:val="sk-SK"/>
              </w:rPr>
            </w:pPr>
          </w:p>
        </w:tc>
        <w:tc>
          <w:tcPr>
            <w:tcW w:w="1213" w:type="pct"/>
            <w:gridSpan w:val="2"/>
          </w:tcPr>
          <w:p w:rsidR="00D92ED8" w:rsidRPr="009E68AF" w:rsidRDefault="00D92ED8" w:rsidP="00CC5055">
            <w:pPr>
              <w:widowControl/>
              <w:spacing w:after="0" w:line="240" w:lineRule="auto"/>
              <w:jc w:val="both"/>
              <w:rPr>
                <w:rFonts w:ascii="Times New Roman" w:hAnsi="Times New Roman"/>
                <w:b/>
                <w:sz w:val="24"/>
                <w:szCs w:val="24"/>
                <w:lang w:val="sk-SK"/>
              </w:rPr>
            </w:pPr>
            <w:r w:rsidRPr="009E68AF">
              <w:rPr>
                <w:rFonts w:ascii="Times New Roman" w:hAnsi="Times New Roman"/>
                <w:b/>
                <w:sz w:val="24"/>
                <w:szCs w:val="24"/>
                <w:lang w:val="sk-SK"/>
              </w:rPr>
              <w:t>Neakceptované</w:t>
            </w:r>
          </w:p>
          <w:p w:rsidR="00D92ED8" w:rsidRPr="00D92ED8" w:rsidRDefault="00D92ED8" w:rsidP="00CC5055">
            <w:pPr>
              <w:widowControl/>
              <w:spacing w:after="0" w:line="240" w:lineRule="auto"/>
              <w:jc w:val="both"/>
              <w:rPr>
                <w:rFonts w:ascii="Times New Roman" w:hAnsi="Times New Roman"/>
                <w:sz w:val="24"/>
                <w:szCs w:val="24"/>
                <w:lang w:val="sk-SK"/>
              </w:rPr>
            </w:pPr>
            <w:r>
              <w:rPr>
                <w:rFonts w:ascii="Times New Roman" w:hAnsi="Times New Roman"/>
                <w:sz w:val="24"/>
                <w:szCs w:val="24"/>
                <w:lang w:val="sk-SK"/>
              </w:rPr>
              <w:t>Z</w:t>
            </w:r>
            <w:r w:rsidRPr="00D92ED8">
              <w:rPr>
                <w:rFonts w:ascii="Times New Roman" w:hAnsi="Times New Roman"/>
                <w:sz w:val="24"/>
                <w:szCs w:val="24"/>
                <w:lang w:val="sk-SK"/>
              </w:rPr>
              <w:t>ámerom predkladateľa je predovšetkým zvýšiť záujem obyvateľstva o kúpeľnú starostlivosť, ktorou by sa zároveň zlepšil aj ich zdra</w:t>
            </w:r>
            <w:r w:rsidR="006C122C">
              <w:rPr>
                <w:rFonts w:ascii="Times New Roman" w:hAnsi="Times New Roman"/>
                <w:sz w:val="24"/>
                <w:szCs w:val="24"/>
                <w:lang w:val="sk-SK"/>
              </w:rPr>
              <w:t>votný stav, čo by prispelo aj k </w:t>
            </w:r>
            <w:r w:rsidRPr="00D92ED8">
              <w:rPr>
                <w:rFonts w:ascii="Times New Roman" w:hAnsi="Times New Roman"/>
                <w:sz w:val="24"/>
                <w:szCs w:val="24"/>
                <w:lang w:val="sk-SK"/>
              </w:rPr>
              <w:t>zn</w:t>
            </w:r>
            <w:r w:rsidR="006C122C">
              <w:rPr>
                <w:rFonts w:ascii="Times New Roman" w:hAnsi="Times New Roman"/>
                <w:sz w:val="24"/>
                <w:szCs w:val="24"/>
                <w:lang w:val="sk-SK"/>
              </w:rPr>
              <w:t>ižovaniu následných nákladov na </w:t>
            </w:r>
            <w:r w:rsidRPr="00D92ED8">
              <w:rPr>
                <w:rFonts w:ascii="Times New Roman" w:hAnsi="Times New Roman"/>
                <w:sz w:val="24"/>
                <w:szCs w:val="24"/>
                <w:lang w:val="sk-SK"/>
              </w:rPr>
              <w:t>zdravotnú starostlivosť nielen zo strany obyvateľstva, ale aj št</w:t>
            </w:r>
            <w:r>
              <w:rPr>
                <w:rFonts w:ascii="Times New Roman" w:hAnsi="Times New Roman"/>
                <w:sz w:val="24"/>
                <w:szCs w:val="24"/>
                <w:lang w:val="sk-SK"/>
              </w:rPr>
              <w:t>á</w:t>
            </w:r>
            <w:r w:rsidRPr="00D92ED8">
              <w:rPr>
                <w:rFonts w:ascii="Times New Roman" w:hAnsi="Times New Roman"/>
                <w:sz w:val="24"/>
                <w:szCs w:val="24"/>
                <w:lang w:val="sk-SK"/>
              </w:rPr>
              <w:t>tu. Samotné kúpele sa podporujú v návrhu zákona napr. úpravami týkajúcimi sa technického zhodnotenia nehnuteľností, v ktorých sa poskytuje kúpeľná starostlivosť.</w:t>
            </w:r>
          </w:p>
          <w:p w:rsidR="00A345DE" w:rsidRPr="00B34FF3" w:rsidRDefault="00CC5055" w:rsidP="00FA37AD">
            <w:pPr>
              <w:widowControl/>
              <w:spacing w:after="0" w:line="240" w:lineRule="auto"/>
              <w:jc w:val="both"/>
              <w:rPr>
                <w:rFonts w:ascii="Times New Roman" w:hAnsi="Times New Roman"/>
                <w:b/>
                <w:sz w:val="24"/>
                <w:szCs w:val="24"/>
                <w:lang w:val="sk-SK"/>
              </w:rPr>
            </w:pPr>
            <w:r w:rsidRPr="00D92ED8">
              <w:rPr>
                <w:rFonts w:ascii="Times New Roman" w:hAnsi="Times New Roman"/>
                <w:b/>
                <w:sz w:val="24"/>
                <w:szCs w:val="24"/>
                <w:lang w:val="sk-SK"/>
              </w:rPr>
              <w:t>Rozpor trvá.</w:t>
            </w:r>
          </w:p>
        </w:tc>
      </w:tr>
      <w:tr w:rsidR="00002CA5" w:rsidRPr="00EB0F61" w:rsidTr="0062243B">
        <w:trPr>
          <w:gridAfter w:val="1"/>
          <w:wAfter w:w="1140" w:type="pct"/>
        </w:trPr>
        <w:tc>
          <w:tcPr>
            <w:tcW w:w="229" w:type="pct"/>
            <w:gridSpan w:val="2"/>
          </w:tcPr>
          <w:p w:rsidR="00002CA5" w:rsidRPr="00EB0F61" w:rsidRDefault="00002CA5" w:rsidP="004B5CAD">
            <w:pPr>
              <w:widowControl/>
              <w:spacing w:after="0" w:line="240" w:lineRule="auto"/>
              <w:jc w:val="center"/>
              <w:rPr>
                <w:rFonts w:ascii="Times New Roman" w:hAnsi="Times New Roman"/>
                <w:b/>
                <w:sz w:val="24"/>
                <w:szCs w:val="24"/>
                <w:lang w:val="sk-SK"/>
              </w:rPr>
            </w:pPr>
          </w:p>
        </w:tc>
        <w:tc>
          <w:tcPr>
            <w:tcW w:w="340" w:type="pct"/>
          </w:tcPr>
          <w:p w:rsidR="00002CA5" w:rsidRPr="00EB0F61" w:rsidRDefault="00002CA5" w:rsidP="00185945">
            <w:pPr>
              <w:widowControl/>
              <w:spacing w:after="0" w:line="240" w:lineRule="auto"/>
              <w:jc w:val="both"/>
              <w:rPr>
                <w:rFonts w:ascii="Times New Roman" w:hAnsi="Times New Roman"/>
                <w:b/>
                <w:sz w:val="24"/>
                <w:szCs w:val="24"/>
                <w:lang w:val="sk-SK"/>
              </w:rPr>
            </w:pPr>
            <w:proofErr w:type="spellStart"/>
            <w:r w:rsidRPr="00EB0F61">
              <w:rPr>
                <w:rFonts w:ascii="Times New Roman" w:hAnsi="Times New Roman"/>
                <w:b/>
                <w:sz w:val="24"/>
                <w:szCs w:val="24"/>
                <w:lang w:val="sk-SK"/>
              </w:rPr>
              <w:t>Samospr</w:t>
            </w:r>
            <w:proofErr w:type="spellEnd"/>
            <w:r w:rsidR="00BA31AB">
              <w:rPr>
                <w:rFonts w:ascii="Times New Roman" w:hAnsi="Times New Roman"/>
                <w:b/>
                <w:sz w:val="24"/>
                <w:szCs w:val="24"/>
                <w:lang w:val="sk-SK"/>
              </w:rPr>
              <w:t>.</w:t>
            </w:r>
            <w:r w:rsidRPr="00EB0F61">
              <w:rPr>
                <w:rFonts w:ascii="Times New Roman" w:hAnsi="Times New Roman"/>
                <w:b/>
                <w:sz w:val="24"/>
                <w:szCs w:val="24"/>
                <w:lang w:val="sk-SK"/>
              </w:rPr>
              <w:t xml:space="preserve"> kraje</w:t>
            </w:r>
          </w:p>
          <w:p w:rsidR="00002CA5" w:rsidRPr="00EB0F61" w:rsidRDefault="00002CA5" w:rsidP="00185945">
            <w:pPr>
              <w:widowControl/>
              <w:spacing w:after="0" w:line="240" w:lineRule="auto"/>
              <w:jc w:val="both"/>
              <w:rPr>
                <w:rFonts w:ascii="Times New Roman" w:hAnsi="Times New Roman"/>
                <w:b/>
                <w:sz w:val="24"/>
                <w:szCs w:val="24"/>
                <w:lang w:val="sk-SK"/>
              </w:rPr>
            </w:pPr>
          </w:p>
          <w:p w:rsidR="00002CA5" w:rsidRPr="00EB0F61" w:rsidRDefault="00002CA5" w:rsidP="00185945">
            <w:pPr>
              <w:widowControl/>
              <w:spacing w:after="0" w:line="240" w:lineRule="auto"/>
              <w:jc w:val="both"/>
              <w:rPr>
                <w:rFonts w:ascii="Times New Roman" w:hAnsi="Times New Roman"/>
                <w:b/>
                <w:sz w:val="24"/>
                <w:szCs w:val="24"/>
                <w:lang w:val="sk-SK"/>
              </w:rPr>
            </w:pPr>
          </w:p>
        </w:tc>
        <w:tc>
          <w:tcPr>
            <w:tcW w:w="1834" w:type="pct"/>
            <w:gridSpan w:val="2"/>
          </w:tcPr>
          <w:p w:rsidR="00C5415A" w:rsidRPr="00EB0F61" w:rsidRDefault="00C5415A" w:rsidP="00C5415A">
            <w:pPr>
              <w:widowControl/>
              <w:adjustRightInd/>
              <w:spacing w:after="0" w:line="240" w:lineRule="auto"/>
              <w:jc w:val="both"/>
              <w:rPr>
                <w:rFonts w:ascii="Times New Roman" w:hAnsi="Times New Roman"/>
                <w:sz w:val="24"/>
                <w:szCs w:val="24"/>
                <w:lang w:val="sk-SK"/>
              </w:rPr>
            </w:pPr>
            <w:r w:rsidRPr="00EB0F61">
              <w:rPr>
                <w:rFonts w:ascii="Times New Roman" w:hAnsi="Times New Roman"/>
                <w:b/>
                <w:sz w:val="24"/>
                <w:szCs w:val="24"/>
                <w:lang w:val="sk-SK"/>
              </w:rPr>
              <w:t xml:space="preserve">Novelizačný bod 74 a súvisiace novelizačné body - </w:t>
            </w:r>
          </w:p>
          <w:p w:rsidR="00CC5055" w:rsidRPr="00EB0F61" w:rsidRDefault="00CC5055" w:rsidP="00CC5055">
            <w:pPr>
              <w:widowControl/>
              <w:adjustRightInd/>
              <w:spacing w:after="0" w:line="240" w:lineRule="auto"/>
              <w:jc w:val="both"/>
              <w:rPr>
                <w:rFonts w:ascii="Times New Roman" w:hAnsi="Times New Roman"/>
                <w:sz w:val="24"/>
                <w:szCs w:val="24"/>
                <w:lang w:val="sk-SK"/>
              </w:rPr>
            </w:pPr>
            <w:r>
              <w:rPr>
                <w:rFonts w:ascii="Times New Roman" w:hAnsi="Times New Roman"/>
                <w:sz w:val="24"/>
                <w:szCs w:val="24"/>
                <w:lang w:val="sk-SK"/>
              </w:rPr>
              <w:t xml:space="preserve">Návrh, </w:t>
            </w:r>
            <w:r w:rsidR="00C5415A" w:rsidRPr="00EB0F61">
              <w:rPr>
                <w:rFonts w:ascii="Times New Roman" w:hAnsi="Times New Roman"/>
                <w:sz w:val="24"/>
                <w:szCs w:val="24"/>
                <w:lang w:val="sk-SK"/>
              </w:rPr>
              <w:t xml:space="preserve">aby bol výpadok príjmov z podielu na dani z príjmov fyzických osôb </w:t>
            </w:r>
            <w:r>
              <w:rPr>
                <w:rFonts w:ascii="Times New Roman" w:hAnsi="Times New Roman"/>
                <w:sz w:val="24"/>
                <w:szCs w:val="24"/>
                <w:lang w:val="sk-SK"/>
              </w:rPr>
              <w:t>spôsobený z</w:t>
            </w:r>
            <w:r w:rsidRPr="00CC171B">
              <w:rPr>
                <w:rFonts w:ascii="Times New Roman" w:hAnsi="Times New Roman"/>
                <w:sz w:val="24"/>
                <w:szCs w:val="24"/>
                <w:lang w:val="sk-SK"/>
              </w:rPr>
              <w:t>aved</w:t>
            </w:r>
            <w:r w:rsidRPr="00EB0F61">
              <w:rPr>
                <w:rFonts w:ascii="Times New Roman" w:hAnsi="Times New Roman"/>
                <w:sz w:val="24"/>
                <w:szCs w:val="24"/>
                <w:lang w:val="sk-SK"/>
              </w:rPr>
              <w:t>en</w:t>
            </w:r>
            <w:r>
              <w:rPr>
                <w:rFonts w:ascii="Times New Roman" w:hAnsi="Times New Roman"/>
                <w:sz w:val="24"/>
                <w:szCs w:val="24"/>
                <w:lang w:val="sk-SK"/>
              </w:rPr>
              <w:t>ím</w:t>
            </w:r>
            <w:r w:rsidRPr="00EB0F61">
              <w:rPr>
                <w:rFonts w:ascii="Times New Roman" w:hAnsi="Times New Roman"/>
                <w:sz w:val="24"/>
                <w:szCs w:val="24"/>
                <w:lang w:val="sk-SK"/>
              </w:rPr>
              <w:t xml:space="preserve"> daňového bonusu na zaplatené úroky z  poskytnutého úveru na bývanie</w:t>
            </w:r>
          </w:p>
          <w:p w:rsidR="00C5415A" w:rsidRPr="00EB0F61" w:rsidRDefault="00C5415A" w:rsidP="00C5415A">
            <w:pPr>
              <w:spacing w:after="120"/>
              <w:jc w:val="both"/>
              <w:rPr>
                <w:rFonts w:ascii="Times New Roman" w:hAnsi="Times New Roman"/>
                <w:sz w:val="24"/>
                <w:szCs w:val="24"/>
                <w:lang w:val="sk-SK"/>
              </w:rPr>
            </w:pPr>
            <w:r w:rsidRPr="00EB0F61">
              <w:rPr>
                <w:rFonts w:ascii="Times New Roman" w:hAnsi="Times New Roman"/>
                <w:sz w:val="24"/>
                <w:szCs w:val="24"/>
                <w:lang w:val="sk-SK"/>
              </w:rPr>
              <w:t>nahradený podielom na inej dani (napr. podielom na dani z príjmov právnických osôb alebo na dani z pridanej hodnoty).</w:t>
            </w:r>
          </w:p>
          <w:p w:rsidR="00002CA5" w:rsidRPr="00EB0F61" w:rsidRDefault="00002CA5" w:rsidP="00A345DE">
            <w:pPr>
              <w:widowControl/>
              <w:adjustRightInd/>
              <w:spacing w:before="60" w:after="120" w:line="240" w:lineRule="auto"/>
              <w:jc w:val="both"/>
              <w:rPr>
                <w:rFonts w:ascii="Times New Roman" w:hAnsi="Times New Roman"/>
                <w:b/>
                <w:color w:val="FF0000"/>
                <w:sz w:val="24"/>
                <w:szCs w:val="24"/>
                <w:lang w:val="sk-SK"/>
              </w:rPr>
            </w:pPr>
          </w:p>
        </w:tc>
        <w:tc>
          <w:tcPr>
            <w:tcW w:w="244" w:type="pct"/>
          </w:tcPr>
          <w:p w:rsidR="00002CA5" w:rsidRPr="00EB0F61" w:rsidRDefault="00002CA5" w:rsidP="006F3F7E">
            <w:pPr>
              <w:widowControl/>
              <w:spacing w:after="0" w:line="240" w:lineRule="auto"/>
              <w:jc w:val="center"/>
              <w:rPr>
                <w:rFonts w:ascii="Times New Roman" w:hAnsi="Times New Roman"/>
                <w:b/>
                <w:sz w:val="24"/>
                <w:szCs w:val="24"/>
                <w:lang w:val="sk-SK"/>
              </w:rPr>
            </w:pPr>
          </w:p>
        </w:tc>
        <w:tc>
          <w:tcPr>
            <w:tcW w:w="1213" w:type="pct"/>
            <w:gridSpan w:val="2"/>
          </w:tcPr>
          <w:p w:rsidR="00831056" w:rsidRDefault="00B34FF3" w:rsidP="00FA37AD">
            <w:pPr>
              <w:widowControl/>
              <w:spacing w:after="0" w:line="240" w:lineRule="auto"/>
              <w:jc w:val="both"/>
              <w:rPr>
                <w:rFonts w:ascii="Times New Roman" w:hAnsi="Times New Roman"/>
                <w:b/>
                <w:sz w:val="24"/>
                <w:szCs w:val="24"/>
                <w:lang w:val="sk-SK"/>
              </w:rPr>
            </w:pPr>
            <w:r w:rsidRPr="009E68AF">
              <w:rPr>
                <w:rFonts w:ascii="Times New Roman" w:hAnsi="Times New Roman"/>
                <w:b/>
                <w:sz w:val="24"/>
                <w:szCs w:val="24"/>
                <w:lang w:val="sk-SK"/>
              </w:rPr>
              <w:t>Neakceptované</w:t>
            </w:r>
          </w:p>
          <w:p w:rsidR="00002CA5" w:rsidRDefault="00B34FF3" w:rsidP="00FA37AD">
            <w:pPr>
              <w:widowControl/>
              <w:spacing w:after="0" w:line="240" w:lineRule="auto"/>
              <w:jc w:val="both"/>
              <w:rPr>
                <w:rFonts w:ascii="Times New Roman" w:hAnsi="Times New Roman"/>
                <w:sz w:val="24"/>
                <w:szCs w:val="24"/>
                <w:lang w:val="sk-SK"/>
              </w:rPr>
            </w:pPr>
            <w:r w:rsidRPr="00B34FF3">
              <w:rPr>
                <w:rFonts w:ascii="Times New Roman" w:hAnsi="Times New Roman"/>
                <w:sz w:val="24"/>
                <w:szCs w:val="24"/>
                <w:lang w:val="sk-SK"/>
              </w:rPr>
              <w:t>Cieľom zavedenia daňového bonusu na hypotekárne úvery je predovšetkým zvýšiť adresnosť uplatnenia výhody pre mladých ľudí, z ktorej by profitovali predovšetkým títo ľudia. Napriek tomu, že súčasný systém zvýhodnenia hypoték pre mladých formou štátnych príspevkov umožňoval vyššiu úľavu ako navrhovaný systém, reálne uplatnenie nie vždy dosi</w:t>
            </w:r>
            <w:r w:rsidR="006C122C">
              <w:rPr>
                <w:rFonts w:ascii="Times New Roman" w:hAnsi="Times New Roman"/>
                <w:sz w:val="24"/>
                <w:szCs w:val="24"/>
                <w:lang w:val="sk-SK"/>
              </w:rPr>
              <w:t>ahlo túto úroveň. Analýzy IFP a </w:t>
            </w:r>
            <w:r w:rsidRPr="00B34FF3">
              <w:rPr>
                <w:rFonts w:ascii="Times New Roman" w:hAnsi="Times New Roman"/>
                <w:sz w:val="24"/>
                <w:szCs w:val="24"/>
                <w:lang w:val="sk-SK"/>
              </w:rPr>
              <w:t>odborníkov na hypotekárne úvery odhalili, že nedostatočná definícia v zákone umožňovala bankám uplatniť rôzny spôsob účtovania, čo viedlo k nerovnakým hodnotám príspevku pri rovnakých podmienkach.</w:t>
            </w:r>
          </w:p>
          <w:p w:rsidR="00B34FF3" w:rsidRPr="00B34FF3" w:rsidRDefault="00B34FF3" w:rsidP="00FA37AD">
            <w:pPr>
              <w:widowControl/>
              <w:spacing w:after="0" w:line="240" w:lineRule="auto"/>
              <w:jc w:val="both"/>
              <w:rPr>
                <w:rFonts w:ascii="Times New Roman" w:hAnsi="Times New Roman"/>
                <w:b/>
                <w:sz w:val="24"/>
                <w:szCs w:val="24"/>
                <w:lang w:val="sk-SK"/>
              </w:rPr>
            </w:pPr>
            <w:r w:rsidRPr="00B34FF3">
              <w:rPr>
                <w:rFonts w:ascii="Times New Roman" w:hAnsi="Times New Roman"/>
                <w:b/>
                <w:sz w:val="24"/>
                <w:szCs w:val="24"/>
                <w:lang w:val="sk-SK"/>
              </w:rPr>
              <w:t>Rozpor trvá.</w:t>
            </w:r>
          </w:p>
        </w:tc>
      </w:tr>
      <w:tr w:rsidR="0062243B" w:rsidRPr="00EB0F61" w:rsidTr="0062243B">
        <w:trPr>
          <w:gridAfter w:val="1"/>
          <w:wAfter w:w="1140" w:type="pct"/>
        </w:trPr>
        <w:tc>
          <w:tcPr>
            <w:tcW w:w="229" w:type="pct"/>
            <w:gridSpan w:val="2"/>
          </w:tcPr>
          <w:p w:rsidR="0062243B" w:rsidRPr="00EB0F61" w:rsidRDefault="0062243B" w:rsidP="0062243B">
            <w:pPr>
              <w:widowControl/>
              <w:spacing w:after="0" w:line="240" w:lineRule="auto"/>
              <w:jc w:val="center"/>
              <w:rPr>
                <w:rFonts w:ascii="Times New Roman" w:hAnsi="Times New Roman"/>
                <w:b/>
                <w:sz w:val="24"/>
                <w:szCs w:val="24"/>
                <w:lang w:val="sk-SK"/>
              </w:rPr>
            </w:pPr>
          </w:p>
        </w:tc>
        <w:tc>
          <w:tcPr>
            <w:tcW w:w="340" w:type="pct"/>
          </w:tcPr>
          <w:p w:rsidR="0062243B" w:rsidRPr="00EB0F61" w:rsidRDefault="0062243B" w:rsidP="0062243B">
            <w:pPr>
              <w:widowControl/>
              <w:spacing w:after="0" w:line="240" w:lineRule="auto"/>
              <w:jc w:val="both"/>
              <w:rPr>
                <w:rFonts w:ascii="Times New Roman" w:hAnsi="Times New Roman"/>
                <w:b/>
                <w:sz w:val="24"/>
                <w:szCs w:val="24"/>
                <w:lang w:val="sk-SK"/>
              </w:rPr>
            </w:pPr>
            <w:r>
              <w:rPr>
                <w:rFonts w:ascii="Times New Roman" w:hAnsi="Times New Roman"/>
                <w:b/>
                <w:sz w:val="24"/>
                <w:szCs w:val="24"/>
                <w:lang w:val="sk-SK"/>
              </w:rPr>
              <w:t>ZMOS</w:t>
            </w:r>
          </w:p>
        </w:tc>
        <w:tc>
          <w:tcPr>
            <w:tcW w:w="1834" w:type="pct"/>
            <w:gridSpan w:val="2"/>
            <w:vAlign w:val="center"/>
          </w:tcPr>
          <w:p w:rsidR="0062243B" w:rsidRPr="004220E2" w:rsidRDefault="009278A8" w:rsidP="00CC171B">
            <w:pPr>
              <w:spacing w:after="0" w:line="240" w:lineRule="auto"/>
              <w:jc w:val="both"/>
              <w:rPr>
                <w:rFonts w:ascii="Times New Roman" w:hAnsi="Times New Roman"/>
                <w:b/>
                <w:sz w:val="24"/>
                <w:szCs w:val="24"/>
                <w:lang w:val="sk-SK"/>
              </w:rPr>
            </w:pPr>
            <w:r w:rsidRPr="004220E2">
              <w:rPr>
                <w:rFonts w:ascii="Times New Roman" w:hAnsi="Times New Roman"/>
                <w:b/>
                <w:sz w:val="24"/>
                <w:szCs w:val="24"/>
                <w:lang w:val="sk-SK"/>
              </w:rPr>
              <w:t>Novelizačný bod 19 a súvisiace novelizačné body</w:t>
            </w:r>
          </w:p>
          <w:p w:rsidR="00CC171B" w:rsidRDefault="0062243B" w:rsidP="00CC171B">
            <w:pPr>
              <w:spacing w:after="0" w:line="240" w:lineRule="auto"/>
              <w:jc w:val="both"/>
              <w:rPr>
                <w:rFonts w:ascii="Times New Roman" w:hAnsi="Times New Roman"/>
                <w:sz w:val="24"/>
                <w:szCs w:val="24"/>
                <w:lang w:val="sk-SK"/>
              </w:rPr>
            </w:pPr>
            <w:r w:rsidRPr="004220E2">
              <w:rPr>
                <w:rFonts w:ascii="Times New Roman" w:hAnsi="Times New Roman"/>
                <w:sz w:val="24"/>
                <w:szCs w:val="24"/>
                <w:lang w:val="sk-SK"/>
              </w:rPr>
              <w:t xml:space="preserve">Požiadavka nahradiť výpadok príjmov z podielu na dani z príjmov fyzických osôb spôsobený zavedením </w:t>
            </w:r>
            <w:r w:rsidR="009278A8" w:rsidRPr="004220E2">
              <w:rPr>
                <w:rFonts w:ascii="Times New Roman" w:hAnsi="Times New Roman"/>
                <w:sz w:val="24"/>
                <w:szCs w:val="24"/>
                <w:lang w:val="sk-SK"/>
              </w:rPr>
              <w:t xml:space="preserve">nezdaniteľnej časti základu dane na daňovníka na kúpeľnú starostlivosť podielom na inej dani, </w:t>
            </w:r>
            <w:r w:rsidRPr="004220E2">
              <w:rPr>
                <w:rFonts w:ascii="Times New Roman" w:hAnsi="Times New Roman"/>
                <w:sz w:val="24"/>
                <w:szCs w:val="24"/>
                <w:lang w:val="sk-SK"/>
              </w:rPr>
              <w:t>napr. podielom na dani z príjmov právnických osôb alebo na dani z pridanej hodnoty</w:t>
            </w:r>
            <w:r w:rsidR="00CC171B">
              <w:rPr>
                <w:rFonts w:ascii="Times New Roman" w:hAnsi="Times New Roman"/>
                <w:sz w:val="24"/>
                <w:szCs w:val="24"/>
                <w:lang w:val="sk-SK"/>
              </w:rPr>
              <w:t>.</w:t>
            </w:r>
          </w:p>
          <w:p w:rsidR="00CC171B" w:rsidRDefault="00CC171B" w:rsidP="00CC171B">
            <w:pPr>
              <w:spacing w:after="0" w:line="240" w:lineRule="auto"/>
              <w:jc w:val="both"/>
              <w:rPr>
                <w:rFonts w:ascii="Times New Roman" w:hAnsi="Times New Roman"/>
                <w:sz w:val="24"/>
                <w:szCs w:val="24"/>
                <w:lang w:val="sk-SK"/>
              </w:rPr>
            </w:pPr>
          </w:p>
          <w:p w:rsidR="00CC171B" w:rsidRDefault="00CC171B" w:rsidP="00CC171B">
            <w:pPr>
              <w:spacing w:after="0" w:line="240" w:lineRule="auto"/>
              <w:jc w:val="both"/>
              <w:rPr>
                <w:rFonts w:ascii="Times New Roman" w:hAnsi="Times New Roman"/>
                <w:sz w:val="24"/>
                <w:szCs w:val="24"/>
                <w:lang w:val="sk-SK"/>
              </w:rPr>
            </w:pPr>
          </w:p>
          <w:p w:rsidR="006C122C" w:rsidRDefault="006C122C" w:rsidP="00CC171B">
            <w:pPr>
              <w:spacing w:after="0" w:line="240" w:lineRule="auto"/>
              <w:jc w:val="both"/>
              <w:rPr>
                <w:rFonts w:ascii="Times New Roman" w:hAnsi="Times New Roman"/>
                <w:sz w:val="24"/>
                <w:szCs w:val="24"/>
                <w:lang w:val="sk-SK"/>
              </w:rPr>
            </w:pPr>
          </w:p>
          <w:p w:rsidR="006C122C" w:rsidRDefault="006C122C" w:rsidP="00CC171B">
            <w:pPr>
              <w:spacing w:after="0" w:line="240" w:lineRule="auto"/>
              <w:jc w:val="both"/>
              <w:rPr>
                <w:rFonts w:ascii="Times New Roman" w:hAnsi="Times New Roman"/>
                <w:sz w:val="24"/>
                <w:szCs w:val="24"/>
                <w:lang w:val="sk-SK"/>
              </w:rPr>
            </w:pPr>
          </w:p>
          <w:p w:rsidR="006C122C" w:rsidRDefault="006C122C" w:rsidP="00CC171B">
            <w:pPr>
              <w:spacing w:after="0" w:line="240" w:lineRule="auto"/>
              <w:jc w:val="both"/>
              <w:rPr>
                <w:rFonts w:ascii="Times New Roman" w:hAnsi="Times New Roman"/>
                <w:sz w:val="24"/>
                <w:szCs w:val="24"/>
                <w:lang w:val="sk-SK"/>
              </w:rPr>
            </w:pPr>
          </w:p>
          <w:p w:rsidR="006C122C" w:rsidRDefault="006C122C" w:rsidP="00CC171B">
            <w:pPr>
              <w:spacing w:after="0" w:line="240" w:lineRule="auto"/>
              <w:jc w:val="both"/>
              <w:rPr>
                <w:rFonts w:ascii="Times New Roman" w:hAnsi="Times New Roman"/>
                <w:sz w:val="24"/>
                <w:szCs w:val="24"/>
                <w:lang w:val="sk-SK"/>
              </w:rPr>
            </w:pPr>
          </w:p>
          <w:p w:rsidR="006C122C" w:rsidRDefault="006C122C" w:rsidP="00CC171B">
            <w:pPr>
              <w:spacing w:after="0" w:line="240" w:lineRule="auto"/>
              <w:jc w:val="both"/>
              <w:rPr>
                <w:rFonts w:ascii="Times New Roman" w:hAnsi="Times New Roman"/>
                <w:sz w:val="24"/>
                <w:szCs w:val="24"/>
                <w:lang w:val="sk-SK"/>
              </w:rPr>
            </w:pPr>
          </w:p>
          <w:p w:rsidR="006C122C" w:rsidRDefault="006C122C" w:rsidP="00CC171B">
            <w:pPr>
              <w:spacing w:after="0" w:line="240" w:lineRule="auto"/>
              <w:jc w:val="both"/>
              <w:rPr>
                <w:rFonts w:ascii="Times New Roman" w:hAnsi="Times New Roman"/>
                <w:sz w:val="24"/>
                <w:szCs w:val="24"/>
                <w:lang w:val="sk-SK"/>
              </w:rPr>
            </w:pPr>
          </w:p>
          <w:p w:rsidR="006C122C" w:rsidRPr="00CC171B" w:rsidRDefault="006C122C" w:rsidP="00CC171B">
            <w:pPr>
              <w:spacing w:after="0" w:line="240" w:lineRule="auto"/>
              <w:jc w:val="both"/>
              <w:rPr>
                <w:rFonts w:ascii="Times New Roman" w:hAnsi="Times New Roman"/>
                <w:sz w:val="24"/>
                <w:szCs w:val="24"/>
                <w:lang w:val="sk-SK"/>
              </w:rPr>
            </w:pPr>
          </w:p>
        </w:tc>
        <w:tc>
          <w:tcPr>
            <w:tcW w:w="244" w:type="pct"/>
          </w:tcPr>
          <w:p w:rsidR="0062243B" w:rsidRPr="00EB0F61" w:rsidRDefault="0062243B" w:rsidP="0062243B">
            <w:pPr>
              <w:widowControl/>
              <w:spacing w:after="0" w:line="240" w:lineRule="auto"/>
              <w:jc w:val="center"/>
              <w:rPr>
                <w:rFonts w:ascii="Times New Roman" w:hAnsi="Times New Roman"/>
                <w:b/>
                <w:sz w:val="24"/>
                <w:szCs w:val="24"/>
                <w:lang w:val="sk-SK"/>
              </w:rPr>
            </w:pPr>
          </w:p>
        </w:tc>
        <w:tc>
          <w:tcPr>
            <w:tcW w:w="1213" w:type="pct"/>
            <w:gridSpan w:val="2"/>
          </w:tcPr>
          <w:p w:rsidR="00CC171B" w:rsidRPr="009E68AF" w:rsidRDefault="00831056" w:rsidP="0062243B">
            <w:pPr>
              <w:widowControl/>
              <w:spacing w:after="0" w:line="240" w:lineRule="auto"/>
              <w:jc w:val="both"/>
              <w:rPr>
                <w:rFonts w:ascii="Times New Roman" w:hAnsi="Times New Roman"/>
                <w:b/>
                <w:sz w:val="24"/>
                <w:szCs w:val="24"/>
                <w:lang w:val="sk-SK"/>
              </w:rPr>
            </w:pPr>
            <w:r>
              <w:rPr>
                <w:rFonts w:ascii="Times New Roman" w:hAnsi="Times New Roman"/>
                <w:b/>
                <w:sz w:val="24"/>
                <w:szCs w:val="24"/>
                <w:lang w:val="sk-SK"/>
              </w:rPr>
              <w:t>Neakceptované</w:t>
            </w:r>
          </w:p>
          <w:p w:rsidR="0062243B" w:rsidRDefault="006C122C" w:rsidP="0062243B">
            <w:pPr>
              <w:widowControl/>
              <w:spacing w:after="0" w:line="240" w:lineRule="auto"/>
              <w:jc w:val="both"/>
              <w:rPr>
                <w:rFonts w:ascii="Times New Roman" w:hAnsi="Times New Roman"/>
                <w:sz w:val="24"/>
                <w:szCs w:val="24"/>
                <w:lang w:val="sk-SK"/>
              </w:rPr>
            </w:pPr>
            <w:r>
              <w:rPr>
                <w:rFonts w:ascii="Times New Roman" w:hAnsi="Times New Roman"/>
                <w:sz w:val="24"/>
                <w:szCs w:val="24"/>
                <w:lang w:val="sk-SK"/>
              </w:rPr>
              <w:t>Navrhované opatrenie vyplýva z </w:t>
            </w:r>
            <w:r w:rsidR="004220E2" w:rsidRPr="004220E2">
              <w:rPr>
                <w:rFonts w:ascii="Times New Roman" w:hAnsi="Times New Roman"/>
                <w:sz w:val="24"/>
                <w:szCs w:val="24"/>
                <w:lang w:val="sk-SK"/>
              </w:rPr>
              <w:t xml:space="preserve">Programového vyhlásenia vlády SR na roky 2016 – 2020, v </w:t>
            </w:r>
            <w:r w:rsidR="009E68AF">
              <w:rPr>
                <w:rFonts w:ascii="Times New Roman" w:hAnsi="Times New Roman"/>
                <w:sz w:val="24"/>
                <w:szCs w:val="24"/>
                <w:lang w:val="sk-SK"/>
              </w:rPr>
              <w:t>ktorom sa vláda zaviazala posúdiť</w:t>
            </w:r>
            <w:r w:rsidR="004220E2" w:rsidRPr="004220E2">
              <w:rPr>
                <w:rFonts w:ascii="Times New Roman" w:hAnsi="Times New Roman"/>
                <w:sz w:val="24"/>
                <w:szCs w:val="24"/>
                <w:lang w:val="sk-SK"/>
              </w:rPr>
              <w:t xml:space="preserve"> možnosti zavedenia daňových zvýhodnení a osobitných stimulov pre rozvoj slovenského kúpeľníctva. Opatrenia na podporu sloven</w:t>
            </w:r>
            <w:r>
              <w:rPr>
                <w:rFonts w:ascii="Times New Roman" w:hAnsi="Times New Roman"/>
                <w:sz w:val="24"/>
                <w:szCs w:val="24"/>
                <w:lang w:val="sk-SK"/>
              </w:rPr>
              <w:t>ského kúpeľníctva sa navrhujú z </w:t>
            </w:r>
            <w:r w:rsidR="004220E2" w:rsidRPr="004220E2">
              <w:rPr>
                <w:rFonts w:ascii="Times New Roman" w:hAnsi="Times New Roman"/>
                <w:sz w:val="24"/>
                <w:szCs w:val="24"/>
                <w:lang w:val="sk-SK"/>
              </w:rPr>
              <w:t>dôvodu zvýšenia postavenia kúpeľnej starostlivosti ako jedného z faktorov zdravotnej prevencie pred predčasnou invaliditou, odkázanosť na sociálny systém a v konečnom dôsledku na predĺženie dĺžky života občanov Slovenska.</w:t>
            </w:r>
          </w:p>
          <w:p w:rsidR="004220E2" w:rsidRDefault="004220E2" w:rsidP="0062243B">
            <w:pPr>
              <w:widowControl/>
              <w:spacing w:after="0" w:line="240" w:lineRule="auto"/>
              <w:jc w:val="both"/>
              <w:rPr>
                <w:rFonts w:ascii="Times New Roman" w:hAnsi="Times New Roman"/>
                <w:b/>
                <w:sz w:val="24"/>
                <w:szCs w:val="24"/>
                <w:lang w:val="sk-SK"/>
              </w:rPr>
            </w:pPr>
            <w:r w:rsidRPr="00EB0F61">
              <w:rPr>
                <w:rFonts w:ascii="Times New Roman" w:hAnsi="Times New Roman"/>
                <w:b/>
                <w:sz w:val="24"/>
                <w:szCs w:val="24"/>
                <w:lang w:val="sk-SK"/>
              </w:rPr>
              <w:lastRenderedPageBreak/>
              <w:t>Rozpor trvá.</w:t>
            </w:r>
          </w:p>
          <w:p w:rsidR="00831056" w:rsidRDefault="00831056" w:rsidP="0062243B">
            <w:pPr>
              <w:widowControl/>
              <w:spacing w:after="0" w:line="240" w:lineRule="auto"/>
              <w:jc w:val="both"/>
              <w:rPr>
                <w:rFonts w:ascii="Times New Roman" w:hAnsi="Times New Roman"/>
                <w:b/>
                <w:sz w:val="24"/>
                <w:szCs w:val="24"/>
                <w:lang w:val="sk-SK"/>
              </w:rPr>
            </w:pPr>
          </w:p>
          <w:p w:rsidR="00831056" w:rsidRPr="00BA31AB" w:rsidRDefault="00831056" w:rsidP="0062243B">
            <w:pPr>
              <w:widowControl/>
              <w:spacing w:after="0" w:line="240" w:lineRule="auto"/>
              <w:jc w:val="both"/>
              <w:rPr>
                <w:rFonts w:ascii="Times New Roman" w:hAnsi="Times New Roman"/>
                <w:b/>
                <w:sz w:val="24"/>
                <w:szCs w:val="24"/>
                <w:lang w:val="sk-SK"/>
              </w:rPr>
            </w:pPr>
          </w:p>
        </w:tc>
      </w:tr>
      <w:tr w:rsidR="009278A8" w:rsidRPr="00EB0F61" w:rsidTr="0062243B">
        <w:trPr>
          <w:gridAfter w:val="1"/>
          <w:wAfter w:w="1140" w:type="pct"/>
        </w:trPr>
        <w:tc>
          <w:tcPr>
            <w:tcW w:w="229" w:type="pct"/>
            <w:gridSpan w:val="2"/>
          </w:tcPr>
          <w:p w:rsidR="009278A8" w:rsidRPr="00EB0F61" w:rsidRDefault="009278A8" w:rsidP="009278A8">
            <w:pPr>
              <w:widowControl/>
              <w:spacing w:after="0" w:line="240" w:lineRule="auto"/>
              <w:jc w:val="center"/>
              <w:rPr>
                <w:rFonts w:ascii="Times New Roman" w:hAnsi="Times New Roman"/>
                <w:b/>
                <w:sz w:val="24"/>
                <w:szCs w:val="24"/>
                <w:lang w:val="sk-SK"/>
              </w:rPr>
            </w:pPr>
          </w:p>
        </w:tc>
        <w:tc>
          <w:tcPr>
            <w:tcW w:w="340" w:type="pct"/>
          </w:tcPr>
          <w:p w:rsidR="009278A8" w:rsidRDefault="009278A8" w:rsidP="009278A8">
            <w:pPr>
              <w:widowControl/>
              <w:spacing w:after="0" w:line="240" w:lineRule="auto"/>
              <w:jc w:val="both"/>
              <w:rPr>
                <w:rFonts w:ascii="Times New Roman" w:hAnsi="Times New Roman"/>
                <w:b/>
                <w:sz w:val="24"/>
                <w:szCs w:val="24"/>
                <w:lang w:val="sk-SK"/>
              </w:rPr>
            </w:pPr>
            <w:r>
              <w:rPr>
                <w:rFonts w:ascii="Times New Roman" w:hAnsi="Times New Roman"/>
                <w:b/>
                <w:sz w:val="24"/>
                <w:szCs w:val="24"/>
                <w:lang w:val="sk-SK"/>
              </w:rPr>
              <w:t>ZMOS</w:t>
            </w:r>
          </w:p>
        </w:tc>
        <w:tc>
          <w:tcPr>
            <w:tcW w:w="1834" w:type="pct"/>
            <w:gridSpan w:val="2"/>
            <w:vAlign w:val="center"/>
          </w:tcPr>
          <w:p w:rsidR="00CC171B" w:rsidRDefault="009278A8" w:rsidP="00CC171B">
            <w:pPr>
              <w:spacing w:after="0" w:line="240" w:lineRule="auto"/>
              <w:jc w:val="both"/>
              <w:rPr>
                <w:rFonts w:ascii="Times New Roman" w:hAnsi="Times New Roman"/>
                <w:b/>
                <w:sz w:val="24"/>
                <w:szCs w:val="24"/>
                <w:lang w:val="sk-SK"/>
              </w:rPr>
            </w:pPr>
            <w:r w:rsidRPr="004220E2">
              <w:rPr>
                <w:rFonts w:ascii="Times New Roman" w:hAnsi="Times New Roman"/>
                <w:b/>
                <w:sz w:val="24"/>
                <w:szCs w:val="24"/>
                <w:lang w:val="sk-SK"/>
              </w:rPr>
              <w:t>Novelizačný bod 74 a súvisiace novelizačné body</w:t>
            </w:r>
          </w:p>
          <w:p w:rsidR="009278A8" w:rsidRPr="00CC171B" w:rsidRDefault="009278A8" w:rsidP="00CC171B">
            <w:pPr>
              <w:spacing w:after="0" w:line="240" w:lineRule="auto"/>
              <w:jc w:val="both"/>
              <w:rPr>
                <w:rFonts w:ascii="Times New Roman" w:hAnsi="Times New Roman"/>
                <w:b/>
                <w:sz w:val="24"/>
                <w:szCs w:val="24"/>
                <w:lang w:val="sk-SK"/>
              </w:rPr>
            </w:pPr>
            <w:r w:rsidRPr="004220E2">
              <w:rPr>
                <w:rFonts w:ascii="Times New Roman" w:hAnsi="Times New Roman"/>
                <w:sz w:val="24"/>
                <w:szCs w:val="24"/>
                <w:lang w:val="sk-SK"/>
              </w:rPr>
              <w:t>Požiadavka nahradiť výpadok príjmov z podielu na dani z príjmov fyzických osôb spôsobený zavedením daňového bonusu na zaplatené úroky z  poskytnutého úveru na bývanie (napr. podielom na dani z príjmov právnických osôb alebo na dani z pridanej hodnoty).</w:t>
            </w:r>
          </w:p>
          <w:p w:rsidR="004220E2" w:rsidRDefault="004220E2" w:rsidP="009278A8">
            <w:pPr>
              <w:spacing w:before="120" w:after="120" w:line="240" w:lineRule="auto"/>
              <w:jc w:val="both"/>
              <w:rPr>
                <w:rFonts w:ascii="Times New Roman" w:hAnsi="Times New Roman"/>
                <w:sz w:val="24"/>
                <w:szCs w:val="24"/>
                <w:lang w:val="sk-SK"/>
              </w:rPr>
            </w:pPr>
          </w:p>
          <w:p w:rsidR="004220E2" w:rsidRDefault="004220E2" w:rsidP="009278A8">
            <w:pPr>
              <w:spacing w:before="120" w:after="120" w:line="240" w:lineRule="auto"/>
              <w:jc w:val="both"/>
              <w:rPr>
                <w:rFonts w:ascii="Times New Roman" w:hAnsi="Times New Roman"/>
                <w:sz w:val="24"/>
                <w:szCs w:val="24"/>
                <w:lang w:val="sk-SK"/>
              </w:rPr>
            </w:pPr>
          </w:p>
          <w:p w:rsidR="004220E2" w:rsidRDefault="004220E2" w:rsidP="009278A8">
            <w:pPr>
              <w:spacing w:before="120" w:after="120" w:line="240" w:lineRule="auto"/>
              <w:jc w:val="both"/>
              <w:rPr>
                <w:rFonts w:ascii="Times New Roman" w:hAnsi="Times New Roman"/>
                <w:sz w:val="24"/>
                <w:szCs w:val="24"/>
                <w:lang w:val="sk-SK"/>
              </w:rPr>
            </w:pPr>
          </w:p>
          <w:p w:rsidR="00CC171B" w:rsidRDefault="00CC171B" w:rsidP="009278A8">
            <w:pPr>
              <w:spacing w:before="120" w:after="120" w:line="240" w:lineRule="auto"/>
              <w:jc w:val="both"/>
              <w:rPr>
                <w:rFonts w:ascii="Times New Roman" w:hAnsi="Times New Roman"/>
                <w:sz w:val="24"/>
                <w:szCs w:val="24"/>
                <w:lang w:val="sk-SK"/>
              </w:rPr>
            </w:pPr>
          </w:p>
          <w:p w:rsidR="004220E2" w:rsidRDefault="004220E2" w:rsidP="009278A8">
            <w:pPr>
              <w:spacing w:before="120" w:after="120" w:line="240" w:lineRule="auto"/>
              <w:jc w:val="both"/>
              <w:rPr>
                <w:rFonts w:ascii="Times New Roman" w:hAnsi="Times New Roman"/>
                <w:sz w:val="24"/>
                <w:szCs w:val="24"/>
                <w:lang w:val="sk-SK"/>
              </w:rPr>
            </w:pPr>
          </w:p>
          <w:p w:rsidR="004220E2" w:rsidRDefault="004220E2" w:rsidP="009278A8">
            <w:pPr>
              <w:spacing w:before="120" w:after="120" w:line="240" w:lineRule="auto"/>
              <w:jc w:val="both"/>
              <w:rPr>
                <w:rFonts w:ascii="Times New Roman" w:hAnsi="Times New Roman"/>
                <w:sz w:val="24"/>
                <w:szCs w:val="24"/>
                <w:lang w:val="sk-SK"/>
              </w:rPr>
            </w:pPr>
          </w:p>
          <w:p w:rsidR="004220E2" w:rsidRPr="009278A8" w:rsidRDefault="004220E2" w:rsidP="009278A8">
            <w:pPr>
              <w:spacing w:before="120" w:after="120" w:line="240" w:lineRule="auto"/>
              <w:jc w:val="both"/>
              <w:rPr>
                <w:rFonts w:ascii="Arial Narrow" w:hAnsi="Arial Narrow"/>
                <w:lang w:val="sk-SK"/>
              </w:rPr>
            </w:pPr>
          </w:p>
        </w:tc>
        <w:tc>
          <w:tcPr>
            <w:tcW w:w="244" w:type="pct"/>
          </w:tcPr>
          <w:p w:rsidR="009278A8" w:rsidRPr="00EB0F61" w:rsidRDefault="009278A8" w:rsidP="009278A8">
            <w:pPr>
              <w:widowControl/>
              <w:spacing w:after="0" w:line="240" w:lineRule="auto"/>
              <w:jc w:val="center"/>
              <w:rPr>
                <w:rFonts w:ascii="Times New Roman" w:hAnsi="Times New Roman"/>
                <w:b/>
                <w:sz w:val="24"/>
                <w:szCs w:val="24"/>
                <w:lang w:val="sk-SK"/>
              </w:rPr>
            </w:pPr>
          </w:p>
        </w:tc>
        <w:tc>
          <w:tcPr>
            <w:tcW w:w="1213" w:type="pct"/>
            <w:gridSpan w:val="2"/>
          </w:tcPr>
          <w:p w:rsidR="00831056" w:rsidRDefault="00831056" w:rsidP="009278A8">
            <w:pPr>
              <w:widowControl/>
              <w:spacing w:after="0" w:line="240" w:lineRule="auto"/>
              <w:jc w:val="both"/>
              <w:rPr>
                <w:rFonts w:ascii="Times New Roman" w:hAnsi="Times New Roman"/>
                <w:b/>
                <w:sz w:val="24"/>
                <w:szCs w:val="24"/>
                <w:lang w:val="sk-SK"/>
              </w:rPr>
            </w:pPr>
            <w:r>
              <w:rPr>
                <w:rFonts w:ascii="Times New Roman" w:hAnsi="Times New Roman"/>
                <w:b/>
                <w:sz w:val="24"/>
                <w:szCs w:val="24"/>
                <w:lang w:val="sk-SK"/>
              </w:rPr>
              <w:t>Neakceptované</w:t>
            </w:r>
          </w:p>
          <w:p w:rsidR="009278A8" w:rsidRPr="00831056" w:rsidRDefault="004220E2" w:rsidP="009278A8">
            <w:pPr>
              <w:widowControl/>
              <w:spacing w:after="0" w:line="240" w:lineRule="auto"/>
              <w:jc w:val="both"/>
              <w:rPr>
                <w:rFonts w:ascii="Times New Roman" w:hAnsi="Times New Roman"/>
                <w:b/>
                <w:sz w:val="24"/>
                <w:szCs w:val="24"/>
                <w:lang w:val="sk-SK"/>
              </w:rPr>
            </w:pPr>
            <w:r w:rsidRPr="00831056">
              <w:rPr>
                <w:rFonts w:ascii="Times New Roman" w:hAnsi="Times New Roman"/>
                <w:sz w:val="24"/>
                <w:szCs w:val="24"/>
                <w:lang w:val="sk-SK"/>
              </w:rPr>
              <w:t>Cieľom zavedenia daňového bonusu na hypotekárne úvery je predovšetkým zvýšiť adresnosť uplatnenia výhody pre mladých ľudí, z ktorej by profitovali predovšetkým títo ľudia. Napriek tomu, že súčasný systém zvýhodnenia hypoték pre mladých formou štátnych príspevkov umožňoval vyššiu úľavu ako navrhovaný systém, reálne uplatnenie nie vždy dosiahlo túto úroveň. Analýzy IFP a odborníkov na hypotekárne úvery odhali</w:t>
            </w:r>
            <w:r w:rsidR="006C122C" w:rsidRPr="00831056">
              <w:rPr>
                <w:rFonts w:ascii="Times New Roman" w:hAnsi="Times New Roman"/>
                <w:sz w:val="24"/>
                <w:szCs w:val="24"/>
                <w:lang w:val="sk-SK"/>
              </w:rPr>
              <w:t>li, že nedostatočná definícia v </w:t>
            </w:r>
            <w:r w:rsidRPr="00831056">
              <w:rPr>
                <w:rFonts w:ascii="Times New Roman" w:hAnsi="Times New Roman"/>
                <w:sz w:val="24"/>
                <w:szCs w:val="24"/>
                <w:lang w:val="sk-SK"/>
              </w:rPr>
              <w:t>zákone umožňovala bankám uplatniť rôzn</w:t>
            </w:r>
            <w:r w:rsidR="006C122C" w:rsidRPr="00831056">
              <w:rPr>
                <w:rFonts w:ascii="Times New Roman" w:hAnsi="Times New Roman"/>
                <w:sz w:val="24"/>
                <w:szCs w:val="24"/>
                <w:lang w:val="sk-SK"/>
              </w:rPr>
              <w:t>y spôsob účtovania, čo viedlo k </w:t>
            </w:r>
            <w:r w:rsidRPr="00831056">
              <w:rPr>
                <w:rFonts w:ascii="Times New Roman" w:hAnsi="Times New Roman"/>
                <w:sz w:val="24"/>
                <w:szCs w:val="24"/>
                <w:lang w:val="sk-SK"/>
              </w:rPr>
              <w:t>ne</w:t>
            </w:r>
            <w:r w:rsidR="006C122C" w:rsidRPr="00831056">
              <w:rPr>
                <w:rFonts w:ascii="Times New Roman" w:hAnsi="Times New Roman"/>
                <w:sz w:val="24"/>
                <w:szCs w:val="24"/>
                <w:lang w:val="sk-SK"/>
              </w:rPr>
              <w:t>rovnakým hodnotám príspevku pri </w:t>
            </w:r>
            <w:r w:rsidRPr="00831056">
              <w:rPr>
                <w:rFonts w:ascii="Times New Roman" w:hAnsi="Times New Roman"/>
                <w:sz w:val="24"/>
                <w:szCs w:val="24"/>
                <w:lang w:val="sk-SK"/>
              </w:rPr>
              <w:t>rovnakých podmienkach.</w:t>
            </w:r>
          </w:p>
          <w:p w:rsidR="004220E2" w:rsidRPr="00831056" w:rsidRDefault="004220E2" w:rsidP="009278A8">
            <w:pPr>
              <w:widowControl/>
              <w:spacing w:after="0" w:line="240" w:lineRule="auto"/>
              <w:jc w:val="both"/>
              <w:rPr>
                <w:rFonts w:ascii="Times New Roman" w:hAnsi="Times New Roman"/>
                <w:b/>
                <w:sz w:val="24"/>
                <w:szCs w:val="24"/>
                <w:lang w:val="sk-SK"/>
              </w:rPr>
            </w:pPr>
            <w:r w:rsidRPr="00831056">
              <w:rPr>
                <w:rFonts w:ascii="Times New Roman" w:hAnsi="Times New Roman"/>
                <w:b/>
                <w:sz w:val="24"/>
                <w:szCs w:val="24"/>
                <w:lang w:val="sk-SK"/>
              </w:rPr>
              <w:t>Rozpor trvá</w:t>
            </w:r>
            <w:r w:rsidR="00BA31AB" w:rsidRPr="00831056">
              <w:rPr>
                <w:rFonts w:ascii="Times New Roman" w:hAnsi="Times New Roman"/>
                <w:b/>
                <w:sz w:val="24"/>
                <w:szCs w:val="24"/>
                <w:lang w:val="sk-SK"/>
              </w:rPr>
              <w:t>.</w:t>
            </w:r>
          </w:p>
        </w:tc>
      </w:tr>
      <w:tr w:rsidR="00131C21" w:rsidRPr="00837177" w:rsidTr="006A0599">
        <w:trPr>
          <w:gridAfter w:val="1"/>
          <w:wAfter w:w="1140" w:type="pct"/>
        </w:trPr>
        <w:tc>
          <w:tcPr>
            <w:tcW w:w="229" w:type="pct"/>
            <w:gridSpan w:val="2"/>
            <w:shd w:val="clear" w:color="auto" w:fill="BFBFBF"/>
          </w:tcPr>
          <w:p w:rsidR="00131C21" w:rsidRPr="00386571" w:rsidRDefault="00131C21" w:rsidP="006A0599">
            <w:pPr>
              <w:widowControl/>
              <w:spacing w:after="0" w:line="240" w:lineRule="auto"/>
              <w:jc w:val="both"/>
              <w:rPr>
                <w:rFonts w:ascii="Times New Roman" w:hAnsi="Times New Roman"/>
                <w:b/>
                <w:sz w:val="24"/>
                <w:szCs w:val="24"/>
                <w:lang w:val="sk-SK"/>
              </w:rPr>
            </w:pPr>
          </w:p>
        </w:tc>
        <w:tc>
          <w:tcPr>
            <w:tcW w:w="340" w:type="pct"/>
            <w:shd w:val="clear" w:color="auto" w:fill="BFBFBF"/>
            <w:vAlign w:val="center"/>
          </w:tcPr>
          <w:p w:rsidR="00131C21" w:rsidRPr="00386571" w:rsidRDefault="00131C21" w:rsidP="006A0599">
            <w:pPr>
              <w:widowControl/>
              <w:spacing w:after="0" w:line="240" w:lineRule="auto"/>
              <w:jc w:val="both"/>
              <w:rPr>
                <w:rFonts w:ascii="Times New Roman" w:hAnsi="Times New Roman"/>
                <w:b/>
                <w:sz w:val="24"/>
                <w:szCs w:val="24"/>
                <w:lang w:val="sk-SK"/>
              </w:rPr>
            </w:pPr>
          </w:p>
        </w:tc>
        <w:tc>
          <w:tcPr>
            <w:tcW w:w="1834" w:type="pct"/>
            <w:gridSpan w:val="2"/>
            <w:shd w:val="clear" w:color="auto" w:fill="BFBFBF"/>
            <w:vAlign w:val="center"/>
          </w:tcPr>
          <w:p w:rsidR="00131C21" w:rsidRPr="00386571" w:rsidRDefault="00131C21" w:rsidP="003A7664">
            <w:pPr>
              <w:widowControl/>
              <w:spacing w:after="0" w:line="240" w:lineRule="auto"/>
              <w:jc w:val="both"/>
              <w:rPr>
                <w:rFonts w:ascii="Times New Roman" w:hAnsi="Times New Roman"/>
                <w:b/>
                <w:sz w:val="24"/>
                <w:szCs w:val="24"/>
                <w:lang w:val="sk-SK"/>
              </w:rPr>
            </w:pPr>
            <w:r w:rsidRPr="00386571">
              <w:rPr>
                <w:rFonts w:ascii="Times New Roman" w:hAnsi="Times New Roman"/>
                <w:b/>
                <w:sz w:val="24"/>
                <w:szCs w:val="24"/>
                <w:lang w:val="sk-SK"/>
              </w:rPr>
              <w:t xml:space="preserve">Zásadné pripomienky k čl. </w:t>
            </w:r>
            <w:r w:rsidR="003A7664">
              <w:rPr>
                <w:rFonts w:ascii="Times New Roman" w:hAnsi="Times New Roman"/>
                <w:b/>
                <w:sz w:val="24"/>
                <w:szCs w:val="24"/>
                <w:lang w:val="sk-SK"/>
              </w:rPr>
              <w:t>IV</w:t>
            </w:r>
            <w:r w:rsidRPr="00386571">
              <w:rPr>
                <w:rFonts w:ascii="Times New Roman" w:hAnsi="Times New Roman"/>
                <w:b/>
                <w:sz w:val="24"/>
                <w:szCs w:val="24"/>
                <w:lang w:val="sk-SK"/>
              </w:rPr>
              <w:t>.</w:t>
            </w:r>
          </w:p>
        </w:tc>
        <w:tc>
          <w:tcPr>
            <w:tcW w:w="244" w:type="pct"/>
            <w:shd w:val="clear" w:color="auto" w:fill="BFBFBF"/>
            <w:vAlign w:val="center"/>
          </w:tcPr>
          <w:p w:rsidR="00131C21" w:rsidRPr="00386571" w:rsidRDefault="00131C21" w:rsidP="006A0599">
            <w:pPr>
              <w:widowControl/>
              <w:spacing w:after="0" w:line="240" w:lineRule="auto"/>
              <w:jc w:val="both"/>
              <w:rPr>
                <w:rFonts w:ascii="Times New Roman" w:hAnsi="Times New Roman"/>
                <w:b/>
                <w:sz w:val="24"/>
                <w:szCs w:val="24"/>
                <w:lang w:val="sk-SK"/>
              </w:rPr>
            </w:pPr>
          </w:p>
        </w:tc>
        <w:tc>
          <w:tcPr>
            <w:tcW w:w="1213" w:type="pct"/>
            <w:gridSpan w:val="2"/>
            <w:shd w:val="clear" w:color="auto" w:fill="BFBFBF"/>
          </w:tcPr>
          <w:p w:rsidR="00131C21" w:rsidRPr="00386571" w:rsidRDefault="00131C21" w:rsidP="006A0599">
            <w:pPr>
              <w:widowControl/>
              <w:spacing w:after="0" w:line="240" w:lineRule="auto"/>
              <w:jc w:val="both"/>
              <w:rPr>
                <w:rFonts w:ascii="Times New Roman" w:hAnsi="Times New Roman"/>
                <w:b/>
                <w:sz w:val="24"/>
                <w:szCs w:val="24"/>
                <w:lang w:val="sk-SK"/>
              </w:rPr>
            </w:pPr>
          </w:p>
        </w:tc>
      </w:tr>
      <w:tr w:rsidR="00CC171B" w:rsidRPr="00EB0F61" w:rsidTr="006A0599">
        <w:trPr>
          <w:gridAfter w:val="1"/>
          <w:wAfter w:w="1140" w:type="pct"/>
        </w:trPr>
        <w:tc>
          <w:tcPr>
            <w:tcW w:w="229" w:type="pct"/>
            <w:gridSpan w:val="2"/>
          </w:tcPr>
          <w:p w:rsidR="00CC171B" w:rsidRPr="00EB0F61" w:rsidRDefault="00CC171B" w:rsidP="006A0599">
            <w:pPr>
              <w:widowControl/>
              <w:spacing w:after="0" w:line="240" w:lineRule="auto"/>
              <w:jc w:val="center"/>
              <w:rPr>
                <w:rFonts w:ascii="Times New Roman" w:hAnsi="Times New Roman"/>
                <w:b/>
                <w:sz w:val="24"/>
                <w:szCs w:val="24"/>
                <w:lang w:val="sk-SK"/>
              </w:rPr>
            </w:pPr>
          </w:p>
        </w:tc>
        <w:tc>
          <w:tcPr>
            <w:tcW w:w="340" w:type="pct"/>
          </w:tcPr>
          <w:p w:rsidR="00CC171B" w:rsidRPr="00EB0F61" w:rsidRDefault="00CC171B" w:rsidP="006A0599">
            <w:pPr>
              <w:widowControl/>
              <w:spacing w:after="0" w:line="240" w:lineRule="auto"/>
              <w:jc w:val="both"/>
              <w:rPr>
                <w:rFonts w:ascii="Times New Roman" w:hAnsi="Times New Roman"/>
                <w:b/>
                <w:sz w:val="24"/>
                <w:szCs w:val="24"/>
                <w:lang w:val="sk-SK"/>
              </w:rPr>
            </w:pPr>
            <w:r w:rsidRPr="00EB0F61">
              <w:rPr>
                <w:rFonts w:ascii="Times New Roman" w:hAnsi="Times New Roman"/>
                <w:b/>
                <w:sz w:val="24"/>
                <w:szCs w:val="24"/>
                <w:lang w:val="sk-SK"/>
              </w:rPr>
              <w:t>RÚZ SR</w:t>
            </w:r>
          </w:p>
        </w:tc>
        <w:tc>
          <w:tcPr>
            <w:tcW w:w="1834" w:type="pct"/>
            <w:gridSpan w:val="2"/>
          </w:tcPr>
          <w:p w:rsidR="00CC171B" w:rsidRPr="00EB0F61" w:rsidRDefault="003A7664" w:rsidP="00A91036">
            <w:pPr>
              <w:widowControl/>
              <w:adjustRightInd/>
              <w:spacing w:before="60" w:after="120" w:line="240" w:lineRule="auto"/>
              <w:jc w:val="both"/>
              <w:rPr>
                <w:rFonts w:ascii="Times New Roman" w:hAnsi="Times New Roman"/>
                <w:b/>
                <w:color w:val="FF0000"/>
                <w:sz w:val="24"/>
                <w:szCs w:val="24"/>
                <w:lang w:val="sk-SK"/>
              </w:rPr>
            </w:pPr>
            <w:r w:rsidRPr="003A7664">
              <w:rPr>
                <w:rFonts w:ascii="Times New Roman" w:hAnsi="Times New Roman"/>
                <w:b/>
                <w:sz w:val="24"/>
                <w:szCs w:val="24"/>
                <w:lang w:val="sk-SK"/>
              </w:rPr>
              <w:t xml:space="preserve">Novelizačný </w:t>
            </w:r>
            <w:r w:rsidR="00CC171B" w:rsidRPr="003A7664">
              <w:rPr>
                <w:rFonts w:ascii="Times New Roman" w:hAnsi="Times New Roman"/>
                <w:b/>
                <w:sz w:val="24"/>
                <w:szCs w:val="24"/>
                <w:lang w:val="sk-SK"/>
              </w:rPr>
              <w:t xml:space="preserve">bod 1, v časti §1 odsek 6 </w:t>
            </w:r>
            <w:r w:rsidR="00CC171B" w:rsidRPr="003A7664">
              <w:rPr>
                <w:rFonts w:ascii="Times New Roman" w:hAnsi="Times New Roman"/>
                <w:sz w:val="24"/>
                <w:szCs w:val="24"/>
                <w:lang w:val="sk-SK"/>
              </w:rPr>
              <w:t>(19.)</w:t>
            </w:r>
            <w:r w:rsidR="00CC171B" w:rsidRPr="003A7664">
              <w:rPr>
                <w:rFonts w:ascii="Times New Roman" w:hAnsi="Times New Roman"/>
                <w:b/>
                <w:sz w:val="24"/>
                <w:szCs w:val="24"/>
                <w:lang w:val="sk-SK"/>
              </w:rPr>
              <w:t xml:space="preserve"> - </w:t>
            </w:r>
            <w:r w:rsidR="00CC171B" w:rsidRPr="003A7664">
              <w:rPr>
                <w:rFonts w:ascii="Times New Roman" w:hAnsi="Times New Roman"/>
                <w:sz w:val="24"/>
                <w:szCs w:val="24"/>
                <w:lang w:val="sk-SK"/>
              </w:rPr>
              <w:t>požiadavka na doplnenie</w:t>
            </w:r>
            <w:r w:rsidR="00CC171B" w:rsidRPr="003A7664">
              <w:rPr>
                <w:rFonts w:ascii="Times New Roman" w:hAnsi="Times New Roman"/>
                <w:b/>
                <w:sz w:val="24"/>
                <w:szCs w:val="24"/>
                <w:lang w:val="sk-SK"/>
              </w:rPr>
              <w:t xml:space="preserve"> </w:t>
            </w:r>
            <w:r w:rsidR="00CC171B" w:rsidRPr="003A7664">
              <w:rPr>
                <w:rFonts w:ascii="Times New Roman" w:hAnsi="Times New Roman"/>
                <w:sz w:val="24"/>
                <w:szCs w:val="24"/>
                <w:lang w:val="sk-SK"/>
              </w:rPr>
              <w:t xml:space="preserve">možnosti uplatnenia nároku na daňový bonus </w:t>
            </w:r>
            <w:r w:rsidR="00A91036" w:rsidRPr="00A91036">
              <w:rPr>
                <w:rFonts w:ascii="Times New Roman" w:hAnsi="Times New Roman"/>
                <w:sz w:val="24"/>
                <w:szCs w:val="24"/>
                <w:lang w:val="sk-SK"/>
              </w:rPr>
              <w:t xml:space="preserve">na zaplatené úroky z  poskytnutého úveru na bývanie </w:t>
            </w:r>
            <w:r w:rsidR="00CC171B" w:rsidRPr="003A7664">
              <w:rPr>
                <w:rFonts w:ascii="Times New Roman" w:hAnsi="Times New Roman"/>
                <w:sz w:val="24"/>
                <w:szCs w:val="24"/>
                <w:lang w:val="sk-SK"/>
              </w:rPr>
              <w:t>aj v prípade kombinácie účelov a financovaných nehnuteľností s max. limitom 400 eur</w:t>
            </w:r>
          </w:p>
        </w:tc>
        <w:tc>
          <w:tcPr>
            <w:tcW w:w="244" w:type="pct"/>
          </w:tcPr>
          <w:p w:rsidR="00CC171B" w:rsidRPr="00EB0F61" w:rsidRDefault="00CC171B" w:rsidP="006A0599">
            <w:pPr>
              <w:widowControl/>
              <w:spacing w:after="0" w:line="240" w:lineRule="auto"/>
              <w:jc w:val="center"/>
              <w:rPr>
                <w:rFonts w:ascii="Times New Roman" w:hAnsi="Times New Roman"/>
                <w:b/>
                <w:sz w:val="24"/>
                <w:szCs w:val="24"/>
                <w:lang w:val="sk-SK"/>
              </w:rPr>
            </w:pPr>
          </w:p>
        </w:tc>
        <w:tc>
          <w:tcPr>
            <w:tcW w:w="1213" w:type="pct"/>
            <w:gridSpan w:val="2"/>
          </w:tcPr>
          <w:p w:rsidR="00F85EEA" w:rsidRPr="00557108" w:rsidRDefault="00131C21" w:rsidP="006A0599">
            <w:pPr>
              <w:widowControl/>
              <w:spacing w:after="0" w:line="240" w:lineRule="auto"/>
              <w:jc w:val="both"/>
              <w:rPr>
                <w:rFonts w:ascii="Times New Roman" w:hAnsi="Times New Roman"/>
                <w:b/>
                <w:sz w:val="24"/>
                <w:szCs w:val="24"/>
                <w:lang w:val="sk-SK"/>
              </w:rPr>
            </w:pPr>
            <w:r w:rsidRPr="00557108">
              <w:rPr>
                <w:rFonts w:ascii="Times New Roman" w:hAnsi="Times New Roman"/>
                <w:b/>
                <w:sz w:val="24"/>
                <w:szCs w:val="24"/>
                <w:lang w:val="sk-SK"/>
              </w:rPr>
              <w:t>Neakceptované</w:t>
            </w:r>
          </w:p>
          <w:p w:rsidR="00131C21" w:rsidRPr="003A7664" w:rsidRDefault="00F85EEA" w:rsidP="006A0599">
            <w:pPr>
              <w:widowControl/>
              <w:spacing w:after="0" w:line="240" w:lineRule="auto"/>
              <w:jc w:val="both"/>
              <w:rPr>
                <w:rFonts w:ascii="Times New Roman" w:hAnsi="Times New Roman"/>
                <w:sz w:val="24"/>
                <w:szCs w:val="24"/>
                <w:lang w:val="sk-SK"/>
              </w:rPr>
            </w:pPr>
            <w:r>
              <w:rPr>
                <w:rFonts w:ascii="Times New Roman" w:hAnsi="Times New Roman"/>
                <w:sz w:val="24"/>
                <w:szCs w:val="24"/>
                <w:lang w:val="sk-SK"/>
              </w:rPr>
              <w:t>Na</w:t>
            </w:r>
            <w:r w:rsidR="00131C21" w:rsidRPr="003A7664">
              <w:rPr>
                <w:rFonts w:ascii="Times New Roman" w:hAnsi="Times New Roman"/>
                <w:sz w:val="24"/>
                <w:szCs w:val="24"/>
                <w:lang w:val="sk-SK"/>
              </w:rPr>
              <w:t>vrhovaná definícia zodpovedá doterajšej definícií podľa zákona o bankách, a taktiež obsahuje aj kategóriu rozostavanej nehnuteľnosti, ktorou možno zabezpečiť úver na bývanie. Zároveň taktiež korešponduje s doterajšou právnou úpravou pri hypotekárnych úveroch so štátnym príspevkom pre mladých, ktorý sa taktiež poskyt</w:t>
            </w:r>
            <w:r w:rsidR="00E804D1">
              <w:rPr>
                <w:rFonts w:ascii="Times New Roman" w:hAnsi="Times New Roman"/>
                <w:sz w:val="24"/>
                <w:szCs w:val="24"/>
                <w:lang w:val="sk-SK"/>
              </w:rPr>
              <w:t>oval na nehnuteľnosti určené na </w:t>
            </w:r>
            <w:r w:rsidR="00131C21" w:rsidRPr="003A7664">
              <w:rPr>
                <w:rFonts w:ascii="Times New Roman" w:hAnsi="Times New Roman"/>
                <w:sz w:val="24"/>
                <w:szCs w:val="24"/>
                <w:lang w:val="sk-SK"/>
              </w:rPr>
              <w:t xml:space="preserve">trvalé bývanie, tzn. len na byt a rodinný </w:t>
            </w:r>
            <w:r w:rsidR="00131C21" w:rsidRPr="003A7664">
              <w:rPr>
                <w:rFonts w:ascii="Times New Roman" w:hAnsi="Times New Roman"/>
                <w:sz w:val="24"/>
                <w:szCs w:val="24"/>
                <w:lang w:val="sk-SK"/>
              </w:rPr>
              <w:lastRenderedPageBreak/>
              <w:t>dom (</w:t>
            </w:r>
            <w:r w:rsidR="00E93F2C">
              <w:rPr>
                <w:rFonts w:ascii="Times New Roman" w:hAnsi="Times New Roman"/>
                <w:sz w:val="24"/>
                <w:szCs w:val="24"/>
                <w:lang w:val="sk-SK"/>
              </w:rPr>
              <w:t>pozri</w:t>
            </w:r>
            <w:r w:rsidR="00131C21" w:rsidRPr="003A7664">
              <w:rPr>
                <w:rFonts w:ascii="Times New Roman" w:hAnsi="Times New Roman"/>
                <w:sz w:val="24"/>
                <w:szCs w:val="24"/>
                <w:lang w:val="sk-SK"/>
              </w:rPr>
              <w:t xml:space="preserve"> poznámka pod čiarou k odkazu 71 platného zákona o bankách). Doterajšia definícia nehnuteľnosti</w:t>
            </w:r>
            <w:r w:rsidR="00E804D1">
              <w:rPr>
                <w:rFonts w:ascii="Times New Roman" w:hAnsi="Times New Roman"/>
                <w:sz w:val="24"/>
                <w:szCs w:val="24"/>
                <w:lang w:val="sk-SK"/>
              </w:rPr>
              <w:t xml:space="preserve"> je vecne totožná s </w:t>
            </w:r>
            <w:r w:rsidR="00131C21" w:rsidRPr="003A7664">
              <w:rPr>
                <w:rFonts w:ascii="Times New Roman" w:hAnsi="Times New Roman"/>
                <w:sz w:val="24"/>
                <w:szCs w:val="24"/>
                <w:lang w:val="sk-SK"/>
              </w:rPr>
              <w:t xml:space="preserve">navrhovanou definíciou, </w:t>
            </w:r>
            <w:r w:rsidR="00E93F2C">
              <w:rPr>
                <w:rFonts w:ascii="Times New Roman" w:hAnsi="Times New Roman"/>
                <w:sz w:val="24"/>
                <w:szCs w:val="24"/>
                <w:lang w:val="sk-SK"/>
              </w:rPr>
              <w:t xml:space="preserve">je </w:t>
            </w:r>
            <w:r w:rsidR="00131C21" w:rsidRPr="003A7664">
              <w:rPr>
                <w:rFonts w:ascii="Times New Roman" w:hAnsi="Times New Roman"/>
                <w:sz w:val="24"/>
                <w:szCs w:val="24"/>
                <w:lang w:val="sk-SK"/>
              </w:rPr>
              <w:t>len legislatívne inak naformulovan</w:t>
            </w:r>
            <w:r w:rsidR="00E93F2C">
              <w:rPr>
                <w:rFonts w:ascii="Times New Roman" w:hAnsi="Times New Roman"/>
                <w:sz w:val="24"/>
                <w:szCs w:val="24"/>
                <w:lang w:val="sk-SK"/>
              </w:rPr>
              <w:t>á</w:t>
            </w:r>
            <w:r w:rsidR="00131C21" w:rsidRPr="003A7664">
              <w:rPr>
                <w:rFonts w:ascii="Times New Roman" w:hAnsi="Times New Roman"/>
                <w:sz w:val="24"/>
                <w:szCs w:val="24"/>
                <w:lang w:val="sk-SK"/>
              </w:rPr>
              <w:t>. Obidve definície sa odvolávajú na rovnaké ustanovenia osobitného zákona, ktorými sú § 43b ods. 3 až 6 zákona č. 50/1976 Zb. v znení zákona č. 237/2000 Z.</w:t>
            </w:r>
            <w:r w:rsidR="003A7664">
              <w:rPr>
                <w:rFonts w:ascii="Times New Roman" w:hAnsi="Times New Roman"/>
                <w:sz w:val="24"/>
                <w:szCs w:val="24"/>
                <w:lang w:val="sk-SK"/>
              </w:rPr>
              <w:t xml:space="preserve"> </w:t>
            </w:r>
            <w:r w:rsidR="00131C21" w:rsidRPr="003A7664">
              <w:rPr>
                <w:rFonts w:ascii="Times New Roman" w:hAnsi="Times New Roman"/>
                <w:sz w:val="24"/>
                <w:szCs w:val="24"/>
                <w:lang w:val="sk-SK"/>
              </w:rPr>
              <w:t>z.</w:t>
            </w:r>
          </w:p>
          <w:p w:rsidR="00CC171B" w:rsidRPr="00F85EEA" w:rsidRDefault="00CC171B" w:rsidP="006A0599">
            <w:pPr>
              <w:widowControl/>
              <w:spacing w:after="0" w:line="240" w:lineRule="auto"/>
              <w:jc w:val="both"/>
              <w:rPr>
                <w:rFonts w:ascii="Times New Roman" w:hAnsi="Times New Roman"/>
                <w:b/>
                <w:sz w:val="24"/>
                <w:szCs w:val="24"/>
                <w:lang w:val="sk-SK"/>
              </w:rPr>
            </w:pPr>
            <w:r w:rsidRPr="00EB0F61">
              <w:rPr>
                <w:rFonts w:ascii="Times New Roman" w:hAnsi="Times New Roman"/>
                <w:b/>
                <w:sz w:val="24"/>
                <w:szCs w:val="24"/>
                <w:lang w:val="sk-SK"/>
              </w:rPr>
              <w:t>Rozpor trvá.</w:t>
            </w:r>
          </w:p>
        </w:tc>
      </w:tr>
      <w:tr w:rsidR="009278A8" w:rsidRPr="00EB0F61" w:rsidTr="006224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6" w:type="pct"/>
        </w:trPr>
        <w:tc>
          <w:tcPr>
            <w:tcW w:w="1346" w:type="pct"/>
            <w:gridSpan w:val="3"/>
            <w:tcBorders>
              <w:top w:val="nil"/>
              <w:left w:val="nil"/>
              <w:bottom w:val="nil"/>
              <w:right w:val="nil"/>
            </w:tcBorders>
          </w:tcPr>
          <w:p w:rsidR="00BA31AB" w:rsidRDefault="00BA31AB" w:rsidP="009278A8">
            <w:pPr>
              <w:pStyle w:val="Zkladntext"/>
              <w:widowControl/>
              <w:jc w:val="both"/>
              <w:rPr>
                <w:color w:val="000000"/>
                <w:sz w:val="24"/>
                <w:szCs w:val="24"/>
              </w:rPr>
            </w:pPr>
          </w:p>
          <w:p w:rsidR="009278A8" w:rsidRPr="00EB0F61" w:rsidRDefault="009278A8" w:rsidP="009278A8">
            <w:pPr>
              <w:pStyle w:val="Zkladntext"/>
              <w:widowControl/>
              <w:jc w:val="both"/>
              <w:rPr>
                <w:color w:val="000000"/>
                <w:sz w:val="24"/>
                <w:szCs w:val="24"/>
              </w:rPr>
            </w:pPr>
            <w:r w:rsidRPr="00EB0F61">
              <w:rPr>
                <w:color w:val="000000"/>
                <w:sz w:val="24"/>
                <w:szCs w:val="24"/>
              </w:rPr>
              <w:t>Vysvetlivky k použitým skratkám v tabuľke:</w:t>
            </w:r>
          </w:p>
        </w:tc>
        <w:tc>
          <w:tcPr>
            <w:tcW w:w="1784" w:type="pct"/>
            <w:gridSpan w:val="3"/>
          </w:tcPr>
          <w:p w:rsidR="009278A8" w:rsidRPr="00EB0F61" w:rsidRDefault="009278A8" w:rsidP="009278A8">
            <w:pPr>
              <w:widowControl/>
              <w:adjustRightInd/>
              <w:spacing w:after="0" w:line="240" w:lineRule="auto"/>
              <w:rPr>
                <w:rFonts w:ascii="Times New Roman" w:hAnsi="Times New Roman"/>
                <w:sz w:val="24"/>
                <w:szCs w:val="24"/>
                <w:lang w:val="sk-SK"/>
              </w:rPr>
            </w:pPr>
          </w:p>
        </w:tc>
        <w:tc>
          <w:tcPr>
            <w:tcW w:w="1784" w:type="pct"/>
            <w:gridSpan w:val="2"/>
            <w:vAlign w:val="center"/>
          </w:tcPr>
          <w:p w:rsidR="009278A8" w:rsidRPr="009278A8" w:rsidRDefault="009278A8" w:rsidP="009278A8">
            <w:pPr>
              <w:pStyle w:val="Odsekzoznamu"/>
              <w:spacing w:after="120" w:line="240" w:lineRule="auto"/>
              <w:ind w:left="0"/>
              <w:contextualSpacing w:val="0"/>
              <w:rPr>
                <w:rFonts w:ascii="Arial Narrow" w:hAnsi="Arial Narrow"/>
                <w:bCs/>
                <w:lang w:val="sk-SK"/>
              </w:rPr>
            </w:pPr>
          </w:p>
        </w:tc>
      </w:tr>
    </w:tbl>
    <w:p w:rsidR="00EC66A7" w:rsidRPr="00131C21" w:rsidRDefault="00EC66A7" w:rsidP="002055BD">
      <w:pPr>
        <w:widowControl/>
        <w:spacing w:after="0" w:line="240" w:lineRule="auto"/>
        <w:jc w:val="both"/>
        <w:rPr>
          <w:rFonts w:ascii="Times New Roman" w:hAnsi="Times New Roman"/>
          <w:sz w:val="24"/>
          <w:szCs w:val="24"/>
          <w:lang w:val="sk-SK"/>
        </w:rPr>
      </w:pPr>
      <w:r w:rsidRPr="00131C21">
        <w:rPr>
          <w:rFonts w:ascii="Times New Roman" w:hAnsi="Times New Roman"/>
          <w:sz w:val="24"/>
          <w:szCs w:val="24"/>
          <w:lang w:val="sk-SK"/>
        </w:rPr>
        <w:t>AZZZ - Asociácia zamestnávateľských zväzov a združení SR</w:t>
      </w:r>
    </w:p>
    <w:p w:rsidR="00EB0F61" w:rsidRPr="00131C21" w:rsidRDefault="00EB0F61" w:rsidP="004B5CAD">
      <w:pPr>
        <w:widowControl/>
        <w:spacing w:after="0" w:line="240" w:lineRule="auto"/>
        <w:jc w:val="both"/>
        <w:rPr>
          <w:rFonts w:ascii="Times New Roman" w:hAnsi="Times New Roman"/>
          <w:sz w:val="24"/>
          <w:szCs w:val="24"/>
          <w:lang w:val="sk-SK"/>
        </w:rPr>
      </w:pPr>
      <w:r w:rsidRPr="00131C21">
        <w:rPr>
          <w:rFonts w:ascii="Times New Roman" w:hAnsi="Times New Roman"/>
          <w:sz w:val="24"/>
          <w:szCs w:val="24"/>
          <w:lang w:val="sk-SK"/>
        </w:rPr>
        <w:t xml:space="preserve">KOZ SR  - Konfederácia odborových zväzov SR </w:t>
      </w:r>
    </w:p>
    <w:p w:rsidR="004B5CAD" w:rsidRPr="00131C21" w:rsidRDefault="004B5CAD" w:rsidP="004B5CAD">
      <w:pPr>
        <w:widowControl/>
        <w:spacing w:after="0" w:line="240" w:lineRule="auto"/>
        <w:jc w:val="both"/>
        <w:rPr>
          <w:rFonts w:ascii="Times New Roman" w:hAnsi="Times New Roman"/>
          <w:sz w:val="24"/>
          <w:szCs w:val="24"/>
          <w:lang w:val="sk-SK"/>
        </w:rPr>
      </w:pPr>
      <w:r w:rsidRPr="00131C21">
        <w:rPr>
          <w:rFonts w:ascii="Times New Roman" w:hAnsi="Times New Roman"/>
          <w:sz w:val="24"/>
          <w:szCs w:val="24"/>
          <w:lang w:val="sk-SK"/>
        </w:rPr>
        <w:t>NBS – Národná banka Slovenska</w:t>
      </w:r>
    </w:p>
    <w:p w:rsidR="004B5CAD" w:rsidRPr="00131C21" w:rsidRDefault="004B5CAD" w:rsidP="004B5CAD">
      <w:pPr>
        <w:widowControl/>
        <w:spacing w:after="0" w:line="240" w:lineRule="auto"/>
        <w:jc w:val="both"/>
        <w:rPr>
          <w:rFonts w:ascii="Times New Roman" w:hAnsi="Times New Roman"/>
          <w:sz w:val="24"/>
          <w:szCs w:val="24"/>
          <w:lang w:val="sk-SK"/>
        </w:rPr>
      </w:pPr>
      <w:r w:rsidRPr="00131C21">
        <w:rPr>
          <w:rFonts w:ascii="Times New Roman" w:hAnsi="Times New Roman"/>
          <w:sz w:val="24"/>
          <w:szCs w:val="24"/>
          <w:lang w:val="sk-SK"/>
        </w:rPr>
        <w:t>R</w:t>
      </w:r>
      <w:r w:rsidR="000F1889" w:rsidRPr="00131C21">
        <w:rPr>
          <w:rFonts w:ascii="Times New Roman" w:hAnsi="Times New Roman"/>
          <w:sz w:val="24"/>
          <w:szCs w:val="24"/>
          <w:lang w:val="sk-SK"/>
        </w:rPr>
        <w:t>ÚZ SR</w:t>
      </w:r>
      <w:r w:rsidRPr="00131C21">
        <w:rPr>
          <w:rFonts w:ascii="Times New Roman" w:hAnsi="Times New Roman"/>
          <w:sz w:val="24"/>
          <w:szCs w:val="24"/>
          <w:lang w:val="sk-SK"/>
        </w:rPr>
        <w:t xml:space="preserve"> - Republiková únia zamestnávateľov</w:t>
      </w:r>
      <w:r w:rsidR="000F1889" w:rsidRPr="00131C21">
        <w:rPr>
          <w:rFonts w:ascii="Times New Roman" w:hAnsi="Times New Roman"/>
          <w:sz w:val="24"/>
          <w:szCs w:val="24"/>
          <w:lang w:val="sk-SK"/>
        </w:rPr>
        <w:t xml:space="preserve"> SR</w:t>
      </w:r>
    </w:p>
    <w:p w:rsidR="00C13997" w:rsidRPr="00131C21" w:rsidRDefault="00C13997" w:rsidP="004B5CAD">
      <w:pPr>
        <w:widowControl/>
        <w:spacing w:after="0" w:line="240" w:lineRule="auto"/>
        <w:jc w:val="both"/>
        <w:rPr>
          <w:rFonts w:ascii="Times New Roman" w:hAnsi="Times New Roman"/>
          <w:sz w:val="24"/>
          <w:szCs w:val="24"/>
          <w:lang w:val="sk-SK"/>
        </w:rPr>
      </w:pPr>
      <w:r w:rsidRPr="00131C21">
        <w:rPr>
          <w:rFonts w:ascii="Times New Roman" w:hAnsi="Times New Roman"/>
          <w:sz w:val="24"/>
          <w:szCs w:val="24"/>
          <w:lang w:val="sk-SK"/>
        </w:rPr>
        <w:t>ZMOS - Združenie miest a obcí Slovenska</w:t>
      </w:r>
    </w:p>
    <w:sectPr w:rsidR="00C13997" w:rsidRPr="00131C21" w:rsidSect="00D73398">
      <w:footerReference w:type="default" r:id="rId8"/>
      <w:pgSz w:w="15840" w:h="12240" w:orient="landscape"/>
      <w:pgMar w:top="1418"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8BA" w:rsidRDefault="00E928BA" w:rsidP="00E86254">
      <w:pPr>
        <w:spacing w:after="0" w:line="240" w:lineRule="auto"/>
      </w:pPr>
      <w:r>
        <w:separator/>
      </w:r>
    </w:p>
  </w:endnote>
  <w:endnote w:type="continuationSeparator" w:id="0">
    <w:p w:rsidR="00E928BA" w:rsidRDefault="00E928BA" w:rsidP="00E86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altName w:val="Palatino Linotype"/>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8444508"/>
      <w:docPartObj>
        <w:docPartGallery w:val="Page Numbers (Bottom of Page)"/>
        <w:docPartUnique/>
      </w:docPartObj>
    </w:sdtPr>
    <w:sdtEndPr/>
    <w:sdtContent>
      <w:p w:rsidR="003B17A7" w:rsidRDefault="003B17A7">
        <w:pPr>
          <w:pStyle w:val="Pta"/>
          <w:jc w:val="center"/>
        </w:pPr>
        <w:r>
          <w:fldChar w:fldCharType="begin"/>
        </w:r>
        <w:r>
          <w:instrText>PAGE   \* MERGEFORMAT</w:instrText>
        </w:r>
        <w:r>
          <w:fldChar w:fldCharType="separate"/>
        </w:r>
        <w:r w:rsidR="00837177" w:rsidRPr="00837177">
          <w:rPr>
            <w:noProof/>
            <w:lang w:val="sk-SK"/>
          </w:rPr>
          <w:t>12</w:t>
        </w:r>
        <w:r>
          <w:fldChar w:fldCharType="end"/>
        </w:r>
      </w:p>
    </w:sdtContent>
  </w:sdt>
  <w:p w:rsidR="002A7D66" w:rsidRDefault="002A7D6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8BA" w:rsidRDefault="00E928BA" w:rsidP="00E86254">
      <w:pPr>
        <w:spacing w:after="0" w:line="240" w:lineRule="auto"/>
      </w:pPr>
      <w:r>
        <w:separator/>
      </w:r>
    </w:p>
  </w:footnote>
  <w:footnote w:type="continuationSeparator" w:id="0">
    <w:p w:rsidR="00E928BA" w:rsidRDefault="00E928BA" w:rsidP="00E862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7295B"/>
    <w:multiLevelType w:val="hybridMultilevel"/>
    <w:tmpl w:val="EE18D0AE"/>
    <w:lvl w:ilvl="0" w:tplc="9F203F3A">
      <w:start w:val="3"/>
      <w:numFmt w:val="bullet"/>
      <w:lvlText w:val="-"/>
      <w:lvlJc w:val="left"/>
      <w:pPr>
        <w:ind w:left="720" w:hanging="360"/>
      </w:pPr>
      <w:rPr>
        <w:rFonts w:ascii="Times New Roman" w:eastAsia="Times New Roman" w:hAnsi="Times New Roman" w:cs="Times New Roman" w:hint="default"/>
        <w:b/>
        <w:color w:val="00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8B46EC8"/>
    <w:multiLevelType w:val="hybridMultilevel"/>
    <w:tmpl w:val="63844C2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227A4F77"/>
    <w:multiLevelType w:val="hybridMultilevel"/>
    <w:tmpl w:val="8F94877A"/>
    <w:lvl w:ilvl="0" w:tplc="1A34B558">
      <w:start w:val="5"/>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FBB21F3"/>
    <w:multiLevelType w:val="hybridMultilevel"/>
    <w:tmpl w:val="45564B24"/>
    <w:lvl w:ilvl="0" w:tplc="70B09CF8">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C18588E"/>
    <w:multiLevelType w:val="hybridMultilevel"/>
    <w:tmpl w:val="74BE0A24"/>
    <w:lvl w:ilvl="0" w:tplc="5D8AF332">
      <w:numFmt w:val="bullet"/>
      <w:lvlText w:val="-"/>
      <w:lvlJc w:val="left"/>
      <w:pPr>
        <w:ind w:left="720" w:hanging="360"/>
      </w:pPr>
      <w:rPr>
        <w:rFonts w:ascii="Times New Roman" w:eastAsia="Times New Roman"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718D6F7F"/>
    <w:multiLevelType w:val="hybridMultilevel"/>
    <w:tmpl w:val="575CF8DE"/>
    <w:lvl w:ilvl="0" w:tplc="94EE09DA">
      <w:start w:val="2"/>
      <w:numFmt w:val="bullet"/>
      <w:lvlText w:val="-"/>
      <w:lvlJc w:val="left"/>
      <w:pPr>
        <w:ind w:left="420" w:hanging="360"/>
      </w:pPr>
      <w:rPr>
        <w:rFonts w:ascii="Times New Roman" w:eastAsia="Times New Roman" w:hAnsi="Times New Roman" w:cs="Times New Roman"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characterSpacingControl w:val="doNotCompress"/>
  <w:doNotValidateAgainstSchema/>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254"/>
    <w:rsid w:val="000005E2"/>
    <w:rsid w:val="00002CA5"/>
    <w:rsid w:val="00003D5F"/>
    <w:rsid w:val="00017864"/>
    <w:rsid w:val="00024D20"/>
    <w:rsid w:val="000279D2"/>
    <w:rsid w:val="0005161F"/>
    <w:rsid w:val="00054B9D"/>
    <w:rsid w:val="000663CF"/>
    <w:rsid w:val="00070909"/>
    <w:rsid w:val="00084333"/>
    <w:rsid w:val="00084BDE"/>
    <w:rsid w:val="00087612"/>
    <w:rsid w:val="00092C6D"/>
    <w:rsid w:val="000A0A20"/>
    <w:rsid w:val="000A2566"/>
    <w:rsid w:val="000B0C82"/>
    <w:rsid w:val="000E0D8B"/>
    <w:rsid w:val="000E6BA7"/>
    <w:rsid w:val="000F1889"/>
    <w:rsid w:val="000F4DAF"/>
    <w:rsid w:val="00112D54"/>
    <w:rsid w:val="00116D18"/>
    <w:rsid w:val="00131C21"/>
    <w:rsid w:val="001575B2"/>
    <w:rsid w:val="00167943"/>
    <w:rsid w:val="001710A4"/>
    <w:rsid w:val="00184F62"/>
    <w:rsid w:val="00185945"/>
    <w:rsid w:val="001861FF"/>
    <w:rsid w:val="00194B7B"/>
    <w:rsid w:val="001977D3"/>
    <w:rsid w:val="001A0F99"/>
    <w:rsid w:val="001B00C4"/>
    <w:rsid w:val="001B619E"/>
    <w:rsid w:val="001C1EC9"/>
    <w:rsid w:val="001C4410"/>
    <w:rsid w:val="001D20E3"/>
    <w:rsid w:val="001D279D"/>
    <w:rsid w:val="001E2E47"/>
    <w:rsid w:val="002055BD"/>
    <w:rsid w:val="00205D5F"/>
    <w:rsid w:val="00216C6B"/>
    <w:rsid w:val="0021797E"/>
    <w:rsid w:val="00224FFB"/>
    <w:rsid w:val="002432FF"/>
    <w:rsid w:val="002527E4"/>
    <w:rsid w:val="0026446B"/>
    <w:rsid w:val="002725EA"/>
    <w:rsid w:val="00284796"/>
    <w:rsid w:val="0028487F"/>
    <w:rsid w:val="00291BC3"/>
    <w:rsid w:val="002A7D66"/>
    <w:rsid w:val="002E5BFC"/>
    <w:rsid w:val="002E5D7A"/>
    <w:rsid w:val="002F59D5"/>
    <w:rsid w:val="00322A8A"/>
    <w:rsid w:val="003302BE"/>
    <w:rsid w:val="00331950"/>
    <w:rsid w:val="00357B58"/>
    <w:rsid w:val="00357FE8"/>
    <w:rsid w:val="003711C8"/>
    <w:rsid w:val="003716C6"/>
    <w:rsid w:val="00373671"/>
    <w:rsid w:val="0037389A"/>
    <w:rsid w:val="00386571"/>
    <w:rsid w:val="003877F7"/>
    <w:rsid w:val="003944C2"/>
    <w:rsid w:val="003A7664"/>
    <w:rsid w:val="003B17A7"/>
    <w:rsid w:val="003B3DD2"/>
    <w:rsid w:val="003C2587"/>
    <w:rsid w:val="003D01DF"/>
    <w:rsid w:val="003D51E0"/>
    <w:rsid w:val="003E28EE"/>
    <w:rsid w:val="003E3B2D"/>
    <w:rsid w:val="003E4537"/>
    <w:rsid w:val="003F1278"/>
    <w:rsid w:val="004066B3"/>
    <w:rsid w:val="004220E2"/>
    <w:rsid w:val="00422451"/>
    <w:rsid w:val="00430357"/>
    <w:rsid w:val="00431E6F"/>
    <w:rsid w:val="004461DF"/>
    <w:rsid w:val="00464817"/>
    <w:rsid w:val="00466486"/>
    <w:rsid w:val="00492543"/>
    <w:rsid w:val="004B0CBC"/>
    <w:rsid w:val="004B5CAD"/>
    <w:rsid w:val="004C7F22"/>
    <w:rsid w:val="004D2440"/>
    <w:rsid w:val="00505532"/>
    <w:rsid w:val="00547360"/>
    <w:rsid w:val="00555C46"/>
    <w:rsid w:val="00557108"/>
    <w:rsid w:val="00557E0F"/>
    <w:rsid w:val="00564E38"/>
    <w:rsid w:val="005678B7"/>
    <w:rsid w:val="00581D66"/>
    <w:rsid w:val="005A193F"/>
    <w:rsid w:val="005A29D5"/>
    <w:rsid w:val="005D1C31"/>
    <w:rsid w:val="005E3AE0"/>
    <w:rsid w:val="005F0096"/>
    <w:rsid w:val="005F47EF"/>
    <w:rsid w:val="006024E6"/>
    <w:rsid w:val="0062243B"/>
    <w:rsid w:val="0062367E"/>
    <w:rsid w:val="00673458"/>
    <w:rsid w:val="00674684"/>
    <w:rsid w:val="006872DE"/>
    <w:rsid w:val="006A54C6"/>
    <w:rsid w:val="006B61FE"/>
    <w:rsid w:val="006C122C"/>
    <w:rsid w:val="006E76F7"/>
    <w:rsid w:val="006F3F7E"/>
    <w:rsid w:val="00701DA6"/>
    <w:rsid w:val="007049CF"/>
    <w:rsid w:val="00714DCD"/>
    <w:rsid w:val="00736FF1"/>
    <w:rsid w:val="00761299"/>
    <w:rsid w:val="00775860"/>
    <w:rsid w:val="00776F80"/>
    <w:rsid w:val="007B7B6B"/>
    <w:rsid w:val="007C5B46"/>
    <w:rsid w:val="007D14F5"/>
    <w:rsid w:val="007D39B3"/>
    <w:rsid w:val="007D55DB"/>
    <w:rsid w:val="007F5206"/>
    <w:rsid w:val="007F5918"/>
    <w:rsid w:val="00812446"/>
    <w:rsid w:val="00831056"/>
    <w:rsid w:val="00833F9F"/>
    <w:rsid w:val="00836C81"/>
    <w:rsid w:val="00837177"/>
    <w:rsid w:val="00843E86"/>
    <w:rsid w:val="00856FFA"/>
    <w:rsid w:val="0086784B"/>
    <w:rsid w:val="008A0DCB"/>
    <w:rsid w:val="008A1F67"/>
    <w:rsid w:val="008A53FC"/>
    <w:rsid w:val="008A5B11"/>
    <w:rsid w:val="008B48AF"/>
    <w:rsid w:val="008B6E00"/>
    <w:rsid w:val="008B7534"/>
    <w:rsid w:val="008C0170"/>
    <w:rsid w:val="008E5435"/>
    <w:rsid w:val="00902A29"/>
    <w:rsid w:val="00910E7D"/>
    <w:rsid w:val="00914FA1"/>
    <w:rsid w:val="009178E0"/>
    <w:rsid w:val="009278A8"/>
    <w:rsid w:val="0094770B"/>
    <w:rsid w:val="009514E4"/>
    <w:rsid w:val="00962B30"/>
    <w:rsid w:val="00967E0B"/>
    <w:rsid w:val="00984FB1"/>
    <w:rsid w:val="009856BB"/>
    <w:rsid w:val="00992683"/>
    <w:rsid w:val="009A0B4B"/>
    <w:rsid w:val="009B26AD"/>
    <w:rsid w:val="009B7AF5"/>
    <w:rsid w:val="009E641C"/>
    <w:rsid w:val="009E68AF"/>
    <w:rsid w:val="00A102AC"/>
    <w:rsid w:val="00A269B0"/>
    <w:rsid w:val="00A30845"/>
    <w:rsid w:val="00A345DE"/>
    <w:rsid w:val="00A46DD7"/>
    <w:rsid w:val="00A554D7"/>
    <w:rsid w:val="00A63365"/>
    <w:rsid w:val="00A707B7"/>
    <w:rsid w:val="00A743DA"/>
    <w:rsid w:val="00A81B86"/>
    <w:rsid w:val="00A91036"/>
    <w:rsid w:val="00A94106"/>
    <w:rsid w:val="00A9719C"/>
    <w:rsid w:val="00AA1F76"/>
    <w:rsid w:val="00AA6847"/>
    <w:rsid w:val="00AB24C4"/>
    <w:rsid w:val="00AC5C41"/>
    <w:rsid w:val="00AE2EE7"/>
    <w:rsid w:val="00AF1774"/>
    <w:rsid w:val="00AF58FC"/>
    <w:rsid w:val="00B13E45"/>
    <w:rsid w:val="00B239FB"/>
    <w:rsid w:val="00B247B9"/>
    <w:rsid w:val="00B342C1"/>
    <w:rsid w:val="00B34FF3"/>
    <w:rsid w:val="00B4591E"/>
    <w:rsid w:val="00B53A81"/>
    <w:rsid w:val="00B53BCB"/>
    <w:rsid w:val="00B64940"/>
    <w:rsid w:val="00B8045D"/>
    <w:rsid w:val="00B82ACD"/>
    <w:rsid w:val="00BA31AB"/>
    <w:rsid w:val="00BA5C58"/>
    <w:rsid w:val="00BB436D"/>
    <w:rsid w:val="00BC11CF"/>
    <w:rsid w:val="00C03D52"/>
    <w:rsid w:val="00C06F61"/>
    <w:rsid w:val="00C07FD0"/>
    <w:rsid w:val="00C13997"/>
    <w:rsid w:val="00C202C8"/>
    <w:rsid w:val="00C23329"/>
    <w:rsid w:val="00C25957"/>
    <w:rsid w:val="00C2770F"/>
    <w:rsid w:val="00C35D8B"/>
    <w:rsid w:val="00C524F2"/>
    <w:rsid w:val="00C5415A"/>
    <w:rsid w:val="00C80620"/>
    <w:rsid w:val="00C87B0E"/>
    <w:rsid w:val="00C9459E"/>
    <w:rsid w:val="00CA60C8"/>
    <w:rsid w:val="00CB31B0"/>
    <w:rsid w:val="00CB49E0"/>
    <w:rsid w:val="00CC171B"/>
    <w:rsid w:val="00CC5055"/>
    <w:rsid w:val="00CD3C2A"/>
    <w:rsid w:val="00CD54A5"/>
    <w:rsid w:val="00CE08C8"/>
    <w:rsid w:val="00D14A57"/>
    <w:rsid w:val="00D158C2"/>
    <w:rsid w:val="00D17050"/>
    <w:rsid w:val="00D42EC7"/>
    <w:rsid w:val="00D5154C"/>
    <w:rsid w:val="00D7010A"/>
    <w:rsid w:val="00D71630"/>
    <w:rsid w:val="00D73398"/>
    <w:rsid w:val="00D92ED8"/>
    <w:rsid w:val="00D9699A"/>
    <w:rsid w:val="00DA4DBA"/>
    <w:rsid w:val="00DB0716"/>
    <w:rsid w:val="00DB178E"/>
    <w:rsid w:val="00DF21BF"/>
    <w:rsid w:val="00DF47A2"/>
    <w:rsid w:val="00E233F9"/>
    <w:rsid w:val="00E349AE"/>
    <w:rsid w:val="00E520BE"/>
    <w:rsid w:val="00E804D1"/>
    <w:rsid w:val="00E84FB1"/>
    <w:rsid w:val="00E86254"/>
    <w:rsid w:val="00E928BA"/>
    <w:rsid w:val="00E93F2C"/>
    <w:rsid w:val="00E976F3"/>
    <w:rsid w:val="00EA20B8"/>
    <w:rsid w:val="00EA20B9"/>
    <w:rsid w:val="00EA7489"/>
    <w:rsid w:val="00EB0F61"/>
    <w:rsid w:val="00EC656F"/>
    <w:rsid w:val="00EC66A7"/>
    <w:rsid w:val="00ED0724"/>
    <w:rsid w:val="00ED22F0"/>
    <w:rsid w:val="00F118FF"/>
    <w:rsid w:val="00F1317F"/>
    <w:rsid w:val="00F23D70"/>
    <w:rsid w:val="00F36E0D"/>
    <w:rsid w:val="00F37D44"/>
    <w:rsid w:val="00F41036"/>
    <w:rsid w:val="00F41B6B"/>
    <w:rsid w:val="00F57838"/>
    <w:rsid w:val="00F747F6"/>
    <w:rsid w:val="00F754B6"/>
    <w:rsid w:val="00F76EF4"/>
    <w:rsid w:val="00F85EEA"/>
    <w:rsid w:val="00F912B6"/>
    <w:rsid w:val="00F95E85"/>
    <w:rsid w:val="00FA2059"/>
    <w:rsid w:val="00FA37AD"/>
    <w:rsid w:val="00FA724E"/>
    <w:rsid w:val="00FB4269"/>
    <w:rsid w:val="00FB48ED"/>
    <w:rsid w:val="00FC521D"/>
    <w:rsid w:val="00FD05AB"/>
    <w:rsid w:val="00FD0B77"/>
    <w:rsid w:val="00FD155A"/>
    <w:rsid w:val="00FE0CDF"/>
    <w:rsid w:val="00FF059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55E0F74-4BD3-4594-830C-A8E4BC03F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1"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35D8B"/>
    <w:pPr>
      <w:widowControl w:val="0"/>
      <w:adjustRightInd w:val="0"/>
      <w:spacing w:after="200" w:line="276" w:lineRule="auto"/>
    </w:pPr>
    <w:rPr>
      <w:rFonts w:cs="Times New Roman"/>
      <w:sz w:val="22"/>
      <w:szCs w:val="22"/>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uiPriority w:val="99"/>
    <w:semiHidden/>
    <w:rsid w:val="00112D54"/>
    <w:rPr>
      <w:rFonts w:ascii="Times New Roman" w:hAnsi="Times New Roman" w:cs="Times New Roman"/>
      <w:color w:val="808080"/>
    </w:rPr>
  </w:style>
  <w:style w:type="paragraph" w:styleId="Textbubliny">
    <w:name w:val="Balloon Text"/>
    <w:basedOn w:val="Normlny"/>
    <w:link w:val="TextbublinyChar"/>
    <w:uiPriority w:val="99"/>
    <w:semiHidden/>
    <w:unhideWhenUsed/>
    <w:rsid w:val="00112D54"/>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112D54"/>
    <w:rPr>
      <w:rFonts w:ascii="Tahoma" w:hAnsi="Tahoma" w:cs="Tahoma"/>
      <w:sz w:val="16"/>
      <w:szCs w:val="16"/>
    </w:rPr>
  </w:style>
  <w:style w:type="table" w:styleId="Mriekatabuky">
    <w:name w:val="Table Grid"/>
    <w:basedOn w:val="Normlnatabuka"/>
    <w:uiPriority w:val="59"/>
    <w:pPr>
      <w:widowControl w:val="0"/>
      <w:autoSpaceDE w:val="0"/>
      <w:autoSpaceDN w:val="0"/>
      <w:adjustRightInd w:val="0"/>
    </w:pPr>
    <w:rPr>
      <w:rFonts w:cs="Times New Roman"/>
      <w:sz w:val="24"/>
      <w:szCs w:val="24"/>
    </w:rPr>
    <w:tblPr>
      <w:tblInd w:w="0" w:type="nil"/>
      <w:tblCellMar>
        <w:left w:w="0" w:type="dxa"/>
        <w:right w:w="0" w:type="dxa"/>
      </w:tblCellMar>
    </w:tblPr>
  </w:style>
  <w:style w:type="character" w:styleId="Siln">
    <w:name w:val="Strong"/>
    <w:uiPriority w:val="22"/>
    <w:qFormat/>
    <w:rsid w:val="00A63365"/>
    <w:rPr>
      <w:rFonts w:ascii="Times New Roman" w:hAnsi="Times New Roman" w:cs="Times New Roman"/>
      <w:b/>
      <w:bCs/>
    </w:rPr>
  </w:style>
  <w:style w:type="paragraph" w:styleId="Zkladntext">
    <w:name w:val="Body Text"/>
    <w:basedOn w:val="Normlny"/>
    <w:link w:val="ZkladntextChar"/>
    <w:uiPriority w:val="99"/>
    <w:semiHidden/>
    <w:rsid w:val="00A63365"/>
    <w:pPr>
      <w:spacing w:after="0" w:line="240" w:lineRule="auto"/>
      <w:jc w:val="center"/>
    </w:pPr>
    <w:rPr>
      <w:rFonts w:ascii="Times New Roman" w:hAnsi="Times New Roman"/>
      <w:b/>
      <w:bCs/>
      <w:sz w:val="28"/>
      <w:szCs w:val="28"/>
      <w:lang w:val="sk-SK" w:eastAsia="sk-SK"/>
    </w:rPr>
  </w:style>
  <w:style w:type="character" w:customStyle="1" w:styleId="ZkladntextChar">
    <w:name w:val="Základný text Char"/>
    <w:link w:val="Zkladntext"/>
    <w:uiPriority w:val="99"/>
    <w:semiHidden/>
    <w:locked/>
    <w:rsid w:val="00A63365"/>
    <w:rPr>
      <w:rFonts w:ascii="Times New Roman" w:hAnsi="Times New Roman" w:cs="Times New Roman"/>
      <w:b/>
      <w:bCs/>
      <w:sz w:val="28"/>
      <w:szCs w:val="28"/>
      <w:lang w:val="sk-SK" w:eastAsia="sk-SK"/>
    </w:rPr>
  </w:style>
  <w:style w:type="paragraph" w:styleId="Zarkazkladnhotextu2">
    <w:name w:val="Body Text Indent 2"/>
    <w:basedOn w:val="Normlny"/>
    <w:link w:val="Zarkazkladnhotextu2Char"/>
    <w:uiPriority w:val="99"/>
    <w:semiHidden/>
    <w:unhideWhenUsed/>
    <w:rsid w:val="00984FB1"/>
    <w:pPr>
      <w:spacing w:after="120" w:line="480" w:lineRule="auto"/>
      <w:ind w:left="283"/>
    </w:pPr>
  </w:style>
  <w:style w:type="character" w:customStyle="1" w:styleId="Zarkazkladnhotextu2Char">
    <w:name w:val="Zarážka základného textu 2 Char"/>
    <w:link w:val="Zarkazkladnhotextu2"/>
    <w:uiPriority w:val="99"/>
    <w:semiHidden/>
    <w:locked/>
    <w:rsid w:val="00984FB1"/>
    <w:rPr>
      <w:rFonts w:ascii="Times New Roman" w:hAnsi="Times New Roman" w:cs="Times New Roman"/>
    </w:rPr>
  </w:style>
  <w:style w:type="paragraph" w:styleId="Hlavika">
    <w:name w:val="header"/>
    <w:basedOn w:val="Normlny"/>
    <w:link w:val="HlavikaChar"/>
    <w:uiPriority w:val="99"/>
    <w:unhideWhenUsed/>
    <w:rsid w:val="00E86254"/>
    <w:pPr>
      <w:tabs>
        <w:tab w:val="center" w:pos="4536"/>
        <w:tab w:val="right" w:pos="9072"/>
      </w:tabs>
    </w:pPr>
  </w:style>
  <w:style w:type="character" w:customStyle="1" w:styleId="HlavikaChar">
    <w:name w:val="Hlavička Char"/>
    <w:link w:val="Hlavika"/>
    <w:uiPriority w:val="99"/>
    <w:locked/>
    <w:rsid w:val="00E86254"/>
    <w:rPr>
      <w:rFonts w:cs="Times New Roman"/>
      <w:lang w:val="en-US" w:eastAsia="en-US"/>
    </w:rPr>
  </w:style>
  <w:style w:type="paragraph" w:styleId="Pta">
    <w:name w:val="footer"/>
    <w:basedOn w:val="Normlny"/>
    <w:link w:val="PtaChar"/>
    <w:uiPriority w:val="99"/>
    <w:unhideWhenUsed/>
    <w:rsid w:val="00E86254"/>
    <w:pPr>
      <w:tabs>
        <w:tab w:val="center" w:pos="4536"/>
        <w:tab w:val="right" w:pos="9072"/>
      </w:tabs>
    </w:pPr>
  </w:style>
  <w:style w:type="character" w:customStyle="1" w:styleId="PtaChar">
    <w:name w:val="Päta Char"/>
    <w:link w:val="Pta"/>
    <w:uiPriority w:val="99"/>
    <w:locked/>
    <w:rsid w:val="00E86254"/>
    <w:rPr>
      <w:rFonts w:cs="Times New Roman"/>
      <w:lang w:val="en-US" w:eastAsia="en-US"/>
    </w:rPr>
  </w:style>
  <w:style w:type="paragraph" w:styleId="Odsekzoznamu">
    <w:name w:val="List Paragraph"/>
    <w:basedOn w:val="Normlny"/>
    <w:uiPriority w:val="34"/>
    <w:qFormat/>
    <w:locked/>
    <w:rsid w:val="00224FFB"/>
    <w:pPr>
      <w:ind w:left="720"/>
      <w:contextualSpacing/>
    </w:pPr>
  </w:style>
  <w:style w:type="paragraph" w:styleId="Nzov">
    <w:name w:val="Title"/>
    <w:basedOn w:val="Normlny"/>
    <w:link w:val="NzovChar"/>
    <w:qFormat/>
    <w:locked/>
    <w:rsid w:val="00185945"/>
    <w:pPr>
      <w:widowControl/>
      <w:adjustRightInd/>
      <w:spacing w:after="0" w:line="240" w:lineRule="auto"/>
      <w:jc w:val="center"/>
    </w:pPr>
    <w:rPr>
      <w:rFonts w:ascii="Times New Roman" w:hAnsi="Times New Roman"/>
      <w:b/>
      <w:bCs/>
      <w:sz w:val="24"/>
      <w:szCs w:val="24"/>
      <w:lang w:val="sk-SK" w:eastAsia="sk-SK"/>
    </w:rPr>
  </w:style>
  <w:style w:type="character" w:customStyle="1" w:styleId="NzovChar">
    <w:name w:val="Názov Char"/>
    <w:basedOn w:val="Predvolenpsmoodseku"/>
    <w:link w:val="Nzov"/>
    <w:rsid w:val="00185945"/>
    <w:rPr>
      <w:rFonts w:ascii="Times New Roman" w:hAnsi="Times New Roman" w:cs="Times New Roman"/>
      <w:b/>
      <w:bCs/>
      <w:sz w:val="24"/>
      <w:szCs w:val="24"/>
    </w:rPr>
  </w:style>
  <w:style w:type="character" w:styleId="Odkaznakomentr">
    <w:name w:val="annotation reference"/>
    <w:basedOn w:val="Predvolenpsmoodseku"/>
    <w:uiPriority w:val="99"/>
    <w:semiHidden/>
    <w:unhideWhenUsed/>
    <w:rsid w:val="00131C21"/>
    <w:rPr>
      <w:sz w:val="16"/>
      <w:szCs w:val="16"/>
    </w:rPr>
  </w:style>
  <w:style w:type="paragraph" w:styleId="Textkomentra">
    <w:name w:val="annotation text"/>
    <w:basedOn w:val="Normlny"/>
    <w:link w:val="TextkomentraChar"/>
    <w:uiPriority w:val="99"/>
    <w:semiHidden/>
    <w:unhideWhenUsed/>
    <w:rsid w:val="00131C21"/>
    <w:pPr>
      <w:spacing w:line="240" w:lineRule="auto"/>
    </w:pPr>
    <w:rPr>
      <w:sz w:val="20"/>
      <w:szCs w:val="20"/>
    </w:rPr>
  </w:style>
  <w:style w:type="character" w:customStyle="1" w:styleId="TextkomentraChar">
    <w:name w:val="Text komentára Char"/>
    <w:basedOn w:val="Predvolenpsmoodseku"/>
    <w:link w:val="Textkomentra"/>
    <w:uiPriority w:val="99"/>
    <w:semiHidden/>
    <w:rsid w:val="00131C21"/>
    <w:rPr>
      <w:rFonts w:cs="Times New Roman"/>
      <w:lang w:val="en-US" w:eastAsia="en-US"/>
    </w:rPr>
  </w:style>
  <w:style w:type="paragraph" w:styleId="Predmetkomentra">
    <w:name w:val="annotation subject"/>
    <w:basedOn w:val="Textkomentra"/>
    <w:next w:val="Textkomentra"/>
    <w:link w:val="PredmetkomentraChar"/>
    <w:uiPriority w:val="99"/>
    <w:semiHidden/>
    <w:unhideWhenUsed/>
    <w:rsid w:val="00131C21"/>
    <w:rPr>
      <w:b/>
      <w:bCs/>
    </w:rPr>
  </w:style>
  <w:style w:type="character" w:customStyle="1" w:styleId="PredmetkomentraChar">
    <w:name w:val="Predmet komentára Char"/>
    <w:basedOn w:val="TextkomentraChar"/>
    <w:link w:val="Predmetkomentra"/>
    <w:uiPriority w:val="99"/>
    <w:semiHidden/>
    <w:rsid w:val="00131C21"/>
    <w:rPr>
      <w:rFonts w:cs="Times New Ro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585057">
      <w:bodyDiv w:val="1"/>
      <w:marLeft w:val="0"/>
      <w:marRight w:val="0"/>
      <w:marTop w:val="0"/>
      <w:marBottom w:val="0"/>
      <w:divBdr>
        <w:top w:val="none" w:sz="0" w:space="0" w:color="auto"/>
        <w:left w:val="none" w:sz="0" w:space="0" w:color="auto"/>
        <w:bottom w:val="none" w:sz="0" w:space="0" w:color="auto"/>
        <w:right w:val="none" w:sz="0" w:space="0" w:color="auto"/>
      </w:divBdr>
    </w:div>
    <w:div w:id="2042314591">
      <w:marLeft w:val="0"/>
      <w:marRight w:val="0"/>
      <w:marTop w:val="0"/>
      <w:marBottom w:val="0"/>
      <w:divBdr>
        <w:top w:val="none" w:sz="0" w:space="0" w:color="auto"/>
        <w:left w:val="none" w:sz="0" w:space="0" w:color="auto"/>
        <w:bottom w:val="none" w:sz="0" w:space="0" w:color="auto"/>
        <w:right w:val="none" w:sz="0" w:space="0" w:color="auto"/>
      </w:divBdr>
    </w:div>
    <w:div w:id="204231459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DD873-0992-4F07-B9DC-7D9E91106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12</Pages>
  <Words>2815</Words>
  <Characters>16879</Characters>
  <Application>Microsoft Office Word</Application>
  <DocSecurity>0</DocSecurity>
  <Lines>140</Lines>
  <Paragraphs>39</Paragraphs>
  <ScaleCrop>false</ScaleCrop>
  <HeadingPairs>
    <vt:vector size="2" baseType="variant">
      <vt:variant>
        <vt:lpstr>Názov</vt:lpstr>
      </vt:variant>
      <vt:variant>
        <vt:i4>1</vt:i4>
      </vt:variant>
    </vt:vector>
  </HeadingPairs>
  <TitlesOfParts>
    <vt:vector size="1" baseType="lpstr">
      <vt:lpstr/>
    </vt:vector>
  </TitlesOfParts>
  <Company>Abyss Studios, Ltd.</Company>
  <LinksUpToDate>false</LinksUpToDate>
  <CharactersWithSpaces>19655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koki</dc:creator>
  <cp:lastModifiedBy>Fischerova Anna</cp:lastModifiedBy>
  <cp:revision>10</cp:revision>
  <cp:lastPrinted>2016-08-04T10:12:00Z</cp:lastPrinted>
  <dcterms:created xsi:type="dcterms:W3CDTF">2017-07-31T13:17:00Z</dcterms:created>
  <dcterms:modified xsi:type="dcterms:W3CDTF">2017-08-01T09:51:00Z</dcterms:modified>
</cp:coreProperties>
</file>