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4512B1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4512B1">
              <w:rPr>
                <w:sz w:val="25"/>
                <w:szCs w:val="25"/>
              </w:rPr>
              <w:t xml:space="preserve"> Zákon, ktorým sa mení a dopĺňa zákon č. 422/2015 Z. z. o uznávaní dokladov o vzdelaní a o uznávaní odborných kvalifikácií a o zmene a doplnení niektorých zákonov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F8E9A42" w:rsidR="008570D4" w:rsidRPr="00117A7E" w:rsidRDefault="005D21D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32044861" w14:textId="2B72CD5A" w:rsidR="005D21DE" w:rsidRDefault="005D21DE">
            <w:pPr>
              <w:divId w:val="13771189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čl. 4 ods. 2 písm. a), čl. 45, 49, 56, 78, 79 a 165 a Hlava V Priestor slobody, bezpečnosti a spravodlivosti, Kapitola 1 Všeobecné ustanovenia, Kapitola 2 Politiky vzťahujúce sa na hraničné kontroly, azyl a prisťahovalectvo</w:t>
            </w:r>
          </w:p>
          <w:p w14:paraId="394454C0" w14:textId="6E3CC963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6B6EE400" w14:textId="30C5658E" w:rsidR="005D21DE" w:rsidRDefault="005D21DE">
            <w:pPr>
              <w:divId w:val="179463925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EÚ L 337, 20.12.2011). Smernica Rady 2004/114/ES z 13. decembra 2004 o podmienkach prijatia štátnych príslušníkov tretích krajín na účely štúdia, výmen žiakov, neplateného odborného vzdelávania alebo dobrovoľnej služby (Ú. v. EÚ, L 375, 23.12.2004),smernica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aupair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(Ú. v. EÚ L 132, 21.5.2016).</w:t>
            </w:r>
          </w:p>
          <w:p w14:paraId="5C41D9D3" w14:textId="1FD5B5B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7AD6DC4" w14:textId="3CAD9926" w:rsidR="005D21DE" w:rsidRDefault="005D21DE">
            <w:pPr>
              <w:divId w:val="51029377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- Delegované rozhodnutie Komisie (EÚ) 2016/790 z 13. januára 2016, ktorým sa mení príloha V k smernici Európskeho parlamentu a Rady 2005/36/ES, pokiaľ ide o doklady o formálnej kvalifikácii a názvy špecializačných odborov (Ú. v. EÚ L 134, 24.5.2016), Rozhodnutie Rady (EÚ) 2015/771 zo 7. mája 2015 o pozícii, ktorá sa má zaujať v mene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Európskej únie v spoločnom výbore zriadenom na základe Dohody medzi Európskym spoločenstvom a jeho členskými štátmi na jednej strane a Švajčiarskou konfederáciou na strane druhej o voľnom pohybe osôb, pokiaľ ide o zmenu prílohy III (Vzájomné uznávanie odborných kvalifikácií) k uvedenej dohode (Ú. v. EÚ L 121, 14.5.2015)</w:t>
            </w:r>
          </w:p>
          <w:p w14:paraId="5DE3403E" w14:textId="6AD9236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78F1414C" w14:textId="21B8CD9B" w:rsidR="005D21DE" w:rsidRDefault="005D21DE">
            <w:pPr>
              <w:divId w:val="7374423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Smernica Európskeho parlamentu a Rady 2005/36/ES zo 7. septembra 2005 o uznávaní odborných kvalifikácií (Ú. v. EÚ L 255, 30.9. 2005) v platnom znení, Rozhodnutie Spoločného výboru EHP č. 50/2008 z 25. apríla 2008 , ktorým sa mení a dopĺňa príloha VII (Vzájomné uznávanie odborných kvalifikácií) k Dohode o EHP (Ú. v. EÚ L 223, 21.8.2008) Rozhodnutie Spoločného výboru EHP č. 142/2007 z 26. októbra 2007 , ktorým sa mení a dopĺňa príloha VII (Vzájomné uznávanie odborných kvalifikácií) a protokol 37 k Dohode o EHP (Ú. v. EÚ L 100, 10.4.2008)</w:t>
            </w:r>
          </w:p>
          <w:p w14:paraId="20F46682" w14:textId="49B481D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4FC3E0A" w:rsidR="001F0AA3" w:rsidRPr="00117A7E" w:rsidRDefault="005D21D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248D89E6" w14:textId="689DDD9D" w:rsidR="005D21DE" w:rsidRDefault="005D21DE">
            <w:pPr>
              <w:divId w:val="9631973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• rozhodnutie Súdneho dvora Európskych spoločenstiev vo veci C- 238/98 Hugo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Fernando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Hocsman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Ministre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l'Emploi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Solidarité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2000 Zb.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ESD (I-06623), • rozhodnutie Súdneho dvora Európskych spoločenstiev vo veci C-76/90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Manfred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Säger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Dennemeyer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&amp;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Ltd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., 1991 Zb.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ESD (I-04221), • rozhodnutie Súdneho dvora ES vo veci C-31/00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Conseil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national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l'ordre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des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architectes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Nicolas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Dreessen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2002 Zb.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ESD (I-00663), • rozhodnutie Súdneho dvora ES vo veci C-202/99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Commission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of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the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European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Communities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Italian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Republic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2001 Zb.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ESD (I-09319), • rozhodnutie Súdneho dvora vo veci C 491/13 Mohamed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Alaya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Bundesrepublik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Deutschland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10E820A7" w14:textId="0B4BB6B1" w:rsidR="0023485C" w:rsidRPr="00117A7E" w:rsidRDefault="0023485C" w:rsidP="005D21DE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37C23A7" w14:textId="5D760A43" w:rsidR="005D21DE" w:rsidRDefault="005D21DE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D21DE" w14:paraId="55115AD0" w14:textId="77777777">
        <w:trPr>
          <w:divId w:val="168074176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545B" w14:textId="77777777" w:rsidR="005D21DE" w:rsidRDefault="005D21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F6B6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5D21DE" w14:paraId="11D46FEF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5CE55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95FFB" w14:textId="77777777" w:rsidR="005D21DE" w:rsidRDefault="005D21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3F680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5D21DE" w14:paraId="1600DC2A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6D8CD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F40F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AB725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Európskeho parlamentu a Rady (EÚ) 2016/801 je do 23. mája 2018.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D21DE" w14:paraId="71BA1C2E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E2F1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10D6B" w14:textId="77777777" w:rsidR="005D21DE" w:rsidRDefault="005D21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A1DA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5D21DE" w14:paraId="652D9CDD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17CF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26DA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D8469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Uznesením vlády č. 405 z 21. septembra 2016 bola podpredsedovi vlády a ministrovi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aupair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(prepracované znenie) v lehote do 31. mája 2017.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D21DE" w14:paraId="7426AA9E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B9B5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C0C0D" w14:textId="77777777" w:rsidR="005D21DE" w:rsidRDefault="005D21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72A83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5D21DE" w14:paraId="2D7F77ED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C7719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1ABC2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71BB9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o porušení Zmluvy o fungovaní Európskej únie podľa čl. 258 až 260.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D21DE" w14:paraId="00082673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9259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30C3D" w14:textId="77777777" w:rsidR="005D21DE" w:rsidRDefault="005D21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6AEF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5D21DE" w14:paraId="271E8053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B22A" w14:textId="77777777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ACB6D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AF7BA" w14:textId="3F2811B5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neskorších predpisov – čiastočný, - zákon č. 172/2005 Z. z. o organizácii štátnej podpory výskumu a vývoja a o doplnení zákona č. 575/2001 Z. z. o organizácii činnosti vlády a organizácii ústrednej štátnej správy v znení neskorších predpisov v znení neskorších predpisov – čiastočný, - zákon č. 245/2008 Z. z. o výchove a vzdelávaní (školský zákon) a o zmene a doplnení niektorých zákonov v znení neskorších predpisov – čiastočný, - zákon č. 282/2008 Z. z. o podpore práce s mládežou a o zmene a doplnení zákona č. 131/2002 Z. z. o vysokých školách a o zmene a doplnení niektorých zákonov v znení neskorších predpisov v znení neskorších predpisov – čiastočný, - zákon č. 422/2015 Z. z. o uznávaní dokladov o vzdelaní a o uznávaní odborných kvalifikácií a o zmene a dopln</w:t>
            </w:r>
            <w:r w:rsidR="00740816">
              <w:rPr>
                <w:rFonts w:ascii="Times" w:hAnsi="Times" w:cs="Times"/>
                <w:sz w:val="25"/>
                <w:szCs w:val="25"/>
              </w:rPr>
              <w:t>ení niektorých zákonov – úpl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ný.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5D21DE" w14:paraId="2C352DAC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BD67" w14:textId="77777777" w:rsidR="005D21DE" w:rsidRDefault="005D21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FCAB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5D21DE" w14:paraId="130E584F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5FB93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0F2F2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4FEC3" w14:textId="2E8F169B" w:rsidR="005D21DE" w:rsidRDefault="000E123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5D21DE" w14:paraId="19A955FD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7D88" w14:textId="77777777" w:rsidR="005D21DE" w:rsidRDefault="005D21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02920A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5D21DE" w14:paraId="152CC511" w14:textId="77777777">
        <w:trPr>
          <w:divId w:val="168074176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81E9" w14:textId="77777777" w:rsidR="005D21DE" w:rsidRDefault="005D21D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88790" w14:textId="77777777" w:rsidR="005D21DE" w:rsidRDefault="005D21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55078" w14:textId="40D67805" w:rsidR="005D21DE" w:rsidRDefault="005D21D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školstva, vedy, výskumu a športu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práce, sociálnych vec</w:t>
            </w:r>
            <w:r w:rsidR="004512B1">
              <w:rPr>
                <w:rFonts w:ascii="Times" w:hAnsi="Times" w:cs="Times"/>
                <w:sz w:val="25"/>
                <w:szCs w:val="25"/>
              </w:rPr>
              <w:t>í a rodiny Slovenskej republiky</w:t>
            </w:r>
          </w:p>
        </w:tc>
      </w:tr>
    </w:tbl>
    <w:p w14:paraId="0FF88273" w14:textId="14748F79" w:rsidR="003D0DA4" w:rsidRPr="00117A7E" w:rsidRDefault="003D0DA4" w:rsidP="004512B1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E1236"/>
    <w:rsid w:val="00117A7E"/>
    <w:rsid w:val="001D60ED"/>
    <w:rsid w:val="001F0AA3"/>
    <w:rsid w:val="0020025E"/>
    <w:rsid w:val="0023485C"/>
    <w:rsid w:val="002B14DD"/>
    <w:rsid w:val="002E6AC0"/>
    <w:rsid w:val="00347403"/>
    <w:rsid w:val="003841E0"/>
    <w:rsid w:val="003D0DA4"/>
    <w:rsid w:val="004512B1"/>
    <w:rsid w:val="00482868"/>
    <w:rsid w:val="004A3CCB"/>
    <w:rsid w:val="004B1E6E"/>
    <w:rsid w:val="004E7F23"/>
    <w:rsid w:val="00596545"/>
    <w:rsid w:val="005D21DE"/>
    <w:rsid w:val="00632C56"/>
    <w:rsid w:val="006C0FA0"/>
    <w:rsid w:val="006E1D9C"/>
    <w:rsid w:val="006F3E6F"/>
    <w:rsid w:val="00740816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5.2017 10:20:12"/>
    <f:field ref="objchangedby" par="" text="Administrator, System"/>
    <f:field ref="objmodifiedat" par="" text="24.5.2017 10:20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701218-E4A9-4A65-B370-7062F9F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4</cp:revision>
  <dcterms:created xsi:type="dcterms:W3CDTF">2017-05-24T08:24:00Z</dcterms:created>
  <dcterms:modified xsi:type="dcterms:W3CDTF">2017-06-20T07:57:00Z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COO.2145.1000.3.1980704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2017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9" name="FSC#SKEDITIONSLOVLEX@103.510:rezortcislopredpis">
    <vt:lpwstr>2017-59823175:6-56AA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40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41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44" name="FSC#SKEDITIONSLOVLEX@103.510:AttrStrListDocPropLehotaPrebratieSmernice">
    <vt:lpwstr>Lehota na prebratie smernice Európskeho parlamentu a Rady (EÚ) 2016/801 je do 23. mája 2018._x000d_
</vt:lpwstr>
  </property>
  <property fmtid="{D5CDD505-2E9C-101B-9397-08002B2CF9AE}" pid="45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6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vnútra Slovenskej republiky_x000d_
Ministerstvo školstva, vedy, výskumu a športu Slovenskej republiky _x000d_
Ministerstvo práce, sociálnych vecí a rodiny Slovenskej republiky</vt:lpwstr>
  </property>
  <property fmtid="{D5CDD505-2E9C-101B-9397-08002B2CF9AE}" pid="50" name="FSC#SKEDITIONSLOVLEX@103.510:AttrDateDocPropZaciatokPKK">
    <vt:lpwstr>10. 5. 2017</vt:lpwstr>
  </property>
  <property fmtid="{D5CDD505-2E9C-101B-9397-08002B2CF9AE}" pid="51" name="FSC#SKEDITIONSLOVLEX@103.510:AttrDateDocPropUkonceniePKK">
    <vt:lpwstr>24. 5. 2017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zvyšujú, skutočný vplyv na rozpočet verejnej správ</vt:lpwstr>
  </property>
  <property fmtid="{D5CDD505-2E9C-101B-9397-08002B2CF9AE}" pid="58" name="FSC#SKEDITIONSLOVLEX@103.510:AttrStrListDocPropAltRiesenia">
    <vt:lpwstr>Neboli posudzované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Slovenskej republiky</vt:lpwstr>
  </property>
  <property fmtid="{D5CDD505-2E9C-101B-9397-08002B2CF9AE}" pid="138" name="FSC#SKEDITIONSLOVLEX@103.510:funkciaZodpPredAkuzativ">
    <vt:lpwstr>ministerovi školstva, vedy, výskumu a športu Slovenskej republiky</vt:lpwstr>
  </property>
  <property fmtid="{D5CDD505-2E9C-101B-9397-08002B2CF9AE}" pid="139" name="FSC#SKEDITIONSLOVLEX@103.510:funkciaZodpPredDativ">
    <vt:lpwstr>ministera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Plavčan_x000d_
minister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