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C0" w:rsidRPr="003F07C0" w:rsidRDefault="00D9531B" w:rsidP="003F07C0">
      <w:pPr>
        <w:jc w:val="center"/>
        <w:rPr>
          <w:b/>
          <w:szCs w:val="24"/>
        </w:rPr>
      </w:pPr>
      <w:r>
        <w:rPr>
          <w:b/>
          <w:szCs w:val="24"/>
        </w:rPr>
        <w:t>Informácia o</w:t>
      </w:r>
      <w:r w:rsidR="00815054">
        <w:rPr>
          <w:b/>
          <w:szCs w:val="24"/>
        </w:rPr>
        <w:t xml:space="preserve"> vyhodnotení </w:t>
      </w:r>
      <w:r w:rsidR="00EA1928" w:rsidRPr="003F07C0">
        <w:rPr>
          <w:b/>
          <w:szCs w:val="24"/>
        </w:rPr>
        <w:t xml:space="preserve">plnenia </w:t>
      </w:r>
    </w:p>
    <w:p w:rsidR="003F07C0" w:rsidRPr="005762BE" w:rsidRDefault="00EA1928" w:rsidP="003F07C0">
      <w:pPr>
        <w:pBdr>
          <w:bottom w:val="single" w:sz="6" w:space="1" w:color="auto"/>
        </w:pBdr>
        <w:jc w:val="center"/>
        <w:rPr>
          <w:b/>
          <w:szCs w:val="24"/>
        </w:rPr>
      </w:pPr>
      <w:r w:rsidRPr="003F07C0">
        <w:rPr>
          <w:b/>
          <w:szCs w:val="24"/>
        </w:rPr>
        <w:t xml:space="preserve">Národnej stratégie zamestnanosti </w:t>
      </w:r>
      <w:r w:rsidR="007E59BA" w:rsidRPr="003F07C0">
        <w:rPr>
          <w:b/>
          <w:szCs w:val="24"/>
        </w:rPr>
        <w:t xml:space="preserve">Slovenskej republiky do roku 2020 </w:t>
      </w:r>
      <w:r w:rsidR="005762BE">
        <w:rPr>
          <w:b/>
          <w:szCs w:val="24"/>
        </w:rPr>
        <w:t xml:space="preserve">                              </w:t>
      </w:r>
      <w:r w:rsidR="005762BE" w:rsidRPr="005762BE">
        <w:rPr>
          <w:b/>
          <w:lang w:eastAsia="x-none"/>
        </w:rPr>
        <w:t>vrátane návrhu na jej aktualizáciu</w:t>
      </w:r>
    </w:p>
    <w:p w:rsidR="00A14436" w:rsidRPr="003F07C0" w:rsidRDefault="00A14436" w:rsidP="003F07C0">
      <w:pPr>
        <w:jc w:val="center"/>
        <w:rPr>
          <w:b/>
          <w:szCs w:val="24"/>
        </w:rPr>
      </w:pPr>
    </w:p>
    <w:p w:rsidR="00EA1928" w:rsidRPr="003649F9" w:rsidRDefault="00EA1928" w:rsidP="00EA67A6">
      <w:pPr>
        <w:pStyle w:val="Zarkazkladnhotextu3"/>
        <w:ind w:left="0"/>
        <w:jc w:val="both"/>
        <w:rPr>
          <w:b/>
          <w:bCs/>
          <w:sz w:val="24"/>
          <w:szCs w:val="24"/>
        </w:rPr>
      </w:pPr>
      <w:r w:rsidRPr="003649F9">
        <w:rPr>
          <w:b/>
          <w:bCs/>
          <w:sz w:val="24"/>
          <w:szCs w:val="24"/>
        </w:rPr>
        <w:t>Úvod</w:t>
      </w:r>
    </w:p>
    <w:p w:rsidR="008F7217" w:rsidRPr="003F07C0" w:rsidRDefault="008F7217" w:rsidP="00EA67A6">
      <w:pPr>
        <w:pStyle w:val="Nzov"/>
        <w:tabs>
          <w:tab w:val="left" w:pos="0"/>
        </w:tabs>
        <w:jc w:val="both"/>
        <w:rPr>
          <w:lang w:eastAsia="x-none"/>
        </w:rPr>
      </w:pPr>
    </w:p>
    <w:p w:rsidR="005762BE" w:rsidRDefault="00EA1928" w:rsidP="00EA67A6">
      <w:pPr>
        <w:pStyle w:val="Nzov"/>
        <w:tabs>
          <w:tab w:val="left" w:pos="0"/>
        </w:tabs>
        <w:jc w:val="both"/>
      </w:pPr>
      <w:r w:rsidRPr="003F07C0">
        <w:rPr>
          <w:lang w:eastAsia="x-none"/>
        </w:rPr>
        <w:t xml:space="preserve">Vláda Slovenskej republiky </w:t>
      </w:r>
      <w:r w:rsidR="00DF77E6" w:rsidRPr="003F07C0">
        <w:rPr>
          <w:lang w:eastAsia="x-none"/>
        </w:rPr>
        <w:t xml:space="preserve">(ďalej len „vláda SR“) </w:t>
      </w:r>
      <w:r w:rsidRPr="003F07C0">
        <w:rPr>
          <w:lang w:eastAsia="x-none"/>
        </w:rPr>
        <w:t xml:space="preserve">uznesením č. </w:t>
      </w:r>
      <w:r w:rsidR="007E59BA" w:rsidRPr="003F07C0">
        <w:rPr>
          <w:lang w:eastAsia="x-none"/>
        </w:rPr>
        <w:t xml:space="preserve">665 zo 17. decembra 2014 </w:t>
      </w:r>
      <w:r w:rsidRPr="003F07C0">
        <w:rPr>
          <w:lang w:eastAsia="x-none"/>
        </w:rPr>
        <w:t xml:space="preserve"> schválila</w:t>
      </w:r>
      <w:r w:rsidRPr="003F07C0">
        <w:rPr>
          <w:rFonts w:eastAsia="Arial Unicode MS"/>
          <w:bCs/>
          <w:lang w:eastAsia="x-none"/>
        </w:rPr>
        <w:t xml:space="preserve"> </w:t>
      </w:r>
      <w:r w:rsidR="007E59BA" w:rsidRPr="003F07C0">
        <w:rPr>
          <w:rFonts w:eastAsia="Arial Unicode MS"/>
          <w:bCs/>
          <w:lang w:eastAsia="x-none"/>
        </w:rPr>
        <w:t xml:space="preserve">Národnú stratégiu </w:t>
      </w:r>
      <w:r w:rsidR="007E59BA" w:rsidRPr="003F07C0">
        <w:t>zamestnanosti Slovenskej republiky do roku 2020</w:t>
      </w:r>
      <w:r w:rsidR="005530C5">
        <w:t xml:space="preserve"> </w:t>
      </w:r>
      <w:r w:rsidR="00377798">
        <w:t xml:space="preserve">                      </w:t>
      </w:r>
      <w:r w:rsidR="005530C5">
        <w:t>(ďalej len „národná stratégia zamestnanosti“)</w:t>
      </w:r>
      <w:r w:rsidR="005530C5">
        <w:rPr>
          <w:lang w:eastAsia="x-none"/>
        </w:rPr>
        <w:t xml:space="preserve">, ktorá obsahuje </w:t>
      </w:r>
      <w:r w:rsidR="005530C5" w:rsidRPr="00EF436C">
        <w:rPr>
          <w:b/>
        </w:rPr>
        <w:t xml:space="preserve">spoločné strategické ciele zamestnanosti a stratégiu zmien určenú </w:t>
      </w:r>
      <w:r w:rsidR="004E56DE">
        <w:rPr>
          <w:b/>
        </w:rPr>
        <w:t xml:space="preserve">na </w:t>
      </w:r>
      <w:r w:rsidR="005530C5" w:rsidRPr="00EF436C">
        <w:rPr>
          <w:b/>
        </w:rPr>
        <w:t>ich dosiahnutie</w:t>
      </w:r>
      <w:r w:rsidR="005530C5" w:rsidRPr="005530C5">
        <w:t xml:space="preserve">. </w:t>
      </w:r>
      <w:r w:rsidR="005530C5">
        <w:t>Národná stratégia zamestnanosti je koncipovaná</w:t>
      </w:r>
      <w:r w:rsidR="005530C5" w:rsidRPr="005530C5">
        <w:t xml:space="preserve"> ako nadrezortný, prierezový a vnútorne štruktúrovaný strategický doku</w:t>
      </w:r>
      <w:r w:rsidR="005530C5">
        <w:t xml:space="preserve">ment </w:t>
      </w:r>
      <w:r w:rsidR="005762BE">
        <w:t xml:space="preserve">prijatý </w:t>
      </w:r>
      <w:r w:rsidR="005762BE" w:rsidRPr="00377798">
        <w:rPr>
          <w:b/>
        </w:rPr>
        <w:t xml:space="preserve">na </w:t>
      </w:r>
      <w:r w:rsidR="005762BE" w:rsidRPr="00377798">
        <w:rPr>
          <w:b/>
          <w:lang w:eastAsia="x-none"/>
        </w:rPr>
        <w:t>zabezpečenie nadrezortnej spolupráce</w:t>
      </w:r>
      <w:r w:rsidR="005762BE">
        <w:rPr>
          <w:lang w:eastAsia="x-none"/>
        </w:rPr>
        <w:t xml:space="preserve"> pri plnení úloh </w:t>
      </w:r>
      <w:r w:rsidR="005762BE" w:rsidRPr="00377798">
        <w:rPr>
          <w:b/>
          <w:lang w:eastAsia="x-none"/>
        </w:rPr>
        <w:t>s pozitívnym vplyvom na zamestnanosť</w:t>
      </w:r>
      <w:r w:rsidR="005762BE">
        <w:rPr>
          <w:lang w:eastAsia="x-none"/>
        </w:rPr>
        <w:t xml:space="preserve"> a </w:t>
      </w:r>
      <w:r w:rsidR="005762BE" w:rsidRPr="00377798">
        <w:rPr>
          <w:b/>
          <w:lang w:eastAsia="x-none"/>
        </w:rPr>
        <w:t xml:space="preserve">k </w:t>
      </w:r>
      <w:r w:rsidR="005762BE" w:rsidRPr="00377798">
        <w:rPr>
          <w:b/>
        </w:rPr>
        <w:t>naplneniu cieľa</w:t>
      </w:r>
      <w:r w:rsidR="005762BE">
        <w:t xml:space="preserve"> </w:t>
      </w:r>
      <w:r w:rsidR="005762BE" w:rsidRPr="003A57E7">
        <w:t>dosiahnuť do roku 2020 mieru zamestnanosti (20-64 rokov)</w:t>
      </w:r>
      <w:r w:rsidR="005762BE" w:rsidRPr="003A57E7">
        <w:rPr>
          <w:b/>
        </w:rPr>
        <w:t xml:space="preserve"> </w:t>
      </w:r>
      <w:r w:rsidR="005762BE" w:rsidRPr="006B5F9A">
        <w:t xml:space="preserve">na úrovni </w:t>
      </w:r>
      <w:r w:rsidR="005762BE" w:rsidRPr="00377798">
        <w:rPr>
          <w:b/>
        </w:rPr>
        <w:t>72%</w:t>
      </w:r>
      <w:r w:rsidR="005762BE" w:rsidRPr="006B5F9A">
        <w:t>,</w:t>
      </w:r>
      <w:r w:rsidR="005762BE">
        <w:t xml:space="preserve"> ktorý si  Slovenská republika stanovila </w:t>
      </w:r>
      <w:r w:rsidR="005762BE" w:rsidRPr="003A57E7">
        <w:t xml:space="preserve"> </w:t>
      </w:r>
      <w:r w:rsidR="005762BE">
        <w:t xml:space="preserve">v rámci </w:t>
      </w:r>
      <w:r w:rsidR="005762BE" w:rsidRPr="003A57E7">
        <w:t>Stratégie Euró</w:t>
      </w:r>
      <w:r w:rsidR="005762BE">
        <w:t xml:space="preserve">pa 2020. </w:t>
      </w:r>
      <w:r w:rsidR="005530C5" w:rsidRPr="005530C5">
        <w:t>Poskyt</w:t>
      </w:r>
      <w:r w:rsidR="005530C5">
        <w:t xml:space="preserve">uje </w:t>
      </w:r>
      <w:r w:rsidR="005530C5" w:rsidRPr="005530C5">
        <w:t xml:space="preserve">stratégiu zmien </w:t>
      </w:r>
      <w:r w:rsidR="005530C5" w:rsidRPr="00EF436C">
        <w:rPr>
          <w:b/>
        </w:rPr>
        <w:t>úzko prepojenú na podporu tvorby a udržanie  pracovných miest</w:t>
      </w:r>
      <w:r w:rsidR="005530C5" w:rsidRPr="005530C5">
        <w:t xml:space="preserve"> v jednotlivých sektoroch hospodárstva. </w:t>
      </w:r>
    </w:p>
    <w:p w:rsidR="005762BE" w:rsidRDefault="005762BE" w:rsidP="00EA67A6">
      <w:pPr>
        <w:pStyle w:val="Nzov"/>
        <w:tabs>
          <w:tab w:val="left" w:pos="0"/>
        </w:tabs>
        <w:jc w:val="both"/>
      </w:pPr>
    </w:p>
    <w:p w:rsidR="00EA67A6" w:rsidRDefault="00232818" w:rsidP="00EA67A6">
      <w:pPr>
        <w:pStyle w:val="Nzov"/>
        <w:tabs>
          <w:tab w:val="left" w:pos="0"/>
        </w:tabs>
        <w:jc w:val="both"/>
        <w:rPr>
          <w:lang w:eastAsia="x-none"/>
        </w:rPr>
      </w:pPr>
      <w:r>
        <w:t>Národná stratégia zamestnanosti</w:t>
      </w:r>
      <w:r w:rsidR="005762BE">
        <w:t xml:space="preserve"> </w:t>
      </w:r>
      <w:r w:rsidR="002B1A34">
        <w:t>a</w:t>
      </w:r>
      <w:r w:rsidR="005762BE">
        <w:t xml:space="preserve"> každoročne predkladan</w:t>
      </w:r>
      <w:r w:rsidR="002B1A34">
        <w:t>é</w:t>
      </w:r>
      <w:r w:rsidR="005762BE">
        <w:t xml:space="preserve"> informáci</w:t>
      </w:r>
      <w:r w:rsidR="002B1A34">
        <w:t>e</w:t>
      </w:r>
      <w:r w:rsidR="005762BE">
        <w:t xml:space="preserve"> o jej plnení</w:t>
      </w:r>
      <w:r w:rsidR="00377798">
        <w:t xml:space="preserve">                </w:t>
      </w:r>
      <w:r w:rsidR="005762BE">
        <w:t xml:space="preserve"> </w:t>
      </w:r>
      <w:r>
        <w:t>je zverejnená na</w:t>
      </w:r>
      <w:r w:rsidR="00590DC9">
        <w:t xml:space="preserve"> web sídle Ministerstva práce, sociálnych vecí a rodiny SR na</w:t>
      </w:r>
      <w:r>
        <w:t xml:space="preserve"> adrese:</w:t>
      </w:r>
    </w:p>
    <w:p w:rsidR="005530C5" w:rsidRDefault="00311230" w:rsidP="00EA67A6">
      <w:pPr>
        <w:pStyle w:val="Nzov"/>
        <w:tabs>
          <w:tab w:val="left" w:pos="0"/>
        </w:tabs>
        <w:jc w:val="both"/>
        <w:rPr>
          <w:lang w:eastAsia="x-none"/>
        </w:rPr>
      </w:pPr>
      <w:hyperlink r:id="rId12" w:history="1">
        <w:r w:rsidR="00232818" w:rsidRPr="00EF7FD4">
          <w:rPr>
            <w:rStyle w:val="Hypertextovprepojenie"/>
            <w:lang w:eastAsia="x-none"/>
          </w:rPr>
          <w:t>https://www.employment.gov.sk/sk/praca-zamestnanost/podpora-zamestnanosti/narodna-strategia-zamestnanosti/</w:t>
        </w:r>
      </w:hyperlink>
      <w:r w:rsidR="00232818">
        <w:rPr>
          <w:lang w:eastAsia="x-none"/>
        </w:rPr>
        <w:t>.</w:t>
      </w:r>
    </w:p>
    <w:p w:rsidR="00232818" w:rsidRDefault="00232818" w:rsidP="00EA67A6">
      <w:pPr>
        <w:pStyle w:val="Nzov"/>
        <w:tabs>
          <w:tab w:val="left" w:pos="0"/>
        </w:tabs>
        <w:jc w:val="both"/>
        <w:rPr>
          <w:lang w:eastAsia="x-none"/>
        </w:rPr>
      </w:pPr>
    </w:p>
    <w:p w:rsidR="00D419AD" w:rsidRDefault="00D9531B" w:rsidP="00D419AD">
      <w:pPr>
        <w:pStyle w:val="Nzov"/>
        <w:tabs>
          <w:tab w:val="left" w:pos="0"/>
        </w:tabs>
        <w:jc w:val="both"/>
        <w:rPr>
          <w:lang w:eastAsia="x-none"/>
        </w:rPr>
      </w:pPr>
      <w:r>
        <w:rPr>
          <w:lang w:eastAsia="x-none"/>
        </w:rPr>
        <w:t>Informácia o</w:t>
      </w:r>
      <w:r w:rsidR="00CA3D3C">
        <w:rPr>
          <w:lang w:eastAsia="x-none"/>
        </w:rPr>
        <w:t> </w:t>
      </w:r>
      <w:r>
        <w:rPr>
          <w:lang w:eastAsia="x-none"/>
        </w:rPr>
        <w:t xml:space="preserve">vyhodnotení </w:t>
      </w:r>
      <w:r w:rsidRPr="008C2ACD">
        <w:rPr>
          <w:lang w:eastAsia="x-none"/>
        </w:rPr>
        <w:t xml:space="preserve">plnenia </w:t>
      </w:r>
      <w:r w:rsidR="005530C5">
        <w:rPr>
          <w:lang w:eastAsia="x-none"/>
        </w:rPr>
        <w:t xml:space="preserve">národnej </w:t>
      </w:r>
      <w:r>
        <w:rPr>
          <w:rFonts w:eastAsia="Arial Unicode MS"/>
          <w:bCs/>
          <w:lang w:eastAsia="x-none"/>
        </w:rPr>
        <w:t xml:space="preserve">stratégie zamestnanosti </w:t>
      </w:r>
      <w:r w:rsidR="005762BE" w:rsidRPr="00510099">
        <w:rPr>
          <w:lang w:eastAsia="x-none"/>
        </w:rPr>
        <w:t xml:space="preserve">vrátane návrhu </w:t>
      </w:r>
      <w:r w:rsidR="00377798">
        <w:rPr>
          <w:lang w:eastAsia="x-none"/>
        </w:rPr>
        <w:t xml:space="preserve">                       </w:t>
      </w:r>
      <w:r w:rsidR="005762BE" w:rsidRPr="00510099">
        <w:rPr>
          <w:lang w:eastAsia="x-none"/>
        </w:rPr>
        <w:t>na jej aktualizáciu</w:t>
      </w:r>
      <w:r w:rsidR="005762BE">
        <w:rPr>
          <w:lang w:eastAsia="x-none"/>
        </w:rPr>
        <w:t xml:space="preserve"> </w:t>
      </w:r>
      <w:r>
        <w:rPr>
          <w:lang w:eastAsia="x-none"/>
        </w:rPr>
        <w:t xml:space="preserve">(ďalej len „informácia“) je vypracovaná v súlade s bodom </w:t>
      </w:r>
      <w:r w:rsidRPr="008C2ACD">
        <w:rPr>
          <w:lang w:eastAsia="x-none"/>
        </w:rPr>
        <w:t>B.</w:t>
      </w:r>
      <w:r>
        <w:rPr>
          <w:lang w:eastAsia="x-none"/>
        </w:rPr>
        <w:t>2.</w:t>
      </w:r>
      <w:r w:rsidRPr="008C2ACD">
        <w:rPr>
          <w:lang w:eastAsia="x-none"/>
        </w:rPr>
        <w:t xml:space="preserve"> uznesenia vlády S</w:t>
      </w:r>
      <w:r w:rsidR="0019192D">
        <w:rPr>
          <w:lang w:eastAsia="x-none"/>
        </w:rPr>
        <w:t>R</w:t>
      </w:r>
      <w:r>
        <w:rPr>
          <w:lang w:eastAsia="x-none"/>
        </w:rPr>
        <w:t xml:space="preserve"> č. 665 zo 17. decembra 2014, podľa ktorého minister </w:t>
      </w:r>
      <w:r w:rsidRPr="008C2ACD">
        <w:rPr>
          <w:lang w:eastAsia="x-none"/>
        </w:rPr>
        <w:t>práce, sociálnych vecí</w:t>
      </w:r>
      <w:r w:rsidR="00377798">
        <w:rPr>
          <w:lang w:eastAsia="x-none"/>
        </w:rPr>
        <w:t xml:space="preserve">                    </w:t>
      </w:r>
      <w:r w:rsidRPr="008C2ACD">
        <w:rPr>
          <w:lang w:eastAsia="x-none"/>
        </w:rPr>
        <w:t xml:space="preserve"> a rodiny S</w:t>
      </w:r>
      <w:r w:rsidR="0019192D">
        <w:rPr>
          <w:lang w:eastAsia="x-none"/>
        </w:rPr>
        <w:t>R</w:t>
      </w:r>
      <w:r w:rsidR="002B7243">
        <w:rPr>
          <w:lang w:eastAsia="x-none"/>
        </w:rPr>
        <w:t xml:space="preserve"> predkladá </w:t>
      </w:r>
      <w:r w:rsidR="005E3D3F">
        <w:rPr>
          <w:lang w:eastAsia="x-none"/>
        </w:rPr>
        <w:t xml:space="preserve">na rokovanie vlády SR vyhodnotenie plnenia národnej stratégie zamestnanosti vrátane návrhu na jej prípadnú aktualizáciu </w:t>
      </w:r>
      <w:r w:rsidR="002B7243" w:rsidRPr="00377798">
        <w:rPr>
          <w:b/>
          <w:iCs/>
        </w:rPr>
        <w:t>každoročne d</w:t>
      </w:r>
      <w:r w:rsidR="005530C5" w:rsidRPr="00377798">
        <w:rPr>
          <w:b/>
          <w:iCs/>
        </w:rPr>
        <w:t xml:space="preserve">o 30. </w:t>
      </w:r>
      <w:r w:rsidR="005E3D3F" w:rsidRPr="00377798">
        <w:rPr>
          <w:b/>
          <w:iCs/>
        </w:rPr>
        <w:t>j</w:t>
      </w:r>
      <w:r w:rsidR="005530C5" w:rsidRPr="00377798">
        <w:rPr>
          <w:b/>
          <w:iCs/>
        </w:rPr>
        <w:t>úna</w:t>
      </w:r>
      <w:r w:rsidR="005E3D3F">
        <w:rPr>
          <w:iCs/>
        </w:rPr>
        <w:t>, prvýkrát v roku 2015</w:t>
      </w:r>
      <w:r w:rsidR="005530C5">
        <w:rPr>
          <w:iCs/>
        </w:rPr>
        <w:t xml:space="preserve">. V súlade </w:t>
      </w:r>
      <w:r w:rsidR="001674B5">
        <w:rPr>
          <w:iCs/>
        </w:rPr>
        <w:t xml:space="preserve">s tým bola </w:t>
      </w:r>
      <w:r w:rsidR="00590DC9">
        <w:rPr>
          <w:iCs/>
        </w:rPr>
        <w:t xml:space="preserve">informácia </w:t>
      </w:r>
      <w:r w:rsidR="00D419AD" w:rsidRPr="00377798">
        <w:rPr>
          <w:iCs/>
        </w:rPr>
        <w:t xml:space="preserve">predložená </w:t>
      </w:r>
      <w:r w:rsidR="002B7243" w:rsidRPr="00377798">
        <w:rPr>
          <w:iCs/>
        </w:rPr>
        <w:t xml:space="preserve">prvýkrát </w:t>
      </w:r>
      <w:r w:rsidR="003D50CE" w:rsidRPr="00377798">
        <w:rPr>
          <w:iCs/>
        </w:rPr>
        <w:t>v júni 2015</w:t>
      </w:r>
      <w:r w:rsidR="001674B5">
        <w:rPr>
          <w:iCs/>
        </w:rPr>
        <w:t xml:space="preserve"> </w:t>
      </w:r>
      <w:r w:rsidR="005530C5">
        <w:rPr>
          <w:iCs/>
        </w:rPr>
        <w:t xml:space="preserve">a vláda </w:t>
      </w:r>
      <w:r w:rsidR="00232818">
        <w:rPr>
          <w:iCs/>
        </w:rPr>
        <w:t xml:space="preserve">SR </w:t>
      </w:r>
      <w:r w:rsidR="00C34C15">
        <w:rPr>
          <w:iCs/>
        </w:rPr>
        <w:t xml:space="preserve">              </w:t>
      </w:r>
      <w:r w:rsidR="005530C5">
        <w:rPr>
          <w:iCs/>
        </w:rPr>
        <w:t xml:space="preserve">ju vzala na vedomie </w:t>
      </w:r>
      <w:r w:rsidR="001674B5">
        <w:rPr>
          <w:iCs/>
        </w:rPr>
        <w:t xml:space="preserve">na svojom rokovaní </w:t>
      </w:r>
      <w:r w:rsidR="005762BE">
        <w:rPr>
          <w:iCs/>
        </w:rPr>
        <w:t xml:space="preserve"> </w:t>
      </w:r>
      <w:r w:rsidR="001674B5">
        <w:rPr>
          <w:iCs/>
        </w:rPr>
        <w:t xml:space="preserve">dňa </w:t>
      </w:r>
      <w:r w:rsidR="005530C5">
        <w:rPr>
          <w:iCs/>
        </w:rPr>
        <w:t>8. júla 2015</w:t>
      </w:r>
      <w:r w:rsidR="005E3D3F">
        <w:rPr>
          <w:iCs/>
        </w:rPr>
        <w:t xml:space="preserve">, </w:t>
      </w:r>
      <w:r w:rsidR="005E3D3F" w:rsidRPr="00377798">
        <w:rPr>
          <w:iCs/>
        </w:rPr>
        <w:t>druhýkrát v júni 2016</w:t>
      </w:r>
      <w:r w:rsidR="005E3D3F">
        <w:rPr>
          <w:iCs/>
        </w:rPr>
        <w:t xml:space="preserve"> a vláda SR ju vzala na vedomie na svojom rokovaní dňa 30. júna 2016.</w:t>
      </w:r>
      <w:r w:rsidR="00D419AD">
        <w:rPr>
          <w:lang w:eastAsia="x-none"/>
        </w:rPr>
        <w:t xml:space="preserve"> </w:t>
      </w:r>
    </w:p>
    <w:p w:rsidR="00D419AD" w:rsidRDefault="00D419AD" w:rsidP="00D419AD">
      <w:pPr>
        <w:pStyle w:val="Nzov"/>
        <w:tabs>
          <w:tab w:val="left" w:pos="0"/>
        </w:tabs>
        <w:jc w:val="both"/>
        <w:rPr>
          <w:lang w:eastAsia="x-none"/>
        </w:rPr>
      </w:pPr>
    </w:p>
    <w:p w:rsidR="00ED759A" w:rsidRDefault="00ED759A" w:rsidP="00D419AD">
      <w:pPr>
        <w:pStyle w:val="Nzov"/>
        <w:tabs>
          <w:tab w:val="left" w:pos="0"/>
        </w:tabs>
        <w:jc w:val="both"/>
      </w:pPr>
      <w:r w:rsidRPr="00ED759A">
        <w:t xml:space="preserve">Realizáciou prijatej stratégie zmien vykonávanej v medzirezortnej spolupráci, sociálnom partnerstve a pozitívnym hospodárskym vývojom dochádza k zlepšeniu </w:t>
      </w:r>
      <w:r>
        <w:t xml:space="preserve">slovenského </w:t>
      </w:r>
      <w:r w:rsidRPr="00ED759A">
        <w:t>trhu práce.</w:t>
      </w:r>
      <w:r w:rsidR="00377798">
        <w:t xml:space="preserve"> </w:t>
      </w:r>
      <w:r w:rsidR="00804C12">
        <w:rPr>
          <w:lang w:eastAsia="x-none"/>
        </w:rPr>
        <w:t xml:space="preserve">V tejto súvislosti možno konštatovať, že tak ako </w:t>
      </w:r>
      <w:r>
        <w:rPr>
          <w:lang w:eastAsia="x-none"/>
        </w:rPr>
        <w:t xml:space="preserve">v rokoch 2015 a 2016, aj v roku 2017 je informácia vypracovaná v období </w:t>
      </w:r>
      <w:r w:rsidRPr="00ED759A">
        <w:rPr>
          <w:b/>
          <w:lang w:eastAsia="x-none"/>
        </w:rPr>
        <w:t>pozitívneho vývoja situácie  na trhu práce</w:t>
      </w:r>
      <w:r>
        <w:rPr>
          <w:lang w:eastAsia="x-none"/>
        </w:rPr>
        <w:t>.</w:t>
      </w:r>
      <w:r>
        <w:t xml:space="preserve"> </w:t>
      </w:r>
    </w:p>
    <w:p w:rsidR="00ED759A" w:rsidRDefault="00ED759A" w:rsidP="00D419AD">
      <w:pPr>
        <w:pStyle w:val="Nzov"/>
        <w:tabs>
          <w:tab w:val="left" w:pos="0"/>
        </w:tabs>
        <w:jc w:val="both"/>
      </w:pPr>
    </w:p>
    <w:p w:rsidR="00377798" w:rsidRDefault="00D419AD" w:rsidP="007F6AD6">
      <w:pPr>
        <w:pStyle w:val="Nzov"/>
        <w:tabs>
          <w:tab w:val="left" w:pos="0"/>
        </w:tabs>
        <w:jc w:val="both"/>
        <w:rPr>
          <w:lang w:eastAsia="x-none"/>
        </w:rPr>
      </w:pPr>
      <w:r w:rsidRPr="00ED759A">
        <w:t xml:space="preserve">V roku 2016 pokračovali </w:t>
      </w:r>
      <w:r w:rsidR="00377798">
        <w:t>podľa údajov Štatistického úradu SR (ŠÚ</w:t>
      </w:r>
      <w:r w:rsidR="002B1A34">
        <w:t xml:space="preserve"> SR</w:t>
      </w:r>
      <w:r w:rsidR="00377798">
        <w:t xml:space="preserve">) </w:t>
      </w:r>
      <w:r w:rsidRPr="00ED759A">
        <w:t xml:space="preserve">pozitívne tendencie </w:t>
      </w:r>
      <w:r w:rsidR="00C34C15">
        <w:t xml:space="preserve">                </w:t>
      </w:r>
      <w:r w:rsidRPr="00ED759A">
        <w:t xml:space="preserve">na trhu práce SR, ktoré sa začali prejavovať už od konca roku 2014. </w:t>
      </w:r>
      <w:r w:rsidRPr="00ED759A">
        <w:rPr>
          <w:b/>
        </w:rPr>
        <w:t xml:space="preserve">Počas celého roku 2016 boli v jednotlivých štvrťrokoch zaznamenané medziročné prírastky </w:t>
      </w:r>
      <w:r w:rsidRPr="00377798">
        <w:t>počtu pracujúcich a pokles počtu nezamestnaných resp. miery nezamestnanosti.</w:t>
      </w:r>
      <w:r w:rsidRPr="00ED759A">
        <w:t xml:space="preserve"> Miera nezamestnanosti</w:t>
      </w:r>
      <w:r w:rsidRPr="00D419AD">
        <w:t xml:space="preserve"> v roku 2016 </w:t>
      </w:r>
      <w:r w:rsidR="00DE7908">
        <w:t xml:space="preserve">podľa údajov ŠÚ SR </w:t>
      </w:r>
      <w:r w:rsidRPr="00D419AD">
        <w:t xml:space="preserve">dosiahla úroveň 9,7 %. </w:t>
      </w:r>
      <w:r w:rsidRPr="00D419AD">
        <w:rPr>
          <w:b/>
        </w:rPr>
        <w:t xml:space="preserve"> </w:t>
      </w:r>
      <w:r w:rsidR="007F6AD6" w:rsidRPr="007F6AD6">
        <w:t>C</w:t>
      </w:r>
      <w:r w:rsidRPr="00D419AD">
        <w:t xml:space="preserve">elkový priemerný </w:t>
      </w:r>
      <w:r w:rsidRPr="00D419AD">
        <w:rPr>
          <w:b/>
        </w:rPr>
        <w:t>počet pracujúcich SR v roku 2016</w:t>
      </w:r>
      <w:r w:rsidRPr="00D419AD">
        <w:t xml:space="preserve">  </w:t>
      </w:r>
      <w:r w:rsidR="00CC50CE">
        <w:t xml:space="preserve">sa </w:t>
      </w:r>
      <w:r w:rsidRPr="00D419AD">
        <w:t xml:space="preserve">v porovnaní s rokom 2015 </w:t>
      </w:r>
      <w:r w:rsidRPr="00D419AD">
        <w:rPr>
          <w:b/>
        </w:rPr>
        <w:t xml:space="preserve">medziročne zvýšil </w:t>
      </w:r>
      <w:r w:rsidRPr="00DE0540">
        <w:rPr>
          <w:b/>
        </w:rPr>
        <w:t>o  68,1 tis. na 2 492,1 tis</w:t>
      </w:r>
      <w:r w:rsidRPr="00DE0540">
        <w:t xml:space="preserve">. Z hľadiska celkového vývoja zamestnanosti je pozitívne, že sa postupne </w:t>
      </w:r>
      <w:r w:rsidRPr="00DE0540">
        <w:rPr>
          <w:b/>
        </w:rPr>
        <w:t>znižuje intenzita medziročného rastu počtu krátkodobo pracujúcich občanov SR v zahraničí</w:t>
      </w:r>
      <w:r w:rsidRPr="00DE0540">
        <w:t xml:space="preserve">, to znamená, že </w:t>
      </w:r>
      <w:r w:rsidR="00CC50CE">
        <w:t>uvedený rast bol podporený najmä</w:t>
      </w:r>
      <w:r w:rsidRPr="00DE0540">
        <w:t xml:space="preserve"> rastom zamestnanosti v domácej ekonomike.</w:t>
      </w:r>
      <w:r w:rsidR="007F6AD6">
        <w:rPr>
          <w:lang w:eastAsia="x-none"/>
        </w:rPr>
        <w:t xml:space="preserve"> </w:t>
      </w:r>
    </w:p>
    <w:p w:rsidR="00377798" w:rsidRDefault="00377798" w:rsidP="007F6AD6">
      <w:pPr>
        <w:pStyle w:val="Nzov"/>
        <w:tabs>
          <w:tab w:val="left" w:pos="0"/>
        </w:tabs>
        <w:jc w:val="both"/>
        <w:rPr>
          <w:lang w:eastAsia="x-none"/>
        </w:rPr>
      </w:pPr>
    </w:p>
    <w:p w:rsidR="00D419AD" w:rsidRPr="007F6AD6" w:rsidRDefault="00D419AD" w:rsidP="007F6AD6">
      <w:pPr>
        <w:pStyle w:val="Nzov"/>
        <w:tabs>
          <w:tab w:val="left" w:pos="0"/>
        </w:tabs>
        <w:jc w:val="both"/>
        <w:rPr>
          <w:lang w:eastAsia="x-none"/>
        </w:rPr>
      </w:pPr>
      <w:r w:rsidRPr="00DE0540">
        <w:t xml:space="preserve">V priebehu roku 2016 </w:t>
      </w:r>
      <w:r w:rsidRPr="00DE0540">
        <w:rPr>
          <w:b/>
        </w:rPr>
        <w:t>pokrač</w:t>
      </w:r>
      <w:r w:rsidR="00DE0540">
        <w:rPr>
          <w:b/>
        </w:rPr>
        <w:t xml:space="preserve">ovala aj </w:t>
      </w:r>
      <w:r w:rsidRPr="00DE0540">
        <w:rPr>
          <w:b/>
        </w:rPr>
        <w:t>tendencia postupného znižovania úrovne dlhodobej nezamestnanosti</w:t>
      </w:r>
      <w:r w:rsidRPr="00DE0540">
        <w:t xml:space="preserve"> (dlhodobo nezamestnaný je občan, ktorý je vedený v evidencii uchádzačov o zamestnanie </w:t>
      </w:r>
      <w:r w:rsidR="00D00E44">
        <w:t xml:space="preserve">(UoZ) </w:t>
      </w:r>
      <w:r w:rsidRPr="00DE0540">
        <w:t xml:space="preserve">najmenej 12 po sebe nasledujúcich mesiacov). V 4. štvrťroku 2016 </w:t>
      </w:r>
      <w:r w:rsidR="00D66667">
        <w:t xml:space="preserve">                 </w:t>
      </w:r>
      <w:r w:rsidRPr="00DE0540">
        <w:lastRenderedPageBreak/>
        <w:t xml:space="preserve">sa počet dlhodobo nezamestnaných </w:t>
      </w:r>
      <w:r w:rsidR="00CC50CE" w:rsidRPr="00DE0540">
        <w:t>osôb</w:t>
      </w:r>
      <w:r w:rsidR="00CC50CE" w:rsidRPr="00DE0540">
        <w:rPr>
          <w:b/>
        </w:rPr>
        <w:t xml:space="preserve"> </w:t>
      </w:r>
      <w:r w:rsidRPr="00DE0540">
        <w:rPr>
          <w:b/>
        </w:rPr>
        <w:t>medziročne znížil o 40,2 tis. osôb</w:t>
      </w:r>
      <w:r w:rsidRPr="00DE0540">
        <w:t xml:space="preserve"> na 137,4 tis. osôb.     </w:t>
      </w:r>
    </w:p>
    <w:p w:rsidR="003F07C0" w:rsidRPr="00D356FA" w:rsidRDefault="003F07C0" w:rsidP="00EA67A6">
      <w:pPr>
        <w:pStyle w:val="Nzov"/>
        <w:tabs>
          <w:tab w:val="left" w:pos="0"/>
        </w:tabs>
        <w:jc w:val="both"/>
      </w:pPr>
    </w:p>
    <w:p w:rsidR="007F6AD6" w:rsidRPr="007F6AD6" w:rsidRDefault="007F6AD6" w:rsidP="007F6AD6">
      <w:pPr>
        <w:jc w:val="both"/>
        <w:rPr>
          <w:szCs w:val="24"/>
        </w:rPr>
      </w:pPr>
      <w:r w:rsidRPr="007F6AD6">
        <w:rPr>
          <w:szCs w:val="24"/>
        </w:rPr>
        <w:t xml:space="preserve">Podľa štatistiky Ústredia </w:t>
      </w:r>
      <w:r w:rsidR="00C34C15">
        <w:rPr>
          <w:szCs w:val="24"/>
        </w:rPr>
        <w:t>p</w:t>
      </w:r>
      <w:r w:rsidR="00377798">
        <w:rPr>
          <w:szCs w:val="24"/>
        </w:rPr>
        <w:t>ráce, sociálnych vecí a rodiny (ďalej len „</w:t>
      </w:r>
      <w:r w:rsidR="00C34C15">
        <w:rPr>
          <w:szCs w:val="24"/>
        </w:rPr>
        <w:t xml:space="preserve">Ústredie </w:t>
      </w:r>
      <w:r w:rsidRPr="007F6AD6">
        <w:rPr>
          <w:szCs w:val="24"/>
        </w:rPr>
        <w:t>PSVR</w:t>
      </w:r>
      <w:r w:rsidR="00C34C15">
        <w:rPr>
          <w:szCs w:val="24"/>
        </w:rPr>
        <w:t xml:space="preserve">“)                  bola </w:t>
      </w:r>
      <w:r w:rsidRPr="007F6AD6">
        <w:rPr>
          <w:b/>
          <w:bCs/>
          <w:szCs w:val="24"/>
        </w:rPr>
        <w:t>v decembri 2016 miera evidovanej nezamestnanosti na úrovni 8,76 %,</w:t>
      </w:r>
      <w:r w:rsidRPr="007F6AD6">
        <w:rPr>
          <w:szCs w:val="24"/>
        </w:rPr>
        <w:t xml:space="preserve"> čo </w:t>
      </w:r>
      <w:r w:rsidR="00C34C15">
        <w:rPr>
          <w:szCs w:val="24"/>
        </w:rPr>
        <w:t xml:space="preserve">                 </w:t>
      </w:r>
      <w:r w:rsidRPr="007F6AD6">
        <w:rPr>
          <w:szCs w:val="24"/>
        </w:rPr>
        <w:t xml:space="preserve">v porovnaní s decembrom 2015 (10,63 %) znamená pokles o 1,87 p. b. </w:t>
      </w:r>
      <w:r w:rsidR="00C34C15">
        <w:rPr>
          <w:szCs w:val="24"/>
        </w:rPr>
        <w:t>Pr</w:t>
      </w:r>
      <w:r w:rsidRPr="007F6AD6">
        <w:rPr>
          <w:szCs w:val="24"/>
        </w:rPr>
        <w:t xml:space="preserve">etrvávajú výrazné regionálne rozdiely ekonomického potenciálu v rámci jednotlivých samosprávnych krajov, ktoré majú za následok diferencovanú mieru nezamestnanosti a nedostatok pracovných príležitostí. V rámci oprávneného územia SR bez Bratislavského samosprávneho kraja </w:t>
      </w:r>
      <w:r w:rsidR="00C34C15">
        <w:rPr>
          <w:szCs w:val="24"/>
        </w:rPr>
        <w:t xml:space="preserve">              </w:t>
      </w:r>
      <w:r w:rsidRPr="007F6AD6">
        <w:rPr>
          <w:szCs w:val="24"/>
        </w:rPr>
        <w:t xml:space="preserve">z hľadiska krajov, najvyššia miera evidovanej nezamestnanosti bola v decembri 2016 </w:t>
      </w:r>
      <w:r w:rsidR="00C34C15">
        <w:rPr>
          <w:szCs w:val="24"/>
        </w:rPr>
        <w:t xml:space="preserve">                  </w:t>
      </w:r>
      <w:r w:rsidRPr="007F6AD6">
        <w:rPr>
          <w:szCs w:val="24"/>
        </w:rPr>
        <w:t xml:space="preserve">v Prešovskom kraji 13,91 %, pričom najvyššia miera nezamestnanosti bola evidovaná </w:t>
      </w:r>
      <w:r w:rsidR="00C34C15">
        <w:rPr>
          <w:szCs w:val="24"/>
        </w:rPr>
        <w:t xml:space="preserve">                  </w:t>
      </w:r>
      <w:r w:rsidRPr="007F6AD6">
        <w:rPr>
          <w:szCs w:val="24"/>
        </w:rPr>
        <w:t xml:space="preserve">v okrese Kežmarok – 20,53 %. Naopak najnižšia miera nezamestnanosti bola v rámci krajov evidovaná v Trnavskom kraji 4,41 % (okres Galanta, okres Piešťany – 3,29 %). Najvyššia miera evidovanej nezamestnanosti v rámci okresov je evidovaná v okrese Rimavská Sobota – 24,58 %, ktorý patrí do Banskobystrického kraja.  </w:t>
      </w:r>
    </w:p>
    <w:p w:rsidR="007F6AD6" w:rsidRDefault="007F6AD6" w:rsidP="00EA67A6">
      <w:pPr>
        <w:pStyle w:val="Nzov"/>
        <w:tabs>
          <w:tab w:val="left" w:pos="0"/>
        </w:tabs>
        <w:jc w:val="both"/>
        <w:rPr>
          <w:lang w:eastAsia="x-none"/>
        </w:rPr>
      </w:pPr>
    </w:p>
    <w:p w:rsidR="00232818" w:rsidRDefault="001674B5" w:rsidP="00EA67A6">
      <w:pPr>
        <w:pStyle w:val="Nzov"/>
        <w:tabs>
          <w:tab w:val="left" w:pos="0"/>
        </w:tabs>
        <w:jc w:val="both"/>
      </w:pPr>
      <w:r>
        <w:rPr>
          <w:lang w:eastAsia="x-none"/>
        </w:rPr>
        <w:t>S prihliadnutím na pozitívny vývoj na slovenskom trhu práce a v</w:t>
      </w:r>
      <w:r w:rsidR="00A2013C" w:rsidRPr="003F07C0">
        <w:rPr>
          <w:lang w:eastAsia="x-none"/>
        </w:rPr>
        <w:t xml:space="preserve">zhľadom na </w:t>
      </w:r>
      <w:r w:rsidR="00DD1423" w:rsidRPr="003F07C0">
        <w:t xml:space="preserve">vzájomne prepojený </w:t>
      </w:r>
      <w:r w:rsidR="00DD1423" w:rsidRPr="00232818">
        <w:rPr>
          <w:b/>
        </w:rPr>
        <w:t>systém strategickej podpory zamestnanosti</w:t>
      </w:r>
      <w:r w:rsidR="00641A5D" w:rsidRPr="00232818">
        <w:rPr>
          <w:b/>
        </w:rPr>
        <w:t xml:space="preserve">, </w:t>
      </w:r>
      <w:r w:rsidR="00641A5D" w:rsidRPr="00C34C15">
        <w:t xml:space="preserve">ktorý </w:t>
      </w:r>
      <w:r w:rsidRPr="00C34C15">
        <w:t xml:space="preserve">určuje </w:t>
      </w:r>
      <w:r w:rsidR="00D02569" w:rsidRPr="00C34C15">
        <w:t xml:space="preserve">národná </w:t>
      </w:r>
      <w:r w:rsidR="00641A5D" w:rsidRPr="00C34C15">
        <w:t>stratégia zamestnanosti</w:t>
      </w:r>
      <w:r w:rsidR="00DD1423" w:rsidRPr="003F07C0">
        <w:t xml:space="preserve"> podľa </w:t>
      </w:r>
      <w:r w:rsidRPr="00C34C15">
        <w:t>jej</w:t>
      </w:r>
      <w:r w:rsidRPr="00C34C15">
        <w:rPr>
          <w:b/>
        </w:rPr>
        <w:t xml:space="preserve"> </w:t>
      </w:r>
      <w:r w:rsidR="00DD1423" w:rsidRPr="00C34C15">
        <w:rPr>
          <w:b/>
        </w:rPr>
        <w:t xml:space="preserve">tematických </w:t>
      </w:r>
      <w:r w:rsidR="002B5B07" w:rsidRPr="00C34C15">
        <w:rPr>
          <w:b/>
        </w:rPr>
        <w:t>oblastí</w:t>
      </w:r>
      <w:r>
        <w:t xml:space="preserve">, </w:t>
      </w:r>
      <w:r w:rsidR="00641A5D" w:rsidRPr="003F07C0">
        <w:t>je</w:t>
      </w:r>
      <w:r w:rsidR="00641A5D" w:rsidRPr="003F07C0" w:rsidDel="00641A5D">
        <w:t xml:space="preserve"> </w:t>
      </w:r>
      <w:r w:rsidR="00D9531B">
        <w:t xml:space="preserve">informácia vypracovaná </w:t>
      </w:r>
      <w:r>
        <w:t>v</w:t>
      </w:r>
      <w:r w:rsidR="00EF436C">
        <w:t xml:space="preserve"> nasledujúcej </w:t>
      </w:r>
      <w:r>
        <w:t xml:space="preserve"> št</w:t>
      </w:r>
      <w:r w:rsidR="00EF436C">
        <w:t>r</w:t>
      </w:r>
      <w:r w:rsidR="00232818">
        <w:t>uktúre</w:t>
      </w:r>
      <w:r w:rsidR="00F17119">
        <w:t>:</w:t>
      </w:r>
    </w:p>
    <w:p w:rsidR="00D639B5" w:rsidRPr="003F07C0" w:rsidRDefault="00D639B5" w:rsidP="00EA67A6">
      <w:pPr>
        <w:pStyle w:val="Nzov"/>
        <w:tabs>
          <w:tab w:val="left" w:pos="0"/>
        </w:tabs>
        <w:jc w:val="both"/>
      </w:pPr>
    </w:p>
    <w:p w:rsidR="002B5B07" w:rsidRPr="003F07C0" w:rsidRDefault="00EF436C" w:rsidP="00EA67A6">
      <w:pPr>
        <w:tabs>
          <w:tab w:val="left" w:pos="426"/>
        </w:tabs>
        <w:ind w:left="426" w:hanging="426"/>
        <w:jc w:val="both"/>
        <w:rPr>
          <w:szCs w:val="24"/>
        </w:rPr>
      </w:pPr>
      <w:r>
        <w:rPr>
          <w:szCs w:val="24"/>
        </w:rPr>
        <w:t>-</w:t>
      </w:r>
      <w:r w:rsidR="00EA67A6">
        <w:rPr>
          <w:szCs w:val="24"/>
        </w:rPr>
        <w:tab/>
      </w:r>
      <w:r w:rsidR="002B5B07" w:rsidRPr="003F07C0">
        <w:rPr>
          <w:szCs w:val="24"/>
        </w:rPr>
        <w:t>Podpora tvorby pracovných miest</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Inovácie ako nástroj podpory zamestnanosti</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 xml:space="preserve">Rozvoj sociálnej ekonomiky ako inovatívneho nástroja podpory regionálnej a miestnej zamestnanosti </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Flexibilita pracovných vzťahov, pracovné podmienky, ochrana práce a kultúra práce</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Účinné riešenie dlhodobej nezamestnanosti</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 xml:space="preserve">Kapacity, sieťovanie a rozvoj verejných služieb zamestnanosti </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Podpora ponukovej stránky trhu práce prostredníctvom kvalifikácií pre lepšiu zamestnanosť</w:t>
      </w:r>
    </w:p>
    <w:p w:rsidR="002B5B07" w:rsidRPr="003F07C0" w:rsidRDefault="002B5B07" w:rsidP="00EA67A6">
      <w:pPr>
        <w:tabs>
          <w:tab w:val="left" w:pos="426"/>
        </w:tabs>
        <w:ind w:left="426" w:hanging="426"/>
        <w:jc w:val="both"/>
        <w:rPr>
          <w:szCs w:val="24"/>
        </w:rPr>
      </w:pPr>
      <w:r w:rsidRPr="003F07C0">
        <w:rPr>
          <w:szCs w:val="24"/>
        </w:rPr>
        <w:t>-</w:t>
      </w:r>
      <w:r w:rsidRPr="003F07C0">
        <w:rPr>
          <w:szCs w:val="24"/>
        </w:rPr>
        <w:tab/>
        <w:t>Nadrezortná koordinácia politík s pozitívnym vplyvom na zamestnanosť.</w:t>
      </w:r>
    </w:p>
    <w:p w:rsidR="00A324AE" w:rsidRPr="00DE29A9" w:rsidRDefault="00641A5D" w:rsidP="00EA67A6">
      <w:pPr>
        <w:pStyle w:val="Nzov"/>
        <w:tabs>
          <w:tab w:val="left" w:pos="0"/>
        </w:tabs>
        <w:jc w:val="both"/>
        <w:rPr>
          <w:lang w:eastAsia="x-none"/>
        </w:rPr>
      </w:pPr>
      <w:r w:rsidRPr="003F07C0">
        <w:rPr>
          <w:lang w:eastAsia="x-none"/>
        </w:rPr>
        <w:tab/>
      </w:r>
    </w:p>
    <w:p w:rsidR="003F07C0" w:rsidRPr="003F07C0" w:rsidRDefault="00EC2E3C" w:rsidP="00EA67A6">
      <w:pPr>
        <w:pStyle w:val="Nzov"/>
        <w:tabs>
          <w:tab w:val="left" w:pos="0"/>
        </w:tabs>
        <w:jc w:val="both"/>
        <w:rPr>
          <w:b/>
          <w:lang w:eastAsia="x-none"/>
        </w:rPr>
      </w:pPr>
      <w:r>
        <w:rPr>
          <w:b/>
          <w:lang w:eastAsia="x-none"/>
        </w:rPr>
        <w:t>Vyhodnotenie plnenia</w:t>
      </w:r>
      <w:r w:rsidR="003B6F1D">
        <w:rPr>
          <w:b/>
          <w:lang w:eastAsia="x-none"/>
        </w:rPr>
        <w:t xml:space="preserve"> </w:t>
      </w:r>
      <w:r w:rsidR="00FC1AD6">
        <w:rPr>
          <w:b/>
          <w:lang w:eastAsia="x-none"/>
        </w:rPr>
        <w:t>úloh</w:t>
      </w:r>
      <w:r w:rsidR="00123F94">
        <w:rPr>
          <w:b/>
          <w:lang w:eastAsia="x-none"/>
        </w:rPr>
        <w:t xml:space="preserve"> vyplývajúcich z národnej stratégie zamestnanosti </w:t>
      </w:r>
    </w:p>
    <w:p w:rsidR="00123F94" w:rsidRPr="003B6F1D" w:rsidRDefault="00123F94" w:rsidP="00EA67A6">
      <w:pPr>
        <w:jc w:val="both"/>
        <w:rPr>
          <w:b/>
        </w:rPr>
      </w:pPr>
    </w:p>
    <w:p w:rsidR="00D84EF0" w:rsidRPr="0004419A" w:rsidRDefault="003B6F1D"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Podpora</w:t>
      </w:r>
      <w:r w:rsidR="0099536C" w:rsidRPr="0004419A">
        <w:rPr>
          <w:rFonts w:ascii="Times New Roman" w:hAnsi="Times New Roman"/>
          <w:b/>
        </w:rPr>
        <w:t xml:space="preserve"> </w:t>
      </w:r>
      <w:r w:rsidR="00D84EF0" w:rsidRPr="0004419A">
        <w:rPr>
          <w:rFonts w:ascii="Times New Roman" w:hAnsi="Times New Roman"/>
          <w:b/>
        </w:rPr>
        <w:t>tvorby pracovných miest</w:t>
      </w:r>
    </w:p>
    <w:p w:rsidR="00F074AC" w:rsidRPr="008848BF" w:rsidRDefault="00F074AC" w:rsidP="00EA67A6">
      <w:pPr>
        <w:jc w:val="both"/>
        <w:rPr>
          <w:color w:val="FF0000"/>
        </w:rPr>
      </w:pPr>
    </w:p>
    <w:p w:rsidR="0016619C" w:rsidRPr="00D66667" w:rsidRDefault="00EB7D8E" w:rsidP="0016619C">
      <w:pPr>
        <w:jc w:val="both"/>
      </w:pPr>
      <w:r w:rsidRPr="009358D6">
        <w:t xml:space="preserve">Kľúčová podpora tvorby pracovných miest bola vykonávaná </w:t>
      </w:r>
      <w:r>
        <w:t xml:space="preserve">najmä </w:t>
      </w:r>
      <w:r w:rsidRPr="009358D6">
        <w:t xml:space="preserve">prostredníctvom aktívnych opatrení </w:t>
      </w:r>
      <w:r>
        <w:t xml:space="preserve">na </w:t>
      </w:r>
      <w:r w:rsidRPr="009358D6">
        <w:t xml:space="preserve">trhu práce </w:t>
      </w:r>
      <w:r>
        <w:t xml:space="preserve">(AOTP) </w:t>
      </w:r>
      <w:r w:rsidRPr="009358D6">
        <w:t>ustanovených zákonom č. 5/2004 Z. z.</w:t>
      </w:r>
      <w:r>
        <w:rPr>
          <w:b/>
        </w:rPr>
        <w:t xml:space="preserve"> </w:t>
      </w:r>
      <w:r>
        <w:t xml:space="preserve">o službách zamestnanosti a o zmene a doplnení niektorých zákonov v znení neskorších predpisov </w:t>
      </w:r>
      <w:r w:rsidR="00C34C15">
        <w:t xml:space="preserve">              </w:t>
      </w:r>
      <w:r>
        <w:t xml:space="preserve">(ďalej len „zákon o službách zamestnanosti“). </w:t>
      </w:r>
      <w:r w:rsidR="0016619C" w:rsidRPr="00D66667">
        <w:t xml:space="preserve">V zmysle zákona </w:t>
      </w:r>
      <w:r w:rsidR="00AC2EA8" w:rsidRPr="00D66667">
        <w:t xml:space="preserve">o službách zamestnanosti </w:t>
      </w:r>
      <w:r w:rsidR="00C63093">
        <w:t xml:space="preserve">         sa </w:t>
      </w:r>
      <w:r w:rsidR="0016619C" w:rsidRPr="00D66667">
        <w:t xml:space="preserve">poskytujú príspevky prostredníctvom nástrojov AOTP špecifikovaných priamo v jednotlivých </w:t>
      </w:r>
      <w:r w:rsidR="00AC2EA8" w:rsidRPr="00D66667">
        <w:t xml:space="preserve">ustanoveniach tohto zákona. Tieto príspevky poskytujú úrady práce, sociálnych vecí a rodiny </w:t>
      </w:r>
      <w:r w:rsidR="0016619C" w:rsidRPr="00D66667">
        <w:t xml:space="preserve">(ďalej </w:t>
      </w:r>
      <w:r w:rsidR="00AC2EA8" w:rsidRPr="00D66667">
        <w:t>len</w:t>
      </w:r>
      <w:r w:rsidR="0016619C" w:rsidRPr="00D66667">
        <w:t xml:space="preserve"> „úrad</w:t>
      </w:r>
      <w:r w:rsidR="00AC2EA8" w:rsidRPr="00D66667">
        <w:t xml:space="preserve"> PSVR</w:t>
      </w:r>
      <w:r w:rsidR="0016619C" w:rsidRPr="00D66667">
        <w:t>“)</w:t>
      </w:r>
      <w:r w:rsidR="00AC2EA8" w:rsidRPr="00D66667">
        <w:t xml:space="preserve">. </w:t>
      </w:r>
      <w:r w:rsidR="0016619C" w:rsidRPr="00D66667">
        <w:t xml:space="preserve"> </w:t>
      </w:r>
      <w:r w:rsidR="00AC2EA8" w:rsidRPr="00D66667">
        <w:t xml:space="preserve">Nové alebo inovatívne nástroje AOTP sú riešené najmä </w:t>
      </w:r>
      <w:r w:rsidR="0016619C" w:rsidRPr="00D66667">
        <w:t>prostredníctvom národných projektov a projektov zameraných na osobitné cieľové skupiny UoZ znevýhodnených na trhu práce</w:t>
      </w:r>
      <w:r w:rsidR="00AC2EA8" w:rsidRPr="00D66667">
        <w:t xml:space="preserve">, </w:t>
      </w:r>
      <w:r w:rsidR="0016619C" w:rsidRPr="00D66667">
        <w:t xml:space="preserve">ktoré  sa realizujú podľa § 54 </w:t>
      </w:r>
      <w:r w:rsidR="00AC2EA8" w:rsidRPr="00D66667">
        <w:t xml:space="preserve">zákona o službách zamestnanosti </w:t>
      </w:r>
      <w:r w:rsidR="0016619C" w:rsidRPr="00D66667">
        <w:t>taktiež prostredníctvom úradov</w:t>
      </w:r>
      <w:r w:rsidR="00AC2EA8" w:rsidRPr="00D66667">
        <w:t xml:space="preserve"> PSVR</w:t>
      </w:r>
      <w:r w:rsidR="0016619C" w:rsidRPr="00D66667">
        <w:t xml:space="preserve">. V rámci prvej uvedenej skupiny príspevkov </w:t>
      </w:r>
      <w:r w:rsidR="004C4F85" w:rsidRPr="00D66667">
        <w:t>n</w:t>
      </w:r>
      <w:r w:rsidR="00557CE4" w:rsidRPr="00D66667">
        <w:t xml:space="preserve">ajviac využívaným AOTP </w:t>
      </w:r>
      <w:r w:rsidR="0016619C" w:rsidRPr="00D66667">
        <w:t xml:space="preserve">zameraným </w:t>
      </w:r>
      <w:r w:rsidR="0016619C" w:rsidRPr="00D66667">
        <w:rPr>
          <w:b/>
        </w:rPr>
        <w:t>na podporu vytvárania nových pracovných miest</w:t>
      </w:r>
      <w:r w:rsidR="0016619C" w:rsidRPr="00D66667">
        <w:t xml:space="preserve"> v roku 2016 bol </w:t>
      </w:r>
      <w:r w:rsidR="0016619C" w:rsidRPr="00D66667">
        <w:rPr>
          <w:b/>
        </w:rPr>
        <w:t xml:space="preserve">príspevok na podporu vytvorenia pracovného miesta </w:t>
      </w:r>
      <w:r w:rsidR="00AC2EA8" w:rsidRPr="00D66667">
        <w:rPr>
          <w:b/>
        </w:rPr>
        <w:t xml:space="preserve">   </w:t>
      </w:r>
      <w:r w:rsidR="0016619C" w:rsidRPr="00D66667">
        <w:rPr>
          <w:b/>
        </w:rPr>
        <w:t>v prvom pravidelne platenom zamestnaní</w:t>
      </w:r>
      <w:r w:rsidR="0016619C" w:rsidRPr="00D66667">
        <w:t xml:space="preserve"> (§ 51a zákona o službách zamestnanosti), </w:t>
      </w:r>
      <w:r w:rsidR="0016619C" w:rsidRPr="00D66667">
        <w:lastRenderedPageBreak/>
        <w:t xml:space="preserve">v rámci ktorého bolo podporených </w:t>
      </w:r>
      <w:r w:rsidR="0016619C" w:rsidRPr="00D66667">
        <w:rPr>
          <w:b/>
        </w:rPr>
        <w:t>3 087</w:t>
      </w:r>
      <w:r w:rsidR="0016619C" w:rsidRPr="00D66667">
        <w:t xml:space="preserve"> </w:t>
      </w:r>
      <w:r w:rsidR="0016619C" w:rsidRPr="00D66667">
        <w:rPr>
          <w:b/>
        </w:rPr>
        <w:t xml:space="preserve">mladých </w:t>
      </w:r>
      <w:r w:rsidR="00D00E44" w:rsidRPr="00D66667">
        <w:rPr>
          <w:b/>
        </w:rPr>
        <w:t>UoZ</w:t>
      </w:r>
      <w:r w:rsidR="0016619C" w:rsidRPr="00D66667">
        <w:t xml:space="preserve">  </w:t>
      </w:r>
      <w:r w:rsidR="0016619C" w:rsidRPr="00D66667">
        <w:rPr>
          <w:b/>
        </w:rPr>
        <w:t>do 29 rokov veku</w:t>
      </w:r>
      <w:r w:rsidR="0016619C" w:rsidRPr="00D66667">
        <w:t xml:space="preserve"> a na ktorý bolo vyčerpaných </w:t>
      </w:r>
      <w:r w:rsidR="0016619C" w:rsidRPr="00D66667">
        <w:rPr>
          <w:b/>
        </w:rPr>
        <w:t>12 978 320 €.</w:t>
      </w:r>
    </w:p>
    <w:p w:rsidR="0016619C" w:rsidRPr="00D66667" w:rsidRDefault="0016619C" w:rsidP="0016619C">
      <w:pPr>
        <w:spacing w:before="120"/>
        <w:jc w:val="both"/>
      </w:pPr>
      <w:r w:rsidRPr="00D66667">
        <w:t xml:space="preserve">Druhým najviac využívaným bol </w:t>
      </w:r>
      <w:r w:rsidRPr="00D66667">
        <w:rPr>
          <w:b/>
        </w:rPr>
        <w:t>príspevok na podporu rozvoja miestnej a regionálnej zamestnanosti</w:t>
      </w:r>
      <w:r w:rsidRPr="00D66667">
        <w:t xml:space="preserve"> (§ 50j zákona o službách zamestnanosti). Prostredníctvom tohto AOTP bolo v roku 2016 podporených </w:t>
      </w:r>
      <w:r w:rsidRPr="00D66667">
        <w:rPr>
          <w:b/>
        </w:rPr>
        <w:t>2 087 znevýhodnených UoZ</w:t>
      </w:r>
      <w:r w:rsidRPr="00D66667">
        <w:t xml:space="preserve">. Čerpaná suma finančných prostriedkov bola </w:t>
      </w:r>
      <w:r w:rsidRPr="00D66667">
        <w:rPr>
          <w:b/>
        </w:rPr>
        <w:t>7 803 741 €.</w:t>
      </w:r>
      <w:r w:rsidRPr="00D66667">
        <w:t xml:space="preserve"> </w:t>
      </w:r>
    </w:p>
    <w:p w:rsidR="0016619C" w:rsidRPr="00D66667" w:rsidRDefault="0016619C" w:rsidP="0016619C">
      <w:pPr>
        <w:spacing w:before="120"/>
        <w:jc w:val="both"/>
      </w:pPr>
      <w:r w:rsidRPr="00D66667">
        <w:t xml:space="preserve">Za zmienku stoja aj ďalšie, často a efektívne používané príspevky na vytváranie pracovných miest, ako je napr. </w:t>
      </w:r>
      <w:r w:rsidRPr="00D66667">
        <w:rPr>
          <w:b/>
        </w:rPr>
        <w:t>príspevok na podporu zamestnávania znevýhodneného</w:t>
      </w:r>
      <w:r w:rsidRPr="00D66667">
        <w:t xml:space="preserve"> </w:t>
      </w:r>
      <w:r w:rsidRPr="00D66667">
        <w:rPr>
          <w:b/>
        </w:rPr>
        <w:t xml:space="preserve">UoZ </w:t>
      </w:r>
      <w:r w:rsidRPr="00D66667">
        <w:t xml:space="preserve">(§ 50), ktorým bolo podporené umiestnenie </w:t>
      </w:r>
      <w:r w:rsidRPr="00D66667">
        <w:rPr>
          <w:b/>
        </w:rPr>
        <w:t xml:space="preserve">1 793 znevýhodnených UoZ, </w:t>
      </w:r>
      <w:r w:rsidRPr="00D66667">
        <w:t xml:space="preserve">s čerpaním </w:t>
      </w:r>
      <w:r w:rsidRPr="00D66667">
        <w:rPr>
          <w:b/>
        </w:rPr>
        <w:t xml:space="preserve">7 054 949 € </w:t>
      </w:r>
      <w:r w:rsidRPr="00D66667">
        <w:t>a taktiež</w:t>
      </w:r>
      <w:r w:rsidRPr="00D66667">
        <w:rPr>
          <w:b/>
        </w:rPr>
        <w:t xml:space="preserve"> </w:t>
      </w:r>
      <w:r w:rsidRPr="00D66667">
        <w:t>napríklad</w:t>
      </w:r>
      <w:r w:rsidRPr="00D66667">
        <w:rPr>
          <w:b/>
        </w:rPr>
        <w:t xml:space="preserve"> </w:t>
      </w:r>
      <w:r w:rsidRPr="00D66667">
        <w:t xml:space="preserve">príspevky pomáhajúce rozvoju podnikania, ako je </w:t>
      </w:r>
      <w:r w:rsidRPr="00D66667">
        <w:rPr>
          <w:b/>
        </w:rPr>
        <w:t xml:space="preserve">príspevok </w:t>
      </w:r>
      <w:r w:rsidR="00AC2EA8" w:rsidRPr="00D66667">
        <w:rPr>
          <w:b/>
        </w:rPr>
        <w:t xml:space="preserve">                     </w:t>
      </w:r>
      <w:r w:rsidRPr="00D66667">
        <w:rPr>
          <w:b/>
        </w:rPr>
        <w:t xml:space="preserve">na samostatnú zárobkovú činnosť </w:t>
      </w:r>
      <w:r w:rsidRPr="00D66667">
        <w:t xml:space="preserve">(§ 49), prostredníctvom ktorého úrady </w:t>
      </w:r>
      <w:r w:rsidR="00CC50CE">
        <w:t xml:space="preserve">PSVR </w:t>
      </w:r>
      <w:r w:rsidRPr="00D66667">
        <w:t xml:space="preserve">podporili vytvorenie </w:t>
      </w:r>
      <w:r w:rsidRPr="00D66667">
        <w:rPr>
          <w:b/>
        </w:rPr>
        <w:t>1 951 pracovných miest</w:t>
      </w:r>
      <w:r w:rsidRPr="00D66667">
        <w:t xml:space="preserve"> sumou </w:t>
      </w:r>
      <w:r w:rsidRPr="00D66667">
        <w:rPr>
          <w:b/>
        </w:rPr>
        <w:t>8 249 299 €.</w:t>
      </w:r>
    </w:p>
    <w:p w:rsidR="0016619C" w:rsidRPr="00D66667" w:rsidRDefault="0016619C" w:rsidP="0016619C">
      <w:pPr>
        <w:spacing w:before="120"/>
        <w:jc w:val="both"/>
      </w:pPr>
      <w:r w:rsidRPr="00D66667">
        <w:t xml:space="preserve">Značná pomoc, a tomu zodpovedajúce finančné zdroje, boli už tradične aj v roku 2016 orientované na AOTP stimulujúce pracovné uplatnenie a udržanie existujúcich miest, </w:t>
      </w:r>
      <w:r w:rsidR="00AC2EA8" w:rsidRPr="00D66667">
        <w:t xml:space="preserve">                    </w:t>
      </w:r>
      <w:r w:rsidRPr="00D66667">
        <w:t xml:space="preserve">na ktorých sú zamestnaní </w:t>
      </w:r>
      <w:r w:rsidRPr="00D66667">
        <w:rPr>
          <w:b/>
        </w:rPr>
        <w:t>občania so zdravotným postihnutím</w:t>
      </w:r>
      <w:r w:rsidR="00CC50CE">
        <w:rPr>
          <w:b/>
        </w:rPr>
        <w:t xml:space="preserve"> </w:t>
      </w:r>
      <w:r w:rsidR="00CC50CE" w:rsidRPr="00CC50CE">
        <w:t>(ZP)</w:t>
      </w:r>
      <w:r w:rsidRPr="00D66667">
        <w:t xml:space="preserve">. V tejto skupine AOTP bolo podporených spolu </w:t>
      </w:r>
      <w:r w:rsidRPr="00D66667">
        <w:rPr>
          <w:b/>
        </w:rPr>
        <w:t>11 184 osôb so ZP</w:t>
      </w:r>
      <w:r w:rsidRPr="00D66667">
        <w:t xml:space="preserve"> úhrn</w:t>
      </w:r>
      <w:r w:rsidR="00AC2EA8" w:rsidRPr="00D66667">
        <w:t>n</w:t>
      </w:r>
      <w:r w:rsidRPr="00D66667">
        <w:t xml:space="preserve">ou sumou </w:t>
      </w:r>
      <w:r w:rsidRPr="00D66667">
        <w:rPr>
          <w:b/>
        </w:rPr>
        <w:t>32 575 529 €.</w:t>
      </w:r>
      <w:r w:rsidRPr="00D66667">
        <w:t xml:space="preserve"> Najviac </w:t>
      </w:r>
      <w:r w:rsidR="00AC2EA8" w:rsidRPr="00D66667">
        <w:t xml:space="preserve">prostriedkov bolo použitých </w:t>
      </w:r>
      <w:r w:rsidRPr="00D66667">
        <w:t xml:space="preserve">na prevádzkové náklady chránených dielni a chránených pracovísk, a to na </w:t>
      </w:r>
      <w:r w:rsidRPr="00D66667">
        <w:rPr>
          <w:b/>
        </w:rPr>
        <w:t>9 723 osôb so ZP</w:t>
      </w:r>
      <w:r w:rsidRPr="00D66667">
        <w:t xml:space="preserve"> v čerpanom objeme zdrojov vo výške </w:t>
      </w:r>
      <w:r w:rsidRPr="00D66667">
        <w:rPr>
          <w:b/>
        </w:rPr>
        <w:t>26 633 613 €.</w:t>
      </w:r>
      <w:r w:rsidRPr="00D66667">
        <w:t xml:space="preserve"> </w:t>
      </w:r>
    </w:p>
    <w:p w:rsidR="0016619C" w:rsidRPr="00D66667" w:rsidRDefault="0016619C" w:rsidP="0016619C">
      <w:pPr>
        <w:spacing w:before="120"/>
        <w:jc w:val="both"/>
      </w:pPr>
      <w:r w:rsidRPr="00D66667">
        <w:t xml:space="preserve">V rámci druhej, vyššie uvedenej skupiny AOTP a príspevkov intenzívna podpora pracovných miest bola vykonávaná aj prostredníctvom inovatívnych AOTP zabezpečovaných v rámci projektov a programov podľa </w:t>
      </w:r>
      <w:r w:rsidRPr="00D66667">
        <w:rPr>
          <w:b/>
        </w:rPr>
        <w:t>§ 54</w:t>
      </w:r>
      <w:r w:rsidRPr="00D66667">
        <w:t xml:space="preserve"> zákona o službách zamestnanosti, ktorými bola v roku 2016 poskytnutá podpora a pomoc celkom pre </w:t>
      </w:r>
      <w:r w:rsidRPr="00D66667">
        <w:rPr>
          <w:b/>
        </w:rPr>
        <w:t>30 408 osôb/UoZ/PM</w:t>
      </w:r>
      <w:r w:rsidRPr="00D66667">
        <w:t xml:space="preserve">, vrátane projektu </w:t>
      </w:r>
      <w:r w:rsidRPr="00D66667">
        <w:rPr>
          <w:b/>
        </w:rPr>
        <w:t>REPAS</w:t>
      </w:r>
      <w:r w:rsidRPr="00D66667">
        <w:t xml:space="preserve">, v rámci ktorého sa rekvalifikovalo </w:t>
      </w:r>
      <w:r w:rsidRPr="00D66667">
        <w:rPr>
          <w:b/>
        </w:rPr>
        <w:t>15 351 UoZ</w:t>
      </w:r>
      <w:r w:rsidRPr="00D66667">
        <w:t xml:space="preserve">. Celkový objem čerpaných finančných prostriedkov na tieto projekty predstavuje sumu </w:t>
      </w:r>
      <w:r w:rsidRPr="00D66667">
        <w:rPr>
          <w:b/>
        </w:rPr>
        <w:t>73 320 345 €.</w:t>
      </w:r>
    </w:p>
    <w:p w:rsidR="0016619C" w:rsidRPr="00464D3E" w:rsidRDefault="0016619C" w:rsidP="00464D3E">
      <w:pPr>
        <w:spacing w:before="120"/>
        <w:jc w:val="both"/>
      </w:pPr>
      <w:r w:rsidRPr="00D66667">
        <w:t xml:space="preserve">Projektovým riešením s najvyšším počtom podporených pracovných miest je národný projekt </w:t>
      </w:r>
      <w:r w:rsidR="00464D3E">
        <w:t>„</w:t>
      </w:r>
      <w:r w:rsidRPr="00D66667">
        <w:t>Cesta z kruhu nezamestnanosti</w:t>
      </w:r>
      <w:r w:rsidR="00464D3E">
        <w:t>“</w:t>
      </w:r>
      <w:r w:rsidRPr="00464D3E">
        <w:t>,</w:t>
      </w:r>
      <w:r w:rsidRPr="00D66667">
        <w:t xml:space="preserve"> ktorý podporil umiestnenie </w:t>
      </w:r>
      <w:r w:rsidRPr="00D66667">
        <w:rPr>
          <w:b/>
        </w:rPr>
        <w:t>až 6 764 UoZ</w:t>
      </w:r>
      <w:r w:rsidRPr="00D66667">
        <w:t xml:space="preserve">. Medzi ďalšie významné </w:t>
      </w:r>
      <w:r w:rsidR="00464D3E">
        <w:t xml:space="preserve">národné </w:t>
      </w:r>
      <w:r w:rsidRPr="00D66667">
        <w:t xml:space="preserve">projekty s pozitívnym vplyvom na podporu tvorby pracovných miest patria najmä </w:t>
      </w:r>
      <w:r w:rsidR="00464D3E">
        <w:t>„</w:t>
      </w:r>
      <w:r w:rsidRPr="00D66667">
        <w:rPr>
          <w:szCs w:val="24"/>
        </w:rPr>
        <w:t>Šanca na zamestnanie</w:t>
      </w:r>
      <w:r w:rsidR="00464D3E">
        <w:rPr>
          <w:szCs w:val="24"/>
        </w:rPr>
        <w:t>“</w:t>
      </w:r>
      <w:r w:rsidRPr="00D66667">
        <w:rPr>
          <w:szCs w:val="24"/>
        </w:rPr>
        <w:t xml:space="preserve"> s počtom podporených </w:t>
      </w:r>
      <w:r w:rsidRPr="00D66667">
        <w:rPr>
          <w:b/>
          <w:szCs w:val="24"/>
        </w:rPr>
        <w:t xml:space="preserve">UoZ 6 301 </w:t>
      </w:r>
      <w:r w:rsidR="00464D3E">
        <w:rPr>
          <w:szCs w:val="24"/>
        </w:rPr>
        <w:t>a „</w:t>
      </w:r>
      <w:r w:rsidRPr="00D66667">
        <w:rPr>
          <w:szCs w:val="24"/>
        </w:rPr>
        <w:t>Praxou k</w:t>
      </w:r>
      <w:r w:rsidR="00464D3E">
        <w:rPr>
          <w:szCs w:val="24"/>
        </w:rPr>
        <w:t> </w:t>
      </w:r>
      <w:r w:rsidRPr="00D66667">
        <w:rPr>
          <w:szCs w:val="24"/>
        </w:rPr>
        <w:t>zamestnaniu</w:t>
      </w:r>
      <w:r w:rsidR="00464D3E">
        <w:rPr>
          <w:szCs w:val="24"/>
        </w:rPr>
        <w:t>“</w:t>
      </w:r>
      <w:r w:rsidR="00673F14" w:rsidRPr="00D66667">
        <w:rPr>
          <w:szCs w:val="24"/>
        </w:rPr>
        <w:t xml:space="preserve"> </w:t>
      </w:r>
      <w:r w:rsidRPr="00D66667">
        <w:rPr>
          <w:szCs w:val="24"/>
        </w:rPr>
        <w:t xml:space="preserve">s počtom zaradených </w:t>
      </w:r>
      <w:r w:rsidR="00464D3E">
        <w:rPr>
          <w:b/>
          <w:szCs w:val="24"/>
        </w:rPr>
        <w:t xml:space="preserve">1 622 mladých </w:t>
      </w:r>
      <w:r w:rsidRPr="00D66667">
        <w:rPr>
          <w:b/>
          <w:szCs w:val="24"/>
        </w:rPr>
        <w:t>UoZ.</w:t>
      </w:r>
    </w:p>
    <w:p w:rsidR="008848BF" w:rsidRPr="00D66667" w:rsidRDefault="008848BF" w:rsidP="00557CE4">
      <w:pPr>
        <w:jc w:val="both"/>
        <w:rPr>
          <w:szCs w:val="24"/>
        </w:rPr>
      </w:pPr>
    </w:p>
    <w:p w:rsidR="00922DCD" w:rsidRPr="00922DCD" w:rsidRDefault="00922DCD" w:rsidP="00557CE4">
      <w:pPr>
        <w:jc w:val="both"/>
        <w:rPr>
          <w:color w:val="FF0000"/>
          <w:szCs w:val="24"/>
        </w:rPr>
      </w:pPr>
      <w:r>
        <w:rPr>
          <w:szCs w:val="24"/>
        </w:rPr>
        <w:t xml:space="preserve">Tieto a ďalšie </w:t>
      </w:r>
      <w:r w:rsidRPr="00922DCD">
        <w:rPr>
          <w:szCs w:val="24"/>
        </w:rPr>
        <w:t xml:space="preserve">opatrenia na zvýšenie zamestnanosti a mobility pracovnej sily sú financované </w:t>
      </w:r>
      <w:r>
        <w:rPr>
          <w:szCs w:val="24"/>
        </w:rPr>
        <w:t xml:space="preserve">          </w:t>
      </w:r>
      <w:r w:rsidRPr="008725D1">
        <w:rPr>
          <w:szCs w:val="24"/>
        </w:rPr>
        <w:t>na základe</w:t>
      </w:r>
      <w:r w:rsidRPr="008725D1">
        <w:rPr>
          <w:b/>
          <w:szCs w:val="24"/>
        </w:rPr>
        <w:t xml:space="preserve"> Operačného programu Ľudské zdroje</w:t>
      </w:r>
      <w:r w:rsidRPr="00922DCD">
        <w:rPr>
          <w:szCs w:val="24"/>
        </w:rPr>
        <w:t xml:space="preserve"> </w:t>
      </w:r>
      <w:r w:rsidRPr="008725D1">
        <w:rPr>
          <w:b/>
          <w:szCs w:val="24"/>
        </w:rPr>
        <w:t>na programové obdobie 2014 – 2020</w:t>
      </w:r>
      <w:r w:rsidRPr="00922DCD">
        <w:rPr>
          <w:szCs w:val="24"/>
        </w:rPr>
        <w:t xml:space="preserve"> </w:t>
      </w:r>
      <w:r>
        <w:rPr>
          <w:szCs w:val="24"/>
        </w:rPr>
        <w:t xml:space="preserve">                 </w:t>
      </w:r>
      <w:r w:rsidRPr="00922DCD">
        <w:rPr>
          <w:szCs w:val="24"/>
        </w:rPr>
        <w:t xml:space="preserve">(OP ĽZ) Prioritná os </w:t>
      </w:r>
      <w:r w:rsidR="002B1A34">
        <w:rPr>
          <w:szCs w:val="24"/>
        </w:rPr>
        <w:t xml:space="preserve">3 </w:t>
      </w:r>
      <w:r w:rsidRPr="00922DCD">
        <w:rPr>
          <w:szCs w:val="24"/>
        </w:rPr>
        <w:t>Zamestnanosť</w:t>
      </w:r>
      <w:r w:rsidR="002B1A34">
        <w:rPr>
          <w:szCs w:val="24"/>
        </w:rPr>
        <w:t xml:space="preserve"> a Prioritná os 2 Iniciatíva na podporu zamestnanosti mladých ľudí</w:t>
      </w:r>
      <w:r w:rsidRPr="00922DCD">
        <w:rPr>
          <w:szCs w:val="24"/>
        </w:rPr>
        <w:t xml:space="preserve">. </w:t>
      </w:r>
    </w:p>
    <w:p w:rsidR="00083B7F" w:rsidRPr="00922DCD" w:rsidRDefault="00083B7F" w:rsidP="00083B7F">
      <w:pPr>
        <w:jc w:val="both"/>
        <w:rPr>
          <w:szCs w:val="24"/>
        </w:rPr>
      </w:pPr>
    </w:p>
    <w:p w:rsidR="000D008A" w:rsidRPr="000D008A" w:rsidRDefault="00C34C15" w:rsidP="000D008A">
      <w:pPr>
        <w:jc w:val="both"/>
      </w:pPr>
      <w:r>
        <w:t xml:space="preserve">Na podporu ponuky na trhu práce </w:t>
      </w:r>
      <w:r w:rsidR="00083B7F" w:rsidRPr="00083B7F">
        <w:t xml:space="preserve">bola </w:t>
      </w:r>
      <w:r>
        <w:t xml:space="preserve">zavedená </w:t>
      </w:r>
      <w:r w:rsidR="00083B7F" w:rsidRPr="008725D1">
        <w:rPr>
          <w:b/>
        </w:rPr>
        <w:t>odvodová odpočítateľná položka</w:t>
      </w:r>
      <w:r w:rsidR="00083B7F" w:rsidRPr="00083B7F">
        <w:t xml:space="preserve"> (OOP). Odhaduje sa, že </w:t>
      </w:r>
      <w:r w:rsidR="00083B7F" w:rsidRPr="000D008A">
        <w:rPr>
          <w:b/>
        </w:rPr>
        <w:t>v roku 2016</w:t>
      </w:r>
      <w:r w:rsidR="00083B7F" w:rsidRPr="00083B7F">
        <w:t xml:space="preserve"> si OOP uplatňovalo na mesačnej báze približne </w:t>
      </w:r>
      <w:r w:rsidR="008725D1">
        <w:t xml:space="preserve">                         </w:t>
      </w:r>
      <w:r w:rsidR="00083B7F" w:rsidRPr="000D008A">
        <w:rPr>
          <w:b/>
        </w:rPr>
        <w:t xml:space="preserve">21 % zamestnancov </w:t>
      </w:r>
      <w:r w:rsidR="00083B7F" w:rsidRPr="000D008A">
        <w:t>s nárokom</w:t>
      </w:r>
      <w:r w:rsidR="00083B7F" w:rsidRPr="00083B7F">
        <w:t xml:space="preserve"> na OOP a zvyšnej časti zamestnancov bude uplatnená v ročnom zúčtovaní. Nárok na OOP zaniká pri príjme vo výške 570 eur mesačne, 6840 eur ročne. Opatrenie by malo mať pozitívny vplyv na približne </w:t>
      </w:r>
      <w:r w:rsidR="00083B7F" w:rsidRPr="008725D1">
        <w:rPr>
          <w:b/>
        </w:rPr>
        <w:t>700 tis.</w:t>
      </w:r>
      <w:r w:rsidR="000D008A">
        <w:t xml:space="preserve"> zamestnancov. Úloha bola plnená vo väzbe na </w:t>
      </w:r>
      <w:r w:rsidR="000D008A">
        <w:rPr>
          <w:szCs w:val="24"/>
        </w:rPr>
        <w:t xml:space="preserve">zákon č. 364/2014 Z. z., ktorým sa mení a dopĺňa zákon č. 580/2004 Z. z. o zdravotnom poistení a o zmene a doplnení zákona č. 95/2002 Z. z. o poisťovníctve </w:t>
      </w:r>
      <w:r w:rsidR="005A7045">
        <w:rPr>
          <w:szCs w:val="24"/>
        </w:rPr>
        <w:t xml:space="preserve">                       </w:t>
      </w:r>
      <w:r w:rsidR="000D008A">
        <w:rPr>
          <w:szCs w:val="24"/>
        </w:rPr>
        <w:t xml:space="preserve">a o zmene a doplnení niektorých zákonov v znení neskorších predpisov a ktorým sa dopĺňa zákon č. 595/2003 Z. z. o dani z príjmov v znení neskorších predpisov, ktorý nadobudol účinnosť 1. januára 2015. Týmto zákonom sa zaviedla odpočítateľná položka na zdravotné odvody u nízkopríjmových skupín obyvateľstva. V praxi to znamená, že táto skupina zamestnancov má </w:t>
      </w:r>
      <w:r w:rsidR="000D008A" w:rsidRPr="000D008A">
        <w:rPr>
          <w:b/>
          <w:szCs w:val="24"/>
        </w:rPr>
        <w:t>vyššiu čistú mzdu</w:t>
      </w:r>
      <w:r w:rsidR="000D008A">
        <w:rPr>
          <w:szCs w:val="24"/>
        </w:rPr>
        <w:t xml:space="preserve">. Zavedením odpočítateľnej položky na zdravotné poistenie bola splnená úloha národnej stratégie zamestnanosti zaviesť odvodovú </w:t>
      </w:r>
      <w:r w:rsidR="000D008A">
        <w:rPr>
          <w:szCs w:val="24"/>
        </w:rPr>
        <w:lastRenderedPageBreak/>
        <w:t xml:space="preserve">odpočítateľnú položku na zdravotné odvody nízkopríjmovým zamestnancom, čo zvyšuje finančné motivácie na strane ponuky práce </w:t>
      </w:r>
      <w:r w:rsidR="000D008A" w:rsidRPr="000D008A">
        <w:rPr>
          <w:b/>
          <w:szCs w:val="24"/>
        </w:rPr>
        <w:t>pri zachovaní nákladov práce zamestnávateľov</w:t>
      </w:r>
      <w:r w:rsidR="000D008A">
        <w:rPr>
          <w:szCs w:val="24"/>
        </w:rPr>
        <w:t>.</w:t>
      </w:r>
    </w:p>
    <w:p w:rsidR="000D008A" w:rsidRDefault="000D008A" w:rsidP="00083B7F">
      <w:pPr>
        <w:jc w:val="both"/>
      </w:pPr>
    </w:p>
    <w:p w:rsidR="00C34C15" w:rsidRPr="006B013C" w:rsidRDefault="008E62F4" w:rsidP="008E62F4">
      <w:pPr>
        <w:jc w:val="both"/>
      </w:pPr>
      <w:r w:rsidRPr="006B013C">
        <w:t>V rámci končiaceho sa Operačného programu Konkurencieschopnosť a hospodársky rast</w:t>
      </w:r>
      <w:r w:rsidRPr="006B013C">
        <w:rPr>
          <w:b/>
        </w:rPr>
        <w:t xml:space="preserve"> </w:t>
      </w:r>
      <w:r w:rsidR="008725D1">
        <w:rPr>
          <w:b/>
        </w:rPr>
        <w:t xml:space="preserve">    </w:t>
      </w:r>
      <w:r w:rsidR="00922DCD">
        <w:t>(</w:t>
      </w:r>
      <w:r w:rsidRPr="006B013C">
        <w:t xml:space="preserve">OP </w:t>
      </w:r>
      <w:proofErr w:type="spellStart"/>
      <w:r w:rsidRPr="006B013C">
        <w:t>KaHR</w:t>
      </w:r>
      <w:proofErr w:type="spellEnd"/>
      <w:r w:rsidRPr="006B013C">
        <w:t>)</w:t>
      </w:r>
      <w:r w:rsidRPr="006B013C">
        <w:rPr>
          <w:b/>
        </w:rPr>
        <w:t xml:space="preserve"> </w:t>
      </w:r>
      <w:r w:rsidRPr="006B013C">
        <w:t xml:space="preserve">programového obdobia 2007 – 2013 bola </w:t>
      </w:r>
      <w:r w:rsidRPr="008725D1">
        <w:rPr>
          <w:b/>
        </w:rPr>
        <w:t>podpora zamestnanosti zameraná</w:t>
      </w:r>
      <w:r w:rsidR="008725D1">
        <w:rPr>
          <w:b/>
        </w:rPr>
        <w:t xml:space="preserve">     </w:t>
      </w:r>
      <w:r w:rsidRPr="008725D1">
        <w:rPr>
          <w:b/>
        </w:rPr>
        <w:t xml:space="preserve"> aj špecificky</w:t>
      </w:r>
      <w:r w:rsidRPr="006B013C">
        <w:t>, a to na zvýšenie zamestnanosti dlhodobo nezamestnaných mladých ľudí, znevýhodnených skupín obyvateľstva a integrovanie marginalizovaný</w:t>
      </w:r>
      <w:r w:rsidR="00922DCD">
        <w:t>ch rómskych komunít (</w:t>
      </w:r>
      <w:r w:rsidRPr="006B013C">
        <w:t>MRK) na trhu práce. Tvorba pracovných miest bola nastavená ako jedna z primárnych podmienok získania podpory (v prípade výziev zameraných na podporu dlhodobo nezamestnaných mladých ľudí a výzvy na podporu lokálnych stratégií komplexného prístupu za účelo</w:t>
      </w:r>
      <w:r w:rsidR="008725D1">
        <w:t>m integrácie MRK na trhu práce)</w:t>
      </w:r>
      <w:r w:rsidRPr="006B013C">
        <w:t xml:space="preserve"> alebo ako dopad realizácie projektov, t</w:t>
      </w:r>
      <w:r w:rsidR="008725D1">
        <w:t xml:space="preserve">. j. </w:t>
      </w:r>
      <w:r w:rsidRPr="006B013C">
        <w:t>formou následnej tvorby pracovných miest po zrealizovaní aktivít projektu.</w:t>
      </w:r>
      <w:r w:rsidR="008725D1">
        <w:t xml:space="preserve"> </w:t>
      </w:r>
      <w:r w:rsidRPr="006B013C">
        <w:t>Na základe zrealizovaných projektov je možné k 31. decembru 2016 vykázať nasledovné dosiahnuté hodnoty:</w:t>
      </w:r>
      <w:r w:rsidR="008725D1">
        <w:t xml:space="preserve"> </w:t>
      </w:r>
      <w:r w:rsidRPr="006B013C">
        <w:t xml:space="preserve">V rámci celého OP </w:t>
      </w:r>
      <w:proofErr w:type="spellStart"/>
      <w:r w:rsidRPr="006B013C">
        <w:t>KaHR</w:t>
      </w:r>
      <w:proofErr w:type="spellEnd"/>
      <w:r w:rsidRPr="006B013C">
        <w:t xml:space="preserve"> bolo vytvorených </w:t>
      </w:r>
      <w:r w:rsidRPr="000A7D76">
        <w:rPr>
          <w:b/>
        </w:rPr>
        <w:t>7 786 dlhodobo udržateľných pracovných miest</w:t>
      </w:r>
      <w:r w:rsidRPr="006B013C">
        <w:t xml:space="preserve"> aj s prispením nástroja finančného inžinierstva JEREMIE. Z uvedeného počtu pracovných miest bolo 1 349 pracovných miest obsadených mladými dlhodobo nezamestnanými ľuďmi, 1 045 pracovných miest znevýhodnenými skupinami obyvateľstva a 360 príslušníkov MRK bolo integrovaných na trhu práce.</w:t>
      </w:r>
      <w:r w:rsidR="008725D1">
        <w:t xml:space="preserve"> </w:t>
      </w:r>
      <w:r w:rsidRPr="006B013C">
        <w:t xml:space="preserve">V rámci </w:t>
      </w:r>
      <w:r w:rsidRPr="000A7D76">
        <w:rPr>
          <w:b/>
        </w:rPr>
        <w:t>podpory malého a stredného podnikania bolo vytvorených 92 % nových pracovných miest</w:t>
      </w:r>
      <w:r w:rsidRPr="006B013C">
        <w:t xml:space="preserve"> (7 147) </w:t>
      </w:r>
      <w:r w:rsidR="00642326">
        <w:t xml:space="preserve">                  </w:t>
      </w:r>
      <w:r w:rsidRPr="006B013C">
        <w:t xml:space="preserve">z celkového počtu nových pracovných miest na úrovni </w:t>
      </w:r>
      <w:r w:rsidR="002B1A34">
        <w:t xml:space="preserve">OP </w:t>
      </w:r>
      <w:proofErr w:type="spellStart"/>
      <w:r w:rsidR="002B1A34">
        <w:t>KaHR</w:t>
      </w:r>
      <w:proofErr w:type="spellEnd"/>
      <w:r w:rsidRPr="006B013C">
        <w:t>.</w:t>
      </w:r>
      <w:r w:rsidR="008725D1">
        <w:t xml:space="preserve"> </w:t>
      </w:r>
      <w:r w:rsidRPr="006B013C">
        <w:t xml:space="preserve">Uvedené hodnoty tvorby pracovných miest v rámci OP </w:t>
      </w:r>
      <w:proofErr w:type="spellStart"/>
      <w:r w:rsidRPr="006B013C">
        <w:t>KaHR</w:t>
      </w:r>
      <w:proofErr w:type="spellEnd"/>
      <w:r w:rsidRPr="006B013C">
        <w:t xml:space="preserve"> ešte nemusia byť </w:t>
      </w:r>
      <w:r w:rsidR="000A7D76">
        <w:t>finálne</w:t>
      </w:r>
      <w:r w:rsidRPr="006B013C">
        <w:t>, nakoľko v prípade inovácií sa predpokladá expanzia výroby po ich zavedení, v prípade cestovného ruchu je návštevnosť zariadení následná po dokončení a propagácii produktu cestovného ruchu, a teda dopyt</w:t>
      </w:r>
      <w:r w:rsidR="00D66667">
        <w:t xml:space="preserve">          </w:t>
      </w:r>
      <w:r w:rsidRPr="006B013C">
        <w:t xml:space="preserve">po rozšírení kapacít vzniká až následne. Ku zvyšovaniu počtu vytvorených pracovných miest môže druhotne prispievať aj </w:t>
      </w:r>
      <w:r w:rsidRPr="000A7D76">
        <w:rPr>
          <w:b/>
        </w:rPr>
        <w:t>nástroj finančného inžinierstva JEREMIE</w:t>
      </w:r>
      <w:r w:rsidRPr="006B013C">
        <w:t>, nakoľko prostriedky doň vložené aj po ukončení oprávnenosti výdavkov majú revolvingový spôsob financovania.</w:t>
      </w:r>
    </w:p>
    <w:p w:rsidR="008E62F4" w:rsidRDefault="008E62F4" w:rsidP="008E62F4">
      <w:pPr>
        <w:tabs>
          <w:tab w:val="center" w:pos="6663"/>
        </w:tabs>
        <w:jc w:val="both"/>
        <w:rPr>
          <w:szCs w:val="24"/>
        </w:rPr>
      </w:pPr>
    </w:p>
    <w:p w:rsidR="00C34C15" w:rsidRDefault="008725D1" w:rsidP="00C34C15">
      <w:pPr>
        <w:jc w:val="both"/>
        <w:rPr>
          <w:szCs w:val="24"/>
        </w:rPr>
      </w:pPr>
      <w:r>
        <w:rPr>
          <w:szCs w:val="24"/>
        </w:rPr>
        <w:t>N</w:t>
      </w:r>
      <w:r w:rsidRPr="00813B09">
        <w:rPr>
          <w:szCs w:val="24"/>
        </w:rPr>
        <w:t xml:space="preserve">ové </w:t>
      </w:r>
      <w:r w:rsidR="004C50B0" w:rsidRPr="00813B09">
        <w:rPr>
          <w:szCs w:val="24"/>
        </w:rPr>
        <w:t>možnosti</w:t>
      </w:r>
      <w:r w:rsidR="004C50B0">
        <w:rPr>
          <w:szCs w:val="24"/>
        </w:rPr>
        <w:t xml:space="preserve"> podpory tvorby pracovných miest a </w:t>
      </w:r>
      <w:r w:rsidRPr="00813B09">
        <w:rPr>
          <w:szCs w:val="24"/>
        </w:rPr>
        <w:t xml:space="preserve">zamestnanosti sa otvorili </w:t>
      </w:r>
      <w:r w:rsidR="000A7D76">
        <w:rPr>
          <w:szCs w:val="24"/>
        </w:rPr>
        <w:t xml:space="preserve">aj </w:t>
      </w:r>
      <w:r w:rsidR="000A7D76" w:rsidRPr="000A7D76">
        <w:rPr>
          <w:b/>
          <w:szCs w:val="24"/>
        </w:rPr>
        <w:t xml:space="preserve">na základe </w:t>
      </w:r>
      <w:r w:rsidR="00C34C15" w:rsidRPr="000A7D76">
        <w:rPr>
          <w:b/>
          <w:szCs w:val="24"/>
        </w:rPr>
        <w:t xml:space="preserve">prechodu na </w:t>
      </w:r>
      <w:proofErr w:type="spellStart"/>
      <w:r w:rsidR="00C34C15" w:rsidRPr="000A7D76">
        <w:rPr>
          <w:b/>
          <w:szCs w:val="24"/>
        </w:rPr>
        <w:t>nízkouhlíkové</w:t>
      </w:r>
      <w:proofErr w:type="spellEnd"/>
      <w:r w:rsidR="00C34C15" w:rsidRPr="000A7D76">
        <w:rPr>
          <w:b/>
          <w:szCs w:val="24"/>
        </w:rPr>
        <w:t xml:space="preserve"> hospodárstvo </w:t>
      </w:r>
      <w:r w:rsidR="00C34C15" w:rsidRPr="00813B09">
        <w:rPr>
          <w:szCs w:val="24"/>
        </w:rPr>
        <w:t xml:space="preserve">v rámci inštalácie malých obnoviteľných zdrojov energie. V roku 2016 </w:t>
      </w:r>
      <w:r w:rsidR="000A7D76">
        <w:rPr>
          <w:szCs w:val="24"/>
        </w:rPr>
        <w:t xml:space="preserve"> </w:t>
      </w:r>
      <w:r w:rsidR="00C34C15" w:rsidRPr="00813B09">
        <w:rPr>
          <w:szCs w:val="24"/>
        </w:rPr>
        <w:t xml:space="preserve">bolo organizovaných 10 termínov skúšok, na základe ktorých </w:t>
      </w:r>
      <w:r w:rsidR="000A7D76">
        <w:rPr>
          <w:szCs w:val="24"/>
        </w:rPr>
        <w:t xml:space="preserve">Ministerstvo hospodárstva SR </w:t>
      </w:r>
      <w:r w:rsidR="00C34C15" w:rsidRPr="00813B09">
        <w:rPr>
          <w:szCs w:val="24"/>
        </w:rPr>
        <w:t xml:space="preserve">vydalo spolu 358 osvedčení inštalatéra v zmysle § 13a ods. 2 zákona č. 309/2009 Z. z. o podpore obnoviteľných zdrojov energie a vysoko účinnej kombinovanej výroby a o zmene </w:t>
      </w:r>
      <w:r w:rsidR="00642326">
        <w:rPr>
          <w:szCs w:val="24"/>
        </w:rPr>
        <w:t xml:space="preserve"> </w:t>
      </w:r>
      <w:r w:rsidR="00C34C15" w:rsidRPr="00813B09">
        <w:rPr>
          <w:szCs w:val="24"/>
        </w:rPr>
        <w:t xml:space="preserve">a doplnení niektorých zákonov. Osvedčenie pre inštalatérov sa vydalo fyzickým osobám, ktoré inštalujú kotly a pece na biomasu, tepelné čerpadlá, </w:t>
      </w:r>
      <w:proofErr w:type="spellStart"/>
      <w:r w:rsidR="00C34C15" w:rsidRPr="00813B09">
        <w:rPr>
          <w:szCs w:val="24"/>
        </w:rPr>
        <w:t>fotovoltické</w:t>
      </w:r>
      <w:proofErr w:type="spellEnd"/>
      <w:r w:rsidR="00C34C15" w:rsidRPr="00813B09">
        <w:rPr>
          <w:szCs w:val="24"/>
        </w:rPr>
        <w:t xml:space="preserve"> systémy a slnečné tepelné systémy.</w:t>
      </w:r>
      <w:r w:rsidR="000A7D76">
        <w:rPr>
          <w:szCs w:val="24"/>
        </w:rPr>
        <w:t xml:space="preserve"> </w:t>
      </w:r>
      <w:r w:rsidR="00C34C15" w:rsidRPr="00813B09">
        <w:rPr>
          <w:szCs w:val="24"/>
        </w:rPr>
        <w:t xml:space="preserve">Tieto kvalifikácie využijú pri realizácii národného projektu Slovenskej inovačnej a energetickej agentúry </w:t>
      </w:r>
      <w:r w:rsidR="00C34C15">
        <w:rPr>
          <w:szCs w:val="24"/>
        </w:rPr>
        <w:t>„</w:t>
      </w:r>
      <w:r w:rsidR="00C34C15" w:rsidRPr="00813B09">
        <w:rPr>
          <w:szCs w:val="24"/>
        </w:rPr>
        <w:t>Zelená domácnostiam</w:t>
      </w:r>
      <w:r w:rsidR="00C34C15">
        <w:rPr>
          <w:szCs w:val="24"/>
        </w:rPr>
        <w:t>“</w:t>
      </w:r>
      <w:r w:rsidR="00C34C15" w:rsidRPr="00813B09">
        <w:rPr>
          <w:szCs w:val="24"/>
        </w:rPr>
        <w:t>, ktorý je súčasťou Operačného programu Kvalita životného prostredia</w:t>
      </w:r>
      <w:r w:rsidR="000A7D76">
        <w:rPr>
          <w:szCs w:val="24"/>
        </w:rPr>
        <w:t xml:space="preserve">, čo sekundárne prispeje k lepšiemu pokrytiu vytvorených pracovných miest. </w:t>
      </w:r>
    </w:p>
    <w:p w:rsidR="00C34C15" w:rsidRPr="006B013C" w:rsidRDefault="00C34C15" w:rsidP="008E62F4">
      <w:pPr>
        <w:tabs>
          <w:tab w:val="center" w:pos="6663"/>
        </w:tabs>
        <w:jc w:val="both"/>
        <w:rPr>
          <w:szCs w:val="24"/>
        </w:rPr>
      </w:pPr>
    </w:p>
    <w:p w:rsidR="008E62F4" w:rsidRDefault="000A7D76" w:rsidP="008E62F4">
      <w:pPr>
        <w:jc w:val="both"/>
      </w:pPr>
      <w:r>
        <w:t>Na podporu tvorby pracovných miest bol</w:t>
      </w:r>
      <w:r w:rsidR="007B6A83">
        <w:t xml:space="preserve"> plnený aj cie</w:t>
      </w:r>
      <w:r w:rsidR="004C50B0">
        <w:t>ľ</w:t>
      </w:r>
      <w:r w:rsidR="007B6A83">
        <w:t xml:space="preserve"> </w:t>
      </w:r>
      <w:r w:rsidR="007B6A83" w:rsidRPr="007B6A83">
        <w:rPr>
          <w:b/>
        </w:rPr>
        <w:t xml:space="preserve">zlepšiť </w:t>
      </w:r>
      <w:r w:rsidR="008E62F4" w:rsidRPr="007B6A83">
        <w:rPr>
          <w:b/>
        </w:rPr>
        <w:t>podnikateľské prostredie, znížiť administratívnu záťaž podnikateľov</w:t>
      </w:r>
      <w:r w:rsidR="008E62F4" w:rsidRPr="006B013C">
        <w:t xml:space="preserve"> a zlepšiť umiestnenie Slovenska v celosvetovom hodnotení podnikateľského prostredia </w:t>
      </w:r>
      <w:proofErr w:type="spellStart"/>
      <w:r w:rsidR="008E62F4" w:rsidRPr="006B013C">
        <w:t>Doing</w:t>
      </w:r>
      <w:proofErr w:type="spellEnd"/>
      <w:r w:rsidR="008E62F4" w:rsidRPr="006B013C">
        <w:t xml:space="preserve"> </w:t>
      </w:r>
      <w:proofErr w:type="spellStart"/>
      <w:r w:rsidR="008E62F4" w:rsidRPr="006B013C">
        <w:t>Business</w:t>
      </w:r>
      <w:proofErr w:type="spellEnd"/>
      <w:r w:rsidR="008E62F4" w:rsidRPr="006B013C">
        <w:t>. Nakoľko sa oblasti podnikania dotýkajú viacerých ústredných orgánov, v </w:t>
      </w:r>
      <w:r w:rsidR="007B6A83">
        <w:t xml:space="preserve"> </w:t>
      </w:r>
      <w:r w:rsidR="008E62F4" w:rsidRPr="006B013C">
        <w:t>roku 2016 bola zriadená „</w:t>
      </w:r>
      <w:r w:rsidR="008E62F4" w:rsidRPr="007B6A83">
        <w:rPr>
          <w:b/>
        </w:rPr>
        <w:t>Medzirezortn</w:t>
      </w:r>
      <w:r w:rsidR="004C50B0">
        <w:rPr>
          <w:b/>
        </w:rPr>
        <w:t>á</w:t>
      </w:r>
      <w:r w:rsidR="008E62F4" w:rsidRPr="007B6A83">
        <w:rPr>
          <w:b/>
        </w:rPr>
        <w:t xml:space="preserve"> skupinu na najvyššej úrovni pre </w:t>
      </w:r>
      <w:proofErr w:type="spellStart"/>
      <w:r w:rsidR="008E62F4" w:rsidRPr="007B6A83">
        <w:rPr>
          <w:b/>
        </w:rPr>
        <w:t>Doing</w:t>
      </w:r>
      <w:proofErr w:type="spellEnd"/>
      <w:r w:rsidR="008E62F4" w:rsidRPr="007B6A83">
        <w:rPr>
          <w:b/>
        </w:rPr>
        <w:t xml:space="preserve"> </w:t>
      </w:r>
      <w:proofErr w:type="spellStart"/>
      <w:r w:rsidR="008E62F4" w:rsidRPr="007B6A83">
        <w:rPr>
          <w:b/>
        </w:rPr>
        <w:t>Business</w:t>
      </w:r>
      <w:proofErr w:type="spellEnd"/>
      <w:r w:rsidR="008E62F4" w:rsidRPr="006B013C">
        <w:t xml:space="preserve">“, do ktorej boli ustanovení jednotliví zástupcovia rezortov s cieľom vytvoriť nový balík opatrení na zlepšenie podnikateľského prostredia. </w:t>
      </w:r>
      <w:r w:rsidR="008E62F4" w:rsidRPr="006B013C">
        <w:rPr>
          <w:bCs/>
        </w:rPr>
        <w:t>Sústredenosť sa zameriavala na oblasti zjednodušenia zamestnávania mimo trvalého</w:t>
      </w:r>
      <w:r w:rsidR="008E62F4" w:rsidRPr="006B013C">
        <w:rPr>
          <w:b/>
          <w:bCs/>
        </w:rPr>
        <w:t xml:space="preserve"> </w:t>
      </w:r>
      <w:r w:rsidR="008E62F4" w:rsidRPr="006B013C">
        <w:rPr>
          <w:bCs/>
        </w:rPr>
        <w:t xml:space="preserve">pracovného pomeru, poskytovania služieb verejnej správy </w:t>
      </w:r>
      <w:r w:rsidR="00642326">
        <w:rPr>
          <w:bCs/>
        </w:rPr>
        <w:t xml:space="preserve">                </w:t>
      </w:r>
      <w:r w:rsidR="008E62F4" w:rsidRPr="006B013C">
        <w:rPr>
          <w:bCs/>
        </w:rPr>
        <w:t xml:space="preserve">pre podnikateľov, zabezpečenie zdravého konkurencieschopného prostredia, zjednodušenie vypĺňania daňového priznania a podpory podnikania predovšetkým pre malé a stredné </w:t>
      </w:r>
      <w:r w:rsidR="008E62F4" w:rsidRPr="006B013C">
        <w:rPr>
          <w:bCs/>
        </w:rPr>
        <w:lastRenderedPageBreak/>
        <w:t>podniky</w:t>
      </w:r>
      <w:r w:rsidR="008E62F4" w:rsidRPr="006B013C">
        <w:t xml:space="preserve">. </w:t>
      </w:r>
      <w:r w:rsidR="008E62F4" w:rsidRPr="006B013C">
        <w:rPr>
          <w:bCs/>
        </w:rPr>
        <w:t>Ďalším cieľom je dosiahnuť zlepšenie</w:t>
      </w:r>
      <w:r w:rsidR="008E62F4" w:rsidRPr="006B013C">
        <w:t xml:space="preserve"> </w:t>
      </w:r>
      <w:r w:rsidR="008E62F4" w:rsidRPr="006B013C">
        <w:rPr>
          <w:bCs/>
        </w:rPr>
        <w:t xml:space="preserve">postavenia Slovenska v hodnotení Svetovej banky </w:t>
      </w:r>
      <w:proofErr w:type="spellStart"/>
      <w:r w:rsidR="008E62F4" w:rsidRPr="006B013C">
        <w:rPr>
          <w:bCs/>
        </w:rPr>
        <w:t>Doing</w:t>
      </w:r>
      <w:proofErr w:type="spellEnd"/>
      <w:r w:rsidR="008E62F4" w:rsidRPr="006B013C">
        <w:rPr>
          <w:bCs/>
        </w:rPr>
        <w:t xml:space="preserve"> </w:t>
      </w:r>
      <w:proofErr w:type="spellStart"/>
      <w:r w:rsidR="008E62F4" w:rsidRPr="006B013C">
        <w:rPr>
          <w:bCs/>
        </w:rPr>
        <w:t>Business</w:t>
      </w:r>
      <w:proofErr w:type="spellEnd"/>
      <w:r w:rsidR="008E62F4" w:rsidRPr="006B013C">
        <w:rPr>
          <w:bCs/>
        </w:rPr>
        <w:t xml:space="preserve">. Preto bolo potrebné zameranie aj na zrýchlenie začatia podnikania </w:t>
      </w:r>
      <w:r w:rsidR="00642326">
        <w:rPr>
          <w:bCs/>
        </w:rPr>
        <w:t xml:space="preserve">            alebo </w:t>
      </w:r>
      <w:r w:rsidR="008E62F4" w:rsidRPr="006B013C">
        <w:rPr>
          <w:bCs/>
        </w:rPr>
        <w:t>získavanie stavebného povolenia</w:t>
      </w:r>
      <w:r w:rsidR="008E62F4" w:rsidRPr="006B013C">
        <w:t xml:space="preserve">. Návrhy sa  priebežne prerokúvali v rámci pracovných skupín. Do diskusií boli zapojení aj zástupcovia podnikateľských asociácií a zväzov. </w:t>
      </w:r>
    </w:p>
    <w:p w:rsidR="008E62F4" w:rsidRPr="006B013C" w:rsidRDefault="008E62F4" w:rsidP="008E62F4">
      <w:pPr>
        <w:jc w:val="both"/>
      </w:pPr>
    </w:p>
    <w:p w:rsidR="008E62F4" w:rsidRDefault="008E62F4" w:rsidP="008E62F4">
      <w:pPr>
        <w:jc w:val="both"/>
        <w:rPr>
          <w:bCs/>
        </w:rPr>
      </w:pPr>
      <w:r w:rsidRPr="006B013C">
        <w:rPr>
          <w:bCs/>
        </w:rPr>
        <w:t xml:space="preserve">Pre podnikateľov sa v auguste 2016 začala pripravovať aj </w:t>
      </w:r>
      <w:r w:rsidRPr="007B6A83">
        <w:rPr>
          <w:b/>
          <w:bCs/>
        </w:rPr>
        <w:t>internetová stránka</w:t>
      </w:r>
      <w:r w:rsidRPr="006B013C">
        <w:rPr>
          <w:bCs/>
        </w:rPr>
        <w:t>, ktorá im umožní zorientovať sa v náležitostiach a povinnostiach, ktoré súvisia s</w:t>
      </w:r>
      <w:r w:rsidR="004C50B0">
        <w:rPr>
          <w:bCs/>
        </w:rPr>
        <w:t> </w:t>
      </w:r>
      <w:r w:rsidRPr="006B013C">
        <w:rPr>
          <w:bCs/>
        </w:rPr>
        <w:t>podnikaním</w:t>
      </w:r>
      <w:r w:rsidR="00464D3E">
        <w:rPr>
          <w:bCs/>
        </w:rPr>
        <w:t>, čo môže prispieť k</w:t>
      </w:r>
      <w:r w:rsidR="004C50B0">
        <w:rPr>
          <w:bCs/>
        </w:rPr>
        <w:t xml:space="preserve"> lepšej tvorbe pracovných miest</w:t>
      </w:r>
      <w:r w:rsidRPr="006B013C">
        <w:rPr>
          <w:bCs/>
        </w:rPr>
        <w:t>. </w:t>
      </w:r>
    </w:p>
    <w:p w:rsidR="0083056A" w:rsidRDefault="0083056A" w:rsidP="0083056A">
      <w:pPr>
        <w:jc w:val="both"/>
      </w:pPr>
    </w:p>
    <w:p w:rsidR="0083056A" w:rsidRDefault="0083056A" w:rsidP="0083056A">
      <w:pPr>
        <w:jc w:val="both"/>
      </w:pPr>
      <w:r w:rsidRPr="007B6A83">
        <w:t>Operačný program Integrovaná infraštruktúra 2014 – 2020</w:t>
      </w:r>
      <w:r w:rsidR="00464D3E">
        <w:t xml:space="preserve"> (OPII</w:t>
      </w:r>
      <w:r>
        <w:t xml:space="preserve">) je svojím charakterom </w:t>
      </w:r>
      <w:r w:rsidR="00C63093">
        <w:t xml:space="preserve">         </w:t>
      </w:r>
      <w:r>
        <w:t xml:space="preserve">v porovnateľnej kategórii ako Operačný program Kvalita životného prostredia, t. j. vytváranie podmienok na </w:t>
      </w:r>
      <w:r w:rsidRPr="007B6A83">
        <w:rPr>
          <w:b/>
        </w:rPr>
        <w:t>tvorbu nových, resp. stabilizáciu existujúcich pracovných miest</w:t>
      </w:r>
      <w:r>
        <w:t xml:space="preserve"> zamestnávateľmi, ktorí participujú na projektoch financovaných z OPII a </w:t>
      </w:r>
      <w:r w:rsidRPr="007B6A83">
        <w:rPr>
          <w:b/>
        </w:rPr>
        <w:t>finančného nástroja CEF (Nástroj na prepojenie Európy)</w:t>
      </w:r>
      <w:r>
        <w:t xml:space="preserve">, je len </w:t>
      </w:r>
      <w:r w:rsidRPr="00752412">
        <w:rPr>
          <w:b/>
        </w:rPr>
        <w:t>sekundárnym výsledkom</w:t>
      </w:r>
      <w:r>
        <w:t xml:space="preserve">. Ide najmä </w:t>
      </w:r>
      <w:r w:rsidR="007B6A83">
        <w:t xml:space="preserve">      </w:t>
      </w:r>
      <w:r>
        <w:t xml:space="preserve">o stavebné spoločnosti zamerané na výstavbu dopravnej infraštruktúry, strojárske spoločnosti zamerané na výrobu a modernizáciu železničných koľajových vozidiel, dráhových vozidiel mestských dráh (trolejbusy a električky) a súvisiacich technológií. Budovanie dopravnej infraštruktúry prispieva k udržateľnosti zamestnanosti </w:t>
      </w:r>
      <w:r w:rsidRPr="00752412">
        <w:rPr>
          <w:b/>
        </w:rPr>
        <w:t>v stavebnom sektore</w:t>
      </w:r>
      <w:r>
        <w:t xml:space="preserve">, to je však taktiež </w:t>
      </w:r>
      <w:r w:rsidRPr="00752412">
        <w:rPr>
          <w:b/>
        </w:rPr>
        <w:t>sekundárny výsledok</w:t>
      </w:r>
      <w:r>
        <w:t xml:space="preserve"> implementácie projektov OPII. Predmetné konštatovanie </w:t>
      </w:r>
      <w:r w:rsidR="00D66667">
        <w:t xml:space="preserve">                 </w:t>
      </w:r>
      <w:r>
        <w:t xml:space="preserve">sa opiera </w:t>
      </w:r>
      <w:r w:rsidR="00642326">
        <w:t xml:space="preserve"> </w:t>
      </w:r>
      <w:r>
        <w:t xml:space="preserve">aj </w:t>
      </w:r>
      <w:r w:rsidR="000D008A">
        <w:t xml:space="preserve"> </w:t>
      </w:r>
      <w:r>
        <w:t>o analýzy renomovaných inštitúcií ako napr. Európska investičná banka.</w:t>
      </w:r>
    </w:p>
    <w:p w:rsidR="00BF3061" w:rsidRDefault="00BF3061" w:rsidP="007B6A83">
      <w:pPr>
        <w:jc w:val="both"/>
      </w:pPr>
    </w:p>
    <w:p w:rsidR="007B6A83" w:rsidRDefault="0083056A" w:rsidP="007B6A83">
      <w:pPr>
        <w:jc w:val="both"/>
      </w:pPr>
      <w:r>
        <w:t xml:space="preserve">Investície smerujúce do výstavby dopravnej infraštruktúry síce nemusia bezprostredne významne zvyšovať zamestnanosť v krátkom období, ale výstavba novej a skvalitňovanie existujúcej infraštruktúry vytvára podmienky na potenciálny prílev zahraničných investícií, zvyšovanie mobility pracovnej sily a celkový rozvoj daného regiónu, čo z dlhodobého hľadiska môže mať pre ekonomiku oveľa väčší pozitívny efekt ako okamžité krátkodobé zvýšenie nezamestnanosti. V súčasnosti sa významná časť stavebných prác </w:t>
      </w:r>
      <w:r w:rsidRPr="007B6A83">
        <w:rPr>
          <w:b/>
        </w:rPr>
        <w:t xml:space="preserve">pri výstavbe </w:t>
      </w:r>
      <w:r w:rsidR="007B6A83">
        <w:rPr>
          <w:b/>
        </w:rPr>
        <w:t xml:space="preserve">              </w:t>
      </w:r>
      <w:r w:rsidRPr="007B6A83">
        <w:rPr>
          <w:b/>
        </w:rPr>
        <w:t xml:space="preserve">a modernizácii dopravnej infraštruktúry pripravuje, resp. uskutočňuje v regiónoch </w:t>
      </w:r>
      <w:r w:rsidR="007B6A83">
        <w:rPr>
          <w:b/>
        </w:rPr>
        <w:t xml:space="preserve">           </w:t>
      </w:r>
      <w:r w:rsidRPr="007B6A83">
        <w:rPr>
          <w:b/>
        </w:rPr>
        <w:t>so zvýšenou mierou nezamestnanosti, resp. so zvýšeným podielom osôb bez kvalifikácie</w:t>
      </w:r>
      <w:r>
        <w:t xml:space="preserve"> (Prešovský samosprávny kraj, Banskobystrický samosprávny kraj). Preto existuje reálny predpoklad, že uvedené investície </w:t>
      </w:r>
      <w:r w:rsidRPr="00752412">
        <w:rPr>
          <w:b/>
        </w:rPr>
        <w:t>podporia priamo alebo aj nepriamo tvorbu pracovných miest</w:t>
      </w:r>
      <w:r>
        <w:t>.</w:t>
      </w:r>
    </w:p>
    <w:p w:rsidR="007B6A83" w:rsidRDefault="007B6A83" w:rsidP="007B6A83">
      <w:pPr>
        <w:jc w:val="both"/>
      </w:pPr>
    </w:p>
    <w:p w:rsidR="00A148BE" w:rsidRPr="007B6A83" w:rsidRDefault="00BF3B3C" w:rsidP="007B6A83">
      <w:pPr>
        <w:jc w:val="both"/>
      </w:pPr>
      <w:r w:rsidRPr="00485585">
        <w:t>V období od 15.</w:t>
      </w:r>
      <w:r w:rsidR="005A67AC">
        <w:t xml:space="preserve"> </w:t>
      </w:r>
      <w:r w:rsidR="00286C84">
        <w:t>j</w:t>
      </w:r>
      <w:r w:rsidR="005A67AC">
        <w:t>úla</w:t>
      </w:r>
      <w:r w:rsidR="00286C84">
        <w:t xml:space="preserve"> </w:t>
      </w:r>
      <w:r w:rsidRPr="00485585">
        <w:t>201</w:t>
      </w:r>
      <w:r w:rsidR="00286C84">
        <w:t>5</w:t>
      </w:r>
      <w:r w:rsidRPr="00485585">
        <w:t xml:space="preserve"> do 22.</w:t>
      </w:r>
      <w:r w:rsidR="005A67AC">
        <w:t xml:space="preserve"> marca </w:t>
      </w:r>
      <w:r w:rsidRPr="00485585">
        <w:t>201</w:t>
      </w:r>
      <w:r w:rsidR="00286C84">
        <w:t>6</w:t>
      </w:r>
      <w:r w:rsidRPr="00485585">
        <w:t xml:space="preserve"> </w:t>
      </w:r>
      <w:r w:rsidR="00485585" w:rsidRPr="00485585">
        <w:t xml:space="preserve">bola realizovaná </w:t>
      </w:r>
      <w:r w:rsidRPr="00485585">
        <w:t xml:space="preserve">výzva v rámci </w:t>
      </w:r>
      <w:proofErr w:type="spellStart"/>
      <w:r w:rsidRPr="00485585">
        <w:t>podopatrenia</w:t>
      </w:r>
      <w:proofErr w:type="spellEnd"/>
      <w:r w:rsidRPr="00485585">
        <w:t xml:space="preserve"> </w:t>
      </w:r>
      <w:r w:rsidR="007B6A83">
        <w:t xml:space="preserve">                    </w:t>
      </w:r>
      <w:r w:rsidRPr="00485585">
        <w:t xml:space="preserve">6.1 „Podpora na začatie podnikateľskej činnosti pre mladých poľnohospodárov“ </w:t>
      </w:r>
      <w:r w:rsidR="00485585" w:rsidRPr="00485585">
        <w:t xml:space="preserve">Programu rozvoja vidieka SR </w:t>
      </w:r>
      <w:r w:rsidRPr="00485585">
        <w:t>2014-2020</w:t>
      </w:r>
      <w:r w:rsidR="00485585">
        <w:t xml:space="preserve"> (PRV)</w:t>
      </w:r>
      <w:r w:rsidRPr="00485585">
        <w:t xml:space="preserve"> s cieľom </w:t>
      </w:r>
      <w:r w:rsidRPr="007B6A83">
        <w:rPr>
          <w:b/>
        </w:rPr>
        <w:t xml:space="preserve">podporiť vznik nových poľnohospodárskych </w:t>
      </w:r>
      <w:r w:rsidR="007B6A83" w:rsidRPr="007B6A83">
        <w:rPr>
          <w:b/>
        </w:rPr>
        <w:t>subjektov</w:t>
      </w:r>
      <w:r w:rsidR="007B6A83">
        <w:t xml:space="preserve">, ktoré založia osoby, ktoré v čase </w:t>
      </w:r>
      <w:r w:rsidRPr="00485585">
        <w:t xml:space="preserve">podania žiadosti </w:t>
      </w:r>
      <w:r w:rsidRPr="007B6A83">
        <w:rPr>
          <w:b/>
        </w:rPr>
        <w:t>nemajú viac ako 40 rokov</w:t>
      </w:r>
      <w:r w:rsidRPr="00485585">
        <w:t xml:space="preserve"> a sú bez skúseností s vlastným poľnohospodárskym podnikaním. V súčasnosti prebieha </w:t>
      </w:r>
      <w:r w:rsidRPr="007B6A83">
        <w:rPr>
          <w:b/>
        </w:rPr>
        <w:t>vyhodnocovanie žiadostí</w:t>
      </w:r>
      <w:r w:rsidRPr="00752412">
        <w:t>, ktoré predložili tieto osoby v rámci danej výzvy</w:t>
      </w:r>
      <w:r w:rsidRPr="00485585">
        <w:t>.</w:t>
      </w:r>
      <w:r w:rsidR="00A148BE">
        <w:t xml:space="preserve"> </w:t>
      </w:r>
      <w:r w:rsidR="00A148BE" w:rsidRPr="00BF3B3C">
        <w:rPr>
          <w:szCs w:val="24"/>
        </w:rPr>
        <w:t>Pri implementácií relevantných opatrení/</w:t>
      </w:r>
      <w:proofErr w:type="spellStart"/>
      <w:r w:rsidR="00A148BE" w:rsidRPr="00BF3B3C">
        <w:rPr>
          <w:szCs w:val="24"/>
        </w:rPr>
        <w:t>podopatrení</w:t>
      </w:r>
      <w:proofErr w:type="spellEnd"/>
      <w:r w:rsidR="00A148BE" w:rsidRPr="00BF3B3C">
        <w:rPr>
          <w:szCs w:val="24"/>
        </w:rPr>
        <w:t xml:space="preserve"> PRV sa </w:t>
      </w:r>
      <w:r w:rsidR="00A148BE" w:rsidRPr="007B6A83">
        <w:rPr>
          <w:b/>
          <w:szCs w:val="24"/>
        </w:rPr>
        <w:t xml:space="preserve">uplatňujú kritéria </w:t>
      </w:r>
      <w:r w:rsidR="007B6A83">
        <w:rPr>
          <w:b/>
          <w:szCs w:val="24"/>
        </w:rPr>
        <w:t xml:space="preserve">              </w:t>
      </w:r>
      <w:r w:rsidR="00A148BE" w:rsidRPr="007B6A83">
        <w:rPr>
          <w:b/>
          <w:szCs w:val="24"/>
        </w:rPr>
        <w:t>na podporu tvorby pracovných miest a zvýšenia zamestnanosti</w:t>
      </w:r>
      <w:r w:rsidR="00A148BE" w:rsidRPr="00BF3B3C">
        <w:rPr>
          <w:szCs w:val="24"/>
        </w:rPr>
        <w:t xml:space="preserve"> v regiónoch Slovenska.</w:t>
      </w:r>
    </w:p>
    <w:p w:rsidR="00BF3B3C" w:rsidRPr="00485585" w:rsidRDefault="00BF3B3C" w:rsidP="00485585">
      <w:pPr>
        <w:jc w:val="both"/>
      </w:pPr>
    </w:p>
    <w:p w:rsidR="00BF3B3C" w:rsidRPr="00485585" w:rsidRDefault="00BF3B3C" w:rsidP="00485585">
      <w:pPr>
        <w:jc w:val="both"/>
      </w:pPr>
      <w:r w:rsidRPr="00485585">
        <w:t>Pri implementácii PRV v rámci relevantných opatrení/</w:t>
      </w:r>
      <w:proofErr w:type="spellStart"/>
      <w:r w:rsidRPr="00485585">
        <w:t>podopatrení</w:t>
      </w:r>
      <w:proofErr w:type="spellEnd"/>
      <w:r w:rsidRPr="00485585">
        <w:t xml:space="preserve">, sa uplatňujú výberové kritéria, ktoré zvýhodňujú projekty s realizáciou v okrese s vyššou mierou evidovanej nezamestnanosti a s tvorbou pracovných miest. Taktiež sa v rámci </w:t>
      </w:r>
      <w:proofErr w:type="spellStart"/>
      <w:r w:rsidRPr="00485585">
        <w:t>podopatrenia</w:t>
      </w:r>
      <w:proofErr w:type="spellEnd"/>
      <w:r w:rsidRPr="00485585">
        <w:t xml:space="preserve"> 4.2 „Podpora investícií do spracovania poľnohospodárskych produktov“ </w:t>
      </w:r>
      <w:r w:rsidRPr="007B6A83">
        <w:rPr>
          <w:b/>
        </w:rPr>
        <w:t>zvýhodňujú projekty tých žiadateľov, ktorí ponúknu možnosť absolvovania praxe pre študentov vo svojom podniku</w:t>
      </w:r>
      <w:r w:rsidRPr="00485585">
        <w:t>. Informácie o možnosti absolvovania praxe pre študentov v poľnohospodárskych a potravinárskych podnikoch sa priebežne zverejňujú na webovom sídle M</w:t>
      </w:r>
      <w:r w:rsidR="007A5686">
        <w:t xml:space="preserve">inisterstva pôdohospodárstva a rozvoja vidieka </w:t>
      </w:r>
      <w:r w:rsidRPr="00485585">
        <w:t>SR.</w:t>
      </w:r>
    </w:p>
    <w:p w:rsidR="00BF3B3C" w:rsidRPr="00BF3B3C" w:rsidRDefault="00BF3B3C" w:rsidP="00BF3B3C">
      <w:pPr>
        <w:spacing w:line="276" w:lineRule="auto"/>
        <w:jc w:val="both"/>
        <w:rPr>
          <w:szCs w:val="24"/>
        </w:rPr>
      </w:pPr>
    </w:p>
    <w:p w:rsidR="00BF3B3C" w:rsidRPr="00232827" w:rsidRDefault="00485585" w:rsidP="00232827">
      <w:pPr>
        <w:jc w:val="both"/>
      </w:pPr>
      <w:r w:rsidRPr="00232827">
        <w:t>Priebežne je podporované aj</w:t>
      </w:r>
      <w:r w:rsidRPr="00232827">
        <w:rPr>
          <w:b/>
        </w:rPr>
        <w:t xml:space="preserve"> z</w:t>
      </w:r>
      <w:r w:rsidR="00BF3B3C" w:rsidRPr="00232827">
        <w:rPr>
          <w:b/>
        </w:rPr>
        <w:t xml:space="preserve">amestnávanie znevýhodnených alebo značne znevýhodnených zamestnancov v poľnohospodárskej prvovýrobe </w:t>
      </w:r>
      <w:r w:rsidR="00BF3B3C" w:rsidRPr="00232827">
        <w:t>po dobu 12 alebo</w:t>
      </w:r>
      <w:r w:rsidR="00BF3061">
        <w:t xml:space="preserve"> </w:t>
      </w:r>
      <w:r w:rsidR="00BF3B3C" w:rsidRPr="00232827">
        <w:t>24 mesiacov.</w:t>
      </w:r>
    </w:p>
    <w:p w:rsidR="00BF3B3C" w:rsidRPr="00BF3B3C" w:rsidRDefault="00BF3B3C" w:rsidP="00BF3B3C">
      <w:pPr>
        <w:spacing w:line="276" w:lineRule="auto"/>
        <w:jc w:val="both"/>
        <w:rPr>
          <w:szCs w:val="24"/>
        </w:rPr>
      </w:pPr>
    </w:p>
    <w:p w:rsidR="00BF3B3C" w:rsidRPr="005A7045" w:rsidRDefault="00485585" w:rsidP="005A7045">
      <w:pPr>
        <w:jc w:val="both"/>
      </w:pPr>
      <w:r w:rsidRPr="005A7045">
        <w:rPr>
          <w:b/>
        </w:rPr>
        <w:t>Podpora pracovných miest</w:t>
      </w:r>
      <w:r w:rsidRPr="005A7045">
        <w:t xml:space="preserve"> </w:t>
      </w:r>
      <w:r w:rsidR="00BF3B3C" w:rsidRPr="005A7045">
        <w:t>pri ochrane lesov</w:t>
      </w:r>
      <w:r w:rsidRPr="005A7045">
        <w:t xml:space="preserve"> je vykonávaná aj </w:t>
      </w:r>
      <w:r w:rsidRPr="005A7045">
        <w:rPr>
          <w:b/>
        </w:rPr>
        <w:t xml:space="preserve">v rámci </w:t>
      </w:r>
      <w:proofErr w:type="spellStart"/>
      <w:r w:rsidRPr="005A7045">
        <w:rPr>
          <w:b/>
        </w:rPr>
        <w:t>protipožiarných</w:t>
      </w:r>
      <w:proofErr w:type="spellEnd"/>
      <w:r w:rsidRPr="005A7045">
        <w:rPr>
          <w:b/>
        </w:rPr>
        <w:t xml:space="preserve"> opatrení - </w:t>
      </w:r>
      <w:r w:rsidR="00BF3B3C" w:rsidRPr="005A7045">
        <w:rPr>
          <w:b/>
        </w:rPr>
        <w:t>čistenie kalamitných plôch po ťažbe dreva</w:t>
      </w:r>
      <w:r w:rsidR="00BF3B3C" w:rsidRPr="005A7045">
        <w:t xml:space="preserve">. Plnenie úlohy je zabezpečené </w:t>
      </w:r>
      <w:r w:rsidR="00673F14">
        <w:t xml:space="preserve">               </w:t>
      </w:r>
      <w:r w:rsidR="00BF3B3C" w:rsidRPr="005A7045">
        <w:t>zo strany štátneho podniku  Lesy SR, š.p. vlastnými prostriedkami. Tieto činno</w:t>
      </w:r>
      <w:r w:rsidR="007A5686" w:rsidRPr="005A7045">
        <w:t>sti sú zabezpečované aj naďalej</w:t>
      </w:r>
      <w:r w:rsidR="00BF3B3C" w:rsidRPr="005A7045">
        <w:t xml:space="preserve"> dodávateľským spôsobom. Pracovné miesta sú vytvárané zo strany dodávateľov služieb. Podnik nenašiel ekonomicky efektívne riešenie zamestnávania vlastných zamestnancov v rámci tejto úlohy.</w:t>
      </w:r>
      <w:r w:rsidR="00A148BE" w:rsidRPr="005A7045">
        <w:t xml:space="preserve"> Plnenie úlohy súvisiacej s výrobou drevnej štiepky j</w:t>
      </w:r>
      <w:r w:rsidR="00BF3B3C" w:rsidRPr="005A7045">
        <w:t>e zabezpečené zo strany štátneho podniku Lesy SR, š.p. vlastnými prostriedkami. Podnik v roku 2016 zrealizoval 31 537,55 ton drevnej štiepky. Tento objem medziročne klesol. V rámci uvedenej činnosti momentálne podnik zamestnáva 8 pracovníkov.</w:t>
      </w:r>
    </w:p>
    <w:p w:rsidR="00BF3B3C" w:rsidRPr="005A7045" w:rsidRDefault="00BF3B3C" w:rsidP="005A7045">
      <w:pPr>
        <w:jc w:val="both"/>
      </w:pPr>
    </w:p>
    <w:p w:rsidR="0083056A" w:rsidRPr="00232827" w:rsidRDefault="00ED507E" w:rsidP="003F2DF6">
      <w:pPr>
        <w:jc w:val="both"/>
      </w:pPr>
      <w:r w:rsidRPr="00232827">
        <w:t xml:space="preserve">Podpora pracovných miest je vykonávaná aj </w:t>
      </w:r>
      <w:r w:rsidR="003F2DF6" w:rsidRPr="00232827">
        <w:rPr>
          <w:b/>
        </w:rPr>
        <w:t xml:space="preserve">v rámci </w:t>
      </w:r>
      <w:r w:rsidRPr="00232827">
        <w:rPr>
          <w:b/>
        </w:rPr>
        <w:t>protipovodňových</w:t>
      </w:r>
      <w:r w:rsidR="00BF3B3C" w:rsidRPr="00232827">
        <w:rPr>
          <w:b/>
        </w:rPr>
        <w:t xml:space="preserve"> opatren</w:t>
      </w:r>
      <w:r w:rsidR="003F2DF6" w:rsidRPr="00232827">
        <w:rPr>
          <w:b/>
        </w:rPr>
        <w:t>í</w:t>
      </w:r>
      <w:r w:rsidR="003F2DF6" w:rsidRPr="00232827">
        <w:t>,</w:t>
      </w:r>
      <w:r w:rsidR="00BF3061">
        <w:t xml:space="preserve"> </w:t>
      </w:r>
      <w:r w:rsidR="003F2DF6" w:rsidRPr="00232827">
        <w:t xml:space="preserve">keď </w:t>
      </w:r>
      <w:r w:rsidR="00BF3B3C" w:rsidRPr="00232827">
        <w:t>Podpora pre sprá</w:t>
      </w:r>
      <w:r w:rsidRPr="00232827">
        <w:t>vu drobných vodných tokov</w:t>
      </w:r>
      <w:r w:rsidR="00BF3061">
        <w:t xml:space="preserve"> </w:t>
      </w:r>
      <w:r w:rsidRPr="00232827">
        <w:t>a </w:t>
      </w:r>
      <w:r w:rsidR="00BF3B3C" w:rsidRPr="00232827">
        <w:t xml:space="preserve">zabezpečenie protipovodňových opatrení je v PRV zastrešená v rámci </w:t>
      </w:r>
      <w:proofErr w:type="spellStart"/>
      <w:r w:rsidR="00BF3B3C" w:rsidRPr="00232827">
        <w:t>podopatrenia</w:t>
      </w:r>
      <w:proofErr w:type="spellEnd"/>
      <w:r w:rsidR="00BF3B3C" w:rsidRPr="00232827">
        <w:t xml:space="preserve"> 8.3 „Podpora na prevenciu škôd v lesoch spôsobených lesnými požiarmi prírodnými katastrofami a katastrofickými udalosťami“,</w:t>
      </w:r>
      <w:r w:rsidR="00BF3061">
        <w:t xml:space="preserve"> </w:t>
      </w:r>
      <w:proofErr w:type="spellStart"/>
      <w:r w:rsidR="00BF3B3C" w:rsidRPr="00232827">
        <w:t>podopatrenia</w:t>
      </w:r>
      <w:proofErr w:type="spellEnd"/>
      <w:r w:rsidR="00BF3B3C" w:rsidRPr="00232827">
        <w:t xml:space="preserve"> 5.1 „Podpora na investície</w:t>
      </w:r>
      <w:r w:rsidR="00BF3061">
        <w:t xml:space="preserve"> </w:t>
      </w:r>
      <w:r w:rsidR="00BF3B3C" w:rsidRPr="00232827">
        <w:t>do preventívnych činností zameraných na zníženie následkov pravdepodobných prírodných pohrôm, nepriaznivých klimatických javov a katastrofických udalostí na poľnohospodárstvo“ a </w:t>
      </w:r>
      <w:proofErr w:type="spellStart"/>
      <w:r w:rsidR="00BF3B3C" w:rsidRPr="00232827">
        <w:t>podopatrenia</w:t>
      </w:r>
      <w:proofErr w:type="spellEnd"/>
      <w:r w:rsidR="00BF3B3C" w:rsidRPr="00232827">
        <w:t xml:space="preserve"> 4.3 „Podpora na investície do infraštruktúry súvis</w:t>
      </w:r>
      <w:r w:rsidR="003F2DF6" w:rsidRPr="00232827">
        <w:t xml:space="preserve">iacej s vývojom, modernizáciou </w:t>
      </w:r>
      <w:r w:rsidR="00BF3B3C" w:rsidRPr="00232827">
        <w:t>alebo prispôsobením poľnohospodárstva a lesníctva“.</w:t>
      </w:r>
      <w:r w:rsidR="003F2DF6" w:rsidRPr="00232827">
        <w:t xml:space="preserve"> </w:t>
      </w:r>
      <w:r w:rsidR="00BF3B3C" w:rsidRPr="00232827">
        <w:t xml:space="preserve">Plnenie úlohy je zabezpečené zo strany štátneho podniku Lesy SR, š.p. prostredníctvom finančných prostriedkov z fondov EÚ. V tejto súvislosti bola vypracovaná realizačná projektová dokumentácia na opatrenia súvisiace so zlepšením protipovodňovej ochrany na 22 drobných vodných tokoch. Samotná realizácia nebola začatá </w:t>
      </w:r>
      <w:r w:rsidR="00673F14">
        <w:t xml:space="preserve">    </w:t>
      </w:r>
      <w:r w:rsidR="00BF3B3C" w:rsidRPr="00232827">
        <w:t>a nie je zahrnutá ani do plánu investícií štátneho podniku Lesy SR, š.p. na rok 2017.</w:t>
      </w:r>
    </w:p>
    <w:p w:rsidR="00642326" w:rsidRDefault="00642326" w:rsidP="00EB7D8E">
      <w:pPr>
        <w:spacing w:line="276" w:lineRule="auto"/>
        <w:jc w:val="both"/>
        <w:rPr>
          <w:szCs w:val="24"/>
        </w:rPr>
      </w:pPr>
    </w:p>
    <w:p w:rsidR="00642326" w:rsidRPr="00642326" w:rsidRDefault="00642326" w:rsidP="00642326">
      <w:pPr>
        <w:jc w:val="both"/>
        <w:rPr>
          <w:rFonts w:eastAsiaTheme="minorHAnsi" w:cstheme="minorBidi"/>
          <w:bCs/>
          <w:iCs/>
          <w:lang w:eastAsia="en-US"/>
        </w:rPr>
      </w:pPr>
      <w:r>
        <w:rPr>
          <w:color w:val="000000"/>
        </w:rPr>
        <w:t xml:space="preserve">Plnia sa aj úlohy s priamym vplyvom na pracovné miesta vo verejnej správe. Naďalej je vykonávaná rozsiahla </w:t>
      </w:r>
      <w:r w:rsidRPr="00642326">
        <w:rPr>
          <w:b/>
          <w:color w:val="000000"/>
        </w:rPr>
        <w:t>reforma verejnej správy</w:t>
      </w:r>
      <w:r>
        <w:rPr>
          <w:color w:val="000000"/>
        </w:rPr>
        <w:t xml:space="preserve"> pod názvom ESO (Efektívna, Spoľahlivá        a Otvorená štátna správa</w:t>
      </w:r>
      <w:r w:rsidRPr="00BF3061">
        <w:rPr>
          <w:color w:val="000000"/>
        </w:rPr>
        <w:t>).</w:t>
      </w:r>
      <w:r w:rsidRPr="00E10941">
        <w:rPr>
          <w:i/>
          <w:color w:val="000000"/>
        </w:rPr>
        <w:t xml:space="preserve"> </w:t>
      </w:r>
      <w:r w:rsidRPr="00642326">
        <w:rPr>
          <w:color w:val="000000"/>
        </w:rPr>
        <w:t xml:space="preserve">Reforma je zameraná na racionalizáciu organizačného usporiadania verejnej správy, ktorú podporujú špecifické ciele Operačného programu Efektívna verejná správa najmä prostredníctvom skvalitnenia systémov a optimalizácie procesov s orientáciou na občanov a podnikateľov, ako aj zefektívnením finančnej správy. V hodnotenom období boli realizované </w:t>
      </w:r>
      <w:r w:rsidRPr="00642326">
        <w:rPr>
          <w:b/>
          <w:color w:val="000000"/>
        </w:rPr>
        <w:t>opatrenia súvisiace s budovaním klientskych centier</w:t>
      </w:r>
      <w:r w:rsidRPr="00642326">
        <w:rPr>
          <w:color w:val="000000"/>
        </w:rPr>
        <w:t xml:space="preserve"> </w:t>
      </w:r>
      <w:r w:rsidRPr="00642326">
        <w:t xml:space="preserve">ako kontaktných  a administratívnych miest pre občanov. V súčasnosti je </w:t>
      </w:r>
      <w:r w:rsidRPr="00642326">
        <w:rPr>
          <w:b/>
        </w:rPr>
        <w:t>v prevádzke 50 klientskych centier</w:t>
      </w:r>
      <w:r w:rsidRPr="00642326">
        <w:t xml:space="preserve"> z celkového počtu 79, </w:t>
      </w:r>
      <w:r w:rsidRPr="00642326">
        <w:rPr>
          <w:rFonts w:eastAsiaTheme="minorHAnsi"/>
          <w:color w:val="000000"/>
          <w:lang w:eastAsia="en-US"/>
        </w:rPr>
        <w:t>ktoré plánuje Ministerstvo vnútra S</w:t>
      </w:r>
      <w:r>
        <w:rPr>
          <w:rFonts w:eastAsiaTheme="minorHAnsi"/>
          <w:color w:val="000000"/>
          <w:lang w:eastAsia="en-US"/>
        </w:rPr>
        <w:t>R</w:t>
      </w:r>
      <w:r w:rsidRPr="00642326">
        <w:rPr>
          <w:rFonts w:eastAsiaTheme="minorHAnsi"/>
          <w:color w:val="000000"/>
          <w:lang w:eastAsia="en-US"/>
        </w:rPr>
        <w:t xml:space="preserve"> zriadiť v rámci Slovenskej republiky.</w:t>
      </w:r>
    </w:p>
    <w:p w:rsidR="008E62F4" w:rsidRPr="006B013C" w:rsidRDefault="008E62F4" w:rsidP="008E62F4">
      <w:pPr>
        <w:jc w:val="both"/>
        <w:rPr>
          <w:rFonts w:ascii="Calibri" w:hAnsi="Calibri"/>
        </w:rPr>
      </w:pPr>
    </w:p>
    <w:p w:rsidR="004662A9" w:rsidRPr="0004419A" w:rsidRDefault="00F3094B" w:rsidP="00F074AC">
      <w:pPr>
        <w:pStyle w:val="Odsekzoznamu"/>
        <w:numPr>
          <w:ilvl w:val="0"/>
          <w:numId w:val="24"/>
        </w:numPr>
        <w:shd w:val="clear" w:color="auto" w:fill="C6D9F1" w:themeFill="text2" w:themeFillTint="33"/>
        <w:ind w:left="284" w:hanging="284"/>
        <w:jc w:val="both"/>
        <w:rPr>
          <w:rFonts w:ascii="Times New Roman" w:hAnsi="Times New Roman"/>
          <w:b/>
        </w:rPr>
      </w:pPr>
      <w:r w:rsidRPr="0004419A">
        <w:rPr>
          <w:rFonts w:ascii="Times New Roman" w:hAnsi="Times New Roman"/>
          <w:b/>
        </w:rPr>
        <w:t>Inovácie</w:t>
      </w:r>
      <w:r w:rsidR="00FC1AD6" w:rsidRPr="0004419A">
        <w:rPr>
          <w:rFonts w:ascii="Times New Roman" w:hAnsi="Times New Roman"/>
          <w:b/>
        </w:rPr>
        <w:t xml:space="preserve"> </w:t>
      </w:r>
      <w:r w:rsidR="004662A9" w:rsidRPr="0004419A">
        <w:rPr>
          <w:rFonts w:ascii="Times New Roman" w:hAnsi="Times New Roman"/>
          <w:b/>
        </w:rPr>
        <w:t>ako nástroj podpory zamestnanosti</w:t>
      </w:r>
    </w:p>
    <w:p w:rsidR="008E62F4" w:rsidRPr="00BF3061" w:rsidRDefault="008E62F4" w:rsidP="00BF3061">
      <w:pPr>
        <w:jc w:val="both"/>
        <w:rPr>
          <w:rFonts w:ascii="Calibri" w:eastAsia="Calibri" w:hAnsi="Calibri"/>
          <w:b/>
          <w:szCs w:val="24"/>
          <w:lang w:eastAsia="en-US"/>
        </w:rPr>
      </w:pPr>
    </w:p>
    <w:p w:rsidR="00A74EEF" w:rsidRPr="00813B09" w:rsidRDefault="00A74EEF" w:rsidP="00A74EEF">
      <w:pPr>
        <w:jc w:val="both"/>
        <w:rPr>
          <w:szCs w:val="24"/>
        </w:rPr>
      </w:pPr>
      <w:r w:rsidRPr="00813B09">
        <w:rPr>
          <w:szCs w:val="24"/>
        </w:rPr>
        <w:t xml:space="preserve">V rámci Operačného programu Výskum a inovácie </w:t>
      </w:r>
      <w:r>
        <w:rPr>
          <w:szCs w:val="24"/>
        </w:rPr>
        <w:t xml:space="preserve">(OP </w:t>
      </w:r>
      <w:proofErr w:type="spellStart"/>
      <w:r>
        <w:rPr>
          <w:szCs w:val="24"/>
        </w:rPr>
        <w:t>VaI</w:t>
      </w:r>
      <w:proofErr w:type="spellEnd"/>
      <w:r>
        <w:rPr>
          <w:szCs w:val="24"/>
        </w:rPr>
        <w:t xml:space="preserve">) bola navrhnutá séria </w:t>
      </w:r>
      <w:r w:rsidRPr="00813B09">
        <w:rPr>
          <w:szCs w:val="24"/>
        </w:rPr>
        <w:t xml:space="preserve"> systémových opatrení zameraných na zabezpečenie rastu a zvyšovania konkurencieschopnosti </w:t>
      </w:r>
      <w:r w:rsidRPr="00BF3061">
        <w:rPr>
          <w:b/>
          <w:szCs w:val="24"/>
        </w:rPr>
        <w:t>malých a stredných podnikov</w:t>
      </w:r>
      <w:r w:rsidRPr="00813B09">
        <w:rPr>
          <w:szCs w:val="24"/>
        </w:rPr>
        <w:t xml:space="preserve"> (MSP). Tieto opatrenia prispievajú k plneniu jednotlivých bodov Národnej stratégie zamestnanosti SR do roku 2020 najmä </w:t>
      </w:r>
      <w:r w:rsidRPr="00BF3061">
        <w:rPr>
          <w:b/>
          <w:szCs w:val="24"/>
        </w:rPr>
        <w:t>v oblastiach podpory tvorby pracovných miest a rozvoja inovácií ako nástroja podpory zamestnanosti v prostredí MSP</w:t>
      </w:r>
      <w:r w:rsidRPr="00813B09">
        <w:rPr>
          <w:szCs w:val="24"/>
        </w:rPr>
        <w:t xml:space="preserve">. Podpora tvorby pracovných miest je súčasťou aj štátnych programov </w:t>
      </w:r>
      <w:r w:rsidR="00673F14">
        <w:rPr>
          <w:szCs w:val="24"/>
        </w:rPr>
        <w:t xml:space="preserve">              </w:t>
      </w:r>
      <w:r w:rsidRPr="00813B09">
        <w:rPr>
          <w:szCs w:val="24"/>
        </w:rPr>
        <w:t xml:space="preserve">na podporu MSP, ktoré realizuje </w:t>
      </w:r>
      <w:r>
        <w:rPr>
          <w:szCs w:val="24"/>
        </w:rPr>
        <w:t xml:space="preserve">Slovak </w:t>
      </w:r>
      <w:proofErr w:type="spellStart"/>
      <w:r>
        <w:rPr>
          <w:szCs w:val="24"/>
        </w:rPr>
        <w:t>Business</w:t>
      </w:r>
      <w:proofErr w:type="spellEnd"/>
      <w:r>
        <w:rPr>
          <w:szCs w:val="24"/>
        </w:rPr>
        <w:t xml:space="preserve"> </w:t>
      </w:r>
      <w:proofErr w:type="spellStart"/>
      <w:r>
        <w:rPr>
          <w:szCs w:val="24"/>
        </w:rPr>
        <w:t>Agency</w:t>
      </w:r>
      <w:proofErr w:type="spellEnd"/>
      <w:r>
        <w:rPr>
          <w:szCs w:val="24"/>
        </w:rPr>
        <w:t xml:space="preserve"> (</w:t>
      </w:r>
      <w:r w:rsidRPr="00813B09">
        <w:rPr>
          <w:szCs w:val="24"/>
        </w:rPr>
        <w:t>SBA</w:t>
      </w:r>
      <w:r>
        <w:rPr>
          <w:szCs w:val="24"/>
        </w:rPr>
        <w:t>)</w:t>
      </w:r>
      <w:r w:rsidRPr="00813B09">
        <w:rPr>
          <w:szCs w:val="24"/>
        </w:rPr>
        <w:t xml:space="preserve">. </w:t>
      </w:r>
      <w:r w:rsidRPr="00BF3061">
        <w:rPr>
          <w:b/>
          <w:szCs w:val="24"/>
        </w:rPr>
        <w:t>MSP sú najväčším zamestnávateľom v národnom hospodárstve, v roku 2016 tvorili 74,1 %</w:t>
      </w:r>
      <w:r w:rsidRPr="00813B09">
        <w:rPr>
          <w:szCs w:val="24"/>
        </w:rPr>
        <w:t xml:space="preserve"> </w:t>
      </w:r>
      <w:r w:rsidRPr="00BF3061">
        <w:rPr>
          <w:b/>
          <w:szCs w:val="24"/>
        </w:rPr>
        <w:t xml:space="preserve">podiel </w:t>
      </w:r>
      <w:r w:rsidR="00D66667">
        <w:rPr>
          <w:b/>
          <w:szCs w:val="24"/>
        </w:rPr>
        <w:t xml:space="preserve">                      </w:t>
      </w:r>
      <w:r w:rsidRPr="00BF3061">
        <w:rPr>
          <w:b/>
          <w:szCs w:val="24"/>
        </w:rPr>
        <w:lastRenderedPageBreak/>
        <w:t xml:space="preserve">na zamestnanosti v podnikovej ekonomike </w:t>
      </w:r>
      <w:r w:rsidRPr="00813B09">
        <w:rPr>
          <w:szCs w:val="24"/>
        </w:rPr>
        <w:t>a </w:t>
      </w:r>
      <w:r w:rsidRPr="00BF3061">
        <w:rPr>
          <w:b/>
          <w:szCs w:val="24"/>
        </w:rPr>
        <w:t>59,3 % podiel na celkovej zamestnanosti v hospodárstve SR</w:t>
      </w:r>
      <w:r w:rsidRPr="00813B09">
        <w:rPr>
          <w:szCs w:val="24"/>
        </w:rPr>
        <w:t>, preto opatrenia zamerané na ich podporu a rozvoj vedú jednoznačne ku generovaniu nových pracovných miest.</w:t>
      </w:r>
    </w:p>
    <w:p w:rsidR="00A74EEF" w:rsidRDefault="00A74EEF" w:rsidP="00A74EEF">
      <w:pPr>
        <w:jc w:val="both"/>
        <w:rPr>
          <w:szCs w:val="24"/>
        </w:rPr>
      </w:pPr>
    </w:p>
    <w:p w:rsidR="00A74EEF" w:rsidRPr="00813B09" w:rsidRDefault="00A74EEF" w:rsidP="00A74EEF">
      <w:pPr>
        <w:jc w:val="both"/>
        <w:rPr>
          <w:szCs w:val="24"/>
        </w:rPr>
      </w:pPr>
      <w:r w:rsidRPr="00813B09">
        <w:rPr>
          <w:szCs w:val="24"/>
        </w:rPr>
        <w:t xml:space="preserve">SBA v rámci Prioritných osí 3 a 4 OP </w:t>
      </w:r>
      <w:proofErr w:type="spellStart"/>
      <w:r>
        <w:rPr>
          <w:szCs w:val="24"/>
        </w:rPr>
        <w:t>VaI</w:t>
      </w:r>
      <w:proofErr w:type="spellEnd"/>
      <w:r w:rsidRPr="00813B09">
        <w:rPr>
          <w:szCs w:val="24"/>
        </w:rPr>
        <w:t xml:space="preserve"> pripravuje realizáciu nasledovných aktivít </w:t>
      </w:r>
      <w:r w:rsidR="00673F14">
        <w:rPr>
          <w:szCs w:val="24"/>
        </w:rPr>
        <w:t xml:space="preserve">                  </w:t>
      </w:r>
      <w:r w:rsidRPr="00813B09">
        <w:rPr>
          <w:szCs w:val="24"/>
        </w:rPr>
        <w:t>na podporu MSP (</w:t>
      </w:r>
      <w:r w:rsidRPr="00BF3061">
        <w:rPr>
          <w:b/>
          <w:szCs w:val="24"/>
        </w:rPr>
        <w:t>s predpokladaným priamym vplyvom na tvorbu pracovných miest</w:t>
      </w:r>
      <w:r w:rsidRPr="00813B09">
        <w:rPr>
          <w:szCs w:val="24"/>
        </w:rPr>
        <w:t>):</w:t>
      </w:r>
    </w:p>
    <w:p w:rsidR="00A74EEF" w:rsidRPr="00813B09" w:rsidRDefault="00A74EEF" w:rsidP="00A74EEF">
      <w:pPr>
        <w:numPr>
          <w:ilvl w:val="0"/>
          <w:numId w:val="2"/>
        </w:numPr>
        <w:tabs>
          <w:tab w:val="clear" w:pos="3"/>
          <w:tab w:val="num" w:pos="720"/>
        </w:tabs>
        <w:ind w:left="720"/>
        <w:jc w:val="both"/>
        <w:rPr>
          <w:szCs w:val="24"/>
        </w:rPr>
      </w:pPr>
      <w:r w:rsidRPr="00813B09">
        <w:rPr>
          <w:szCs w:val="24"/>
        </w:rPr>
        <w:t xml:space="preserve">národný projekt </w:t>
      </w:r>
      <w:r w:rsidRPr="00A74EEF">
        <w:rPr>
          <w:szCs w:val="24"/>
        </w:rPr>
        <w:t>Národné podnikateľské centrum</w:t>
      </w:r>
      <w:r w:rsidRPr="00813B09">
        <w:rPr>
          <w:szCs w:val="24"/>
        </w:rPr>
        <w:t xml:space="preserve"> v Bratislave,</w:t>
      </w:r>
    </w:p>
    <w:p w:rsidR="00A74EEF" w:rsidRPr="00813B09" w:rsidRDefault="00A74EEF" w:rsidP="00A74EEF">
      <w:pPr>
        <w:numPr>
          <w:ilvl w:val="0"/>
          <w:numId w:val="2"/>
        </w:numPr>
        <w:tabs>
          <w:tab w:val="clear" w:pos="3"/>
          <w:tab w:val="num" w:pos="720"/>
        </w:tabs>
        <w:ind w:left="720"/>
        <w:jc w:val="both"/>
        <w:rPr>
          <w:szCs w:val="24"/>
        </w:rPr>
      </w:pPr>
      <w:r w:rsidRPr="00813B09">
        <w:rPr>
          <w:szCs w:val="24"/>
        </w:rPr>
        <w:t>národný projekt Národné podnikateľské centrum v</w:t>
      </w:r>
      <w:r>
        <w:rPr>
          <w:szCs w:val="24"/>
        </w:rPr>
        <w:t> </w:t>
      </w:r>
      <w:r w:rsidRPr="00813B09">
        <w:rPr>
          <w:szCs w:val="24"/>
        </w:rPr>
        <w:t>regiónoch</w:t>
      </w:r>
      <w:r>
        <w:rPr>
          <w:szCs w:val="24"/>
        </w:rPr>
        <w:t>.</w:t>
      </w:r>
    </w:p>
    <w:p w:rsidR="00A74EEF" w:rsidRPr="00813B09" w:rsidRDefault="00A74EEF" w:rsidP="00A74EEF">
      <w:pPr>
        <w:jc w:val="both"/>
        <w:rPr>
          <w:szCs w:val="24"/>
        </w:rPr>
      </w:pPr>
      <w:r w:rsidRPr="00813B09">
        <w:rPr>
          <w:szCs w:val="24"/>
        </w:rPr>
        <w:t>SBA je zároveň jedným z partnerov národného projektu Podpora internacionalizácie MSP.</w:t>
      </w:r>
    </w:p>
    <w:p w:rsidR="00A74EEF" w:rsidRPr="00DC293C" w:rsidRDefault="00A74EEF" w:rsidP="00A74EEF">
      <w:pPr>
        <w:jc w:val="both"/>
        <w:rPr>
          <w:color w:val="0070C0"/>
          <w:szCs w:val="24"/>
        </w:rPr>
      </w:pPr>
    </w:p>
    <w:p w:rsidR="00A74EEF" w:rsidRPr="006B013C" w:rsidRDefault="00A74EEF" w:rsidP="00A74EEF">
      <w:pPr>
        <w:jc w:val="both"/>
        <w:rPr>
          <w:szCs w:val="24"/>
        </w:rPr>
      </w:pPr>
      <w:r w:rsidRPr="006B013C">
        <w:rPr>
          <w:szCs w:val="24"/>
        </w:rPr>
        <w:t>Štátne programy na podporu MSP (s predpokladaným priamym vplyvom na tvorbu pracovných miest) s plánovanou realizáciou v r.</w:t>
      </w:r>
      <w:r>
        <w:rPr>
          <w:szCs w:val="24"/>
        </w:rPr>
        <w:t xml:space="preserve"> </w:t>
      </w:r>
      <w:r w:rsidRPr="006B013C">
        <w:rPr>
          <w:szCs w:val="24"/>
        </w:rPr>
        <w:t>2017</w:t>
      </w:r>
      <w:r>
        <w:rPr>
          <w:szCs w:val="24"/>
        </w:rPr>
        <w:t xml:space="preserve"> sú</w:t>
      </w:r>
      <w:r w:rsidRPr="006B013C">
        <w:rPr>
          <w:szCs w:val="24"/>
        </w:rPr>
        <w:t>:</w:t>
      </w:r>
    </w:p>
    <w:p w:rsidR="00A74EEF" w:rsidRPr="006B013C" w:rsidRDefault="00A74EEF" w:rsidP="00A74EEF">
      <w:pPr>
        <w:numPr>
          <w:ilvl w:val="0"/>
          <w:numId w:val="2"/>
        </w:numPr>
        <w:tabs>
          <w:tab w:val="clear" w:pos="3"/>
          <w:tab w:val="num" w:pos="720"/>
        </w:tabs>
        <w:ind w:left="720"/>
        <w:jc w:val="both"/>
        <w:rPr>
          <w:szCs w:val="24"/>
        </w:rPr>
      </w:pPr>
      <w:r w:rsidRPr="006B013C">
        <w:rPr>
          <w:szCs w:val="24"/>
        </w:rPr>
        <w:t xml:space="preserve">Program a schéma na podporu </w:t>
      </w:r>
      <w:proofErr w:type="spellStart"/>
      <w:r w:rsidRPr="006B013C">
        <w:rPr>
          <w:szCs w:val="24"/>
        </w:rPr>
        <w:t>startupov</w:t>
      </w:r>
      <w:proofErr w:type="spellEnd"/>
      <w:r w:rsidRPr="006B013C">
        <w:rPr>
          <w:szCs w:val="24"/>
        </w:rPr>
        <w:t>,</w:t>
      </w:r>
    </w:p>
    <w:p w:rsidR="00A74EEF" w:rsidRPr="006B013C" w:rsidRDefault="00A74EEF" w:rsidP="00A74EEF">
      <w:pPr>
        <w:numPr>
          <w:ilvl w:val="0"/>
          <w:numId w:val="2"/>
        </w:numPr>
        <w:tabs>
          <w:tab w:val="clear" w:pos="3"/>
          <w:tab w:val="num" w:pos="720"/>
        </w:tabs>
        <w:ind w:left="720"/>
        <w:jc w:val="both"/>
        <w:rPr>
          <w:szCs w:val="24"/>
        </w:rPr>
      </w:pPr>
      <w:proofErr w:type="spellStart"/>
      <w:r w:rsidRPr="006B013C">
        <w:rPr>
          <w:szCs w:val="24"/>
        </w:rPr>
        <w:t>Mikropôžičkový</w:t>
      </w:r>
      <w:proofErr w:type="spellEnd"/>
      <w:r w:rsidRPr="006B013C">
        <w:rPr>
          <w:szCs w:val="24"/>
        </w:rPr>
        <w:t xml:space="preserve"> program,</w:t>
      </w:r>
    </w:p>
    <w:p w:rsidR="00A74EEF" w:rsidRPr="006B013C" w:rsidRDefault="00A74EEF" w:rsidP="00A74EEF">
      <w:pPr>
        <w:numPr>
          <w:ilvl w:val="0"/>
          <w:numId w:val="2"/>
        </w:numPr>
        <w:tabs>
          <w:tab w:val="clear" w:pos="3"/>
          <w:tab w:val="num" w:pos="720"/>
        </w:tabs>
        <w:ind w:left="720"/>
        <w:jc w:val="both"/>
        <w:rPr>
          <w:szCs w:val="24"/>
        </w:rPr>
      </w:pPr>
      <w:r w:rsidRPr="006B013C">
        <w:rPr>
          <w:szCs w:val="24"/>
        </w:rPr>
        <w:t>Schéma na podporu rodinného podnikania.</w:t>
      </w:r>
    </w:p>
    <w:p w:rsidR="00A74EEF" w:rsidRPr="006B013C" w:rsidRDefault="00A74EEF" w:rsidP="00A74EEF">
      <w:pPr>
        <w:jc w:val="both"/>
        <w:rPr>
          <w:szCs w:val="24"/>
        </w:rPr>
      </w:pPr>
    </w:p>
    <w:p w:rsidR="00A74EEF" w:rsidRDefault="00A74EEF" w:rsidP="00A74EEF">
      <w:pPr>
        <w:jc w:val="both"/>
        <w:rPr>
          <w:b/>
          <w:szCs w:val="24"/>
        </w:rPr>
      </w:pPr>
      <w:r w:rsidRPr="006B013C">
        <w:rPr>
          <w:b/>
          <w:szCs w:val="24"/>
        </w:rPr>
        <w:t xml:space="preserve">Program na podporu </w:t>
      </w:r>
      <w:proofErr w:type="spellStart"/>
      <w:r w:rsidRPr="006B013C">
        <w:rPr>
          <w:b/>
          <w:szCs w:val="24"/>
        </w:rPr>
        <w:t>star</w:t>
      </w:r>
      <w:r>
        <w:rPr>
          <w:b/>
          <w:szCs w:val="24"/>
        </w:rPr>
        <w:t>t</w:t>
      </w:r>
      <w:r w:rsidRPr="006B013C">
        <w:rPr>
          <w:b/>
          <w:szCs w:val="24"/>
        </w:rPr>
        <w:t>upov</w:t>
      </w:r>
      <w:proofErr w:type="spellEnd"/>
    </w:p>
    <w:p w:rsidR="00A74EEF" w:rsidRPr="00BF3061" w:rsidRDefault="00A74EEF" w:rsidP="00A74EEF">
      <w:pPr>
        <w:jc w:val="both"/>
        <w:rPr>
          <w:b/>
          <w:szCs w:val="24"/>
        </w:rPr>
      </w:pPr>
      <w:r w:rsidRPr="006B013C">
        <w:rPr>
          <w:szCs w:val="24"/>
        </w:rPr>
        <w:t xml:space="preserve">Zámerom programu je zlepšiť podmienky pre </w:t>
      </w:r>
      <w:proofErr w:type="spellStart"/>
      <w:r w:rsidRPr="006B013C">
        <w:rPr>
          <w:szCs w:val="24"/>
        </w:rPr>
        <w:t>startupy</w:t>
      </w:r>
      <w:proofErr w:type="spellEnd"/>
      <w:r w:rsidRPr="006B013C">
        <w:rPr>
          <w:szCs w:val="24"/>
        </w:rPr>
        <w:t xml:space="preserve"> a tým zvýšiť šancu na presadenie sa inovatívnych a konkurencieschopných nápadov na trhu. Vďaka pomoci poskytnutej v rámci tohto programu sú začínajúci podnikatelia schopní ekonomicky vhodnejšie nastaviť svoje podnikateľské zámery, čím sa zníži riziko ich zlyhania. Program pozostáva z jednotlivých komponentov, pričom každý je </w:t>
      </w:r>
      <w:r w:rsidRPr="00A74EEF">
        <w:rPr>
          <w:szCs w:val="24"/>
        </w:rPr>
        <w:t>zameraný na konkrétnu fázu</w:t>
      </w:r>
      <w:r w:rsidRPr="00BF3061">
        <w:rPr>
          <w:b/>
          <w:szCs w:val="24"/>
        </w:rPr>
        <w:t xml:space="preserve"> rastu podnikateľského subjektu alebo záujemcu o podnikanie a ponúka priestor na získanie mentorov, lektorov, expertov na poradenstvo pre tieto subjekty,</w:t>
      </w:r>
      <w:r w:rsidRPr="006B013C">
        <w:rPr>
          <w:szCs w:val="24"/>
        </w:rPr>
        <w:t xml:space="preserve"> ďalej sa prostredníctvom tohto podporného nástroja sprostredkováva žiadateľom účasť na medzinárodných </w:t>
      </w:r>
      <w:proofErr w:type="spellStart"/>
      <w:r w:rsidRPr="006B013C">
        <w:rPr>
          <w:szCs w:val="24"/>
        </w:rPr>
        <w:t>startup</w:t>
      </w:r>
      <w:proofErr w:type="spellEnd"/>
      <w:r w:rsidRPr="006B013C">
        <w:rPr>
          <w:szCs w:val="24"/>
        </w:rPr>
        <w:t xml:space="preserve"> podujatiach a zabezpečuje </w:t>
      </w:r>
      <w:r w:rsidRPr="00BF3061">
        <w:rPr>
          <w:b/>
          <w:szCs w:val="24"/>
        </w:rPr>
        <w:t xml:space="preserve">prepájanie investorov s kvalitnými podnikateľskými zámermi </w:t>
      </w:r>
      <w:proofErr w:type="spellStart"/>
      <w:r w:rsidRPr="00BF3061">
        <w:rPr>
          <w:b/>
          <w:szCs w:val="24"/>
        </w:rPr>
        <w:t>startupov</w:t>
      </w:r>
      <w:proofErr w:type="spellEnd"/>
      <w:r w:rsidRPr="00BF3061">
        <w:rPr>
          <w:b/>
          <w:szCs w:val="24"/>
        </w:rPr>
        <w:t xml:space="preserve">. </w:t>
      </w:r>
    </w:p>
    <w:p w:rsidR="00A74EEF" w:rsidRPr="006B013C" w:rsidRDefault="00A74EEF" w:rsidP="00A74EEF">
      <w:pPr>
        <w:jc w:val="both"/>
        <w:rPr>
          <w:szCs w:val="24"/>
        </w:rPr>
      </w:pPr>
    </w:p>
    <w:p w:rsidR="00A74EEF" w:rsidRDefault="00A74EEF" w:rsidP="00A74EEF">
      <w:pPr>
        <w:jc w:val="both"/>
        <w:rPr>
          <w:szCs w:val="24"/>
        </w:rPr>
      </w:pPr>
      <w:r w:rsidRPr="006B013C">
        <w:rPr>
          <w:szCs w:val="24"/>
        </w:rPr>
        <w:t xml:space="preserve">Aktivitou, do ktorej sa MSP a záujemcovia o podnikanie mali možnosť počas celého roka  zapojiť je </w:t>
      </w:r>
      <w:r w:rsidRPr="00BF3061">
        <w:rPr>
          <w:b/>
          <w:szCs w:val="24"/>
        </w:rPr>
        <w:t xml:space="preserve">účasť na medzinárodných </w:t>
      </w:r>
      <w:proofErr w:type="spellStart"/>
      <w:r w:rsidRPr="00BF3061">
        <w:rPr>
          <w:b/>
          <w:szCs w:val="24"/>
        </w:rPr>
        <w:t>startup</w:t>
      </w:r>
      <w:proofErr w:type="spellEnd"/>
      <w:r w:rsidRPr="00BF3061">
        <w:rPr>
          <w:b/>
          <w:szCs w:val="24"/>
        </w:rPr>
        <w:t xml:space="preserve"> podujatiach</w:t>
      </w:r>
      <w:r w:rsidRPr="006B013C">
        <w:rPr>
          <w:szCs w:val="24"/>
        </w:rPr>
        <w:t>. V rámci tejto iniciatívy majú MSP a</w:t>
      </w:r>
      <w:r>
        <w:rPr>
          <w:szCs w:val="24"/>
        </w:rPr>
        <w:t> fyzické osoby</w:t>
      </w:r>
      <w:r w:rsidRPr="006B013C">
        <w:rPr>
          <w:szCs w:val="24"/>
        </w:rPr>
        <w:t xml:space="preserve">  možnosť zúčastniť sa pre nich relevantného zahraničného </w:t>
      </w:r>
      <w:proofErr w:type="spellStart"/>
      <w:r w:rsidRPr="006B013C">
        <w:rPr>
          <w:szCs w:val="24"/>
        </w:rPr>
        <w:t>startup</w:t>
      </w:r>
      <w:proofErr w:type="spellEnd"/>
      <w:r w:rsidRPr="006B013C">
        <w:rPr>
          <w:szCs w:val="24"/>
        </w:rPr>
        <w:t xml:space="preserve">  podujatia, pričom prijímateľom pomoci je poskytnutá nepriama forma pomoci vo výške </w:t>
      </w:r>
      <w:r w:rsidR="00C63093">
        <w:rPr>
          <w:szCs w:val="24"/>
        </w:rPr>
        <w:t xml:space="preserve">        </w:t>
      </w:r>
      <w:r w:rsidRPr="006B013C">
        <w:rPr>
          <w:szCs w:val="24"/>
        </w:rPr>
        <w:t xml:space="preserve">100 % úhrady nákladov spojených s účasťou na medzinárodnom </w:t>
      </w:r>
      <w:proofErr w:type="spellStart"/>
      <w:r w:rsidRPr="006B013C">
        <w:rPr>
          <w:szCs w:val="24"/>
        </w:rPr>
        <w:t>startup</w:t>
      </w:r>
      <w:proofErr w:type="spellEnd"/>
      <w:r w:rsidRPr="006B013C">
        <w:rPr>
          <w:szCs w:val="24"/>
        </w:rPr>
        <w:t xml:space="preserve"> podujatí. Prijímatelia </w:t>
      </w:r>
      <w:r w:rsidR="00D66667">
        <w:rPr>
          <w:szCs w:val="24"/>
        </w:rPr>
        <w:t xml:space="preserve">              </w:t>
      </w:r>
      <w:r w:rsidRPr="006B013C">
        <w:rPr>
          <w:szCs w:val="24"/>
        </w:rPr>
        <w:t xml:space="preserve">sa v roku 2016 zúčastnili spolu 38 podujatí. Medzi prijímateľmi boli 2 </w:t>
      </w:r>
      <w:r>
        <w:rPr>
          <w:szCs w:val="24"/>
        </w:rPr>
        <w:t>fyzické osoby</w:t>
      </w:r>
      <w:r w:rsidRPr="006B013C">
        <w:rPr>
          <w:szCs w:val="24"/>
        </w:rPr>
        <w:t xml:space="preserve"> </w:t>
      </w:r>
      <w:r w:rsidR="00D66667">
        <w:rPr>
          <w:szCs w:val="24"/>
        </w:rPr>
        <w:t xml:space="preserve">                   </w:t>
      </w:r>
      <w:r w:rsidRPr="006B013C">
        <w:rPr>
          <w:szCs w:val="24"/>
        </w:rPr>
        <w:t xml:space="preserve">a 28 MSP. </w:t>
      </w:r>
    </w:p>
    <w:p w:rsidR="00A74EEF" w:rsidRPr="006B013C" w:rsidRDefault="00A74EEF" w:rsidP="00A74EEF">
      <w:pPr>
        <w:jc w:val="both"/>
        <w:rPr>
          <w:szCs w:val="24"/>
        </w:rPr>
      </w:pPr>
    </w:p>
    <w:p w:rsidR="00673F14" w:rsidRDefault="00A74EEF" w:rsidP="00A74EEF">
      <w:pPr>
        <w:jc w:val="both"/>
        <w:rPr>
          <w:szCs w:val="24"/>
        </w:rPr>
      </w:pPr>
      <w:r w:rsidRPr="006B013C">
        <w:rPr>
          <w:szCs w:val="24"/>
        </w:rPr>
        <w:t xml:space="preserve">V rámci implementácie programu boli podporené viaceré lokálne aj zahraničné podujatia, ako napr. podujatie </w:t>
      </w:r>
      <w:proofErr w:type="spellStart"/>
      <w:r w:rsidRPr="006B013C">
        <w:rPr>
          <w:szCs w:val="24"/>
        </w:rPr>
        <w:t>IoT</w:t>
      </w:r>
      <w:proofErr w:type="spellEnd"/>
      <w:r w:rsidRPr="006B013C">
        <w:rPr>
          <w:szCs w:val="24"/>
        </w:rPr>
        <w:t xml:space="preserve"> </w:t>
      </w:r>
      <w:proofErr w:type="spellStart"/>
      <w:r w:rsidRPr="006B013C">
        <w:rPr>
          <w:szCs w:val="24"/>
        </w:rPr>
        <w:t>Expo</w:t>
      </w:r>
      <w:proofErr w:type="spellEnd"/>
      <w:r w:rsidRPr="006B013C">
        <w:rPr>
          <w:szCs w:val="24"/>
        </w:rPr>
        <w:t xml:space="preserve"> Bratislava 2016. Toto fórum bolo zamerané na podporu </w:t>
      </w:r>
      <w:proofErr w:type="spellStart"/>
      <w:r w:rsidRPr="006B013C">
        <w:rPr>
          <w:szCs w:val="24"/>
        </w:rPr>
        <w:t>startupov</w:t>
      </w:r>
      <w:proofErr w:type="spellEnd"/>
      <w:r w:rsidRPr="006B013C">
        <w:rPr>
          <w:szCs w:val="24"/>
        </w:rPr>
        <w:t xml:space="preserve"> v oblasti </w:t>
      </w:r>
      <w:r>
        <w:rPr>
          <w:szCs w:val="24"/>
        </w:rPr>
        <w:t>internetu vecí</w:t>
      </w:r>
      <w:r w:rsidRPr="006B013C">
        <w:rPr>
          <w:szCs w:val="24"/>
        </w:rPr>
        <w:t xml:space="preserve">, s cieľom prepojiť ich na francúzsky trh. Taktiež bola podporená súťaž </w:t>
      </w:r>
      <w:r w:rsidRPr="00BF3061">
        <w:rPr>
          <w:b/>
          <w:i/>
          <w:szCs w:val="24"/>
        </w:rPr>
        <w:t xml:space="preserve">Máš nápad? Prezentuj svoj </w:t>
      </w:r>
      <w:proofErr w:type="spellStart"/>
      <w:r w:rsidRPr="00BF3061">
        <w:rPr>
          <w:b/>
          <w:i/>
          <w:szCs w:val="24"/>
        </w:rPr>
        <w:t>startup</w:t>
      </w:r>
      <w:proofErr w:type="spellEnd"/>
      <w:r w:rsidRPr="00BF3061">
        <w:rPr>
          <w:b/>
          <w:szCs w:val="24"/>
        </w:rPr>
        <w:t xml:space="preserve"> pre mladých podnikateľov</w:t>
      </w:r>
      <w:r w:rsidRPr="006B013C">
        <w:rPr>
          <w:szCs w:val="24"/>
        </w:rPr>
        <w:t xml:space="preserve">, za ktorou stojí </w:t>
      </w:r>
      <w:proofErr w:type="spellStart"/>
      <w:r w:rsidRPr="006B013C">
        <w:rPr>
          <w:szCs w:val="24"/>
        </w:rPr>
        <w:t>Startup</w:t>
      </w:r>
      <w:proofErr w:type="spellEnd"/>
      <w:r w:rsidRPr="006B013C">
        <w:rPr>
          <w:szCs w:val="24"/>
        </w:rPr>
        <w:t xml:space="preserve"> centrum TUKE. Podujatie vzniklo iniciatívou Technickej univerzity v Košiciach, ktorá má </w:t>
      </w:r>
      <w:r w:rsidR="00673F14">
        <w:rPr>
          <w:szCs w:val="24"/>
        </w:rPr>
        <w:t xml:space="preserve">            </w:t>
      </w:r>
      <w:r w:rsidRPr="006B013C">
        <w:rPr>
          <w:szCs w:val="24"/>
        </w:rPr>
        <w:t xml:space="preserve">vo veľkej miere pomôcť študentom, ale aj ľuďom s inovatívnym potenciálom rozvíjať sa </w:t>
      </w:r>
      <w:r w:rsidR="00673F14">
        <w:rPr>
          <w:szCs w:val="24"/>
        </w:rPr>
        <w:t xml:space="preserve">             </w:t>
      </w:r>
      <w:r w:rsidRPr="006B013C">
        <w:rPr>
          <w:szCs w:val="24"/>
        </w:rPr>
        <w:t xml:space="preserve">v rôznych oblastiach pôsobenia. V rámci implementácie boli podporené aj podujatia JCI Slovak </w:t>
      </w:r>
      <w:proofErr w:type="spellStart"/>
      <w:r w:rsidRPr="006B013C">
        <w:rPr>
          <w:szCs w:val="24"/>
        </w:rPr>
        <w:t>Student</w:t>
      </w:r>
      <w:proofErr w:type="spellEnd"/>
      <w:r w:rsidRPr="006B013C">
        <w:rPr>
          <w:szCs w:val="24"/>
        </w:rPr>
        <w:t xml:space="preserve"> </w:t>
      </w:r>
      <w:proofErr w:type="spellStart"/>
      <w:r w:rsidRPr="006B013C">
        <w:rPr>
          <w:szCs w:val="24"/>
        </w:rPr>
        <w:t>Startup</w:t>
      </w:r>
      <w:proofErr w:type="spellEnd"/>
      <w:r w:rsidRPr="006B013C">
        <w:rPr>
          <w:szCs w:val="24"/>
        </w:rPr>
        <w:t xml:space="preserve"> Cup 2016, JCI </w:t>
      </w:r>
      <w:proofErr w:type="spellStart"/>
      <w:r w:rsidRPr="006B013C">
        <w:rPr>
          <w:szCs w:val="24"/>
        </w:rPr>
        <w:t>Innovation</w:t>
      </w:r>
      <w:proofErr w:type="spellEnd"/>
      <w:r w:rsidRPr="006B013C">
        <w:rPr>
          <w:szCs w:val="24"/>
        </w:rPr>
        <w:t xml:space="preserve"> </w:t>
      </w:r>
      <w:proofErr w:type="spellStart"/>
      <w:r w:rsidRPr="006B013C">
        <w:rPr>
          <w:szCs w:val="24"/>
        </w:rPr>
        <w:t>Academy</w:t>
      </w:r>
      <w:proofErr w:type="spellEnd"/>
      <w:r w:rsidRPr="006B013C">
        <w:rPr>
          <w:szCs w:val="24"/>
        </w:rPr>
        <w:t xml:space="preserve">. V roku 2016 bolo podporené taktiež podujatie </w:t>
      </w:r>
      <w:proofErr w:type="spellStart"/>
      <w:r w:rsidRPr="006B013C">
        <w:rPr>
          <w:szCs w:val="24"/>
        </w:rPr>
        <w:t>StartupAwards</w:t>
      </w:r>
      <w:proofErr w:type="spellEnd"/>
      <w:r w:rsidRPr="006B013C">
        <w:rPr>
          <w:szCs w:val="24"/>
        </w:rPr>
        <w:t xml:space="preserve"> SK 2016. Medzi  zahraničné podujatia, ktoré boli podporené možno zaradiť podujatie DLD </w:t>
      </w:r>
      <w:proofErr w:type="spellStart"/>
      <w:r w:rsidRPr="006B013C">
        <w:rPr>
          <w:szCs w:val="24"/>
        </w:rPr>
        <w:t>Innovation</w:t>
      </w:r>
      <w:proofErr w:type="spellEnd"/>
      <w:r w:rsidRPr="006B013C">
        <w:rPr>
          <w:szCs w:val="24"/>
        </w:rPr>
        <w:t xml:space="preserve"> Festival </w:t>
      </w:r>
      <w:proofErr w:type="spellStart"/>
      <w:r w:rsidRPr="006B013C">
        <w:rPr>
          <w:szCs w:val="24"/>
        </w:rPr>
        <w:t>workshop</w:t>
      </w:r>
      <w:proofErr w:type="spellEnd"/>
      <w:r w:rsidRPr="006B013C">
        <w:rPr>
          <w:szCs w:val="24"/>
        </w:rPr>
        <w:t xml:space="preserve">, ktoré sa uskutočnilo v septembri 2016 v Izraeli. </w:t>
      </w:r>
    </w:p>
    <w:p w:rsidR="00D66667" w:rsidRPr="00D66667" w:rsidRDefault="00D66667" w:rsidP="00A74EEF">
      <w:pPr>
        <w:jc w:val="both"/>
        <w:rPr>
          <w:szCs w:val="24"/>
        </w:rPr>
      </w:pPr>
    </w:p>
    <w:p w:rsidR="00C63093" w:rsidRDefault="00C63093" w:rsidP="00A74EEF">
      <w:pPr>
        <w:jc w:val="both"/>
        <w:rPr>
          <w:b/>
          <w:szCs w:val="24"/>
        </w:rPr>
      </w:pPr>
    </w:p>
    <w:p w:rsidR="00C63093" w:rsidRDefault="00C63093" w:rsidP="00A74EEF">
      <w:pPr>
        <w:jc w:val="both"/>
        <w:rPr>
          <w:b/>
          <w:szCs w:val="24"/>
        </w:rPr>
      </w:pPr>
    </w:p>
    <w:p w:rsidR="00A74EEF" w:rsidRDefault="00A74EEF" w:rsidP="00A74EEF">
      <w:pPr>
        <w:jc w:val="both"/>
        <w:rPr>
          <w:b/>
          <w:szCs w:val="24"/>
        </w:rPr>
      </w:pPr>
      <w:proofErr w:type="spellStart"/>
      <w:r w:rsidRPr="006B013C">
        <w:rPr>
          <w:b/>
          <w:szCs w:val="24"/>
        </w:rPr>
        <w:lastRenderedPageBreak/>
        <w:t>Mikropôžičkový</w:t>
      </w:r>
      <w:proofErr w:type="spellEnd"/>
      <w:r w:rsidRPr="006B013C">
        <w:rPr>
          <w:b/>
          <w:szCs w:val="24"/>
        </w:rPr>
        <w:t xml:space="preserve"> program</w:t>
      </w:r>
    </w:p>
    <w:p w:rsidR="00A74EEF" w:rsidRPr="006B013C" w:rsidRDefault="00A74EEF" w:rsidP="00A74EEF">
      <w:pPr>
        <w:jc w:val="both"/>
        <w:rPr>
          <w:szCs w:val="24"/>
        </w:rPr>
      </w:pPr>
      <w:r w:rsidRPr="006B013C">
        <w:rPr>
          <w:szCs w:val="24"/>
        </w:rPr>
        <w:t>Program je zameraný na poskytovanie  mikropôžičiek malým podnikateľom na financovanie  investičných a prevádzkových  projektov, projektov zameraných na nákup zásob obchodného charakteru. Maximálna výška mikropôžičky je 50 000 eur, minimálna výška pôžičky je 2 500 eur. Lehota splatnosti mikropôžičky je od 6 mesiacov do 4 rokov, s možnosťou odkladu splátok istiny maximálne na 6 mesiacov.</w:t>
      </w:r>
      <w:r>
        <w:rPr>
          <w:szCs w:val="24"/>
        </w:rPr>
        <w:t xml:space="preserve"> </w:t>
      </w:r>
      <w:r w:rsidRPr="006B013C">
        <w:rPr>
          <w:szCs w:val="24"/>
        </w:rPr>
        <w:t>Cieľom programu je:</w:t>
      </w:r>
    </w:p>
    <w:p w:rsidR="00A74EEF" w:rsidRPr="006B013C" w:rsidRDefault="00A74EEF" w:rsidP="00A74EEF">
      <w:pPr>
        <w:numPr>
          <w:ilvl w:val="0"/>
          <w:numId w:val="34"/>
        </w:numPr>
        <w:jc w:val="both"/>
        <w:rPr>
          <w:szCs w:val="24"/>
        </w:rPr>
      </w:pPr>
      <w:r w:rsidRPr="006B013C">
        <w:rPr>
          <w:szCs w:val="24"/>
        </w:rPr>
        <w:t>umožniť rozvoj malých podnikov,</w:t>
      </w:r>
    </w:p>
    <w:p w:rsidR="00A74EEF" w:rsidRPr="006B013C" w:rsidRDefault="00A74EEF" w:rsidP="00A74EEF">
      <w:pPr>
        <w:numPr>
          <w:ilvl w:val="0"/>
          <w:numId w:val="34"/>
        </w:numPr>
        <w:jc w:val="both"/>
        <w:rPr>
          <w:szCs w:val="24"/>
        </w:rPr>
      </w:pPr>
      <w:r w:rsidRPr="006B013C">
        <w:rPr>
          <w:szCs w:val="24"/>
        </w:rPr>
        <w:t>zvýšiť mieru prežitia malých podnikov,</w:t>
      </w:r>
    </w:p>
    <w:p w:rsidR="00A74EEF" w:rsidRPr="006B013C" w:rsidRDefault="00A74EEF" w:rsidP="00A74EEF">
      <w:pPr>
        <w:numPr>
          <w:ilvl w:val="0"/>
          <w:numId w:val="34"/>
        </w:numPr>
        <w:jc w:val="both"/>
        <w:rPr>
          <w:szCs w:val="24"/>
        </w:rPr>
      </w:pPr>
      <w:r w:rsidRPr="006B013C">
        <w:rPr>
          <w:szCs w:val="24"/>
        </w:rPr>
        <w:t>podpora marginalizovaných skupín,</w:t>
      </w:r>
    </w:p>
    <w:p w:rsidR="00A74EEF" w:rsidRPr="006B013C" w:rsidRDefault="00A74EEF" w:rsidP="00A74EEF">
      <w:pPr>
        <w:numPr>
          <w:ilvl w:val="0"/>
          <w:numId w:val="34"/>
        </w:numPr>
        <w:jc w:val="both"/>
        <w:rPr>
          <w:szCs w:val="24"/>
        </w:rPr>
      </w:pPr>
      <w:r w:rsidRPr="006B013C">
        <w:rPr>
          <w:szCs w:val="24"/>
        </w:rPr>
        <w:t>podpora a stabilizácia začínajúcich podnikateľov,</w:t>
      </w:r>
    </w:p>
    <w:p w:rsidR="00A74EEF" w:rsidRPr="006B013C" w:rsidRDefault="00A74EEF" w:rsidP="00A74EEF">
      <w:pPr>
        <w:numPr>
          <w:ilvl w:val="0"/>
          <w:numId w:val="34"/>
        </w:numPr>
        <w:jc w:val="both"/>
        <w:rPr>
          <w:szCs w:val="24"/>
        </w:rPr>
      </w:pPr>
      <w:r w:rsidRPr="006B013C">
        <w:rPr>
          <w:szCs w:val="24"/>
        </w:rPr>
        <w:t>podpora malých podnikov v regiónoch s vysokou mierou nezamestnanosti,</w:t>
      </w:r>
    </w:p>
    <w:p w:rsidR="00A74EEF" w:rsidRPr="006B013C" w:rsidRDefault="00A74EEF" w:rsidP="00A74EEF">
      <w:pPr>
        <w:numPr>
          <w:ilvl w:val="0"/>
          <w:numId w:val="34"/>
        </w:numPr>
        <w:jc w:val="both"/>
        <w:rPr>
          <w:szCs w:val="24"/>
        </w:rPr>
      </w:pPr>
      <w:r w:rsidRPr="006B013C">
        <w:rPr>
          <w:szCs w:val="24"/>
        </w:rPr>
        <w:t>prispieť k udržaniu zamestnanosti a tvorbe nových pracovných miest v jednotlivých regiónoch Slovenskej republiky.</w:t>
      </w:r>
    </w:p>
    <w:p w:rsidR="00A74EEF" w:rsidRPr="006B013C" w:rsidRDefault="00A74EEF" w:rsidP="00A74EEF">
      <w:pPr>
        <w:jc w:val="both"/>
        <w:rPr>
          <w:szCs w:val="24"/>
        </w:rPr>
      </w:pPr>
    </w:p>
    <w:p w:rsidR="00A74EEF" w:rsidRPr="006B013C" w:rsidRDefault="00A74EEF" w:rsidP="00A74EEF">
      <w:pPr>
        <w:jc w:val="both"/>
        <w:rPr>
          <w:szCs w:val="24"/>
        </w:rPr>
      </w:pPr>
      <w:r w:rsidRPr="00BF3061">
        <w:rPr>
          <w:b/>
          <w:szCs w:val="24"/>
        </w:rPr>
        <w:t xml:space="preserve">V roku 2016 bolo k 31. </w:t>
      </w:r>
      <w:r>
        <w:rPr>
          <w:b/>
          <w:szCs w:val="24"/>
        </w:rPr>
        <w:t>decembru</w:t>
      </w:r>
      <w:r w:rsidRPr="00BF3061">
        <w:rPr>
          <w:b/>
          <w:szCs w:val="24"/>
        </w:rPr>
        <w:t xml:space="preserve"> 2016 čerpaných 49 mikropôžičiek</w:t>
      </w:r>
      <w:r w:rsidRPr="006B013C">
        <w:rPr>
          <w:szCs w:val="24"/>
        </w:rPr>
        <w:t xml:space="preserve"> v hodnote 1 199 000 eur. V súčasnosti je 10 klientov v štádiu pred čerpaním mikropôžičky v celkovom objeme 272 000 eur a 12 klientov v objeme 400 000 eur v štádiu posudzovania žiadosti o mikropôžičku. Celkovo od</w:t>
      </w:r>
      <w:r w:rsidRPr="00ED252C">
        <w:rPr>
          <w:color w:val="0070C0"/>
          <w:szCs w:val="24"/>
        </w:rPr>
        <w:t xml:space="preserve"> </w:t>
      </w:r>
      <w:r w:rsidRPr="006B013C">
        <w:rPr>
          <w:szCs w:val="24"/>
        </w:rPr>
        <w:t xml:space="preserve">začiatku realizácie </w:t>
      </w:r>
      <w:proofErr w:type="spellStart"/>
      <w:r w:rsidRPr="006B013C">
        <w:rPr>
          <w:szCs w:val="24"/>
        </w:rPr>
        <w:t>Mikropôžičkového</w:t>
      </w:r>
      <w:proofErr w:type="spellEnd"/>
      <w:r w:rsidRPr="006B013C">
        <w:rPr>
          <w:szCs w:val="24"/>
        </w:rPr>
        <w:t xml:space="preserve"> programu bolo poskytnutých 2 048 mikropôžičiek vo výške 37 748 266 eur. </w:t>
      </w:r>
    </w:p>
    <w:p w:rsidR="00A74EEF" w:rsidRPr="006B013C" w:rsidRDefault="00A74EEF" w:rsidP="00A74EEF">
      <w:pPr>
        <w:jc w:val="both"/>
        <w:rPr>
          <w:szCs w:val="24"/>
        </w:rPr>
      </w:pPr>
    </w:p>
    <w:tbl>
      <w:tblPr>
        <w:tblW w:w="8686" w:type="dxa"/>
        <w:jc w:val="center"/>
        <w:tblCellMar>
          <w:left w:w="0" w:type="dxa"/>
          <w:right w:w="0" w:type="dxa"/>
        </w:tblCellMar>
        <w:tblLook w:val="04A0" w:firstRow="1" w:lastRow="0" w:firstColumn="1" w:lastColumn="0" w:noHBand="0" w:noVBand="1"/>
      </w:tblPr>
      <w:tblGrid>
        <w:gridCol w:w="3726"/>
        <w:gridCol w:w="830"/>
        <w:gridCol w:w="1650"/>
        <w:gridCol w:w="777"/>
        <w:gridCol w:w="1703"/>
      </w:tblGrid>
      <w:tr w:rsidR="00A74EEF" w:rsidRPr="006B013C" w:rsidTr="004C4F85">
        <w:trPr>
          <w:trHeight w:val="615"/>
          <w:jc w:val="center"/>
        </w:trPr>
        <w:tc>
          <w:tcPr>
            <w:tcW w:w="3726" w:type="dxa"/>
            <w:vMerge w:val="restart"/>
            <w:tcBorders>
              <w:top w:val="single" w:sz="18" w:space="0" w:color="auto"/>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Ukazovatele</w:t>
            </w:r>
          </w:p>
        </w:tc>
        <w:tc>
          <w:tcPr>
            <w:tcW w:w="2480" w:type="dxa"/>
            <w:gridSpan w:val="2"/>
            <w:tcBorders>
              <w:top w:val="single" w:sz="1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K 31.</w:t>
            </w:r>
            <w:r>
              <w:rPr>
                <w:b/>
                <w:bCs/>
                <w:szCs w:val="24"/>
              </w:rPr>
              <w:t xml:space="preserve"> </w:t>
            </w:r>
            <w:r w:rsidRPr="006B013C">
              <w:rPr>
                <w:b/>
                <w:bCs/>
                <w:szCs w:val="24"/>
              </w:rPr>
              <w:t>12.</w:t>
            </w:r>
            <w:r>
              <w:rPr>
                <w:b/>
                <w:bCs/>
                <w:szCs w:val="24"/>
              </w:rPr>
              <w:t xml:space="preserve"> </w:t>
            </w:r>
            <w:r w:rsidRPr="006B013C">
              <w:rPr>
                <w:b/>
                <w:bCs/>
                <w:szCs w:val="24"/>
              </w:rPr>
              <w:t>2016</w:t>
            </w:r>
          </w:p>
        </w:tc>
        <w:tc>
          <w:tcPr>
            <w:tcW w:w="2480" w:type="dxa"/>
            <w:gridSpan w:val="2"/>
            <w:tcBorders>
              <w:top w:val="single" w:sz="18" w:space="0" w:color="auto"/>
              <w:left w:val="nil"/>
              <w:bottom w:val="single" w:sz="8" w:space="0" w:color="auto"/>
              <w:right w:val="single" w:sz="18" w:space="0" w:color="auto"/>
            </w:tcBorders>
            <w:tcMar>
              <w:top w:w="0" w:type="dxa"/>
              <w:left w:w="70" w:type="dxa"/>
              <w:bottom w:w="0" w:type="dxa"/>
              <w:right w:w="70" w:type="dxa"/>
            </w:tcMar>
            <w:vAlign w:val="center"/>
            <w:hideMark/>
          </w:tcPr>
          <w:p w:rsidR="00A74EEF" w:rsidRPr="006B013C" w:rsidRDefault="00A74EEF" w:rsidP="004C4F85">
            <w:pPr>
              <w:rPr>
                <w:b/>
                <w:bCs/>
                <w:szCs w:val="24"/>
              </w:rPr>
            </w:pPr>
            <w:r w:rsidRPr="006B013C">
              <w:rPr>
                <w:b/>
                <w:bCs/>
                <w:szCs w:val="24"/>
              </w:rPr>
              <w:t>Kumulatívne k</w:t>
            </w:r>
            <w:r w:rsidRPr="006B013C">
              <w:rPr>
                <w:b/>
                <w:bCs/>
                <w:szCs w:val="24"/>
              </w:rPr>
              <w:br/>
              <w:t>31.</w:t>
            </w:r>
            <w:r>
              <w:rPr>
                <w:b/>
                <w:bCs/>
                <w:szCs w:val="24"/>
              </w:rPr>
              <w:t xml:space="preserve"> </w:t>
            </w:r>
            <w:r w:rsidRPr="006B013C">
              <w:rPr>
                <w:b/>
                <w:bCs/>
                <w:szCs w:val="24"/>
              </w:rPr>
              <w:t>12.</w:t>
            </w:r>
            <w:r>
              <w:rPr>
                <w:b/>
                <w:bCs/>
                <w:szCs w:val="24"/>
              </w:rPr>
              <w:t xml:space="preserve"> </w:t>
            </w:r>
            <w:r w:rsidRPr="006B013C">
              <w:rPr>
                <w:b/>
                <w:bCs/>
                <w:szCs w:val="24"/>
              </w:rPr>
              <w:t>2016</w:t>
            </w:r>
          </w:p>
        </w:tc>
      </w:tr>
      <w:tr w:rsidR="00A74EEF" w:rsidRPr="006B013C" w:rsidTr="004C4F85">
        <w:trPr>
          <w:trHeight w:val="300"/>
          <w:jc w:val="center"/>
        </w:trPr>
        <w:tc>
          <w:tcPr>
            <w:tcW w:w="0" w:type="auto"/>
            <w:vMerge/>
            <w:tcBorders>
              <w:top w:val="single" w:sz="18" w:space="0" w:color="auto"/>
              <w:left w:val="single" w:sz="18" w:space="0" w:color="auto"/>
              <w:bottom w:val="single" w:sz="8" w:space="0" w:color="auto"/>
              <w:right w:val="single" w:sz="8" w:space="0" w:color="auto"/>
            </w:tcBorders>
            <w:vAlign w:val="center"/>
            <w:hideMark/>
          </w:tcPr>
          <w:p w:rsidR="00A74EEF" w:rsidRPr="006B013C" w:rsidRDefault="00A74EEF" w:rsidP="004C4F85">
            <w:pPr>
              <w:jc w:val="both"/>
              <w:rPr>
                <w:b/>
                <w:bCs/>
                <w:szCs w:val="24"/>
              </w:rPr>
            </w:pP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Počet</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Suma (EUR)</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Počet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Suma (EUR)</w:t>
            </w:r>
          </w:p>
        </w:tc>
      </w:tr>
      <w:tr w:rsidR="00A74EEF" w:rsidRPr="006B013C" w:rsidTr="004C4F85">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szCs w:val="24"/>
              </w:rPr>
            </w:pPr>
            <w:r w:rsidRPr="006B013C">
              <w:rPr>
                <w:szCs w:val="24"/>
              </w:rPr>
              <w:t>Počet spracovaných žiadostí</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55</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r>
      <w:tr w:rsidR="00A74EEF" w:rsidRPr="006B013C" w:rsidTr="004C4F85">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szCs w:val="24"/>
              </w:rPr>
            </w:pPr>
            <w:r w:rsidRPr="006B013C">
              <w:rPr>
                <w:szCs w:val="24"/>
              </w:rPr>
              <w:t>Počet poskytnutých mikropôžičiek</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49</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1 199 000€</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2 048</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37 748 266 €</w:t>
            </w:r>
          </w:p>
        </w:tc>
      </w:tr>
      <w:tr w:rsidR="00A74EEF" w:rsidRPr="006B013C" w:rsidTr="004C4F85">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szCs w:val="24"/>
              </w:rPr>
            </w:pPr>
            <w:r w:rsidRPr="006B013C">
              <w:rPr>
                <w:szCs w:val="24"/>
              </w:rPr>
              <w:t>Priemerná výška mikropôžičky</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24 469€</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18</w:t>
            </w:r>
            <w:r>
              <w:rPr>
                <w:szCs w:val="24"/>
              </w:rPr>
              <w:t> </w:t>
            </w:r>
            <w:r w:rsidRPr="006B013C">
              <w:rPr>
                <w:szCs w:val="24"/>
              </w:rPr>
              <w:t>432</w:t>
            </w:r>
            <w:r>
              <w:rPr>
                <w:szCs w:val="24"/>
              </w:rPr>
              <w:t xml:space="preserve"> </w:t>
            </w:r>
            <w:r w:rsidRPr="006B013C">
              <w:rPr>
                <w:szCs w:val="24"/>
              </w:rPr>
              <w:t>€</w:t>
            </w:r>
          </w:p>
        </w:tc>
      </w:tr>
      <w:tr w:rsidR="00A74EEF" w:rsidRPr="006B013C" w:rsidTr="004C4F85">
        <w:trPr>
          <w:trHeight w:val="300"/>
          <w:jc w:val="center"/>
        </w:trPr>
        <w:tc>
          <w:tcPr>
            <w:tcW w:w="3726" w:type="dxa"/>
            <w:tcBorders>
              <w:top w:val="nil"/>
              <w:left w:val="single" w:sz="18" w:space="0" w:color="auto"/>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szCs w:val="24"/>
              </w:rPr>
            </w:pPr>
            <w:r w:rsidRPr="006B013C">
              <w:rPr>
                <w:szCs w:val="24"/>
              </w:rPr>
              <w:t>Novovytvorené pracovné miesta</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48</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7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3 158</w:t>
            </w:r>
          </w:p>
        </w:tc>
        <w:tc>
          <w:tcPr>
            <w:tcW w:w="1703" w:type="dxa"/>
            <w:tcBorders>
              <w:top w:val="nil"/>
              <w:left w:val="nil"/>
              <w:bottom w:val="single" w:sz="8" w:space="0" w:color="auto"/>
              <w:right w:val="single" w:sz="1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r>
      <w:tr w:rsidR="00A74EEF" w:rsidRPr="006B013C" w:rsidTr="004C4F85">
        <w:trPr>
          <w:trHeight w:val="300"/>
          <w:jc w:val="center"/>
        </w:trPr>
        <w:tc>
          <w:tcPr>
            <w:tcW w:w="3726" w:type="dxa"/>
            <w:tcBorders>
              <w:top w:val="nil"/>
              <w:left w:val="single" w:sz="18" w:space="0" w:color="auto"/>
              <w:bottom w:val="single" w:sz="1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szCs w:val="24"/>
              </w:rPr>
            </w:pPr>
            <w:r w:rsidRPr="006B013C">
              <w:rPr>
                <w:szCs w:val="24"/>
              </w:rPr>
              <w:t>Udržané pracovné miesta</w:t>
            </w:r>
          </w:p>
        </w:tc>
        <w:tc>
          <w:tcPr>
            <w:tcW w:w="830" w:type="dxa"/>
            <w:tcBorders>
              <w:top w:val="nil"/>
              <w:left w:val="nil"/>
              <w:bottom w:val="single" w:sz="1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125</w:t>
            </w:r>
          </w:p>
        </w:tc>
        <w:tc>
          <w:tcPr>
            <w:tcW w:w="1650" w:type="dxa"/>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c>
          <w:tcPr>
            <w:tcW w:w="777" w:type="dxa"/>
            <w:tcBorders>
              <w:top w:val="nil"/>
              <w:left w:val="nil"/>
              <w:bottom w:val="single" w:sz="18" w:space="0" w:color="auto"/>
              <w:right w:val="single" w:sz="8" w:space="0" w:color="auto"/>
            </w:tcBorders>
            <w:noWrap/>
            <w:tcMar>
              <w:top w:w="0" w:type="dxa"/>
              <w:left w:w="70" w:type="dxa"/>
              <w:bottom w:w="0" w:type="dxa"/>
              <w:right w:w="70" w:type="dxa"/>
            </w:tcMar>
            <w:vAlign w:val="bottom"/>
            <w:hideMark/>
          </w:tcPr>
          <w:p w:rsidR="00A74EEF" w:rsidRPr="006B013C" w:rsidRDefault="00A74EEF" w:rsidP="004C4F85">
            <w:pPr>
              <w:jc w:val="both"/>
              <w:rPr>
                <w:szCs w:val="24"/>
              </w:rPr>
            </w:pPr>
            <w:r w:rsidRPr="006B013C">
              <w:rPr>
                <w:szCs w:val="24"/>
              </w:rPr>
              <w:t>5 772</w:t>
            </w:r>
          </w:p>
        </w:tc>
        <w:tc>
          <w:tcPr>
            <w:tcW w:w="1703" w:type="dxa"/>
            <w:tcBorders>
              <w:top w:val="nil"/>
              <w:left w:val="nil"/>
              <w:bottom w:val="single" w:sz="18" w:space="0" w:color="auto"/>
              <w:right w:val="single" w:sz="18" w:space="0" w:color="auto"/>
            </w:tcBorders>
            <w:noWrap/>
            <w:tcMar>
              <w:top w:w="0" w:type="dxa"/>
              <w:left w:w="70" w:type="dxa"/>
              <w:bottom w:w="0" w:type="dxa"/>
              <w:right w:w="70" w:type="dxa"/>
            </w:tcMar>
            <w:vAlign w:val="center"/>
            <w:hideMark/>
          </w:tcPr>
          <w:p w:rsidR="00A74EEF" w:rsidRPr="006B013C" w:rsidRDefault="00A74EEF" w:rsidP="004C4F85">
            <w:pPr>
              <w:jc w:val="both"/>
              <w:rPr>
                <w:b/>
                <w:bCs/>
                <w:szCs w:val="24"/>
              </w:rPr>
            </w:pPr>
            <w:r w:rsidRPr="006B013C">
              <w:rPr>
                <w:b/>
                <w:bCs/>
                <w:szCs w:val="24"/>
              </w:rPr>
              <w:t>-</w:t>
            </w:r>
          </w:p>
        </w:tc>
      </w:tr>
    </w:tbl>
    <w:p w:rsidR="00A74EEF" w:rsidRPr="006B013C" w:rsidRDefault="00A74EEF" w:rsidP="00A74EEF">
      <w:pPr>
        <w:jc w:val="both"/>
        <w:rPr>
          <w:szCs w:val="24"/>
        </w:rPr>
      </w:pPr>
    </w:p>
    <w:p w:rsidR="00A74EEF" w:rsidRPr="006B013C" w:rsidRDefault="00A74EEF" w:rsidP="00A74EEF">
      <w:pPr>
        <w:jc w:val="both"/>
        <w:rPr>
          <w:szCs w:val="24"/>
        </w:rPr>
      </w:pPr>
      <w:r w:rsidRPr="006B013C">
        <w:rPr>
          <w:szCs w:val="24"/>
        </w:rPr>
        <w:t xml:space="preserve">Z hľadiska podmienok poskytovania investičnej pomoci sa príslušná právna úprava </w:t>
      </w:r>
      <w:r w:rsidR="00D66667">
        <w:rPr>
          <w:szCs w:val="24"/>
        </w:rPr>
        <w:t xml:space="preserve">                     </w:t>
      </w:r>
      <w:r w:rsidRPr="006B013C">
        <w:rPr>
          <w:szCs w:val="24"/>
        </w:rPr>
        <w:t>– záko</w:t>
      </w:r>
      <w:r>
        <w:rPr>
          <w:szCs w:val="24"/>
        </w:rPr>
        <w:t>n </w:t>
      </w:r>
      <w:r w:rsidRPr="006B013C">
        <w:rPr>
          <w:szCs w:val="24"/>
        </w:rPr>
        <w:t>č.</w:t>
      </w:r>
      <w:r>
        <w:rPr>
          <w:szCs w:val="24"/>
        </w:rPr>
        <w:t> </w:t>
      </w:r>
      <w:r w:rsidRPr="006B013C">
        <w:rPr>
          <w:szCs w:val="24"/>
        </w:rPr>
        <w:t xml:space="preserve">561/2007 Z. z.  o investičnej pomoci v roku 2016 nenovelizovala. Implementujú sa skôr prijaté </w:t>
      </w:r>
      <w:r w:rsidRPr="00BF3061">
        <w:rPr>
          <w:b/>
          <w:szCs w:val="24"/>
        </w:rPr>
        <w:t>opatrenia týkajúce sa napr. technologických centier, najmenej rozvinutých okresov, či výšky jednotlivých foriem poskytovanej investičnej pomoci</w:t>
      </w:r>
      <w:r w:rsidRPr="006B013C">
        <w:rPr>
          <w:szCs w:val="24"/>
        </w:rPr>
        <w:t>. Počet novo vytvorených pracovných miest je jedným z rozhodujúcich ukazovateľov pri posudzovaní investičných zámerov. Zároveň realizácia investičného zámeru v oblasti technologického centra</w:t>
      </w:r>
      <w:r>
        <w:rPr>
          <w:szCs w:val="24"/>
        </w:rPr>
        <w:t xml:space="preserve"> (TC)</w:t>
      </w:r>
      <w:r w:rsidRPr="006B013C">
        <w:rPr>
          <w:szCs w:val="24"/>
        </w:rPr>
        <w:t xml:space="preserve"> a centra strategických služieb</w:t>
      </w:r>
      <w:r>
        <w:rPr>
          <w:szCs w:val="24"/>
        </w:rPr>
        <w:t xml:space="preserve"> (CSS)</w:t>
      </w:r>
      <w:r w:rsidRPr="006B013C">
        <w:rPr>
          <w:szCs w:val="24"/>
        </w:rPr>
        <w:t xml:space="preserve"> je kladným hodnotiacim kritériom, keďže </w:t>
      </w:r>
      <w:r w:rsidR="00D66667">
        <w:rPr>
          <w:szCs w:val="24"/>
        </w:rPr>
        <w:t xml:space="preserve">             </w:t>
      </w:r>
      <w:r w:rsidRPr="006B013C">
        <w:rPr>
          <w:szCs w:val="24"/>
        </w:rPr>
        <w:t xml:space="preserve">60 % (pri CSS) až 70 % (pri TC) zamestnancov musí mať vysokoškolské vzdelanie, čím sa nepriamo podporuje aj uplatnenie absolventov. Obzvlášť sa prihliada na </w:t>
      </w:r>
      <w:r w:rsidRPr="00BF3061">
        <w:rPr>
          <w:b/>
          <w:szCs w:val="24"/>
        </w:rPr>
        <w:t>investičné zámery realizované v najmenej rozvinutých okresoch, ktoré podporujú vytváranie pracovných miest v oblastiach s vysokou mierou nezamestnanosti, a teda nepriamo aj dlhodobo nezamestnaných</w:t>
      </w:r>
      <w:r w:rsidRPr="006B013C">
        <w:rPr>
          <w:szCs w:val="24"/>
        </w:rPr>
        <w:t>, ktorí sú považovaní za znevýhodnenú skupinu.</w:t>
      </w:r>
    </w:p>
    <w:p w:rsidR="00A74EEF" w:rsidRPr="006B013C" w:rsidRDefault="00A74EEF" w:rsidP="00A74EEF">
      <w:pPr>
        <w:jc w:val="both"/>
        <w:rPr>
          <w:szCs w:val="24"/>
          <w:highlight w:val="lightGray"/>
        </w:rPr>
      </w:pPr>
    </w:p>
    <w:p w:rsidR="008E62F4" w:rsidRPr="00813B09" w:rsidRDefault="008E62F4" w:rsidP="008E62F4">
      <w:pPr>
        <w:contextualSpacing/>
        <w:jc w:val="both"/>
        <w:rPr>
          <w:szCs w:val="24"/>
        </w:rPr>
      </w:pPr>
      <w:r w:rsidRPr="00813B09">
        <w:rPr>
          <w:szCs w:val="24"/>
        </w:rPr>
        <w:t xml:space="preserve">V roku 2016 bolo uzavretých </w:t>
      </w:r>
      <w:r w:rsidRPr="007A5686">
        <w:rPr>
          <w:b/>
          <w:szCs w:val="24"/>
        </w:rPr>
        <w:t>29 investičných projektov</w:t>
      </w:r>
      <w:r w:rsidRPr="00813B09">
        <w:rPr>
          <w:szCs w:val="24"/>
        </w:rPr>
        <w:t xml:space="preserve">, ktorých realizácia má potenciál vytvoriť cca </w:t>
      </w:r>
      <w:r w:rsidRPr="007A5686">
        <w:rPr>
          <w:b/>
          <w:szCs w:val="24"/>
        </w:rPr>
        <w:t>7 500 nových (priamych) pracovných miest</w:t>
      </w:r>
      <w:r w:rsidRPr="00813B09">
        <w:rPr>
          <w:szCs w:val="24"/>
        </w:rPr>
        <w:t xml:space="preserve"> a sumárna výška investícií by mala dosiahnuť cca 930 mil. </w:t>
      </w:r>
      <w:r w:rsidR="000A06BB">
        <w:rPr>
          <w:szCs w:val="24"/>
        </w:rPr>
        <w:t>eur</w:t>
      </w:r>
      <w:r w:rsidRPr="00813B09">
        <w:rPr>
          <w:szCs w:val="24"/>
        </w:rPr>
        <w:t xml:space="preserve">. Až v 19 prípadoch išlo o zriadenie nových prevádzok, </w:t>
      </w:r>
      <w:r w:rsidR="00D66667">
        <w:rPr>
          <w:szCs w:val="24"/>
        </w:rPr>
        <w:t xml:space="preserve">                         </w:t>
      </w:r>
      <w:r w:rsidRPr="00813B09">
        <w:rPr>
          <w:szCs w:val="24"/>
        </w:rPr>
        <w:t>a v 10 prípadoch o expanzné projekty.</w:t>
      </w:r>
    </w:p>
    <w:p w:rsidR="008E62F4" w:rsidRPr="00813B09" w:rsidRDefault="008E62F4" w:rsidP="008E62F4">
      <w:pPr>
        <w:contextualSpacing/>
        <w:jc w:val="both"/>
        <w:rPr>
          <w:szCs w:val="24"/>
        </w:rPr>
      </w:pPr>
    </w:p>
    <w:p w:rsidR="008E62F4" w:rsidRPr="00813B09" w:rsidRDefault="008E62F4" w:rsidP="008E62F4">
      <w:pPr>
        <w:contextualSpacing/>
        <w:jc w:val="both"/>
        <w:rPr>
          <w:szCs w:val="24"/>
        </w:rPr>
      </w:pPr>
      <w:r w:rsidRPr="00813B09">
        <w:rPr>
          <w:szCs w:val="24"/>
        </w:rPr>
        <w:t xml:space="preserve">Rok 2016 možno teda hodnotiť ako </w:t>
      </w:r>
      <w:r w:rsidRPr="007A5686">
        <w:rPr>
          <w:b/>
          <w:szCs w:val="24"/>
        </w:rPr>
        <w:t>mimoriadne úspešný</w:t>
      </w:r>
      <w:r w:rsidRPr="00813B09">
        <w:rPr>
          <w:szCs w:val="24"/>
        </w:rPr>
        <w:t xml:space="preserve">. Z pohľadu počtu projektov, ako aj tvorby nových pracovných miest </w:t>
      </w:r>
      <w:r w:rsidRPr="007A5686">
        <w:rPr>
          <w:b/>
          <w:szCs w:val="24"/>
        </w:rPr>
        <w:t>ide o najlepšie výsledky za posledných 5 rokov</w:t>
      </w:r>
      <w:r w:rsidRPr="00813B09">
        <w:rPr>
          <w:szCs w:val="24"/>
        </w:rPr>
        <w:t xml:space="preserve">. Podobne </w:t>
      </w:r>
      <w:r w:rsidRPr="007A5686">
        <w:rPr>
          <w:b/>
          <w:szCs w:val="24"/>
        </w:rPr>
        <w:lastRenderedPageBreak/>
        <w:t>aj výška investícií v roku 2016 je výrazne nad strednodobým priemerom</w:t>
      </w:r>
      <w:r w:rsidRPr="00813B09">
        <w:rPr>
          <w:szCs w:val="24"/>
        </w:rPr>
        <w:t xml:space="preserve"> (930 mil. eur v</w:t>
      </w:r>
      <w:r w:rsidR="00BF3061">
        <w:rPr>
          <w:szCs w:val="24"/>
        </w:rPr>
        <w:t> </w:t>
      </w:r>
      <w:r w:rsidRPr="00813B09">
        <w:rPr>
          <w:szCs w:val="24"/>
        </w:rPr>
        <w:t>porovnaní s hodnotami za roky 2012 až 2014).</w:t>
      </w:r>
    </w:p>
    <w:p w:rsidR="008E62F4" w:rsidRPr="00813B09" w:rsidRDefault="008E62F4" w:rsidP="008E62F4">
      <w:pPr>
        <w:contextualSpacing/>
        <w:jc w:val="both"/>
        <w:rPr>
          <w:szCs w:val="24"/>
        </w:rPr>
      </w:pPr>
    </w:p>
    <w:p w:rsidR="008E62F4" w:rsidRDefault="008E62F4" w:rsidP="008E62F4">
      <w:pPr>
        <w:contextualSpacing/>
        <w:jc w:val="both"/>
        <w:rPr>
          <w:szCs w:val="24"/>
        </w:rPr>
      </w:pPr>
      <w:r w:rsidRPr="00813B09">
        <w:rPr>
          <w:szCs w:val="24"/>
        </w:rPr>
        <w:t xml:space="preserve">Zahraniční investori pochádzajú najmä z Nemecka, Južnej Kórey, krajín západnej Európy (Veľká Británia, Španielsko, Dánsko, Švajčiarsko), ale aj z Japonska, Číny, Grécka či Českej republiky. Uzavreté investície majú výrazný exportný potenciál, keďže značná časť produkcie a služieb budú vyvážané, resp. poskytované najmä mimo územia SR. Uvedené reflektuje cieľ zvyšovania prílevu investícií s exportným potenciálom. </w:t>
      </w:r>
    </w:p>
    <w:p w:rsidR="008E62F4" w:rsidRPr="00813B09" w:rsidRDefault="008E62F4" w:rsidP="008E62F4">
      <w:pPr>
        <w:contextualSpacing/>
        <w:jc w:val="both"/>
        <w:rPr>
          <w:szCs w:val="24"/>
        </w:rPr>
      </w:pPr>
    </w:p>
    <w:p w:rsidR="008E62F4" w:rsidRDefault="008E62F4" w:rsidP="008E62F4">
      <w:pPr>
        <w:contextualSpacing/>
        <w:jc w:val="both"/>
        <w:rPr>
          <w:szCs w:val="24"/>
        </w:rPr>
      </w:pPr>
      <w:r w:rsidRPr="007A5686">
        <w:rPr>
          <w:b/>
          <w:szCs w:val="24"/>
        </w:rPr>
        <w:t>Investície sa budú realizovať</w:t>
      </w:r>
      <w:r w:rsidRPr="00813B09">
        <w:rPr>
          <w:szCs w:val="24"/>
        </w:rPr>
        <w:t xml:space="preserve"> v Košickom, Prešovskom, Nitrianskom, Žilinskom, Trenčianskom, Trnavskom a Bratislavskom kraji, napĺňa sa aj cieľ realizovať investície</w:t>
      </w:r>
      <w:r w:rsidR="00BF3061">
        <w:rPr>
          <w:szCs w:val="24"/>
        </w:rPr>
        <w:t xml:space="preserve"> </w:t>
      </w:r>
      <w:r w:rsidR="00D66667">
        <w:rPr>
          <w:szCs w:val="24"/>
        </w:rPr>
        <w:t xml:space="preserve">                </w:t>
      </w:r>
      <w:r w:rsidRPr="00813B09">
        <w:rPr>
          <w:szCs w:val="24"/>
        </w:rPr>
        <w:t xml:space="preserve">aj mimo najvyspelejších a najvyhľadávanejších lokalít západného Slovenska. </w:t>
      </w:r>
    </w:p>
    <w:p w:rsidR="008E62F4" w:rsidRPr="00813B09" w:rsidRDefault="008E62F4" w:rsidP="008E62F4">
      <w:pPr>
        <w:contextualSpacing/>
        <w:jc w:val="both"/>
        <w:rPr>
          <w:szCs w:val="24"/>
        </w:rPr>
      </w:pPr>
    </w:p>
    <w:p w:rsidR="008E62F4" w:rsidRDefault="008E62F4" w:rsidP="008E62F4">
      <w:pPr>
        <w:contextualSpacing/>
        <w:jc w:val="both"/>
        <w:rPr>
          <w:szCs w:val="24"/>
        </w:rPr>
      </w:pPr>
      <w:r w:rsidRPr="00813B09">
        <w:rPr>
          <w:szCs w:val="24"/>
        </w:rPr>
        <w:t xml:space="preserve">V okresoch východného Slovenska agentúra </w:t>
      </w:r>
      <w:r w:rsidRPr="007A5686">
        <w:rPr>
          <w:b/>
          <w:szCs w:val="24"/>
        </w:rPr>
        <w:t>SARIO úspešne</w:t>
      </w:r>
      <w:r w:rsidRPr="00813B09">
        <w:rPr>
          <w:szCs w:val="24"/>
        </w:rPr>
        <w:t xml:space="preserve"> ukončila v roku 2016</w:t>
      </w:r>
      <w:r w:rsidR="00BF3061">
        <w:rPr>
          <w:szCs w:val="24"/>
        </w:rPr>
        <w:t xml:space="preserve"> </w:t>
      </w:r>
      <w:r w:rsidRPr="007A5686">
        <w:rPr>
          <w:b/>
          <w:szCs w:val="24"/>
        </w:rPr>
        <w:t>6</w:t>
      </w:r>
      <w:r w:rsidR="00BF3061">
        <w:rPr>
          <w:b/>
          <w:szCs w:val="24"/>
        </w:rPr>
        <w:t> </w:t>
      </w:r>
      <w:r w:rsidRPr="007A5686">
        <w:rPr>
          <w:b/>
          <w:szCs w:val="24"/>
        </w:rPr>
        <w:t>investičných projektov</w:t>
      </w:r>
      <w:r w:rsidRPr="00813B09">
        <w:rPr>
          <w:szCs w:val="24"/>
        </w:rPr>
        <w:t xml:space="preserve"> čo predstavuje cca 20</w:t>
      </w:r>
      <w:r>
        <w:rPr>
          <w:szCs w:val="24"/>
        </w:rPr>
        <w:t xml:space="preserve"> </w:t>
      </w:r>
      <w:r w:rsidRPr="00813B09">
        <w:rPr>
          <w:szCs w:val="24"/>
        </w:rPr>
        <w:t xml:space="preserve">% z celkového počtu projektov v SR. Uvedené investície v Košickom a Prešovskom kraji dosahujú sumárnu hodnotu cca 72 mil. eur čo predstavuje cca 8% z celkového objemu, pričom tieto investície majú potenciál vytvoriť cca </w:t>
      </w:r>
      <w:r w:rsidRPr="007A5686">
        <w:rPr>
          <w:b/>
          <w:szCs w:val="24"/>
        </w:rPr>
        <w:t>1 620 nových pracovných miest</w:t>
      </w:r>
      <w:r w:rsidRPr="00813B09">
        <w:rPr>
          <w:szCs w:val="24"/>
        </w:rPr>
        <w:t xml:space="preserve"> čo predstavuje cca </w:t>
      </w:r>
      <w:r w:rsidRPr="007A5686">
        <w:rPr>
          <w:b/>
          <w:szCs w:val="24"/>
        </w:rPr>
        <w:t>22 %</w:t>
      </w:r>
      <w:r w:rsidRPr="00813B09">
        <w:rPr>
          <w:szCs w:val="24"/>
        </w:rPr>
        <w:t xml:space="preserve"> z celkového počtu </w:t>
      </w:r>
      <w:r w:rsidR="00D66667">
        <w:rPr>
          <w:szCs w:val="24"/>
        </w:rPr>
        <w:t xml:space="preserve">            </w:t>
      </w:r>
      <w:r w:rsidRPr="00813B09">
        <w:rPr>
          <w:szCs w:val="24"/>
        </w:rPr>
        <w:t>na Slovensku.</w:t>
      </w:r>
    </w:p>
    <w:p w:rsidR="008E62F4" w:rsidRDefault="008E62F4" w:rsidP="008E62F4">
      <w:pPr>
        <w:contextualSpacing/>
        <w:jc w:val="both"/>
        <w:rPr>
          <w:szCs w:val="24"/>
        </w:rPr>
      </w:pPr>
    </w:p>
    <w:p w:rsidR="008E62F4" w:rsidRDefault="008E62F4" w:rsidP="008E62F4">
      <w:pPr>
        <w:contextualSpacing/>
        <w:jc w:val="both"/>
        <w:rPr>
          <w:szCs w:val="24"/>
        </w:rPr>
      </w:pPr>
      <w:r w:rsidRPr="00813B09">
        <w:rPr>
          <w:szCs w:val="24"/>
        </w:rPr>
        <w:t>Z dlhodobého hľadiska je dôležitým ukazovateľom úspechu lákania investícií vývoj počtu rozpracovaných investičných projektov. Ten sa medziročne zvýšil:</w:t>
      </w:r>
    </w:p>
    <w:p w:rsidR="008E62F4" w:rsidRPr="00813B09" w:rsidRDefault="008E62F4" w:rsidP="008E62F4">
      <w:pPr>
        <w:contextualSpacing/>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1843"/>
        <w:gridCol w:w="1844"/>
        <w:gridCol w:w="1844"/>
        <w:gridCol w:w="1785"/>
      </w:tblGrid>
      <w:tr w:rsidR="008E62F4" w:rsidRPr="00813B09" w:rsidTr="00801A2E">
        <w:trPr>
          <w:trHeight w:val="269"/>
        </w:trPr>
        <w:tc>
          <w:tcPr>
            <w:tcW w:w="1819" w:type="dxa"/>
            <w:shd w:val="clear" w:color="auto" w:fill="F2F2F2"/>
            <w:tcMar>
              <w:top w:w="0" w:type="dxa"/>
              <w:left w:w="108" w:type="dxa"/>
              <w:bottom w:w="0" w:type="dxa"/>
              <w:right w:w="108" w:type="dxa"/>
            </w:tcMar>
          </w:tcPr>
          <w:p w:rsidR="008E62F4" w:rsidRPr="00813B09" w:rsidRDefault="008E62F4" w:rsidP="00801A2E">
            <w:pPr>
              <w:contextualSpacing/>
              <w:jc w:val="both"/>
              <w:rPr>
                <w:bCs/>
                <w:szCs w:val="24"/>
              </w:rPr>
            </w:pPr>
            <w:r w:rsidRPr="00813B09">
              <w:rPr>
                <w:bCs/>
                <w:szCs w:val="24"/>
              </w:rPr>
              <w:t>k 31.12.</w:t>
            </w:r>
          </w:p>
        </w:tc>
        <w:tc>
          <w:tcPr>
            <w:tcW w:w="1876" w:type="dxa"/>
            <w:shd w:val="clear" w:color="auto" w:fill="F2F2F2"/>
            <w:tcMar>
              <w:top w:w="0" w:type="dxa"/>
              <w:left w:w="108" w:type="dxa"/>
              <w:bottom w:w="0" w:type="dxa"/>
              <w:right w:w="108" w:type="dxa"/>
            </w:tcMar>
            <w:vAlign w:val="center"/>
            <w:hideMark/>
          </w:tcPr>
          <w:p w:rsidR="008E62F4" w:rsidRPr="00813B09" w:rsidRDefault="008E62F4" w:rsidP="00801A2E">
            <w:pPr>
              <w:contextualSpacing/>
              <w:jc w:val="both"/>
              <w:rPr>
                <w:b/>
                <w:szCs w:val="24"/>
              </w:rPr>
            </w:pPr>
            <w:r w:rsidRPr="00813B09">
              <w:rPr>
                <w:b/>
                <w:szCs w:val="24"/>
              </w:rPr>
              <w:t>2013</w:t>
            </w:r>
          </w:p>
        </w:tc>
        <w:tc>
          <w:tcPr>
            <w:tcW w:w="1877" w:type="dxa"/>
            <w:shd w:val="clear" w:color="auto" w:fill="F2F2F2"/>
            <w:tcMar>
              <w:top w:w="0" w:type="dxa"/>
              <w:left w:w="108" w:type="dxa"/>
              <w:bottom w:w="0" w:type="dxa"/>
              <w:right w:w="108" w:type="dxa"/>
            </w:tcMar>
            <w:vAlign w:val="center"/>
            <w:hideMark/>
          </w:tcPr>
          <w:p w:rsidR="008E62F4" w:rsidRPr="00813B09" w:rsidRDefault="008E62F4" w:rsidP="00801A2E">
            <w:pPr>
              <w:contextualSpacing/>
              <w:jc w:val="both"/>
              <w:rPr>
                <w:b/>
                <w:szCs w:val="24"/>
              </w:rPr>
            </w:pPr>
            <w:r w:rsidRPr="00813B09">
              <w:rPr>
                <w:b/>
                <w:szCs w:val="24"/>
              </w:rPr>
              <w:t>2014</w:t>
            </w:r>
          </w:p>
        </w:tc>
        <w:tc>
          <w:tcPr>
            <w:tcW w:w="1877" w:type="dxa"/>
            <w:shd w:val="clear" w:color="auto" w:fill="F2F2F2"/>
            <w:tcMar>
              <w:top w:w="0" w:type="dxa"/>
              <w:left w:w="108" w:type="dxa"/>
              <w:bottom w:w="0" w:type="dxa"/>
              <w:right w:w="108" w:type="dxa"/>
            </w:tcMar>
            <w:vAlign w:val="center"/>
            <w:hideMark/>
          </w:tcPr>
          <w:p w:rsidR="008E62F4" w:rsidRPr="00813B09" w:rsidRDefault="008E62F4" w:rsidP="00801A2E">
            <w:pPr>
              <w:contextualSpacing/>
              <w:jc w:val="both"/>
              <w:rPr>
                <w:b/>
                <w:szCs w:val="24"/>
              </w:rPr>
            </w:pPr>
            <w:r w:rsidRPr="00813B09">
              <w:rPr>
                <w:b/>
                <w:szCs w:val="24"/>
              </w:rPr>
              <w:t>2015</w:t>
            </w:r>
          </w:p>
        </w:tc>
        <w:tc>
          <w:tcPr>
            <w:tcW w:w="1877" w:type="dxa"/>
            <w:shd w:val="clear" w:color="auto" w:fill="F2F2F2"/>
            <w:vAlign w:val="center"/>
          </w:tcPr>
          <w:p w:rsidR="008E62F4" w:rsidRPr="00813B09" w:rsidRDefault="008E62F4" w:rsidP="00801A2E">
            <w:pPr>
              <w:contextualSpacing/>
              <w:jc w:val="both"/>
              <w:rPr>
                <w:b/>
                <w:szCs w:val="24"/>
              </w:rPr>
            </w:pPr>
            <w:r w:rsidRPr="00813B09">
              <w:rPr>
                <w:b/>
                <w:szCs w:val="24"/>
              </w:rPr>
              <w:t>2016</w:t>
            </w:r>
          </w:p>
        </w:tc>
      </w:tr>
      <w:tr w:rsidR="008E62F4" w:rsidRPr="00813B09" w:rsidTr="00801A2E">
        <w:trPr>
          <w:trHeight w:val="668"/>
        </w:trPr>
        <w:tc>
          <w:tcPr>
            <w:tcW w:w="1819" w:type="dxa"/>
            <w:shd w:val="clear" w:color="auto" w:fill="F2F2F2"/>
            <w:tcMar>
              <w:top w:w="0" w:type="dxa"/>
              <w:left w:w="108" w:type="dxa"/>
              <w:bottom w:w="0" w:type="dxa"/>
              <w:right w:w="108" w:type="dxa"/>
            </w:tcMar>
            <w:vAlign w:val="center"/>
            <w:hideMark/>
          </w:tcPr>
          <w:p w:rsidR="008E62F4" w:rsidRPr="00813B09" w:rsidRDefault="008E62F4" w:rsidP="00801A2E">
            <w:pPr>
              <w:contextualSpacing/>
              <w:jc w:val="both"/>
              <w:rPr>
                <w:b/>
                <w:szCs w:val="24"/>
              </w:rPr>
            </w:pPr>
            <w:r w:rsidRPr="00813B09">
              <w:rPr>
                <w:b/>
                <w:szCs w:val="24"/>
              </w:rPr>
              <w:t>Počet rozpracovaných projektov</w:t>
            </w:r>
          </w:p>
        </w:tc>
        <w:tc>
          <w:tcPr>
            <w:tcW w:w="1876" w:type="dxa"/>
            <w:tcMar>
              <w:top w:w="0" w:type="dxa"/>
              <w:left w:w="108" w:type="dxa"/>
              <w:bottom w:w="0" w:type="dxa"/>
              <w:right w:w="108" w:type="dxa"/>
            </w:tcMar>
            <w:vAlign w:val="center"/>
            <w:hideMark/>
          </w:tcPr>
          <w:p w:rsidR="008E62F4" w:rsidRPr="00813B09" w:rsidRDefault="008E62F4" w:rsidP="00801A2E">
            <w:pPr>
              <w:contextualSpacing/>
              <w:jc w:val="both"/>
              <w:rPr>
                <w:i/>
                <w:szCs w:val="24"/>
              </w:rPr>
            </w:pPr>
            <w:r w:rsidRPr="00813B09">
              <w:rPr>
                <w:b/>
                <w:i/>
                <w:szCs w:val="24"/>
              </w:rPr>
              <w:t xml:space="preserve">50 </w:t>
            </w:r>
            <w:r w:rsidRPr="00813B09">
              <w:rPr>
                <w:i/>
                <w:szCs w:val="24"/>
              </w:rPr>
              <w:t>rozpracovaných projektov</w:t>
            </w:r>
          </w:p>
        </w:tc>
        <w:tc>
          <w:tcPr>
            <w:tcW w:w="1877" w:type="dxa"/>
            <w:tcMar>
              <w:top w:w="0" w:type="dxa"/>
              <w:left w:w="108" w:type="dxa"/>
              <w:bottom w:w="0" w:type="dxa"/>
              <w:right w:w="108" w:type="dxa"/>
            </w:tcMar>
            <w:vAlign w:val="center"/>
            <w:hideMark/>
          </w:tcPr>
          <w:p w:rsidR="008E62F4" w:rsidRPr="00813B09" w:rsidRDefault="008E62F4" w:rsidP="00801A2E">
            <w:pPr>
              <w:contextualSpacing/>
              <w:jc w:val="both"/>
              <w:rPr>
                <w:i/>
                <w:szCs w:val="24"/>
              </w:rPr>
            </w:pPr>
            <w:r w:rsidRPr="00813B09">
              <w:rPr>
                <w:b/>
                <w:i/>
                <w:szCs w:val="24"/>
              </w:rPr>
              <w:t xml:space="preserve">44 </w:t>
            </w:r>
            <w:r w:rsidRPr="00813B09">
              <w:rPr>
                <w:i/>
                <w:szCs w:val="24"/>
              </w:rPr>
              <w:t>rozpracovaných projektov</w:t>
            </w:r>
          </w:p>
        </w:tc>
        <w:tc>
          <w:tcPr>
            <w:tcW w:w="1877" w:type="dxa"/>
            <w:shd w:val="clear" w:color="auto" w:fill="FFFFFF"/>
            <w:tcMar>
              <w:top w:w="0" w:type="dxa"/>
              <w:left w:w="108" w:type="dxa"/>
              <w:bottom w:w="0" w:type="dxa"/>
              <w:right w:w="108" w:type="dxa"/>
            </w:tcMar>
            <w:vAlign w:val="center"/>
            <w:hideMark/>
          </w:tcPr>
          <w:p w:rsidR="008E62F4" w:rsidRPr="00813B09" w:rsidRDefault="008E62F4" w:rsidP="00801A2E">
            <w:pPr>
              <w:contextualSpacing/>
              <w:jc w:val="both"/>
              <w:rPr>
                <w:i/>
                <w:szCs w:val="24"/>
              </w:rPr>
            </w:pPr>
            <w:r w:rsidRPr="00813B09">
              <w:rPr>
                <w:b/>
                <w:i/>
                <w:szCs w:val="24"/>
              </w:rPr>
              <w:t xml:space="preserve">60 </w:t>
            </w:r>
            <w:r w:rsidRPr="00813B09">
              <w:rPr>
                <w:i/>
                <w:szCs w:val="24"/>
              </w:rPr>
              <w:t>rozpracovaných projektov</w:t>
            </w:r>
          </w:p>
        </w:tc>
        <w:tc>
          <w:tcPr>
            <w:tcW w:w="1877" w:type="dxa"/>
            <w:shd w:val="clear" w:color="auto" w:fill="auto"/>
            <w:vAlign w:val="center"/>
          </w:tcPr>
          <w:p w:rsidR="008E62F4" w:rsidRPr="00813B09" w:rsidRDefault="008E62F4" w:rsidP="00801A2E">
            <w:pPr>
              <w:contextualSpacing/>
              <w:jc w:val="both"/>
              <w:rPr>
                <w:b/>
                <w:i/>
                <w:szCs w:val="24"/>
              </w:rPr>
            </w:pPr>
            <w:r w:rsidRPr="00813B09">
              <w:rPr>
                <w:b/>
                <w:i/>
                <w:szCs w:val="24"/>
              </w:rPr>
              <w:t xml:space="preserve">66 </w:t>
            </w:r>
            <w:r w:rsidRPr="00813B09">
              <w:rPr>
                <w:i/>
                <w:szCs w:val="24"/>
              </w:rPr>
              <w:t>rozpracovaných projektov</w:t>
            </w:r>
          </w:p>
        </w:tc>
      </w:tr>
      <w:tr w:rsidR="008E62F4" w:rsidRPr="00813B09" w:rsidTr="00801A2E">
        <w:trPr>
          <w:trHeight w:val="1246"/>
        </w:trPr>
        <w:tc>
          <w:tcPr>
            <w:tcW w:w="1819" w:type="dxa"/>
            <w:shd w:val="clear" w:color="auto" w:fill="F2F2F2"/>
            <w:tcMar>
              <w:top w:w="0" w:type="dxa"/>
              <w:left w:w="108" w:type="dxa"/>
              <w:bottom w:w="0" w:type="dxa"/>
              <w:right w:w="108" w:type="dxa"/>
            </w:tcMar>
            <w:vAlign w:val="center"/>
            <w:hideMark/>
          </w:tcPr>
          <w:p w:rsidR="008E62F4" w:rsidRPr="00813B09" w:rsidRDefault="008E62F4" w:rsidP="00801A2E">
            <w:pPr>
              <w:contextualSpacing/>
              <w:jc w:val="both"/>
              <w:rPr>
                <w:b/>
                <w:szCs w:val="24"/>
              </w:rPr>
            </w:pPr>
            <w:r w:rsidRPr="00813B09">
              <w:rPr>
                <w:b/>
                <w:szCs w:val="24"/>
              </w:rPr>
              <w:t>Potenciál rozpracovaných projektov</w:t>
            </w:r>
          </w:p>
        </w:tc>
        <w:tc>
          <w:tcPr>
            <w:tcW w:w="1876" w:type="dxa"/>
            <w:tcMar>
              <w:top w:w="0" w:type="dxa"/>
              <w:left w:w="108" w:type="dxa"/>
              <w:bottom w:w="0" w:type="dxa"/>
              <w:right w:w="108" w:type="dxa"/>
            </w:tcMar>
            <w:vAlign w:val="center"/>
            <w:hideMark/>
          </w:tcPr>
          <w:p w:rsidR="008E62F4" w:rsidRPr="00813B09" w:rsidRDefault="008E62F4" w:rsidP="00BF3061">
            <w:pPr>
              <w:contextualSpacing/>
              <w:rPr>
                <w:i/>
                <w:szCs w:val="24"/>
              </w:rPr>
            </w:pPr>
            <w:r w:rsidRPr="00813B09">
              <w:rPr>
                <w:i/>
                <w:szCs w:val="24"/>
              </w:rPr>
              <w:t xml:space="preserve">cca </w:t>
            </w:r>
            <w:r w:rsidRPr="00813B09">
              <w:rPr>
                <w:b/>
                <w:i/>
                <w:szCs w:val="24"/>
              </w:rPr>
              <w:t>1,35 mld. eur</w:t>
            </w:r>
            <w:r w:rsidRPr="00813B09">
              <w:rPr>
                <w:i/>
                <w:szCs w:val="24"/>
              </w:rPr>
              <w:t xml:space="preserve"> investície</w:t>
            </w:r>
          </w:p>
          <w:p w:rsidR="008E62F4" w:rsidRPr="00813B09" w:rsidRDefault="008E62F4" w:rsidP="00BF3061">
            <w:pPr>
              <w:contextualSpacing/>
              <w:rPr>
                <w:i/>
                <w:szCs w:val="24"/>
              </w:rPr>
            </w:pPr>
          </w:p>
          <w:p w:rsidR="008E62F4" w:rsidRPr="00813B09" w:rsidRDefault="008E62F4" w:rsidP="00BF3061">
            <w:pPr>
              <w:contextualSpacing/>
              <w:rPr>
                <w:i/>
                <w:szCs w:val="24"/>
              </w:rPr>
            </w:pPr>
            <w:r w:rsidRPr="00813B09">
              <w:rPr>
                <w:i/>
                <w:szCs w:val="24"/>
              </w:rPr>
              <w:t xml:space="preserve">cca </w:t>
            </w:r>
            <w:r w:rsidRPr="00813B09">
              <w:rPr>
                <w:b/>
                <w:i/>
                <w:szCs w:val="24"/>
              </w:rPr>
              <w:t>11 500</w:t>
            </w:r>
            <w:r w:rsidRPr="00813B09">
              <w:rPr>
                <w:i/>
                <w:szCs w:val="24"/>
              </w:rPr>
              <w:t xml:space="preserve"> nových priamych miest</w:t>
            </w:r>
          </w:p>
        </w:tc>
        <w:tc>
          <w:tcPr>
            <w:tcW w:w="1877" w:type="dxa"/>
            <w:tcMar>
              <w:top w:w="0" w:type="dxa"/>
              <w:left w:w="108" w:type="dxa"/>
              <w:bottom w:w="0" w:type="dxa"/>
              <w:right w:w="108" w:type="dxa"/>
            </w:tcMar>
            <w:vAlign w:val="center"/>
            <w:hideMark/>
          </w:tcPr>
          <w:p w:rsidR="008E62F4" w:rsidRPr="00813B09" w:rsidRDefault="008E62F4" w:rsidP="00BF3061">
            <w:pPr>
              <w:contextualSpacing/>
              <w:rPr>
                <w:i/>
                <w:szCs w:val="24"/>
              </w:rPr>
            </w:pPr>
            <w:r w:rsidRPr="00813B09">
              <w:rPr>
                <w:i/>
                <w:szCs w:val="24"/>
              </w:rPr>
              <w:t xml:space="preserve">cca </w:t>
            </w:r>
            <w:r w:rsidRPr="00813B09">
              <w:rPr>
                <w:b/>
                <w:i/>
                <w:szCs w:val="24"/>
              </w:rPr>
              <w:t>1,74 mld. eur</w:t>
            </w:r>
            <w:r w:rsidRPr="00813B09">
              <w:rPr>
                <w:i/>
                <w:szCs w:val="24"/>
              </w:rPr>
              <w:t xml:space="preserve"> investície</w:t>
            </w:r>
          </w:p>
          <w:p w:rsidR="008E62F4" w:rsidRPr="00813B09" w:rsidRDefault="008E62F4" w:rsidP="00BF3061">
            <w:pPr>
              <w:contextualSpacing/>
              <w:rPr>
                <w:i/>
                <w:szCs w:val="24"/>
              </w:rPr>
            </w:pPr>
          </w:p>
          <w:p w:rsidR="008E62F4" w:rsidRPr="00813B09" w:rsidRDefault="008E62F4" w:rsidP="00BF3061">
            <w:pPr>
              <w:contextualSpacing/>
              <w:rPr>
                <w:i/>
                <w:szCs w:val="24"/>
              </w:rPr>
            </w:pPr>
            <w:r w:rsidRPr="00813B09">
              <w:rPr>
                <w:i/>
                <w:szCs w:val="24"/>
              </w:rPr>
              <w:t xml:space="preserve">cca </w:t>
            </w:r>
            <w:r w:rsidRPr="00813B09">
              <w:rPr>
                <w:b/>
                <w:i/>
                <w:szCs w:val="24"/>
              </w:rPr>
              <w:t>16 000</w:t>
            </w:r>
            <w:r w:rsidRPr="00813B09">
              <w:rPr>
                <w:i/>
                <w:szCs w:val="24"/>
              </w:rPr>
              <w:t xml:space="preserve"> nových priamych miest</w:t>
            </w:r>
          </w:p>
        </w:tc>
        <w:tc>
          <w:tcPr>
            <w:tcW w:w="1877" w:type="dxa"/>
            <w:tcMar>
              <w:top w:w="0" w:type="dxa"/>
              <w:left w:w="108" w:type="dxa"/>
              <w:bottom w:w="0" w:type="dxa"/>
              <w:right w:w="108" w:type="dxa"/>
            </w:tcMar>
            <w:vAlign w:val="center"/>
            <w:hideMark/>
          </w:tcPr>
          <w:p w:rsidR="008E62F4" w:rsidRPr="00813B09" w:rsidRDefault="008E62F4" w:rsidP="00BF3061">
            <w:pPr>
              <w:contextualSpacing/>
              <w:rPr>
                <w:i/>
                <w:szCs w:val="24"/>
              </w:rPr>
            </w:pPr>
            <w:r w:rsidRPr="00813B09">
              <w:rPr>
                <w:i/>
                <w:szCs w:val="24"/>
              </w:rPr>
              <w:t xml:space="preserve">cca </w:t>
            </w:r>
            <w:r w:rsidRPr="00813B09">
              <w:rPr>
                <w:b/>
                <w:i/>
                <w:szCs w:val="24"/>
              </w:rPr>
              <w:t>2,2 mld. eur</w:t>
            </w:r>
            <w:r w:rsidRPr="00813B09">
              <w:rPr>
                <w:i/>
                <w:szCs w:val="24"/>
              </w:rPr>
              <w:t xml:space="preserve"> investície</w:t>
            </w:r>
          </w:p>
          <w:p w:rsidR="008E62F4" w:rsidRPr="00813B09" w:rsidRDefault="008E62F4" w:rsidP="00BF3061">
            <w:pPr>
              <w:contextualSpacing/>
              <w:rPr>
                <w:i/>
                <w:szCs w:val="24"/>
              </w:rPr>
            </w:pPr>
          </w:p>
          <w:p w:rsidR="008E62F4" w:rsidRPr="00813B09" w:rsidRDefault="008E62F4" w:rsidP="00BF3061">
            <w:pPr>
              <w:contextualSpacing/>
              <w:rPr>
                <w:i/>
                <w:szCs w:val="24"/>
              </w:rPr>
            </w:pPr>
            <w:r w:rsidRPr="00813B09">
              <w:rPr>
                <w:i/>
                <w:szCs w:val="24"/>
              </w:rPr>
              <w:t xml:space="preserve">cca </w:t>
            </w:r>
            <w:r w:rsidRPr="00813B09">
              <w:rPr>
                <w:b/>
                <w:i/>
                <w:szCs w:val="24"/>
              </w:rPr>
              <w:t>16 000</w:t>
            </w:r>
            <w:r w:rsidRPr="00813B09">
              <w:rPr>
                <w:i/>
                <w:szCs w:val="24"/>
              </w:rPr>
              <w:t xml:space="preserve"> nových priamych miest</w:t>
            </w:r>
          </w:p>
        </w:tc>
        <w:tc>
          <w:tcPr>
            <w:tcW w:w="1877" w:type="dxa"/>
            <w:shd w:val="clear" w:color="auto" w:fill="auto"/>
            <w:vAlign w:val="center"/>
          </w:tcPr>
          <w:p w:rsidR="008E62F4" w:rsidRPr="00813B09" w:rsidRDefault="008E62F4" w:rsidP="00BF3061">
            <w:pPr>
              <w:contextualSpacing/>
              <w:rPr>
                <w:i/>
                <w:szCs w:val="24"/>
              </w:rPr>
            </w:pPr>
            <w:r w:rsidRPr="00813B09">
              <w:rPr>
                <w:i/>
                <w:szCs w:val="24"/>
              </w:rPr>
              <w:t xml:space="preserve">cca </w:t>
            </w:r>
            <w:r w:rsidRPr="00813B09">
              <w:rPr>
                <w:b/>
                <w:i/>
                <w:szCs w:val="24"/>
              </w:rPr>
              <w:t>1,8 mld. eur</w:t>
            </w:r>
            <w:r w:rsidRPr="00813B09">
              <w:rPr>
                <w:i/>
                <w:szCs w:val="24"/>
              </w:rPr>
              <w:t xml:space="preserve"> investície</w:t>
            </w:r>
          </w:p>
          <w:p w:rsidR="008E62F4" w:rsidRPr="00813B09" w:rsidRDefault="008E62F4" w:rsidP="00BF3061">
            <w:pPr>
              <w:contextualSpacing/>
              <w:rPr>
                <w:i/>
                <w:szCs w:val="24"/>
              </w:rPr>
            </w:pPr>
          </w:p>
          <w:p w:rsidR="008E62F4" w:rsidRPr="00813B09" w:rsidRDefault="008E62F4" w:rsidP="00BF3061">
            <w:pPr>
              <w:contextualSpacing/>
              <w:rPr>
                <w:i/>
                <w:szCs w:val="24"/>
              </w:rPr>
            </w:pPr>
            <w:r w:rsidRPr="00813B09">
              <w:rPr>
                <w:i/>
                <w:szCs w:val="24"/>
              </w:rPr>
              <w:t xml:space="preserve">cca </w:t>
            </w:r>
            <w:r w:rsidRPr="00813B09">
              <w:rPr>
                <w:b/>
                <w:i/>
                <w:szCs w:val="24"/>
              </w:rPr>
              <w:t>23 800</w:t>
            </w:r>
            <w:r w:rsidRPr="00813B09">
              <w:rPr>
                <w:i/>
                <w:szCs w:val="24"/>
              </w:rPr>
              <w:t xml:space="preserve"> nových priamych miest</w:t>
            </w:r>
          </w:p>
        </w:tc>
      </w:tr>
    </w:tbl>
    <w:p w:rsidR="008E62F4" w:rsidRPr="00813B09" w:rsidRDefault="008E62F4" w:rsidP="008E62F4">
      <w:pPr>
        <w:contextualSpacing/>
        <w:jc w:val="both"/>
        <w:rPr>
          <w:szCs w:val="24"/>
        </w:rPr>
      </w:pPr>
    </w:p>
    <w:p w:rsidR="008E62F4" w:rsidRDefault="008E62F4" w:rsidP="008E62F4">
      <w:pPr>
        <w:contextualSpacing/>
        <w:jc w:val="both"/>
        <w:rPr>
          <w:szCs w:val="24"/>
        </w:rPr>
      </w:pPr>
      <w:r w:rsidRPr="00813B09">
        <w:rPr>
          <w:szCs w:val="24"/>
        </w:rPr>
        <w:t xml:space="preserve">Ďalšie </w:t>
      </w:r>
      <w:r w:rsidRPr="007A5686">
        <w:rPr>
          <w:b/>
          <w:szCs w:val="24"/>
        </w:rPr>
        <w:t>pozitívne trendy</w:t>
      </w:r>
      <w:r w:rsidRPr="00813B09">
        <w:rPr>
          <w:szCs w:val="24"/>
        </w:rPr>
        <w:t xml:space="preserve">, ktoré je možné pozorovať v rozpracovaných projektoch: </w:t>
      </w:r>
    </w:p>
    <w:p w:rsidR="008E62F4" w:rsidRPr="00813B09" w:rsidRDefault="008E62F4" w:rsidP="008E62F4">
      <w:pPr>
        <w:numPr>
          <w:ilvl w:val="0"/>
          <w:numId w:val="25"/>
        </w:numPr>
        <w:contextualSpacing/>
        <w:jc w:val="both"/>
        <w:rPr>
          <w:szCs w:val="24"/>
        </w:rPr>
      </w:pPr>
      <w:r w:rsidRPr="00642326">
        <w:rPr>
          <w:b/>
          <w:szCs w:val="24"/>
        </w:rPr>
        <w:t>rozpracované investície veľkého rozsahu</w:t>
      </w:r>
      <w:r w:rsidRPr="00813B09">
        <w:rPr>
          <w:szCs w:val="24"/>
        </w:rPr>
        <w:t xml:space="preserve"> (nad 100 mil. eur), ktoré majú výrazne väčší potenciál regionálneho rozvoja. Momentálne máme rozpracovaných 5 takýchto projektov. Agentúra SARIO sa bude snažiť takýchto investorov usmerňovať </w:t>
      </w:r>
      <w:r w:rsidRPr="00642326">
        <w:rPr>
          <w:b/>
          <w:szCs w:val="24"/>
        </w:rPr>
        <w:t>primárne do regiónov stredného a východného Slovenska</w:t>
      </w:r>
      <w:r w:rsidRPr="00813B09">
        <w:rPr>
          <w:szCs w:val="24"/>
        </w:rPr>
        <w:t>,</w:t>
      </w:r>
    </w:p>
    <w:p w:rsidR="008E62F4" w:rsidRPr="00813B09" w:rsidRDefault="008E62F4" w:rsidP="008E62F4">
      <w:pPr>
        <w:numPr>
          <w:ilvl w:val="0"/>
          <w:numId w:val="25"/>
        </w:numPr>
        <w:contextualSpacing/>
        <w:jc w:val="both"/>
        <w:rPr>
          <w:szCs w:val="24"/>
        </w:rPr>
      </w:pPr>
      <w:r w:rsidRPr="00813B09">
        <w:rPr>
          <w:szCs w:val="24"/>
        </w:rPr>
        <w:t xml:space="preserve">podobne pribúdajú </w:t>
      </w:r>
      <w:r w:rsidRPr="00642326">
        <w:rPr>
          <w:b/>
          <w:szCs w:val="24"/>
        </w:rPr>
        <w:t>aktivity s vyššou pridanou hodnotou</w:t>
      </w:r>
      <w:r w:rsidRPr="00813B09">
        <w:rPr>
          <w:szCs w:val="24"/>
        </w:rPr>
        <w:t xml:space="preserve"> - R&amp;D centrá a iné centrá služieb, momentálne je </w:t>
      </w:r>
      <w:r w:rsidRPr="00642326">
        <w:rPr>
          <w:b/>
          <w:szCs w:val="24"/>
        </w:rPr>
        <w:t>rozpracovaných až 12</w:t>
      </w:r>
      <w:r w:rsidRPr="00813B09">
        <w:rPr>
          <w:szCs w:val="24"/>
        </w:rPr>
        <w:t xml:space="preserve"> takýchto projektov,</w:t>
      </w:r>
    </w:p>
    <w:p w:rsidR="008E62F4" w:rsidRPr="00813B09" w:rsidRDefault="008E62F4" w:rsidP="008E62F4">
      <w:pPr>
        <w:numPr>
          <w:ilvl w:val="0"/>
          <w:numId w:val="25"/>
        </w:numPr>
        <w:contextualSpacing/>
        <w:jc w:val="both"/>
        <w:rPr>
          <w:szCs w:val="24"/>
        </w:rPr>
      </w:pPr>
      <w:r w:rsidRPr="00813B09">
        <w:rPr>
          <w:szCs w:val="24"/>
        </w:rPr>
        <w:t xml:space="preserve">SARIO má </w:t>
      </w:r>
      <w:r w:rsidRPr="00642326">
        <w:rPr>
          <w:b/>
          <w:szCs w:val="24"/>
        </w:rPr>
        <w:t>rozpracovaných 16 investičných projektov</w:t>
      </w:r>
      <w:r w:rsidRPr="00813B09">
        <w:rPr>
          <w:szCs w:val="24"/>
        </w:rPr>
        <w:t xml:space="preserve">, v prípade ktorých investori zvažujú aj okresy východného Slovenska. Sumárna výška investícií môže dosiahnuť cca 410 mil. eur s potenciálom na vytvorenie cca </w:t>
      </w:r>
      <w:r w:rsidRPr="00642326">
        <w:rPr>
          <w:b/>
          <w:szCs w:val="24"/>
        </w:rPr>
        <w:t>4 300 nových pracovných miest</w:t>
      </w:r>
      <w:r w:rsidRPr="00813B09">
        <w:rPr>
          <w:szCs w:val="24"/>
        </w:rPr>
        <w:t>,</w:t>
      </w:r>
    </w:p>
    <w:p w:rsidR="008E62F4" w:rsidRDefault="008E62F4" w:rsidP="008E62F4">
      <w:pPr>
        <w:numPr>
          <w:ilvl w:val="0"/>
          <w:numId w:val="25"/>
        </w:numPr>
        <w:contextualSpacing/>
        <w:jc w:val="both"/>
        <w:rPr>
          <w:szCs w:val="24"/>
        </w:rPr>
      </w:pPr>
      <w:r w:rsidRPr="00813B09">
        <w:rPr>
          <w:szCs w:val="24"/>
        </w:rPr>
        <w:t xml:space="preserve">aktuálne má agentúra SARIO </w:t>
      </w:r>
      <w:r w:rsidRPr="00642326">
        <w:rPr>
          <w:b/>
          <w:szCs w:val="24"/>
        </w:rPr>
        <w:t>rozpracovaných 17 investičných projektov</w:t>
      </w:r>
      <w:r w:rsidRPr="00813B09">
        <w:rPr>
          <w:szCs w:val="24"/>
        </w:rPr>
        <w:t xml:space="preserve">, ktoré okrem iného zvažujú aj najmenej rozvinuté okresy. Tieto investície v odhladovanej výške cca 214 mil. eur majú potenciál vytvoriť cca </w:t>
      </w:r>
      <w:r w:rsidRPr="00642326">
        <w:rPr>
          <w:b/>
          <w:szCs w:val="24"/>
        </w:rPr>
        <w:t>5 000 nových pracovných miest</w:t>
      </w:r>
      <w:r w:rsidRPr="00813B09">
        <w:rPr>
          <w:szCs w:val="24"/>
        </w:rPr>
        <w:t>.</w:t>
      </w:r>
    </w:p>
    <w:p w:rsidR="008E62F4" w:rsidRPr="00813B09" w:rsidRDefault="008E62F4" w:rsidP="008E62F4">
      <w:pPr>
        <w:contextualSpacing/>
        <w:jc w:val="both"/>
        <w:rPr>
          <w:szCs w:val="24"/>
        </w:rPr>
      </w:pPr>
    </w:p>
    <w:p w:rsidR="008E62F4" w:rsidRPr="006B013C" w:rsidRDefault="008E62F4" w:rsidP="008E62F4">
      <w:pPr>
        <w:jc w:val="both"/>
        <w:rPr>
          <w:szCs w:val="24"/>
        </w:rPr>
      </w:pPr>
      <w:r w:rsidRPr="006B013C">
        <w:rPr>
          <w:szCs w:val="24"/>
        </w:rPr>
        <w:t>V</w:t>
      </w:r>
      <w:r w:rsidR="0098158F">
        <w:rPr>
          <w:szCs w:val="24"/>
        </w:rPr>
        <w:t> hodnotenom období prebiehala</w:t>
      </w:r>
      <w:r w:rsidRPr="006B013C">
        <w:rPr>
          <w:szCs w:val="24"/>
        </w:rPr>
        <w:t xml:space="preserve"> </w:t>
      </w:r>
      <w:r w:rsidRPr="00642326">
        <w:rPr>
          <w:b/>
          <w:szCs w:val="24"/>
        </w:rPr>
        <w:t>príprava nového zákona o investičnej pomoci</w:t>
      </w:r>
      <w:r w:rsidR="0098158F">
        <w:rPr>
          <w:szCs w:val="24"/>
        </w:rPr>
        <w:t xml:space="preserve">, ktorý má za cieľ </w:t>
      </w:r>
      <w:r w:rsidRPr="006B013C">
        <w:rPr>
          <w:szCs w:val="24"/>
        </w:rPr>
        <w:t xml:space="preserve">o. i. kvalitatívne zlepšenie prístupu investorov k investičnej pomoci, ako jedného </w:t>
      </w:r>
      <w:r w:rsidRPr="006B013C">
        <w:rPr>
          <w:szCs w:val="24"/>
        </w:rPr>
        <w:lastRenderedPageBreak/>
        <w:t xml:space="preserve">z určujúcich faktorov vplývajúcich na rozhodovanie o umiestnení investície, najmä </w:t>
      </w:r>
      <w:r w:rsidR="00C63093">
        <w:rPr>
          <w:szCs w:val="24"/>
        </w:rPr>
        <w:t xml:space="preserve">             </w:t>
      </w:r>
      <w:r w:rsidRPr="006B013C">
        <w:rPr>
          <w:szCs w:val="24"/>
        </w:rPr>
        <w:t xml:space="preserve">pri podnikoch so zameraním na </w:t>
      </w:r>
      <w:r w:rsidRPr="00642326">
        <w:rPr>
          <w:b/>
          <w:szCs w:val="24"/>
        </w:rPr>
        <w:t>sofistikované činnosti</w:t>
      </w:r>
      <w:r w:rsidRPr="006B013C">
        <w:rPr>
          <w:szCs w:val="24"/>
        </w:rPr>
        <w:t xml:space="preserve">, čiže technologické centrá a centrá strategických služieb. Priemerná výška mzdy zamestnanca patrí tiež medzi hodnotiace ukazovatele v rámci procesu posudzovania investičného zámeru, čo kladie dôraz na vyššiu mzdu v porovnaní s priemernou mzdou v regióne. </w:t>
      </w:r>
      <w:r w:rsidRPr="00642326">
        <w:rPr>
          <w:szCs w:val="24"/>
        </w:rPr>
        <w:t xml:space="preserve">Automobilový priemysel je jedným z kľúčových odvetví v rámci ekonomiky a hospodárstva SR. Tento segment priemyselnej výroby generuje tisíce pracovných miest. Príchod novej automobilky </w:t>
      </w:r>
      <w:proofErr w:type="spellStart"/>
      <w:r w:rsidRPr="00642326">
        <w:rPr>
          <w:szCs w:val="24"/>
        </w:rPr>
        <w:t>Jaguar</w:t>
      </w:r>
      <w:proofErr w:type="spellEnd"/>
      <w:r w:rsidRPr="00642326">
        <w:rPr>
          <w:szCs w:val="24"/>
        </w:rPr>
        <w:t xml:space="preserve"> </w:t>
      </w:r>
      <w:proofErr w:type="spellStart"/>
      <w:r w:rsidRPr="00642326">
        <w:rPr>
          <w:szCs w:val="24"/>
        </w:rPr>
        <w:t>Land</w:t>
      </w:r>
      <w:proofErr w:type="spellEnd"/>
      <w:r w:rsidRPr="00642326">
        <w:rPr>
          <w:szCs w:val="24"/>
        </w:rPr>
        <w:t xml:space="preserve"> </w:t>
      </w:r>
      <w:proofErr w:type="spellStart"/>
      <w:r w:rsidRPr="00642326">
        <w:rPr>
          <w:szCs w:val="24"/>
        </w:rPr>
        <w:t>Rover</w:t>
      </w:r>
      <w:proofErr w:type="spellEnd"/>
      <w:r w:rsidRPr="00642326">
        <w:rPr>
          <w:szCs w:val="24"/>
        </w:rPr>
        <w:t xml:space="preserve"> zároveň vyvíja tlak na zvyšovanie miezd aj u ostatných automobiliek</w:t>
      </w:r>
      <w:r w:rsidRPr="006B013C">
        <w:rPr>
          <w:szCs w:val="24"/>
        </w:rPr>
        <w:t>.</w:t>
      </w:r>
    </w:p>
    <w:p w:rsidR="008E62F4" w:rsidRDefault="008E62F4" w:rsidP="008E62F4">
      <w:pPr>
        <w:jc w:val="both"/>
        <w:rPr>
          <w:szCs w:val="24"/>
        </w:rPr>
      </w:pPr>
    </w:p>
    <w:p w:rsidR="008E62F4" w:rsidRPr="006B013C" w:rsidRDefault="008E62F4" w:rsidP="008E62F4">
      <w:pPr>
        <w:jc w:val="both"/>
        <w:rPr>
          <w:szCs w:val="24"/>
        </w:rPr>
      </w:pPr>
      <w:r w:rsidRPr="006B013C">
        <w:rPr>
          <w:szCs w:val="24"/>
        </w:rPr>
        <w:t xml:space="preserve">V roku 2016 vláda </w:t>
      </w:r>
      <w:r w:rsidR="00642326">
        <w:rPr>
          <w:szCs w:val="24"/>
        </w:rPr>
        <w:t xml:space="preserve">SR </w:t>
      </w:r>
      <w:r w:rsidRPr="006B013C">
        <w:rPr>
          <w:szCs w:val="24"/>
        </w:rPr>
        <w:t>schválila investičnú pomoc pre nižšie uvedené spoločnosti:</w:t>
      </w:r>
    </w:p>
    <w:p w:rsidR="00A74EEF" w:rsidRPr="006B013C" w:rsidRDefault="00A74EEF" w:rsidP="008E62F4">
      <w:pPr>
        <w:jc w:val="both"/>
        <w:rPr>
          <w:b/>
          <w:szCs w:val="24"/>
        </w:rPr>
      </w:pPr>
    </w:p>
    <w:tbl>
      <w:tblPr>
        <w:tblW w:w="54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59"/>
        <w:gridCol w:w="1843"/>
      </w:tblGrid>
      <w:tr w:rsidR="008E62F4" w:rsidRPr="006B013C" w:rsidTr="00801A2E">
        <w:trPr>
          <w:trHeight w:val="588"/>
        </w:trPr>
        <w:tc>
          <w:tcPr>
            <w:tcW w:w="3559" w:type="dxa"/>
            <w:tcBorders>
              <w:top w:val="single" w:sz="12" w:space="0" w:color="auto"/>
              <w:left w:val="single" w:sz="12" w:space="0" w:color="auto"/>
              <w:bottom w:val="single" w:sz="6" w:space="0" w:color="auto"/>
              <w:right w:val="single" w:sz="6" w:space="0" w:color="auto"/>
            </w:tcBorders>
            <w:vAlign w:val="center"/>
            <w:hideMark/>
          </w:tcPr>
          <w:p w:rsidR="008E62F4" w:rsidRPr="006B013C" w:rsidRDefault="008E62F4" w:rsidP="00801A2E">
            <w:pPr>
              <w:jc w:val="both"/>
              <w:rPr>
                <w:b/>
                <w:szCs w:val="24"/>
              </w:rPr>
            </w:pPr>
            <w:r w:rsidRPr="006B013C">
              <w:rPr>
                <w:b/>
                <w:szCs w:val="24"/>
              </w:rPr>
              <w:t>Prijímateľ</w:t>
            </w:r>
          </w:p>
        </w:tc>
        <w:tc>
          <w:tcPr>
            <w:tcW w:w="1843" w:type="dxa"/>
            <w:tcBorders>
              <w:top w:val="single" w:sz="12" w:space="0" w:color="auto"/>
              <w:left w:val="single" w:sz="6" w:space="0" w:color="auto"/>
              <w:bottom w:val="single" w:sz="6" w:space="0" w:color="auto"/>
              <w:right w:val="single" w:sz="12" w:space="0" w:color="auto"/>
            </w:tcBorders>
            <w:vAlign w:val="center"/>
            <w:hideMark/>
          </w:tcPr>
          <w:p w:rsidR="008E62F4" w:rsidRPr="006B013C" w:rsidRDefault="008E62F4" w:rsidP="00801A2E">
            <w:pPr>
              <w:jc w:val="both"/>
              <w:rPr>
                <w:b/>
                <w:szCs w:val="24"/>
              </w:rPr>
            </w:pPr>
            <w:r w:rsidRPr="006B013C">
              <w:rPr>
                <w:b/>
                <w:szCs w:val="24"/>
              </w:rPr>
              <w:t>Plánované vytvorené miesta</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proofErr w:type="spellStart"/>
            <w:r w:rsidRPr="006B013C">
              <w:rPr>
                <w:b/>
                <w:szCs w:val="24"/>
              </w:rPr>
              <w:t>BcLoad</w:t>
            </w:r>
            <w:proofErr w:type="spellEnd"/>
            <w:r w:rsidRPr="006B013C">
              <w:rPr>
                <w:b/>
                <w:szCs w:val="24"/>
              </w:rPr>
              <w:t>, s. r. o.</w:t>
            </w:r>
          </w:p>
        </w:tc>
        <w:tc>
          <w:tcPr>
            <w:tcW w:w="1843" w:type="dxa"/>
            <w:tcBorders>
              <w:top w:val="single" w:sz="6" w:space="0" w:color="auto"/>
              <w:left w:val="single" w:sz="6" w:space="0" w:color="auto"/>
              <w:bottom w:val="single" w:sz="6" w:space="0" w:color="auto"/>
              <w:right w:val="single" w:sz="12" w:space="0" w:color="auto"/>
            </w:tcBorders>
            <w:noWrap/>
            <w:vAlign w:val="center"/>
            <w:hideMark/>
          </w:tcPr>
          <w:p w:rsidR="008E62F4" w:rsidRPr="006B013C" w:rsidRDefault="008E62F4" w:rsidP="00801A2E">
            <w:pPr>
              <w:jc w:val="both"/>
              <w:rPr>
                <w:b/>
                <w:szCs w:val="24"/>
              </w:rPr>
            </w:pPr>
            <w:r w:rsidRPr="006B013C">
              <w:rPr>
                <w:b/>
                <w:szCs w:val="24"/>
              </w:rPr>
              <w:t>101</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r w:rsidRPr="006B013C">
              <w:rPr>
                <w:b/>
                <w:szCs w:val="24"/>
              </w:rPr>
              <w:t xml:space="preserve">IEE </w:t>
            </w:r>
            <w:proofErr w:type="spellStart"/>
            <w:r w:rsidRPr="006B013C">
              <w:rPr>
                <w:b/>
                <w:szCs w:val="24"/>
              </w:rPr>
              <w:t>Sensing</w:t>
            </w:r>
            <w:proofErr w:type="spellEnd"/>
            <w:r w:rsidRPr="006B013C">
              <w:rPr>
                <w:b/>
                <w:szCs w:val="24"/>
              </w:rPr>
              <w:t xml:space="preserve"> Slovakia s. r. o.</w:t>
            </w:r>
          </w:p>
        </w:tc>
        <w:tc>
          <w:tcPr>
            <w:tcW w:w="1843" w:type="dxa"/>
            <w:tcBorders>
              <w:top w:val="single" w:sz="6" w:space="0" w:color="auto"/>
              <w:left w:val="single" w:sz="6" w:space="0" w:color="auto"/>
              <w:bottom w:val="single" w:sz="6" w:space="0" w:color="auto"/>
              <w:right w:val="single" w:sz="12" w:space="0" w:color="auto"/>
            </w:tcBorders>
            <w:noWrap/>
            <w:vAlign w:val="bottom"/>
            <w:hideMark/>
          </w:tcPr>
          <w:p w:rsidR="008E62F4" w:rsidRPr="006B013C" w:rsidRDefault="008E62F4" w:rsidP="00801A2E">
            <w:pPr>
              <w:jc w:val="both"/>
              <w:rPr>
                <w:b/>
                <w:szCs w:val="24"/>
              </w:rPr>
            </w:pPr>
            <w:r w:rsidRPr="006B013C">
              <w:rPr>
                <w:b/>
                <w:szCs w:val="24"/>
              </w:rPr>
              <w:t>337</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proofErr w:type="spellStart"/>
            <w:r w:rsidRPr="006B013C">
              <w:rPr>
                <w:b/>
                <w:szCs w:val="24"/>
              </w:rPr>
              <w:t>Midia</w:t>
            </w:r>
            <w:proofErr w:type="spellEnd"/>
            <w:r w:rsidRPr="006B013C">
              <w:rPr>
                <w:b/>
                <w:szCs w:val="24"/>
              </w:rPr>
              <w:t xml:space="preserve"> </w:t>
            </w:r>
            <w:proofErr w:type="spellStart"/>
            <w:r w:rsidRPr="006B013C">
              <w:rPr>
                <w:b/>
                <w:szCs w:val="24"/>
              </w:rPr>
              <w:t>Agro</w:t>
            </w:r>
            <w:proofErr w:type="spellEnd"/>
            <w:r w:rsidRPr="006B013C">
              <w:rPr>
                <w:b/>
                <w:szCs w:val="24"/>
              </w:rPr>
              <w:t>, s. r. o.</w:t>
            </w:r>
          </w:p>
        </w:tc>
        <w:tc>
          <w:tcPr>
            <w:tcW w:w="1843" w:type="dxa"/>
            <w:tcBorders>
              <w:top w:val="single" w:sz="6" w:space="0" w:color="auto"/>
              <w:left w:val="single" w:sz="6" w:space="0" w:color="auto"/>
              <w:bottom w:val="single" w:sz="6" w:space="0" w:color="auto"/>
              <w:right w:val="single" w:sz="12" w:space="0" w:color="auto"/>
            </w:tcBorders>
            <w:noWrap/>
            <w:vAlign w:val="center"/>
            <w:hideMark/>
          </w:tcPr>
          <w:p w:rsidR="008E62F4" w:rsidRPr="006B013C" w:rsidRDefault="008E62F4" w:rsidP="00801A2E">
            <w:pPr>
              <w:jc w:val="both"/>
              <w:rPr>
                <w:b/>
                <w:szCs w:val="24"/>
              </w:rPr>
            </w:pPr>
            <w:r w:rsidRPr="006B013C">
              <w:rPr>
                <w:b/>
                <w:szCs w:val="24"/>
              </w:rPr>
              <w:t>325</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r w:rsidRPr="006B013C">
              <w:rPr>
                <w:b/>
                <w:szCs w:val="24"/>
              </w:rPr>
              <w:t xml:space="preserve">RKN </w:t>
            </w:r>
            <w:proofErr w:type="spellStart"/>
            <w:r w:rsidRPr="006B013C">
              <w:rPr>
                <w:b/>
                <w:szCs w:val="24"/>
              </w:rPr>
              <w:t>Global</w:t>
            </w:r>
            <w:proofErr w:type="spellEnd"/>
            <w:r w:rsidRPr="006B013C">
              <w:rPr>
                <w:b/>
                <w:szCs w:val="24"/>
              </w:rPr>
              <w:t xml:space="preserve"> </w:t>
            </w:r>
            <w:proofErr w:type="spellStart"/>
            <w:r w:rsidRPr="006B013C">
              <w:rPr>
                <w:b/>
                <w:szCs w:val="24"/>
              </w:rPr>
              <w:t>Europe</w:t>
            </w:r>
            <w:proofErr w:type="spellEnd"/>
            <w:r w:rsidRPr="006B013C">
              <w:rPr>
                <w:b/>
                <w:szCs w:val="24"/>
              </w:rPr>
              <w:t xml:space="preserve"> s. r. o.</w:t>
            </w:r>
          </w:p>
        </w:tc>
        <w:tc>
          <w:tcPr>
            <w:tcW w:w="1843" w:type="dxa"/>
            <w:tcBorders>
              <w:top w:val="single" w:sz="6" w:space="0" w:color="auto"/>
              <w:left w:val="single" w:sz="6" w:space="0" w:color="auto"/>
              <w:bottom w:val="single" w:sz="6" w:space="0" w:color="auto"/>
              <w:right w:val="single" w:sz="12" w:space="0" w:color="auto"/>
            </w:tcBorders>
            <w:noWrap/>
            <w:vAlign w:val="bottom"/>
            <w:hideMark/>
          </w:tcPr>
          <w:p w:rsidR="008E62F4" w:rsidRPr="006B013C" w:rsidRDefault="008E62F4" w:rsidP="00801A2E">
            <w:pPr>
              <w:jc w:val="both"/>
              <w:rPr>
                <w:b/>
                <w:szCs w:val="24"/>
              </w:rPr>
            </w:pPr>
            <w:r w:rsidRPr="006B013C">
              <w:rPr>
                <w:b/>
                <w:szCs w:val="24"/>
              </w:rPr>
              <w:t>1 238</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r w:rsidRPr="006B013C">
              <w:rPr>
                <w:b/>
                <w:szCs w:val="24"/>
              </w:rPr>
              <w:t>SYRÁREŇ BEL SLOVENSKO a. s.</w:t>
            </w:r>
          </w:p>
        </w:tc>
        <w:tc>
          <w:tcPr>
            <w:tcW w:w="1843" w:type="dxa"/>
            <w:tcBorders>
              <w:top w:val="single" w:sz="6" w:space="0" w:color="auto"/>
              <w:left w:val="single" w:sz="6" w:space="0" w:color="auto"/>
              <w:bottom w:val="single" w:sz="6" w:space="0" w:color="auto"/>
              <w:right w:val="single" w:sz="12" w:space="0" w:color="auto"/>
            </w:tcBorders>
            <w:noWrap/>
            <w:vAlign w:val="bottom"/>
            <w:hideMark/>
          </w:tcPr>
          <w:p w:rsidR="008E62F4" w:rsidRPr="006B013C" w:rsidRDefault="008E62F4" w:rsidP="00801A2E">
            <w:pPr>
              <w:jc w:val="both"/>
              <w:rPr>
                <w:b/>
                <w:szCs w:val="24"/>
              </w:rPr>
            </w:pPr>
            <w:r w:rsidRPr="006B013C">
              <w:rPr>
                <w:b/>
                <w:szCs w:val="24"/>
              </w:rPr>
              <w:t>50</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r w:rsidRPr="006B013C">
              <w:rPr>
                <w:b/>
                <w:szCs w:val="24"/>
              </w:rPr>
              <w:t>JASPLASTIK-SK spol. s r. o.</w:t>
            </w:r>
          </w:p>
        </w:tc>
        <w:tc>
          <w:tcPr>
            <w:tcW w:w="1843" w:type="dxa"/>
            <w:tcBorders>
              <w:top w:val="single" w:sz="6" w:space="0" w:color="auto"/>
              <w:left w:val="single" w:sz="6" w:space="0" w:color="auto"/>
              <w:bottom w:val="single" w:sz="6" w:space="0" w:color="auto"/>
              <w:right w:val="single" w:sz="12" w:space="0" w:color="auto"/>
            </w:tcBorders>
            <w:noWrap/>
            <w:vAlign w:val="center"/>
            <w:hideMark/>
          </w:tcPr>
          <w:p w:rsidR="008E62F4" w:rsidRPr="006B013C" w:rsidRDefault="008E62F4" w:rsidP="00801A2E">
            <w:pPr>
              <w:jc w:val="both"/>
              <w:rPr>
                <w:b/>
                <w:szCs w:val="24"/>
              </w:rPr>
            </w:pPr>
            <w:r w:rsidRPr="006B013C">
              <w:rPr>
                <w:b/>
                <w:szCs w:val="24"/>
              </w:rPr>
              <w:t>140</w:t>
            </w:r>
          </w:p>
        </w:tc>
      </w:tr>
      <w:tr w:rsidR="008E62F4" w:rsidRPr="006B013C" w:rsidTr="00801A2E">
        <w:trPr>
          <w:trHeight w:val="300"/>
        </w:trPr>
        <w:tc>
          <w:tcPr>
            <w:tcW w:w="3559" w:type="dxa"/>
            <w:tcBorders>
              <w:top w:val="single" w:sz="6" w:space="0" w:color="auto"/>
              <w:left w:val="single" w:sz="12" w:space="0" w:color="auto"/>
              <w:bottom w:val="single" w:sz="6" w:space="0" w:color="auto"/>
              <w:right w:val="single" w:sz="6" w:space="0" w:color="auto"/>
            </w:tcBorders>
            <w:noWrap/>
            <w:vAlign w:val="bottom"/>
            <w:hideMark/>
          </w:tcPr>
          <w:p w:rsidR="008E62F4" w:rsidRPr="006B013C" w:rsidRDefault="008E62F4" w:rsidP="00801A2E">
            <w:pPr>
              <w:jc w:val="both"/>
              <w:rPr>
                <w:b/>
                <w:szCs w:val="24"/>
              </w:rPr>
            </w:pPr>
            <w:r w:rsidRPr="006B013C">
              <w:rPr>
                <w:b/>
                <w:szCs w:val="24"/>
              </w:rPr>
              <w:t>MAR SK, s. r. o. (2016)</w:t>
            </w:r>
          </w:p>
        </w:tc>
        <w:tc>
          <w:tcPr>
            <w:tcW w:w="1843" w:type="dxa"/>
            <w:tcBorders>
              <w:top w:val="single" w:sz="6" w:space="0" w:color="auto"/>
              <w:left w:val="single" w:sz="6" w:space="0" w:color="auto"/>
              <w:bottom w:val="single" w:sz="6" w:space="0" w:color="auto"/>
              <w:right w:val="single" w:sz="12" w:space="0" w:color="auto"/>
            </w:tcBorders>
            <w:noWrap/>
            <w:vAlign w:val="center"/>
            <w:hideMark/>
          </w:tcPr>
          <w:p w:rsidR="008E62F4" w:rsidRPr="006B013C" w:rsidRDefault="008E62F4" w:rsidP="00801A2E">
            <w:pPr>
              <w:jc w:val="both"/>
              <w:rPr>
                <w:b/>
                <w:szCs w:val="24"/>
              </w:rPr>
            </w:pPr>
            <w:r w:rsidRPr="006B013C">
              <w:rPr>
                <w:b/>
                <w:szCs w:val="24"/>
              </w:rPr>
              <w:t>67</w:t>
            </w:r>
          </w:p>
        </w:tc>
      </w:tr>
      <w:tr w:rsidR="008E62F4" w:rsidRPr="006B013C" w:rsidTr="00801A2E">
        <w:trPr>
          <w:trHeight w:val="300"/>
        </w:trPr>
        <w:tc>
          <w:tcPr>
            <w:tcW w:w="3559" w:type="dxa"/>
            <w:tcBorders>
              <w:top w:val="single" w:sz="6" w:space="0" w:color="auto"/>
              <w:left w:val="single" w:sz="12" w:space="0" w:color="auto"/>
              <w:bottom w:val="single" w:sz="12" w:space="0" w:color="auto"/>
              <w:right w:val="single" w:sz="6" w:space="0" w:color="auto"/>
            </w:tcBorders>
            <w:noWrap/>
            <w:vAlign w:val="bottom"/>
            <w:hideMark/>
          </w:tcPr>
          <w:p w:rsidR="008E62F4" w:rsidRPr="006B013C" w:rsidRDefault="008E62F4" w:rsidP="00801A2E">
            <w:pPr>
              <w:jc w:val="both"/>
              <w:rPr>
                <w:b/>
                <w:szCs w:val="24"/>
              </w:rPr>
            </w:pPr>
            <w:proofErr w:type="spellStart"/>
            <w:r w:rsidRPr="006B013C">
              <w:rPr>
                <w:b/>
                <w:szCs w:val="24"/>
              </w:rPr>
              <w:t>Gestamp</w:t>
            </w:r>
            <w:proofErr w:type="spellEnd"/>
            <w:r w:rsidRPr="006B013C">
              <w:rPr>
                <w:b/>
                <w:szCs w:val="24"/>
              </w:rPr>
              <w:t xml:space="preserve"> Nitra, s. r. o.</w:t>
            </w:r>
          </w:p>
        </w:tc>
        <w:tc>
          <w:tcPr>
            <w:tcW w:w="1843" w:type="dxa"/>
            <w:tcBorders>
              <w:top w:val="single" w:sz="6" w:space="0" w:color="auto"/>
              <w:left w:val="single" w:sz="6" w:space="0" w:color="auto"/>
              <w:bottom w:val="single" w:sz="12" w:space="0" w:color="auto"/>
              <w:right w:val="single" w:sz="12" w:space="0" w:color="auto"/>
            </w:tcBorders>
            <w:noWrap/>
            <w:vAlign w:val="bottom"/>
            <w:hideMark/>
          </w:tcPr>
          <w:p w:rsidR="008E62F4" w:rsidRPr="006B013C" w:rsidRDefault="008E62F4" w:rsidP="00801A2E">
            <w:pPr>
              <w:jc w:val="both"/>
              <w:rPr>
                <w:b/>
                <w:szCs w:val="24"/>
              </w:rPr>
            </w:pPr>
            <w:r w:rsidRPr="006B013C">
              <w:rPr>
                <w:b/>
                <w:szCs w:val="24"/>
              </w:rPr>
              <w:t>229</w:t>
            </w:r>
          </w:p>
        </w:tc>
      </w:tr>
    </w:tbl>
    <w:p w:rsidR="008E62F4" w:rsidRPr="006B013C" w:rsidRDefault="008E62F4" w:rsidP="008E62F4">
      <w:pPr>
        <w:jc w:val="both"/>
        <w:rPr>
          <w:b/>
          <w:szCs w:val="24"/>
        </w:rPr>
      </w:pPr>
    </w:p>
    <w:p w:rsidR="008E62F4" w:rsidRDefault="008E62F4" w:rsidP="008E62F4">
      <w:pPr>
        <w:jc w:val="both"/>
        <w:rPr>
          <w:szCs w:val="24"/>
        </w:rPr>
      </w:pPr>
      <w:r w:rsidRPr="006B013C">
        <w:rPr>
          <w:szCs w:val="24"/>
        </w:rPr>
        <w:t xml:space="preserve">Rozhodnutie o schválení investičnej pomoci pre spoločnosť RKN </w:t>
      </w:r>
      <w:proofErr w:type="spellStart"/>
      <w:r w:rsidRPr="006B013C">
        <w:rPr>
          <w:szCs w:val="24"/>
        </w:rPr>
        <w:t>Global</w:t>
      </w:r>
      <w:proofErr w:type="spellEnd"/>
      <w:r w:rsidRPr="006B013C">
        <w:rPr>
          <w:szCs w:val="24"/>
        </w:rPr>
        <w:t xml:space="preserve"> </w:t>
      </w:r>
      <w:proofErr w:type="spellStart"/>
      <w:r w:rsidRPr="006B013C">
        <w:rPr>
          <w:szCs w:val="24"/>
        </w:rPr>
        <w:t>Europe</w:t>
      </w:r>
      <w:proofErr w:type="spellEnd"/>
      <w:r w:rsidRPr="006B013C">
        <w:rPr>
          <w:szCs w:val="24"/>
        </w:rPr>
        <w:t xml:space="preserve"> s. r. o. bolo na žiadosť prijímateľa zrušené rozhodnutím Ministerstva hospodárstva SR č. 27/2016 </w:t>
      </w:r>
      <w:r w:rsidRPr="006B013C">
        <w:rPr>
          <w:szCs w:val="24"/>
        </w:rPr>
        <w:br/>
        <w:t xml:space="preserve">z 28. októbra 2016. Realizáciou uvedených investícií by sa malo vytvoriť takmer </w:t>
      </w:r>
      <w:r w:rsidRPr="00642326">
        <w:rPr>
          <w:b/>
          <w:szCs w:val="24"/>
        </w:rPr>
        <w:t>1 250 nových pracovných miest priamo v podnikoch, čo sa pozitívne prejaví aj z pohľadu sekundárnej zamestnanosti</w:t>
      </w:r>
      <w:r w:rsidRPr="006B013C">
        <w:rPr>
          <w:szCs w:val="24"/>
        </w:rPr>
        <w:t xml:space="preserve">, ktorú t. č. nie je možné kvantifikovať. </w:t>
      </w:r>
    </w:p>
    <w:p w:rsidR="008E62F4" w:rsidRPr="006B013C" w:rsidRDefault="008E62F4" w:rsidP="008E62F4">
      <w:pPr>
        <w:jc w:val="both"/>
        <w:rPr>
          <w:szCs w:val="24"/>
        </w:rPr>
      </w:pPr>
    </w:p>
    <w:p w:rsidR="003F07C0" w:rsidRPr="003E4517" w:rsidRDefault="003F07C0" w:rsidP="003649F9">
      <w:pPr>
        <w:jc w:val="both"/>
        <w:rPr>
          <w:iCs/>
          <w:szCs w:val="24"/>
        </w:rPr>
      </w:pPr>
    </w:p>
    <w:p w:rsidR="00D84EF0" w:rsidRPr="003E4517" w:rsidRDefault="00F3094B" w:rsidP="00F074AC">
      <w:pPr>
        <w:pStyle w:val="Odsekzoznamu"/>
        <w:numPr>
          <w:ilvl w:val="0"/>
          <w:numId w:val="24"/>
        </w:numPr>
        <w:shd w:val="clear" w:color="auto" w:fill="C6D9F1" w:themeFill="text2" w:themeFillTint="33"/>
        <w:ind w:left="284" w:hanging="284"/>
        <w:jc w:val="both"/>
        <w:rPr>
          <w:rFonts w:ascii="Times New Roman" w:hAnsi="Times New Roman"/>
          <w:b/>
        </w:rPr>
      </w:pPr>
      <w:r w:rsidRPr="003E4517">
        <w:rPr>
          <w:rFonts w:ascii="Times New Roman" w:hAnsi="Times New Roman"/>
          <w:b/>
        </w:rPr>
        <w:t>Rozvoj</w:t>
      </w:r>
      <w:r w:rsidR="00FC1AD6" w:rsidRPr="003E4517">
        <w:rPr>
          <w:rFonts w:ascii="Times New Roman" w:hAnsi="Times New Roman"/>
          <w:b/>
        </w:rPr>
        <w:t xml:space="preserve"> </w:t>
      </w:r>
      <w:r w:rsidR="00D84EF0" w:rsidRPr="003E4517">
        <w:rPr>
          <w:rFonts w:ascii="Times New Roman" w:hAnsi="Times New Roman"/>
          <w:b/>
        </w:rPr>
        <w:t>soci</w:t>
      </w:r>
      <w:r w:rsidRPr="003E4517">
        <w:rPr>
          <w:rFonts w:ascii="Times New Roman" w:hAnsi="Times New Roman"/>
          <w:b/>
        </w:rPr>
        <w:t>álnej ekonomiky ako inovatívny nástroj</w:t>
      </w:r>
      <w:r w:rsidR="00D84EF0" w:rsidRPr="003E4517">
        <w:rPr>
          <w:rFonts w:ascii="Times New Roman" w:hAnsi="Times New Roman"/>
          <w:b/>
        </w:rPr>
        <w:t xml:space="preserve"> podpory regionálnej a miestnej zamestnanosti</w:t>
      </w:r>
    </w:p>
    <w:p w:rsidR="00F074AC" w:rsidRDefault="00F074AC" w:rsidP="003649F9">
      <w:pPr>
        <w:jc w:val="both"/>
        <w:rPr>
          <w:szCs w:val="24"/>
        </w:rPr>
      </w:pPr>
    </w:p>
    <w:p w:rsidR="00FC34B7" w:rsidRDefault="00F9101A" w:rsidP="00856D30">
      <w:pPr>
        <w:jc w:val="both"/>
        <w:rPr>
          <w:szCs w:val="24"/>
        </w:rPr>
      </w:pPr>
      <w:r>
        <w:rPr>
          <w:szCs w:val="24"/>
        </w:rPr>
        <w:t>V</w:t>
      </w:r>
      <w:r w:rsidRPr="00F9101A">
        <w:rPr>
          <w:szCs w:val="24"/>
        </w:rPr>
        <w:t xml:space="preserve"> rámci podujatí predsedníctva SR v Rade EÚ </w:t>
      </w:r>
      <w:r>
        <w:rPr>
          <w:szCs w:val="24"/>
        </w:rPr>
        <w:t xml:space="preserve">bola v </w:t>
      </w:r>
      <w:r w:rsidRPr="00F9101A">
        <w:rPr>
          <w:szCs w:val="24"/>
        </w:rPr>
        <w:t>dňoch 30.</w:t>
      </w:r>
      <w:r w:rsidR="005A67AC">
        <w:rPr>
          <w:szCs w:val="24"/>
        </w:rPr>
        <w:t xml:space="preserve"> novembra </w:t>
      </w:r>
      <w:r w:rsidRPr="00F9101A">
        <w:rPr>
          <w:szCs w:val="24"/>
        </w:rPr>
        <w:t xml:space="preserve">2016 </w:t>
      </w:r>
      <w:r w:rsidR="00673F14">
        <w:rPr>
          <w:szCs w:val="24"/>
        </w:rPr>
        <w:t xml:space="preserve">                       </w:t>
      </w:r>
      <w:r w:rsidRPr="00F9101A">
        <w:rPr>
          <w:szCs w:val="24"/>
        </w:rPr>
        <w:t>– 1.</w:t>
      </w:r>
      <w:r w:rsidR="005A67AC">
        <w:rPr>
          <w:szCs w:val="24"/>
        </w:rPr>
        <w:t xml:space="preserve"> decembra </w:t>
      </w:r>
      <w:r w:rsidRPr="00F9101A">
        <w:rPr>
          <w:szCs w:val="24"/>
        </w:rPr>
        <w:t xml:space="preserve">2016 </w:t>
      </w:r>
      <w:r>
        <w:rPr>
          <w:szCs w:val="24"/>
        </w:rPr>
        <w:t xml:space="preserve">na základe iniciatívy </w:t>
      </w:r>
      <w:r w:rsidRPr="00F9101A">
        <w:rPr>
          <w:szCs w:val="24"/>
        </w:rPr>
        <w:t>Ministerstv</w:t>
      </w:r>
      <w:r>
        <w:rPr>
          <w:szCs w:val="24"/>
        </w:rPr>
        <w:t>a</w:t>
      </w:r>
      <w:r w:rsidRPr="00F9101A">
        <w:rPr>
          <w:szCs w:val="24"/>
        </w:rPr>
        <w:t xml:space="preserve"> práce, sociálnych vecí a rodiny SR (MPSVR SR)</w:t>
      </w:r>
      <w:r>
        <w:rPr>
          <w:szCs w:val="24"/>
        </w:rPr>
        <w:t xml:space="preserve"> </w:t>
      </w:r>
      <w:r w:rsidR="00856D30" w:rsidRPr="00F9101A">
        <w:rPr>
          <w:szCs w:val="24"/>
        </w:rPr>
        <w:t xml:space="preserve">organizovaná medzinárodná konferencia </w:t>
      </w:r>
      <w:r w:rsidR="009E7658" w:rsidRPr="00F9101A">
        <w:rPr>
          <w:szCs w:val="24"/>
        </w:rPr>
        <w:t xml:space="preserve">k sociálnej ekonomike (referencie: </w:t>
      </w:r>
      <w:hyperlink r:id="rId13" w:history="1">
        <w:r w:rsidR="009E7658" w:rsidRPr="00F9101A">
          <w:rPr>
            <w:rStyle w:val="Hypertextovprepojenie"/>
            <w:szCs w:val="24"/>
          </w:rPr>
          <w:t>http://www.employment.gov.sk/konferencia-socialna-ekonomika-2016/</w:t>
        </w:r>
      </w:hyperlink>
      <w:r w:rsidR="009E7658" w:rsidRPr="00F9101A">
        <w:rPr>
          <w:szCs w:val="24"/>
        </w:rPr>
        <w:t>).</w:t>
      </w:r>
      <w:r w:rsidR="00FC34B7">
        <w:rPr>
          <w:szCs w:val="24"/>
        </w:rPr>
        <w:t xml:space="preserve"> </w:t>
      </w:r>
    </w:p>
    <w:p w:rsidR="00FC34B7" w:rsidRDefault="00FC34B7" w:rsidP="00856D30">
      <w:pPr>
        <w:jc w:val="both"/>
        <w:rPr>
          <w:szCs w:val="24"/>
        </w:rPr>
      </w:pPr>
    </w:p>
    <w:p w:rsidR="00856D30" w:rsidRPr="00F9101A" w:rsidRDefault="009E7658" w:rsidP="00856D30">
      <w:pPr>
        <w:jc w:val="both"/>
        <w:rPr>
          <w:szCs w:val="24"/>
        </w:rPr>
      </w:pPr>
      <w:r w:rsidRPr="00F9101A">
        <w:rPr>
          <w:szCs w:val="24"/>
        </w:rPr>
        <w:t>Konferencia p</w:t>
      </w:r>
      <w:r w:rsidR="00856D30" w:rsidRPr="00F9101A">
        <w:rPr>
          <w:szCs w:val="24"/>
        </w:rPr>
        <w:t>oskytla priestor na diskusiu o odporúčaniach uverejnených v Správe GECES (Skupina expertov členských štátov EÚ pre sociálne podnikanie), ktorá bola schválená</w:t>
      </w:r>
      <w:r w:rsidR="00BF3061">
        <w:rPr>
          <w:szCs w:val="24"/>
        </w:rPr>
        <w:t xml:space="preserve"> </w:t>
      </w:r>
      <w:r w:rsidR="00D66667">
        <w:rPr>
          <w:szCs w:val="24"/>
        </w:rPr>
        <w:t xml:space="preserve">                  </w:t>
      </w:r>
      <w:r w:rsidR="00856D30" w:rsidRPr="00F9101A">
        <w:rPr>
          <w:szCs w:val="24"/>
        </w:rPr>
        <w:t xml:space="preserve">na 11. zasadaní členov GECES 14. októbra 2016 v Bruseli. </w:t>
      </w:r>
    </w:p>
    <w:p w:rsidR="00856D30" w:rsidRPr="00F9101A" w:rsidRDefault="00856D30" w:rsidP="003649F9">
      <w:pPr>
        <w:jc w:val="both"/>
        <w:rPr>
          <w:szCs w:val="24"/>
        </w:rPr>
      </w:pPr>
    </w:p>
    <w:p w:rsidR="00856D30" w:rsidRPr="00F9101A" w:rsidRDefault="00172ED6" w:rsidP="003649F9">
      <w:pPr>
        <w:jc w:val="both"/>
        <w:rPr>
          <w:szCs w:val="24"/>
        </w:rPr>
      </w:pPr>
      <w:r w:rsidRPr="00F9101A">
        <w:rPr>
          <w:szCs w:val="24"/>
        </w:rPr>
        <w:t>V súvislosti s </w:t>
      </w:r>
      <w:r w:rsidR="00500199" w:rsidRPr="00F9101A">
        <w:rPr>
          <w:szCs w:val="24"/>
        </w:rPr>
        <w:t>Fondom</w:t>
      </w:r>
      <w:r w:rsidRPr="00F9101A">
        <w:rPr>
          <w:szCs w:val="24"/>
        </w:rPr>
        <w:t xml:space="preserve"> sociálnych fondov rozvojového kapitálu (FOSFOR) ako samostatného </w:t>
      </w:r>
      <w:proofErr w:type="spellStart"/>
      <w:r w:rsidRPr="00F9101A">
        <w:rPr>
          <w:szCs w:val="24"/>
        </w:rPr>
        <w:t>podfondu</w:t>
      </w:r>
      <w:proofErr w:type="spellEnd"/>
      <w:r w:rsidRPr="00F9101A">
        <w:rPr>
          <w:szCs w:val="24"/>
        </w:rPr>
        <w:t xml:space="preserve"> Slovak </w:t>
      </w:r>
      <w:proofErr w:type="spellStart"/>
      <w:r w:rsidRPr="00F9101A">
        <w:rPr>
          <w:szCs w:val="24"/>
        </w:rPr>
        <w:t>Investment</w:t>
      </w:r>
      <w:proofErr w:type="spellEnd"/>
      <w:r w:rsidRPr="00F9101A">
        <w:rPr>
          <w:szCs w:val="24"/>
        </w:rPr>
        <w:t xml:space="preserve"> Holding, a.s. (SIH) bude </w:t>
      </w:r>
      <w:r w:rsidRPr="00F9101A">
        <w:rPr>
          <w:b/>
          <w:szCs w:val="24"/>
        </w:rPr>
        <w:t xml:space="preserve">v rámci štruktúry fondu fondov SIH vytvorený </w:t>
      </w:r>
      <w:proofErr w:type="spellStart"/>
      <w:r w:rsidRPr="00F9101A">
        <w:rPr>
          <w:b/>
          <w:szCs w:val="24"/>
        </w:rPr>
        <w:t>podfond</w:t>
      </w:r>
      <w:proofErr w:type="spellEnd"/>
      <w:r w:rsidRPr="00F9101A">
        <w:rPr>
          <w:b/>
          <w:szCs w:val="24"/>
        </w:rPr>
        <w:t xml:space="preserve"> sociálnej ekonomiky</w:t>
      </w:r>
      <w:r w:rsidRPr="00F9101A">
        <w:rPr>
          <w:szCs w:val="24"/>
        </w:rPr>
        <w:t xml:space="preserve">, ktorý bude vykonávať úlohy </w:t>
      </w:r>
      <w:proofErr w:type="spellStart"/>
      <w:r w:rsidRPr="00F9101A">
        <w:rPr>
          <w:szCs w:val="24"/>
        </w:rPr>
        <w:t>FOSFORu</w:t>
      </w:r>
      <w:proofErr w:type="spellEnd"/>
      <w:r w:rsidRPr="00F9101A">
        <w:rPr>
          <w:szCs w:val="24"/>
        </w:rPr>
        <w:t>.</w:t>
      </w:r>
      <w:r w:rsidR="00BF3061">
        <w:rPr>
          <w:szCs w:val="24"/>
        </w:rPr>
        <w:t xml:space="preserve"> </w:t>
      </w:r>
      <w:r w:rsidR="00673F14">
        <w:rPr>
          <w:szCs w:val="24"/>
        </w:rPr>
        <w:t xml:space="preserve">                 </w:t>
      </w:r>
      <w:r w:rsidR="00083B7F" w:rsidRPr="00F9101A">
        <w:rPr>
          <w:szCs w:val="24"/>
        </w:rPr>
        <w:t>V roku 2016 bolo v</w:t>
      </w:r>
      <w:r w:rsidRPr="00F9101A">
        <w:rPr>
          <w:szCs w:val="24"/>
        </w:rPr>
        <w:t xml:space="preserve">ytvorenie tohto </w:t>
      </w:r>
      <w:proofErr w:type="spellStart"/>
      <w:r w:rsidRPr="00F9101A">
        <w:rPr>
          <w:szCs w:val="24"/>
        </w:rPr>
        <w:t>podfondu</w:t>
      </w:r>
      <w:proofErr w:type="spellEnd"/>
      <w:r w:rsidRPr="00F9101A">
        <w:rPr>
          <w:szCs w:val="24"/>
        </w:rPr>
        <w:t xml:space="preserve"> doho</w:t>
      </w:r>
      <w:r w:rsidR="00083B7F" w:rsidRPr="00F9101A">
        <w:rPr>
          <w:szCs w:val="24"/>
        </w:rPr>
        <w:t>dnuté v zmluvách o financovaní uza</w:t>
      </w:r>
      <w:r w:rsidRPr="00F9101A">
        <w:rPr>
          <w:szCs w:val="24"/>
        </w:rPr>
        <w:t>vretých</w:t>
      </w:r>
      <w:r w:rsidR="00BF3061">
        <w:rPr>
          <w:szCs w:val="24"/>
        </w:rPr>
        <w:t xml:space="preserve"> </w:t>
      </w:r>
      <w:r w:rsidRPr="00F9101A">
        <w:rPr>
          <w:szCs w:val="24"/>
        </w:rPr>
        <w:t xml:space="preserve">medzi SIH, SZRB </w:t>
      </w:r>
      <w:proofErr w:type="spellStart"/>
      <w:r w:rsidRPr="00F9101A">
        <w:rPr>
          <w:szCs w:val="24"/>
        </w:rPr>
        <w:t>Asset</w:t>
      </w:r>
      <w:proofErr w:type="spellEnd"/>
      <w:r w:rsidRPr="00F9101A">
        <w:rPr>
          <w:szCs w:val="24"/>
        </w:rPr>
        <w:t xml:space="preserve"> </w:t>
      </w:r>
      <w:proofErr w:type="spellStart"/>
      <w:r w:rsidRPr="00F9101A">
        <w:rPr>
          <w:szCs w:val="24"/>
        </w:rPr>
        <w:t>Management</w:t>
      </w:r>
      <w:proofErr w:type="spellEnd"/>
      <w:r w:rsidRPr="00F9101A">
        <w:rPr>
          <w:szCs w:val="24"/>
        </w:rPr>
        <w:t xml:space="preserve"> a.s. a </w:t>
      </w:r>
      <w:r w:rsidR="00F200C8" w:rsidRPr="00F9101A">
        <w:rPr>
          <w:szCs w:val="24"/>
        </w:rPr>
        <w:t>MPSVR SR</w:t>
      </w:r>
      <w:r w:rsidRPr="00F9101A">
        <w:rPr>
          <w:szCs w:val="24"/>
        </w:rPr>
        <w:t xml:space="preserve"> ako riadiacim orgánom a s</w:t>
      </w:r>
      <w:r w:rsidR="00F200C8" w:rsidRPr="00F9101A">
        <w:rPr>
          <w:szCs w:val="24"/>
        </w:rPr>
        <w:t> </w:t>
      </w:r>
      <w:r w:rsidRPr="00F9101A">
        <w:rPr>
          <w:szCs w:val="24"/>
        </w:rPr>
        <w:t>M</w:t>
      </w:r>
      <w:r w:rsidR="00F200C8" w:rsidRPr="00F9101A">
        <w:rPr>
          <w:szCs w:val="24"/>
        </w:rPr>
        <w:t>V SR</w:t>
      </w:r>
      <w:r w:rsidRPr="00F9101A">
        <w:rPr>
          <w:szCs w:val="24"/>
        </w:rPr>
        <w:t xml:space="preserve"> ako sprostredkovateľským orgánom pre Operačný program Ľudské zdroje</w:t>
      </w:r>
      <w:r w:rsidR="00A65910" w:rsidRPr="00F9101A">
        <w:rPr>
          <w:szCs w:val="24"/>
        </w:rPr>
        <w:t xml:space="preserve"> (OP ĽZ)</w:t>
      </w:r>
      <w:r w:rsidRPr="00F9101A">
        <w:rPr>
          <w:szCs w:val="24"/>
        </w:rPr>
        <w:t xml:space="preserve">, ktorých </w:t>
      </w:r>
      <w:r w:rsidRPr="00F9101A">
        <w:rPr>
          <w:szCs w:val="24"/>
        </w:rPr>
        <w:lastRenderedPageBreak/>
        <w:t>prílohou sú investičné stratégie</w:t>
      </w:r>
      <w:r w:rsidR="00AC6DF1" w:rsidRPr="00F9101A">
        <w:rPr>
          <w:szCs w:val="24"/>
        </w:rPr>
        <w:t xml:space="preserve"> </w:t>
      </w:r>
      <w:r w:rsidRPr="00F9101A">
        <w:rPr>
          <w:szCs w:val="24"/>
        </w:rPr>
        <w:t xml:space="preserve">pre použitie prostriedkov vyčlenených na finančné nástroje. </w:t>
      </w:r>
      <w:r w:rsidR="00DF5C3E" w:rsidRPr="00F9101A">
        <w:rPr>
          <w:szCs w:val="24"/>
        </w:rPr>
        <w:t xml:space="preserve">Následne došlo k načerpaniu finančných prostriedkov do SIH v podobe prvých </w:t>
      </w:r>
      <w:proofErr w:type="spellStart"/>
      <w:r w:rsidR="00DF5C3E" w:rsidRPr="00F9101A">
        <w:rPr>
          <w:szCs w:val="24"/>
        </w:rPr>
        <w:t>tranží</w:t>
      </w:r>
      <w:proofErr w:type="spellEnd"/>
      <w:r w:rsidR="00DF5C3E" w:rsidRPr="00F9101A">
        <w:rPr>
          <w:szCs w:val="24"/>
        </w:rPr>
        <w:t xml:space="preserve"> </w:t>
      </w:r>
      <w:r w:rsidR="00D66667">
        <w:rPr>
          <w:szCs w:val="24"/>
        </w:rPr>
        <w:t xml:space="preserve">                    </w:t>
      </w:r>
      <w:r w:rsidR="00DF5C3E" w:rsidRPr="00F9101A">
        <w:rPr>
          <w:szCs w:val="24"/>
        </w:rPr>
        <w:t xml:space="preserve">vo výške približne 18 mil. eur. </w:t>
      </w:r>
      <w:r w:rsidRPr="00F9101A">
        <w:rPr>
          <w:szCs w:val="24"/>
        </w:rPr>
        <w:t xml:space="preserve">V rámci ďalšieho kroku budú </w:t>
      </w:r>
      <w:r w:rsidR="00DF5C3E" w:rsidRPr="00F9101A">
        <w:rPr>
          <w:szCs w:val="24"/>
        </w:rPr>
        <w:t xml:space="preserve">vybraní finanční sprostredkovatelia, ktorí budú následne poskytovať produkty konečným prijímateľom aktívnym v oblasti sociálnej ekonomiky.               </w:t>
      </w:r>
    </w:p>
    <w:p w:rsidR="00856D30" w:rsidRPr="00F9101A" w:rsidRDefault="00856D30" w:rsidP="00856D30">
      <w:pPr>
        <w:jc w:val="both"/>
        <w:rPr>
          <w:bCs/>
          <w:szCs w:val="24"/>
        </w:rPr>
      </w:pPr>
    </w:p>
    <w:p w:rsidR="00856D30" w:rsidRPr="00F9101A" w:rsidRDefault="00856D30" w:rsidP="00BF3061">
      <w:pPr>
        <w:jc w:val="both"/>
        <w:rPr>
          <w:szCs w:val="24"/>
          <w:lang w:eastAsia="en-US"/>
        </w:rPr>
      </w:pPr>
      <w:r w:rsidRPr="00F9101A">
        <w:rPr>
          <w:bCs/>
          <w:szCs w:val="24"/>
        </w:rPr>
        <w:t xml:space="preserve">Zákonom č. 336/2015 Z. z. bol na základe návrhu MPSVR SR s účinnosťou od 15. decembra 2015 novelizovaný zákon o službách zamestnanosti. Zmenou je predovšetkým zavedenie definície pre subjekty sociálnej </w:t>
      </w:r>
      <w:r w:rsidRPr="00F9101A">
        <w:rPr>
          <w:szCs w:val="24"/>
          <w:lang w:eastAsia="en-US"/>
        </w:rPr>
        <w:t xml:space="preserve">ekonomiky. </w:t>
      </w:r>
    </w:p>
    <w:p w:rsidR="00856D30" w:rsidRPr="00F9101A" w:rsidRDefault="00856D30" w:rsidP="00BF3061">
      <w:pPr>
        <w:jc w:val="both"/>
        <w:rPr>
          <w:szCs w:val="24"/>
        </w:rPr>
      </w:pPr>
    </w:p>
    <w:p w:rsidR="009E7658" w:rsidRPr="00F9101A" w:rsidRDefault="00DF5C3E" w:rsidP="00BF3061">
      <w:pPr>
        <w:jc w:val="both"/>
        <w:rPr>
          <w:b/>
          <w:szCs w:val="24"/>
        </w:rPr>
      </w:pPr>
      <w:r w:rsidRPr="00F9101A">
        <w:rPr>
          <w:b/>
          <w:szCs w:val="24"/>
        </w:rPr>
        <w:t>S</w:t>
      </w:r>
      <w:r w:rsidR="00C75A60" w:rsidRPr="00F9101A">
        <w:rPr>
          <w:b/>
          <w:szCs w:val="24"/>
        </w:rPr>
        <w:t xml:space="preserve">ubjekty </w:t>
      </w:r>
      <w:r w:rsidR="00C75A60" w:rsidRPr="00F9101A">
        <w:rPr>
          <w:b/>
          <w:bCs/>
          <w:szCs w:val="24"/>
        </w:rPr>
        <w:t xml:space="preserve">sociálnej ekonomiky </w:t>
      </w:r>
      <w:r w:rsidR="00C75A60" w:rsidRPr="00F9101A">
        <w:rPr>
          <w:szCs w:val="24"/>
        </w:rPr>
        <w:t>(</w:t>
      </w:r>
      <w:r w:rsidR="009E7658" w:rsidRPr="00F9101A">
        <w:rPr>
          <w:szCs w:val="24"/>
        </w:rPr>
        <w:t>SSE)</w:t>
      </w:r>
      <w:r w:rsidR="00C75A60" w:rsidRPr="00F9101A">
        <w:rPr>
          <w:szCs w:val="24"/>
        </w:rPr>
        <w:t xml:space="preserve"> </w:t>
      </w:r>
      <w:r w:rsidRPr="00F9101A">
        <w:rPr>
          <w:szCs w:val="24"/>
        </w:rPr>
        <w:t xml:space="preserve">budú podporené </w:t>
      </w:r>
      <w:r w:rsidR="00C75A60" w:rsidRPr="00F9101A">
        <w:rPr>
          <w:b/>
          <w:szCs w:val="24"/>
        </w:rPr>
        <w:t xml:space="preserve">nielen vhodnými finančnými nástrojmi, ale aj vytvorením </w:t>
      </w:r>
      <w:r w:rsidR="00856D30" w:rsidRPr="00F9101A">
        <w:rPr>
          <w:b/>
          <w:szCs w:val="24"/>
        </w:rPr>
        <w:t xml:space="preserve">nového </w:t>
      </w:r>
      <w:r w:rsidR="00C75A60" w:rsidRPr="00F9101A">
        <w:rPr>
          <w:b/>
          <w:szCs w:val="24"/>
        </w:rPr>
        <w:t xml:space="preserve">legislatívneho prostredia, vrátane </w:t>
      </w:r>
      <w:r w:rsidR="00AC2EA8">
        <w:rPr>
          <w:b/>
          <w:szCs w:val="24"/>
        </w:rPr>
        <w:t>zohľadnenia sociálneho aspektu v </w:t>
      </w:r>
      <w:proofErr w:type="spellStart"/>
      <w:r w:rsidR="00AC2EA8">
        <w:rPr>
          <w:b/>
          <w:szCs w:val="24"/>
        </w:rPr>
        <w:t>oblati</w:t>
      </w:r>
      <w:proofErr w:type="spellEnd"/>
      <w:r w:rsidR="00AC2EA8">
        <w:rPr>
          <w:b/>
          <w:szCs w:val="24"/>
        </w:rPr>
        <w:t xml:space="preserve"> </w:t>
      </w:r>
      <w:r w:rsidR="00C75A60" w:rsidRPr="00F9101A">
        <w:rPr>
          <w:b/>
          <w:szCs w:val="24"/>
        </w:rPr>
        <w:t xml:space="preserve"> verejn</w:t>
      </w:r>
      <w:r w:rsidR="00AC2EA8">
        <w:rPr>
          <w:b/>
          <w:szCs w:val="24"/>
        </w:rPr>
        <w:t xml:space="preserve">ého </w:t>
      </w:r>
      <w:r w:rsidR="00C75A60" w:rsidRPr="00F9101A">
        <w:rPr>
          <w:b/>
          <w:szCs w:val="24"/>
        </w:rPr>
        <w:t>obstarávan</w:t>
      </w:r>
      <w:r w:rsidR="00AC2EA8">
        <w:rPr>
          <w:b/>
          <w:szCs w:val="24"/>
        </w:rPr>
        <w:t>ia</w:t>
      </w:r>
      <w:r w:rsidR="00C75A60" w:rsidRPr="00F9101A">
        <w:rPr>
          <w:b/>
          <w:szCs w:val="24"/>
        </w:rPr>
        <w:t>.</w:t>
      </w:r>
      <w:r w:rsidRPr="00F9101A">
        <w:rPr>
          <w:b/>
          <w:szCs w:val="24"/>
        </w:rPr>
        <w:t xml:space="preserve"> </w:t>
      </w:r>
    </w:p>
    <w:p w:rsidR="009E7658" w:rsidRPr="00F9101A" w:rsidRDefault="009E7658" w:rsidP="00BF3061">
      <w:pPr>
        <w:jc w:val="both"/>
        <w:rPr>
          <w:b/>
          <w:szCs w:val="24"/>
        </w:rPr>
      </w:pPr>
    </w:p>
    <w:p w:rsidR="009E7658" w:rsidRPr="00F9101A" w:rsidRDefault="00DF5C3E" w:rsidP="00BF3061">
      <w:pPr>
        <w:jc w:val="both"/>
        <w:rPr>
          <w:szCs w:val="24"/>
        </w:rPr>
      </w:pPr>
      <w:r w:rsidRPr="00F9101A">
        <w:rPr>
          <w:szCs w:val="24"/>
        </w:rPr>
        <w:t>Na základe návrhu MPSVR SR</w:t>
      </w:r>
      <w:r w:rsidRPr="00F9101A">
        <w:rPr>
          <w:b/>
          <w:szCs w:val="24"/>
        </w:rPr>
        <w:t xml:space="preserve"> </w:t>
      </w:r>
      <w:r w:rsidRPr="00F9101A">
        <w:rPr>
          <w:szCs w:val="24"/>
        </w:rPr>
        <w:t xml:space="preserve">bol do Plánu legislatívnych úloh vlády SR na rok 2017 zaradený návrh zákona o sociálnej ekonomike (úloha č. 11, december 2017). </w:t>
      </w:r>
      <w:r w:rsidR="00F9101A" w:rsidRPr="00F9101A">
        <w:rPr>
          <w:lang w:eastAsia="en-US"/>
        </w:rPr>
        <w:t xml:space="preserve">Hlavným cieľom tvorby legislatívy o sociálnej ekonomike je vytvorenie jednotného právneho prostredia </w:t>
      </w:r>
      <w:r w:rsidR="00D66667">
        <w:rPr>
          <w:lang w:eastAsia="en-US"/>
        </w:rPr>
        <w:t xml:space="preserve">                  </w:t>
      </w:r>
      <w:r w:rsidR="00F9101A" w:rsidRPr="00F9101A">
        <w:rPr>
          <w:lang w:eastAsia="en-US"/>
        </w:rPr>
        <w:t xml:space="preserve">pre sociálne podnikanie. </w:t>
      </w:r>
      <w:r w:rsidR="00F9101A">
        <w:rPr>
          <w:lang w:eastAsia="en-US"/>
        </w:rPr>
        <w:t xml:space="preserve">Za týmto účelom </w:t>
      </w:r>
      <w:r w:rsidR="00F9101A" w:rsidRPr="00F9101A">
        <w:rPr>
          <w:lang w:eastAsia="en-US"/>
        </w:rPr>
        <w:t xml:space="preserve">bola </w:t>
      </w:r>
      <w:r w:rsidR="00F9101A">
        <w:rPr>
          <w:lang w:eastAsia="en-US"/>
        </w:rPr>
        <w:t xml:space="preserve">pri MPSVR SR </w:t>
      </w:r>
      <w:r w:rsidR="00F9101A" w:rsidRPr="00F9101A">
        <w:rPr>
          <w:lang w:eastAsia="en-US"/>
        </w:rPr>
        <w:t>zriadená p</w:t>
      </w:r>
      <w:r w:rsidR="009E7658" w:rsidRPr="00F9101A">
        <w:rPr>
          <w:lang w:eastAsia="en-US"/>
        </w:rPr>
        <w:t>racovná skupina k tvorbe samostatnej komplexnej právnej úpravy o  sociálnej ekonomike</w:t>
      </w:r>
      <w:r w:rsidR="00F9101A">
        <w:rPr>
          <w:lang w:eastAsia="en-US"/>
        </w:rPr>
        <w:t>.</w:t>
      </w:r>
      <w:r w:rsidR="00F9101A" w:rsidRPr="00F9101A">
        <w:rPr>
          <w:lang w:eastAsia="en-US"/>
        </w:rPr>
        <w:t xml:space="preserve"> </w:t>
      </w:r>
      <w:r w:rsidR="00F9101A">
        <w:rPr>
          <w:lang w:eastAsia="en-US"/>
        </w:rPr>
        <w:t xml:space="preserve">Pracovná skupina </w:t>
      </w:r>
      <w:r w:rsidR="00F9101A" w:rsidRPr="00F9101A">
        <w:rPr>
          <w:lang w:eastAsia="en-US"/>
        </w:rPr>
        <w:t xml:space="preserve">pracuje </w:t>
      </w:r>
      <w:r w:rsidR="009E7658" w:rsidRPr="00F9101A">
        <w:rPr>
          <w:lang w:eastAsia="en-US"/>
        </w:rPr>
        <w:t xml:space="preserve">od </w:t>
      </w:r>
      <w:r w:rsidR="000D008A">
        <w:rPr>
          <w:lang w:eastAsia="en-US"/>
        </w:rPr>
        <w:t xml:space="preserve">novembra 2016. </w:t>
      </w:r>
      <w:r w:rsidR="00F9101A">
        <w:rPr>
          <w:lang w:eastAsia="en-US"/>
        </w:rPr>
        <w:t xml:space="preserve">Následne bude pracovná skupina pôsobiť </w:t>
      </w:r>
      <w:r w:rsidR="009E7658" w:rsidRPr="00F9101A">
        <w:rPr>
          <w:lang w:eastAsia="en-US"/>
        </w:rPr>
        <w:t>v rámci nadrezortného výboru k sociálnej ekonomike, ktorý bude súčasťou jednej</w:t>
      </w:r>
      <w:r w:rsidR="00F9101A">
        <w:rPr>
          <w:lang w:eastAsia="en-US"/>
        </w:rPr>
        <w:t xml:space="preserve"> z aktivít Národného projektu „</w:t>
      </w:r>
      <w:r w:rsidR="009E7658" w:rsidRPr="00F9101A">
        <w:rPr>
          <w:lang w:eastAsia="en-US"/>
        </w:rPr>
        <w:t>Inštitút so</w:t>
      </w:r>
      <w:r w:rsidR="00F9101A" w:rsidRPr="00F9101A">
        <w:rPr>
          <w:lang w:eastAsia="en-US"/>
        </w:rPr>
        <w:t>ciálnej ekonomiky</w:t>
      </w:r>
      <w:r w:rsidR="00F9101A">
        <w:rPr>
          <w:lang w:eastAsia="en-US"/>
        </w:rPr>
        <w:t>“</w:t>
      </w:r>
      <w:r w:rsidR="00F9101A" w:rsidRPr="00F9101A">
        <w:rPr>
          <w:lang w:eastAsia="en-US"/>
        </w:rPr>
        <w:t xml:space="preserve">. </w:t>
      </w:r>
    </w:p>
    <w:p w:rsidR="00BF3061" w:rsidRDefault="00BF3061" w:rsidP="00BF3061">
      <w:pPr>
        <w:jc w:val="both"/>
        <w:rPr>
          <w:color w:val="000000"/>
          <w:szCs w:val="24"/>
          <w:lang w:eastAsia="ar-SA"/>
        </w:rPr>
      </w:pPr>
    </w:p>
    <w:p w:rsidR="00856D30" w:rsidRPr="00F9101A" w:rsidRDefault="00856D30" w:rsidP="00BF3061">
      <w:pPr>
        <w:jc w:val="both"/>
        <w:rPr>
          <w:szCs w:val="24"/>
        </w:rPr>
      </w:pPr>
      <w:r w:rsidRPr="00F9101A">
        <w:rPr>
          <w:color w:val="000000"/>
          <w:szCs w:val="24"/>
          <w:lang w:eastAsia="ar-SA"/>
        </w:rPr>
        <w:t xml:space="preserve">MPSVR SR </w:t>
      </w:r>
      <w:r w:rsidR="00F9101A">
        <w:rPr>
          <w:color w:val="000000"/>
          <w:szCs w:val="24"/>
          <w:lang w:eastAsia="ar-SA"/>
        </w:rPr>
        <w:t xml:space="preserve">v súčasnosti </w:t>
      </w:r>
      <w:r w:rsidRPr="00F9101A">
        <w:rPr>
          <w:color w:val="000000"/>
          <w:szCs w:val="24"/>
          <w:lang w:eastAsia="ar-SA"/>
        </w:rPr>
        <w:t>pracu</w:t>
      </w:r>
      <w:r w:rsidR="00F9101A">
        <w:rPr>
          <w:color w:val="000000"/>
          <w:szCs w:val="24"/>
          <w:lang w:eastAsia="ar-SA"/>
        </w:rPr>
        <w:t>je na projektoch, ktoré po prvý</w:t>
      </w:r>
      <w:r w:rsidRPr="00F9101A">
        <w:rPr>
          <w:color w:val="000000"/>
          <w:szCs w:val="24"/>
          <w:lang w:eastAsia="ar-SA"/>
        </w:rPr>
        <w:t xml:space="preserve">krát v histórii budú kombináciou mikropôžičky,  nenávratného grantu z eurofondov a  regionálnych poradenských centier v rámci SR. Týmto </w:t>
      </w:r>
      <w:proofErr w:type="spellStart"/>
      <w:r w:rsidRPr="00F9101A">
        <w:rPr>
          <w:color w:val="000000"/>
          <w:szCs w:val="24"/>
          <w:lang w:eastAsia="ar-SA"/>
        </w:rPr>
        <w:t>trojpilierovým</w:t>
      </w:r>
      <w:proofErr w:type="spellEnd"/>
      <w:r w:rsidRPr="00F9101A">
        <w:rPr>
          <w:color w:val="000000"/>
          <w:szCs w:val="24"/>
          <w:lang w:eastAsia="ar-SA"/>
        </w:rPr>
        <w:t xml:space="preserve"> spôsobom zabezpečíme predovšetkým trvalú udržateľnosť sociálnych podnikov. </w:t>
      </w:r>
      <w:proofErr w:type="spellStart"/>
      <w:r w:rsidRPr="00F9101A">
        <w:rPr>
          <w:color w:val="000000"/>
          <w:szCs w:val="24"/>
          <w:lang w:eastAsia="ar-SA"/>
        </w:rPr>
        <w:t>Trojpilierový</w:t>
      </w:r>
      <w:proofErr w:type="spellEnd"/>
      <w:r w:rsidRPr="00F9101A">
        <w:rPr>
          <w:color w:val="000000"/>
          <w:szCs w:val="24"/>
          <w:lang w:eastAsia="ar-SA"/>
        </w:rPr>
        <w:t xml:space="preserve"> systém bude zabezpečený nasledovným spôsobom:</w:t>
      </w:r>
    </w:p>
    <w:p w:rsidR="00856D30" w:rsidRPr="00F9101A" w:rsidRDefault="00856D30" w:rsidP="00856D30">
      <w:pPr>
        <w:pStyle w:val="Odsekzoznamu"/>
        <w:numPr>
          <w:ilvl w:val="0"/>
          <w:numId w:val="28"/>
        </w:numPr>
        <w:contextualSpacing/>
        <w:jc w:val="both"/>
        <w:rPr>
          <w:rFonts w:ascii="Times New Roman" w:hAnsi="Times New Roman"/>
          <w:lang w:eastAsia="en-US"/>
        </w:rPr>
      </w:pPr>
      <w:r w:rsidRPr="00752412">
        <w:rPr>
          <w:rFonts w:ascii="Times New Roman" w:hAnsi="Times New Roman"/>
          <w:b/>
          <w:bCs/>
        </w:rPr>
        <w:t>Národný projekt Inštitút sociálnej ekonomiky</w:t>
      </w:r>
      <w:r w:rsidRPr="00F9101A">
        <w:rPr>
          <w:rFonts w:ascii="Times New Roman" w:hAnsi="Times New Roman"/>
          <w:bCs/>
        </w:rPr>
        <w:t>, jeho c</w:t>
      </w:r>
      <w:r w:rsidRPr="00F9101A">
        <w:rPr>
          <w:rFonts w:ascii="Times New Roman" w:hAnsi="Times New Roman"/>
          <w:lang w:eastAsia="en-US"/>
        </w:rPr>
        <w:t xml:space="preserve">ieľom je vytvoriť priestor pre  skvalitnenie prípravy legislatívy sociálnej ekonomiky a vyškolenie regionálnych poradcov, ktorých úlohou bude identifikácia </w:t>
      </w:r>
      <w:r w:rsidR="009E7658" w:rsidRPr="00F9101A">
        <w:rPr>
          <w:rFonts w:ascii="Times New Roman" w:hAnsi="Times New Roman"/>
          <w:lang w:eastAsia="en-US"/>
        </w:rPr>
        <w:t>SSE</w:t>
      </w:r>
      <w:r w:rsidRPr="00F9101A">
        <w:rPr>
          <w:rFonts w:ascii="Times New Roman" w:hAnsi="Times New Roman"/>
          <w:lang w:eastAsia="en-US"/>
        </w:rPr>
        <w:t xml:space="preserve"> v regióne, vysvetlenie pravidiel fungovania subjektov SSE a následné poradenstvo, ktoré vyplynie z charakteru regionálnych potrieb vzniknutých SSE. </w:t>
      </w:r>
      <w:r w:rsidR="009E7658" w:rsidRPr="00F9101A">
        <w:rPr>
          <w:rFonts w:ascii="Times New Roman" w:hAnsi="Times New Roman"/>
          <w:lang w:eastAsia="en-US"/>
        </w:rPr>
        <w:t>Z</w:t>
      </w:r>
      <w:r w:rsidRPr="00F9101A">
        <w:rPr>
          <w:rFonts w:ascii="Times New Roman" w:hAnsi="Times New Roman"/>
          <w:lang w:eastAsia="en-US"/>
        </w:rPr>
        <w:t xml:space="preserve">riadená </w:t>
      </w:r>
      <w:r w:rsidR="009E7658" w:rsidRPr="00F9101A">
        <w:rPr>
          <w:rFonts w:ascii="Times New Roman" w:hAnsi="Times New Roman"/>
          <w:lang w:eastAsia="en-US"/>
        </w:rPr>
        <w:t xml:space="preserve">je </w:t>
      </w:r>
      <w:r w:rsidRPr="00F9101A">
        <w:rPr>
          <w:rFonts w:ascii="Times New Roman" w:hAnsi="Times New Roman"/>
          <w:lang w:eastAsia="en-US"/>
        </w:rPr>
        <w:t>pracovná skupina na úrovni zástupcov relevantných odborov, sekcií MPSVR SR i zástupcov MVO. Začiatok implementácie sa predpokladá v</w:t>
      </w:r>
      <w:r w:rsidR="009E7658" w:rsidRPr="00F9101A">
        <w:rPr>
          <w:rFonts w:ascii="Times New Roman" w:hAnsi="Times New Roman"/>
          <w:lang w:eastAsia="en-US"/>
        </w:rPr>
        <w:t xml:space="preserve"> júni 2017. </w:t>
      </w:r>
    </w:p>
    <w:p w:rsidR="00856D30" w:rsidRPr="00F9101A" w:rsidRDefault="009E7658" w:rsidP="009E7658">
      <w:pPr>
        <w:pStyle w:val="Odsekzoznamu"/>
        <w:numPr>
          <w:ilvl w:val="0"/>
          <w:numId w:val="28"/>
        </w:numPr>
        <w:contextualSpacing/>
        <w:jc w:val="both"/>
        <w:rPr>
          <w:rFonts w:ascii="Times New Roman" w:hAnsi="Times New Roman"/>
          <w:lang w:eastAsia="en-US"/>
        </w:rPr>
      </w:pPr>
      <w:r w:rsidRPr="00F9101A">
        <w:rPr>
          <w:rFonts w:ascii="Times New Roman" w:eastAsia="Times New Roman" w:hAnsi="Times New Roman"/>
          <w:color w:val="000000"/>
        </w:rPr>
        <w:t xml:space="preserve">Výzva </w:t>
      </w:r>
      <w:r w:rsidR="00856D30" w:rsidRPr="00752412">
        <w:rPr>
          <w:rFonts w:ascii="Times New Roman" w:eastAsia="Times New Roman" w:hAnsi="Times New Roman"/>
          <w:b/>
          <w:color w:val="000000"/>
        </w:rPr>
        <w:t>Podpora rozvoja regionálnej a miestnej zamestnanosti prostredníctvom subjektov sociálnej ekonomiky</w:t>
      </w:r>
      <w:r w:rsidRPr="00F9101A">
        <w:rPr>
          <w:rFonts w:ascii="Times New Roman" w:eastAsia="Times New Roman" w:hAnsi="Times New Roman"/>
          <w:color w:val="000000"/>
        </w:rPr>
        <w:t>.</w:t>
      </w:r>
      <w:r w:rsidR="00856D30" w:rsidRPr="00F9101A">
        <w:rPr>
          <w:rFonts w:ascii="Times New Roman" w:eastAsia="Times New Roman" w:hAnsi="Times New Roman"/>
          <w:color w:val="000000"/>
        </w:rPr>
        <w:t xml:space="preserve"> </w:t>
      </w:r>
      <w:r w:rsidR="00856D30" w:rsidRPr="00F9101A">
        <w:rPr>
          <w:rFonts w:ascii="Times New Roman" w:eastAsiaTheme="minorHAnsi" w:hAnsi="Times New Roman"/>
          <w:lang w:eastAsia="en-US"/>
        </w:rPr>
        <w:t xml:space="preserve">Výzva bude zameraná na </w:t>
      </w:r>
      <w:r w:rsidR="00856D30" w:rsidRPr="00F9101A">
        <w:rPr>
          <w:rFonts w:ascii="Times New Roman" w:eastAsia="Times New Roman" w:hAnsi="Times New Roman"/>
        </w:rPr>
        <w:t xml:space="preserve">založenie a/alebo prevádzkovanie </w:t>
      </w:r>
      <w:r w:rsidRPr="00F9101A">
        <w:rPr>
          <w:rFonts w:ascii="Times New Roman" w:eastAsia="Times New Roman" w:hAnsi="Times New Roman"/>
        </w:rPr>
        <w:t>SSE</w:t>
      </w:r>
      <w:r w:rsidR="00856D30" w:rsidRPr="00F9101A">
        <w:rPr>
          <w:rFonts w:ascii="Times New Roman" w:eastAsia="Times New Roman" w:hAnsi="Times New Roman"/>
        </w:rPr>
        <w:t xml:space="preserve">, ktoré svojou podnikateľskou činnosťou vytvoria nové pracovné miesta, udržanie prevádzkovania súčasnej podnikateľskej činnosti rôznych subjektov prechodom na </w:t>
      </w:r>
      <w:r w:rsidRPr="00F9101A">
        <w:rPr>
          <w:rFonts w:ascii="Times New Roman" w:eastAsia="Times New Roman" w:hAnsi="Times New Roman"/>
        </w:rPr>
        <w:t>SSE</w:t>
      </w:r>
      <w:r w:rsidR="00856D30" w:rsidRPr="00F9101A">
        <w:rPr>
          <w:rFonts w:ascii="Times New Roman" w:eastAsia="Times New Roman" w:hAnsi="Times New Roman"/>
        </w:rPr>
        <w:t xml:space="preserve"> s cieľom udržania súčasných pracovných miest a</w:t>
      </w:r>
      <w:r w:rsidRPr="00F9101A">
        <w:rPr>
          <w:rFonts w:ascii="Times New Roman" w:eastAsia="Times New Roman" w:hAnsi="Times New Roman"/>
        </w:rPr>
        <w:t xml:space="preserve"> </w:t>
      </w:r>
      <w:r w:rsidR="00856D30" w:rsidRPr="00F9101A">
        <w:rPr>
          <w:rFonts w:ascii="Times New Roman" w:eastAsia="Times New Roman" w:hAnsi="Times New Roman"/>
        </w:rPr>
        <w:t>podpor</w:t>
      </w:r>
      <w:r w:rsidRPr="00F9101A">
        <w:rPr>
          <w:rFonts w:ascii="Times New Roman" w:eastAsia="Times New Roman" w:hAnsi="Times New Roman"/>
        </w:rPr>
        <w:t>y</w:t>
      </w:r>
      <w:r w:rsidR="00856D30" w:rsidRPr="00F9101A">
        <w:rPr>
          <w:rFonts w:ascii="Times New Roman" w:eastAsia="Times New Roman" w:hAnsi="Times New Roman"/>
        </w:rPr>
        <w:t xml:space="preserve"> získania pracovných návykov, vedomostí, pracovných a sociálnych zručností u dlhodobo nezamestnaných,  nízko kvalifikovaných,</w:t>
      </w:r>
      <w:r w:rsidRPr="00F9101A">
        <w:rPr>
          <w:rFonts w:ascii="Times New Roman" w:eastAsia="Times New Roman" w:hAnsi="Times New Roman"/>
        </w:rPr>
        <w:t xml:space="preserve"> starších a zdravotne postihnutých osôb </w:t>
      </w:r>
      <w:r w:rsidR="00856D30" w:rsidRPr="00F9101A">
        <w:rPr>
          <w:rFonts w:ascii="Times New Roman" w:eastAsia="Times New Roman" w:hAnsi="Times New Roman"/>
        </w:rPr>
        <w:t xml:space="preserve"> v prostredí </w:t>
      </w:r>
      <w:r w:rsidRPr="00F9101A">
        <w:rPr>
          <w:rFonts w:ascii="Times New Roman" w:eastAsia="Times New Roman" w:hAnsi="Times New Roman"/>
        </w:rPr>
        <w:t>SSE</w:t>
      </w:r>
      <w:r w:rsidR="00856D30" w:rsidRPr="00F9101A">
        <w:rPr>
          <w:rFonts w:ascii="Times New Roman" w:eastAsia="Times New Roman" w:hAnsi="Times New Roman"/>
        </w:rPr>
        <w:t xml:space="preserve">. </w:t>
      </w:r>
    </w:p>
    <w:p w:rsidR="00856D30" w:rsidRPr="00F9101A" w:rsidRDefault="00856D30" w:rsidP="00856D30">
      <w:pPr>
        <w:jc w:val="both"/>
        <w:rPr>
          <w:bCs/>
          <w:szCs w:val="24"/>
        </w:rPr>
      </w:pPr>
    </w:p>
    <w:p w:rsidR="00856D30" w:rsidRPr="00FC34B7" w:rsidRDefault="00DE7908" w:rsidP="00FC34B7">
      <w:pPr>
        <w:jc w:val="both"/>
        <w:rPr>
          <w:color w:val="000000"/>
          <w:lang w:eastAsia="ar-SA"/>
        </w:rPr>
      </w:pPr>
      <w:r w:rsidRPr="00FC34B7">
        <w:rPr>
          <w:color w:val="000000"/>
          <w:lang w:eastAsia="ar-SA"/>
        </w:rPr>
        <w:t>V</w:t>
      </w:r>
      <w:r w:rsidR="00856D30" w:rsidRPr="00FC34B7">
        <w:rPr>
          <w:color w:val="000000"/>
          <w:lang w:eastAsia="ar-SA"/>
        </w:rPr>
        <w:t xml:space="preserve">ýzva je </w:t>
      </w:r>
      <w:r w:rsidRPr="00FC34B7">
        <w:rPr>
          <w:color w:val="000000"/>
          <w:lang w:eastAsia="ar-SA"/>
        </w:rPr>
        <w:t>pripravená. V</w:t>
      </w:r>
      <w:r w:rsidR="00856D30" w:rsidRPr="00FC34B7">
        <w:rPr>
          <w:color w:val="000000"/>
          <w:lang w:eastAsia="ar-SA"/>
        </w:rPr>
        <w:t xml:space="preserve">zhľadom k tomu, že </w:t>
      </w:r>
      <w:r w:rsidRPr="00FC34B7">
        <w:rPr>
          <w:color w:val="000000"/>
          <w:lang w:eastAsia="ar-SA"/>
        </w:rPr>
        <w:t xml:space="preserve">je </w:t>
      </w:r>
      <w:r w:rsidR="00856D30" w:rsidRPr="00FC34B7">
        <w:rPr>
          <w:color w:val="000000"/>
          <w:lang w:eastAsia="ar-SA"/>
        </w:rPr>
        <w:t>previazaná  s poskytovaním pôžičiek a niektoré informácie je možné do výzvy zapracovať až po zverejnení finančných sprostredkovateľov a po dohode s poskytovateľom pôžičiek</w:t>
      </w:r>
      <w:r w:rsidRPr="00FC34B7">
        <w:rPr>
          <w:color w:val="000000"/>
          <w:lang w:eastAsia="ar-SA"/>
        </w:rPr>
        <w:t xml:space="preserve">, jej zverejnenie je možné až po vykonaní týchto procesov.  </w:t>
      </w:r>
    </w:p>
    <w:p w:rsidR="00DE7908" w:rsidRPr="00DE7908" w:rsidRDefault="00DE7908" w:rsidP="00DE7908">
      <w:pPr>
        <w:pStyle w:val="Odsekzoznamu"/>
        <w:jc w:val="both"/>
        <w:rPr>
          <w:rFonts w:ascii="Times New Roman" w:hAnsi="Times New Roman"/>
          <w:color w:val="000000"/>
          <w:lang w:eastAsia="ar-SA"/>
        </w:rPr>
      </w:pPr>
    </w:p>
    <w:p w:rsidR="0022674A" w:rsidRPr="003E4517" w:rsidRDefault="0022674A" w:rsidP="003649F9">
      <w:pPr>
        <w:jc w:val="both"/>
        <w:rPr>
          <w:szCs w:val="24"/>
        </w:rPr>
      </w:pPr>
    </w:p>
    <w:p w:rsidR="00C700E2" w:rsidRPr="003E4517" w:rsidRDefault="00F3094B" w:rsidP="00F074AC">
      <w:pPr>
        <w:pStyle w:val="Odsekzoznamu"/>
        <w:numPr>
          <w:ilvl w:val="0"/>
          <w:numId w:val="24"/>
        </w:numPr>
        <w:shd w:val="clear" w:color="auto" w:fill="C6D9F1" w:themeFill="text2" w:themeFillTint="33"/>
        <w:jc w:val="both"/>
        <w:rPr>
          <w:rFonts w:ascii="Times New Roman" w:hAnsi="Times New Roman"/>
        </w:rPr>
      </w:pPr>
      <w:r w:rsidRPr="003E4517">
        <w:rPr>
          <w:rFonts w:ascii="Times New Roman" w:hAnsi="Times New Roman"/>
          <w:b/>
        </w:rPr>
        <w:lastRenderedPageBreak/>
        <w:t>Flexibilita</w:t>
      </w:r>
      <w:r w:rsidR="00FC1AD6" w:rsidRPr="003E4517">
        <w:rPr>
          <w:rFonts w:ascii="Times New Roman" w:hAnsi="Times New Roman"/>
          <w:b/>
        </w:rPr>
        <w:t xml:space="preserve"> pracovných vzťahov, pracovn</w:t>
      </w:r>
      <w:r w:rsidRPr="003E4517">
        <w:rPr>
          <w:rFonts w:ascii="Times New Roman" w:hAnsi="Times New Roman"/>
          <w:b/>
        </w:rPr>
        <w:t xml:space="preserve">é </w:t>
      </w:r>
      <w:r w:rsidR="002D3382" w:rsidRPr="003E4517">
        <w:rPr>
          <w:rFonts w:ascii="Times New Roman" w:hAnsi="Times New Roman"/>
          <w:b/>
        </w:rPr>
        <w:t xml:space="preserve"> podmien</w:t>
      </w:r>
      <w:r w:rsidRPr="003E4517">
        <w:rPr>
          <w:rFonts w:ascii="Times New Roman" w:hAnsi="Times New Roman"/>
          <w:b/>
        </w:rPr>
        <w:t>ky</w:t>
      </w:r>
      <w:r w:rsidR="00FC1AD6" w:rsidRPr="003E4517">
        <w:rPr>
          <w:rFonts w:ascii="Times New Roman" w:hAnsi="Times New Roman"/>
          <w:b/>
        </w:rPr>
        <w:t>, ochran</w:t>
      </w:r>
      <w:r w:rsidRPr="003E4517">
        <w:rPr>
          <w:rFonts w:ascii="Times New Roman" w:hAnsi="Times New Roman"/>
          <w:b/>
        </w:rPr>
        <w:t>a</w:t>
      </w:r>
      <w:r w:rsidR="002D3382" w:rsidRPr="003E4517">
        <w:rPr>
          <w:rFonts w:ascii="Times New Roman" w:hAnsi="Times New Roman"/>
          <w:b/>
        </w:rPr>
        <w:t xml:space="preserve"> práce a kultúr</w:t>
      </w:r>
      <w:r w:rsidRPr="003E4517">
        <w:rPr>
          <w:rFonts w:ascii="Times New Roman" w:hAnsi="Times New Roman"/>
          <w:b/>
        </w:rPr>
        <w:t>a</w:t>
      </w:r>
      <w:r w:rsidR="002D3382" w:rsidRPr="003E4517">
        <w:rPr>
          <w:rFonts w:ascii="Times New Roman" w:hAnsi="Times New Roman"/>
          <w:b/>
        </w:rPr>
        <w:t xml:space="preserve">  práce</w:t>
      </w:r>
    </w:p>
    <w:p w:rsidR="00F074AC" w:rsidRDefault="00F074AC" w:rsidP="00C700E2">
      <w:pPr>
        <w:jc w:val="both"/>
        <w:rPr>
          <w:szCs w:val="24"/>
        </w:rPr>
      </w:pPr>
    </w:p>
    <w:p w:rsidR="00322D2C" w:rsidRPr="008B14DD" w:rsidRDefault="00322D2C" w:rsidP="00322D2C">
      <w:pPr>
        <w:jc w:val="both"/>
        <w:rPr>
          <w:bCs/>
          <w:szCs w:val="24"/>
        </w:rPr>
      </w:pPr>
      <w:r w:rsidRPr="008B14DD">
        <w:rPr>
          <w:szCs w:val="24"/>
        </w:rPr>
        <w:t xml:space="preserve">Dôstojná práca zahŕňa širokú tematiku, do ktorej patrí najmä spravodlivé mzdové ohodnotenie, ochrana pred zdravotnými rizikami pri práci, práva zamestnancov uplatňovať svoje záujmy a zúčastňovať sa na ich uplatňovaní, opatrenia v pracovnej oblasti, ktoré sú ústretové k rodine ako i dostatok pracovných príležitostí. Súčasťou vytvárania dôstojných pracovných  podmienok je aj </w:t>
      </w:r>
      <w:r w:rsidRPr="008B14DD">
        <w:rPr>
          <w:b/>
          <w:szCs w:val="24"/>
        </w:rPr>
        <w:t>garancia práva zamestnanca na odmenu za vykonanú prácu vo výške, dostatočnej na to, aby mu zabezpečila dôstojnú životnú úroveň</w:t>
      </w:r>
      <w:r w:rsidRPr="008B14DD">
        <w:rPr>
          <w:szCs w:val="24"/>
        </w:rPr>
        <w:t xml:space="preserve"> tak, ako to ustanovuje aj článok 36 Ústavy Slovenskej republiky. </w:t>
      </w:r>
      <w:r w:rsidRPr="008B14DD">
        <w:rPr>
          <w:rFonts w:eastAsia="Arial"/>
          <w:szCs w:val="24"/>
        </w:rPr>
        <w:t xml:space="preserve">Vláda SR v súlade so zákonom č. 663/2007 Z. z. o minimálnej mzde v znení neskorších predpisov s účinnosťou </w:t>
      </w:r>
      <w:r w:rsidR="00673F14">
        <w:rPr>
          <w:rFonts w:eastAsia="Arial"/>
          <w:szCs w:val="24"/>
        </w:rPr>
        <w:t xml:space="preserve">                            </w:t>
      </w:r>
      <w:r w:rsidRPr="008B14DD">
        <w:rPr>
          <w:rFonts w:eastAsia="Arial"/>
          <w:b/>
          <w:szCs w:val="24"/>
        </w:rPr>
        <w:t>od 1. januára 2017</w:t>
      </w:r>
      <w:r w:rsidRPr="008B14DD">
        <w:rPr>
          <w:rFonts w:eastAsia="Arial"/>
          <w:szCs w:val="24"/>
        </w:rPr>
        <w:t xml:space="preserve"> schválila nariadenie vlády Slovenskej republiky č. 280/2016 Z. z., ktorým sa ustanovuje suma minimálnej mzdy na rok 2017. Ustanovila minimálnu mzdu v sume </w:t>
      </w:r>
      <w:r w:rsidR="00D66667">
        <w:rPr>
          <w:rFonts w:eastAsia="Arial"/>
          <w:szCs w:val="24"/>
        </w:rPr>
        <w:t xml:space="preserve">           </w:t>
      </w:r>
      <w:r w:rsidRPr="008B14DD">
        <w:rPr>
          <w:rFonts w:eastAsia="Arial"/>
          <w:szCs w:val="24"/>
        </w:rPr>
        <w:t>435</w:t>
      </w:r>
      <w:r w:rsidRPr="008B14DD">
        <w:rPr>
          <w:rFonts w:eastAsia="Arial"/>
          <w:b/>
          <w:szCs w:val="24"/>
        </w:rPr>
        <w:t xml:space="preserve"> </w:t>
      </w:r>
      <w:r w:rsidR="000A06BB">
        <w:rPr>
          <w:rFonts w:eastAsia="Arial"/>
          <w:b/>
          <w:szCs w:val="24"/>
        </w:rPr>
        <w:t>eur</w:t>
      </w:r>
      <w:r w:rsidRPr="008B14DD">
        <w:rPr>
          <w:rFonts w:eastAsia="Arial"/>
          <w:b/>
          <w:szCs w:val="24"/>
        </w:rPr>
        <w:t xml:space="preserve"> mesačne</w:t>
      </w:r>
      <w:r w:rsidRPr="008B14DD">
        <w:rPr>
          <w:rFonts w:eastAsia="Arial"/>
          <w:szCs w:val="24"/>
        </w:rPr>
        <w:t xml:space="preserve"> a 2,500</w:t>
      </w:r>
      <w:r w:rsidRPr="008B14DD">
        <w:rPr>
          <w:rFonts w:eastAsia="Arial"/>
          <w:b/>
          <w:szCs w:val="24"/>
        </w:rPr>
        <w:t xml:space="preserve"> </w:t>
      </w:r>
      <w:r w:rsidR="000A06BB">
        <w:rPr>
          <w:rFonts w:eastAsia="Arial"/>
          <w:b/>
          <w:szCs w:val="24"/>
        </w:rPr>
        <w:t>eur</w:t>
      </w:r>
      <w:r w:rsidRPr="008B14DD">
        <w:rPr>
          <w:rFonts w:eastAsia="Arial"/>
          <w:b/>
          <w:szCs w:val="24"/>
        </w:rPr>
        <w:t xml:space="preserve"> za odpracovanú hodinu.</w:t>
      </w:r>
      <w:r w:rsidRPr="008B14DD">
        <w:rPr>
          <w:rFonts w:eastAsia="Arial"/>
          <w:szCs w:val="24"/>
        </w:rPr>
        <w:t xml:space="preserve"> Medziročné zvýšenie oproti sume minimálnej mzdy 405 EUR, platnej v roku 2016, predstavuje 7,41</w:t>
      </w:r>
      <w:r w:rsidRPr="008B14DD">
        <w:rPr>
          <w:rFonts w:eastAsia="Arial"/>
          <w:b/>
          <w:szCs w:val="24"/>
        </w:rPr>
        <w:t xml:space="preserve"> %.</w:t>
      </w:r>
      <w:r w:rsidRPr="008B14DD">
        <w:rPr>
          <w:szCs w:val="24"/>
        </w:rPr>
        <w:t xml:space="preserve"> </w:t>
      </w:r>
      <w:r w:rsidRPr="008B14DD">
        <w:rPr>
          <w:bCs/>
          <w:szCs w:val="24"/>
        </w:rPr>
        <w:t>Vývoj tzv. hrubej a čistej sumy minimálnej mzdy a priemernej mzdy a ich vzájomný pomer od roku 2012 bol nasledovný:</w:t>
      </w:r>
    </w:p>
    <w:p w:rsidR="00322D2C" w:rsidRPr="008B14DD" w:rsidRDefault="00322D2C" w:rsidP="00322D2C">
      <w:pPr>
        <w:ind w:firstLine="709"/>
        <w:jc w:val="both"/>
        <w:rPr>
          <w:bCs/>
          <w:sz w:val="23"/>
          <w:szCs w:val="23"/>
        </w:rPr>
      </w:pPr>
    </w:p>
    <w:tbl>
      <w:tblPr>
        <w:tblW w:w="89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134"/>
        <w:gridCol w:w="1134"/>
        <w:gridCol w:w="992"/>
        <w:gridCol w:w="992"/>
        <w:gridCol w:w="992"/>
      </w:tblGrid>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sz w:val="23"/>
                <w:szCs w:val="23"/>
              </w:rPr>
            </w:pPr>
            <w:r w:rsidRPr="008B14DD">
              <w:rPr>
                <w:sz w:val="23"/>
                <w:szCs w:val="23"/>
              </w:rPr>
              <w:t>Ukazovateľ / Rok</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center"/>
              <w:rPr>
                <w:sz w:val="23"/>
                <w:szCs w:val="23"/>
              </w:rPr>
            </w:pPr>
            <w:r w:rsidRPr="008B14DD">
              <w:rPr>
                <w:sz w:val="23"/>
                <w:szCs w:val="23"/>
              </w:rPr>
              <w:t>2012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center"/>
              <w:rPr>
                <w:sz w:val="23"/>
                <w:szCs w:val="23"/>
              </w:rPr>
            </w:pPr>
            <w:r w:rsidRPr="008B14DD">
              <w:rPr>
                <w:sz w:val="23"/>
                <w:szCs w:val="23"/>
              </w:rPr>
              <w:t>2013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center"/>
              <w:rPr>
                <w:sz w:val="23"/>
                <w:szCs w:val="23"/>
              </w:rPr>
            </w:pPr>
            <w:r w:rsidRPr="008B14DD">
              <w:rPr>
                <w:sz w:val="23"/>
                <w:szCs w:val="23"/>
              </w:rPr>
              <w:t>2014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center"/>
              <w:rPr>
                <w:sz w:val="23"/>
                <w:szCs w:val="23"/>
              </w:rPr>
            </w:pPr>
            <w:r w:rsidRPr="008B14DD">
              <w:rPr>
                <w:sz w:val="23"/>
                <w:szCs w:val="23"/>
              </w:rPr>
              <w:t>2015</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center"/>
              <w:rPr>
                <w:sz w:val="23"/>
                <w:szCs w:val="23"/>
              </w:rPr>
            </w:pPr>
            <w:r w:rsidRPr="008B14DD">
              <w:rPr>
                <w:sz w:val="23"/>
                <w:szCs w:val="23"/>
              </w:rPr>
              <w:t>2016</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i/>
                <w:sz w:val="23"/>
                <w:szCs w:val="23"/>
              </w:rPr>
            </w:pPr>
            <w:r w:rsidRPr="008B14DD">
              <w:rPr>
                <w:i/>
                <w:sz w:val="23"/>
                <w:szCs w:val="23"/>
              </w:rPr>
              <w:t>Minimálna mesačná mzda hrubá</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327,20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337,70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352,00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380,00</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i/>
                <w:sz w:val="23"/>
                <w:szCs w:val="23"/>
              </w:rPr>
            </w:pPr>
            <w:r w:rsidRPr="008B14DD">
              <w:rPr>
                <w:i/>
                <w:sz w:val="23"/>
                <w:szCs w:val="23"/>
              </w:rPr>
              <w:t>405,00</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b/>
                <w:bCs/>
                <w:sz w:val="23"/>
                <w:szCs w:val="23"/>
              </w:rPr>
            </w:pPr>
            <w:r w:rsidRPr="008B14DD">
              <w:rPr>
                <w:b/>
                <w:bCs/>
                <w:sz w:val="23"/>
                <w:szCs w:val="23"/>
              </w:rPr>
              <w:t>Čistá minimálna mesačná mzda</w:t>
            </w:r>
            <w:r w:rsidRPr="008B14DD">
              <w:rPr>
                <w:bCs/>
                <w:sz w:val="23"/>
                <w:szCs w:val="23"/>
              </w:rPr>
              <w:t xml:space="preserve"> (ČMMM)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283,38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292,48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304,84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339,09</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b/>
                <w:bCs/>
                <w:sz w:val="23"/>
                <w:szCs w:val="23"/>
              </w:rPr>
            </w:pPr>
            <w:r w:rsidRPr="008B14DD">
              <w:rPr>
                <w:b/>
                <w:bCs/>
                <w:sz w:val="23"/>
                <w:szCs w:val="23"/>
              </w:rPr>
              <w:t>355,01</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sz w:val="23"/>
                <w:szCs w:val="23"/>
              </w:rPr>
            </w:pPr>
            <w:r w:rsidRPr="008B14DD">
              <w:rPr>
                <w:sz w:val="23"/>
                <w:szCs w:val="23"/>
              </w:rPr>
              <w:t xml:space="preserve"> - index rastu čistej minimálnej mzdy v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sz w:val="23"/>
                <w:szCs w:val="23"/>
              </w:rPr>
            </w:pPr>
            <w:r w:rsidRPr="008B14DD">
              <w:rPr>
                <w:sz w:val="23"/>
                <w:szCs w:val="23"/>
              </w:rPr>
              <w:t>103,22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sz w:val="23"/>
                <w:szCs w:val="23"/>
              </w:rPr>
            </w:pPr>
            <w:r w:rsidRPr="008B14DD">
              <w:rPr>
                <w:sz w:val="23"/>
                <w:szCs w:val="23"/>
              </w:rPr>
              <w:t>103,21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sz w:val="23"/>
                <w:szCs w:val="23"/>
              </w:rPr>
            </w:pPr>
            <w:r w:rsidRPr="008B14DD">
              <w:rPr>
                <w:sz w:val="23"/>
                <w:szCs w:val="23"/>
              </w:rPr>
              <w:t>104,23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sz w:val="23"/>
                <w:szCs w:val="23"/>
              </w:rPr>
            </w:pPr>
            <w:r w:rsidRPr="008B14DD">
              <w:rPr>
                <w:sz w:val="23"/>
                <w:szCs w:val="23"/>
              </w:rPr>
              <w:t>111,24</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sz w:val="23"/>
                <w:szCs w:val="23"/>
              </w:rPr>
            </w:pPr>
            <w:r w:rsidRPr="008B14DD">
              <w:rPr>
                <w:sz w:val="23"/>
                <w:szCs w:val="23"/>
              </w:rPr>
              <w:t>104,69</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i/>
                <w:sz w:val="23"/>
                <w:szCs w:val="23"/>
              </w:rPr>
            </w:pPr>
            <w:r w:rsidRPr="008B14DD">
              <w:rPr>
                <w:i/>
                <w:sz w:val="23"/>
                <w:szCs w:val="23"/>
              </w:rPr>
              <w:t>Priemerná nominálna mesačná mzda hrubá</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805,00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824,00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858,00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i/>
                <w:sz w:val="23"/>
                <w:szCs w:val="23"/>
              </w:rPr>
            </w:pPr>
            <w:r w:rsidRPr="008B14DD">
              <w:rPr>
                <w:i/>
                <w:sz w:val="23"/>
                <w:szCs w:val="23"/>
              </w:rPr>
              <w:t>883,00</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i/>
                <w:sz w:val="23"/>
                <w:szCs w:val="23"/>
              </w:rPr>
            </w:pPr>
            <w:r w:rsidRPr="008B14DD">
              <w:rPr>
                <w:i/>
                <w:sz w:val="23"/>
                <w:szCs w:val="23"/>
              </w:rPr>
              <w:t>912,00</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b/>
                <w:bCs/>
                <w:sz w:val="23"/>
                <w:szCs w:val="23"/>
              </w:rPr>
            </w:pPr>
            <w:r w:rsidRPr="008B14DD">
              <w:rPr>
                <w:b/>
                <w:bCs/>
                <w:sz w:val="23"/>
                <w:szCs w:val="23"/>
              </w:rPr>
              <w:t xml:space="preserve">Čistá priemerná mesačná mzda </w:t>
            </w:r>
            <w:r w:rsidRPr="008B14DD">
              <w:rPr>
                <w:bCs/>
                <w:sz w:val="23"/>
                <w:szCs w:val="23"/>
              </w:rPr>
              <w:t>(ČPMM)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622,39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637,16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662,08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
                <w:bCs/>
                <w:sz w:val="23"/>
                <w:szCs w:val="23"/>
              </w:rPr>
            </w:pPr>
            <w:r w:rsidRPr="008B14DD">
              <w:rPr>
                <w:b/>
                <w:bCs/>
                <w:sz w:val="23"/>
                <w:szCs w:val="23"/>
              </w:rPr>
              <w:t>679,61</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b/>
                <w:bCs/>
                <w:sz w:val="23"/>
                <w:szCs w:val="23"/>
              </w:rPr>
            </w:pPr>
            <w:r w:rsidRPr="008B14DD">
              <w:rPr>
                <w:b/>
                <w:bCs/>
                <w:sz w:val="23"/>
                <w:szCs w:val="23"/>
              </w:rPr>
              <w:t>699,96</w:t>
            </w:r>
          </w:p>
        </w:tc>
      </w:tr>
      <w:tr w:rsidR="00322D2C" w:rsidRPr="008B14DD" w:rsidTr="005A37A3">
        <w:trPr>
          <w:trHeight w:val="340"/>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both"/>
              <w:rPr>
                <w:i/>
                <w:sz w:val="23"/>
                <w:szCs w:val="23"/>
              </w:rPr>
            </w:pPr>
            <w:r w:rsidRPr="008B14DD">
              <w:rPr>
                <w:i/>
                <w:sz w:val="23"/>
                <w:szCs w:val="23"/>
              </w:rPr>
              <w:t>- podiel ČMMM z ČPMM v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Cs/>
                <w:i/>
                <w:sz w:val="23"/>
                <w:szCs w:val="23"/>
              </w:rPr>
            </w:pPr>
            <w:r w:rsidRPr="008B14DD">
              <w:rPr>
                <w:bCs/>
                <w:i/>
                <w:sz w:val="23"/>
                <w:szCs w:val="23"/>
              </w:rPr>
              <w:t>45,53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Cs/>
                <w:i/>
                <w:sz w:val="23"/>
                <w:szCs w:val="23"/>
              </w:rPr>
            </w:pPr>
            <w:r w:rsidRPr="008B14DD">
              <w:rPr>
                <w:bCs/>
                <w:i/>
                <w:sz w:val="23"/>
                <w:szCs w:val="23"/>
              </w:rPr>
              <w:t>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Cs/>
                <w:i/>
                <w:sz w:val="23"/>
                <w:szCs w:val="23"/>
              </w:rPr>
            </w:pPr>
            <w:r w:rsidRPr="008B14DD">
              <w:rPr>
                <w:bCs/>
                <w:i/>
                <w:sz w:val="23"/>
                <w:szCs w:val="23"/>
              </w:rPr>
              <w:t>46,04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22D2C" w:rsidRPr="008B14DD" w:rsidRDefault="00322D2C" w:rsidP="005A37A3">
            <w:pPr>
              <w:jc w:val="right"/>
              <w:rPr>
                <w:bCs/>
                <w:i/>
                <w:sz w:val="23"/>
                <w:szCs w:val="23"/>
              </w:rPr>
            </w:pPr>
            <w:r w:rsidRPr="008B14DD">
              <w:rPr>
                <w:bCs/>
                <w:i/>
                <w:sz w:val="23"/>
                <w:szCs w:val="23"/>
              </w:rPr>
              <w:t>49,89</w:t>
            </w:r>
          </w:p>
        </w:tc>
        <w:tc>
          <w:tcPr>
            <w:tcW w:w="992" w:type="dxa"/>
            <w:tcBorders>
              <w:top w:val="single" w:sz="4" w:space="0" w:color="auto"/>
              <w:left w:val="single" w:sz="4" w:space="0" w:color="auto"/>
              <w:bottom w:val="single" w:sz="4" w:space="0" w:color="auto"/>
              <w:right w:val="single" w:sz="4" w:space="0" w:color="auto"/>
            </w:tcBorders>
            <w:vAlign w:val="center"/>
          </w:tcPr>
          <w:p w:rsidR="00322D2C" w:rsidRPr="008B14DD" w:rsidRDefault="00322D2C" w:rsidP="005A37A3">
            <w:pPr>
              <w:jc w:val="right"/>
              <w:rPr>
                <w:bCs/>
                <w:i/>
                <w:sz w:val="23"/>
                <w:szCs w:val="23"/>
              </w:rPr>
            </w:pPr>
            <w:r w:rsidRPr="008B14DD">
              <w:rPr>
                <w:bCs/>
                <w:i/>
                <w:sz w:val="23"/>
                <w:szCs w:val="23"/>
              </w:rPr>
              <w:t>50,72</w:t>
            </w:r>
          </w:p>
        </w:tc>
      </w:tr>
    </w:tbl>
    <w:p w:rsidR="00322D2C" w:rsidRPr="008B14DD" w:rsidRDefault="00322D2C" w:rsidP="00322D2C">
      <w:pPr>
        <w:jc w:val="both"/>
        <w:rPr>
          <w:sz w:val="20"/>
        </w:rPr>
      </w:pPr>
      <w:r w:rsidRPr="008B14DD">
        <w:rPr>
          <w:sz w:val="20"/>
        </w:rPr>
        <w:t>Zdroj: Štatistický úrad SR (ŠÚ SR) a prepočet MPSVR SR</w:t>
      </w:r>
    </w:p>
    <w:p w:rsidR="00322D2C" w:rsidRPr="008B14DD" w:rsidRDefault="00322D2C" w:rsidP="00322D2C">
      <w:pPr>
        <w:jc w:val="both"/>
        <w:rPr>
          <w:i/>
          <w:sz w:val="23"/>
          <w:szCs w:val="23"/>
        </w:rPr>
      </w:pPr>
    </w:p>
    <w:p w:rsidR="00322D2C" w:rsidRPr="008B14DD" w:rsidRDefault="00322D2C" w:rsidP="00322D2C">
      <w:pPr>
        <w:jc w:val="both"/>
        <w:rPr>
          <w:szCs w:val="24"/>
        </w:rPr>
      </w:pPr>
      <w:r w:rsidRPr="008B14DD">
        <w:rPr>
          <w:szCs w:val="24"/>
        </w:rPr>
        <w:t xml:space="preserve">Zvýšenie minimálnej mzdy </w:t>
      </w:r>
      <w:r w:rsidRPr="008B14DD">
        <w:rPr>
          <w:b/>
          <w:szCs w:val="24"/>
        </w:rPr>
        <w:t>má vplyv aj na vyjednávanie o mzdách na podnikovej a odvetvovej úrovni, nakoľko vyvoláva tlak aj na rast mzdových taríf dohodnutých v tarifných systémoch</w:t>
      </w:r>
      <w:r w:rsidRPr="008B14DD">
        <w:rPr>
          <w:szCs w:val="24"/>
        </w:rPr>
        <w:t xml:space="preserve">, uplatňovaných u zamestnávateľa, ktorými sa diferencuje odmena </w:t>
      </w:r>
      <w:r w:rsidR="00673F14">
        <w:rPr>
          <w:szCs w:val="24"/>
        </w:rPr>
        <w:t xml:space="preserve">              </w:t>
      </w:r>
      <w:r w:rsidRPr="008B14DD">
        <w:rPr>
          <w:szCs w:val="24"/>
        </w:rPr>
        <w:t xml:space="preserve">za prácu podľa jej náročnosti. Prostredníctvom </w:t>
      </w:r>
      <w:r w:rsidRPr="008B14DD">
        <w:rPr>
          <w:b/>
          <w:szCs w:val="24"/>
        </w:rPr>
        <w:t>inštitútu minimálnych mzdových nárokov</w:t>
      </w:r>
      <w:r w:rsidRPr="008B14DD">
        <w:rPr>
          <w:szCs w:val="24"/>
        </w:rPr>
        <w:t xml:space="preserve">, upraveného v § 120 Zákonníka práce, zároveň </w:t>
      </w:r>
      <w:r w:rsidRPr="008B14DD">
        <w:rPr>
          <w:b/>
          <w:szCs w:val="24"/>
        </w:rPr>
        <w:t>so zvýšením sumy</w:t>
      </w:r>
      <w:r w:rsidRPr="008B14DD">
        <w:rPr>
          <w:szCs w:val="24"/>
        </w:rPr>
        <w:t xml:space="preserve"> </w:t>
      </w:r>
      <w:r w:rsidRPr="008B14DD">
        <w:rPr>
          <w:b/>
          <w:szCs w:val="24"/>
        </w:rPr>
        <w:t>minimálnej mzdy dochádza aj k nárastu sadzieb minimálnych mzdových nárokov</w:t>
      </w:r>
      <w:r w:rsidRPr="008B14DD">
        <w:rPr>
          <w:szCs w:val="24"/>
        </w:rPr>
        <w:t xml:space="preserve">, ustanovujúcich právny nárok na mzdu v závislosti od náročnosti prác vykonávaných zamestnancom u zamestnávateľa, ktorý nemá odmeňovanie svojich zamestnancov dohodnuté v kolektívnej zmluve. </w:t>
      </w:r>
      <w:r w:rsidRPr="008B14DD">
        <w:rPr>
          <w:b/>
          <w:szCs w:val="24"/>
        </w:rPr>
        <w:t>Všetky nástroje a opatrenia</w:t>
      </w:r>
      <w:r w:rsidRPr="008B14DD">
        <w:rPr>
          <w:szCs w:val="24"/>
        </w:rPr>
        <w:t xml:space="preserve"> </w:t>
      </w:r>
      <w:r w:rsidRPr="008B14DD">
        <w:rPr>
          <w:b/>
          <w:szCs w:val="24"/>
        </w:rPr>
        <w:t>vyvážene pokrývajú agendu dôstojnej práce ako v oblasti pracovných podmienok, tak aj v oblasti dôstojného mzdového ohodnotenia vykonávanej práce.</w:t>
      </w:r>
      <w:r w:rsidRPr="008B14DD">
        <w:rPr>
          <w:szCs w:val="24"/>
        </w:rPr>
        <w:t xml:space="preserve"> Je možné konštatovať, že Medzinárodná organizácia práce, Európska komisia, ani Rada Európy vo všeobecnosti nevyjadrili nespokojnosť s pracovnoprávnou úpravou v Slovenskej republike. </w:t>
      </w:r>
    </w:p>
    <w:p w:rsidR="00FC34B7" w:rsidRPr="00F9101A" w:rsidRDefault="00FC34B7" w:rsidP="00C700E2">
      <w:pPr>
        <w:jc w:val="both"/>
        <w:rPr>
          <w:szCs w:val="24"/>
          <w:highlight w:val="lightGray"/>
        </w:rPr>
      </w:pPr>
    </w:p>
    <w:p w:rsidR="0075441C" w:rsidRDefault="0075441C" w:rsidP="0075441C">
      <w:pPr>
        <w:jc w:val="both"/>
        <w:rPr>
          <w:szCs w:val="24"/>
        </w:rPr>
      </w:pPr>
      <w:r w:rsidRPr="0075441C">
        <w:rPr>
          <w:szCs w:val="24"/>
        </w:rPr>
        <w:t xml:space="preserve">V záujme presadzovania dôstojných pracovných podmienok boli aj v roku 2016 plnené úlohy národnej stratégie zamestnanosti v prepojení na úlohy vyplývajúce zo </w:t>
      </w:r>
      <w:r w:rsidRPr="0075441C">
        <w:rPr>
          <w:rFonts w:eastAsia="Arial Unicode MS"/>
          <w:bCs/>
          <w:szCs w:val="24"/>
        </w:rPr>
        <w:t>Stratégie bezpečnosti a</w:t>
      </w:r>
      <w:r w:rsidR="00BF3061">
        <w:rPr>
          <w:rFonts w:eastAsia="Arial Unicode MS"/>
          <w:bCs/>
          <w:szCs w:val="24"/>
        </w:rPr>
        <w:t> </w:t>
      </w:r>
      <w:r w:rsidRPr="0075441C">
        <w:rPr>
          <w:rFonts w:eastAsia="Arial Unicode MS"/>
          <w:bCs/>
          <w:szCs w:val="24"/>
        </w:rPr>
        <w:t xml:space="preserve">ochrany zdravia pri práci </w:t>
      </w:r>
      <w:r w:rsidRPr="0075441C">
        <w:rPr>
          <w:szCs w:val="24"/>
        </w:rPr>
        <w:t xml:space="preserve">v Slovenskej republike do roku 2020 a programu jej realizácie na roky 2013 až 2015 s výhľadom do roku 2020. Plnením týchto úloh boli podporovaní zamestnávatelia, ktorí sú zodpovední za vytváranie dôstojných pracovných podmienok. </w:t>
      </w:r>
      <w:r w:rsidRPr="0075441C">
        <w:rPr>
          <w:szCs w:val="24"/>
        </w:rPr>
        <w:lastRenderedPageBreak/>
        <w:t xml:space="preserve">Rovnako bol tento cieľ realizovaný dozornou a poradenskou činnosťou orgánov štátnej správy v oblasti inšpekcie práce, keď </w:t>
      </w:r>
      <w:r w:rsidRPr="0075441C">
        <w:rPr>
          <w:b/>
          <w:szCs w:val="24"/>
        </w:rPr>
        <w:t xml:space="preserve">inšpektoráty práce v roku 2016 </w:t>
      </w:r>
      <w:r w:rsidRPr="0075441C">
        <w:rPr>
          <w:b/>
          <w:szCs w:val="24"/>
          <w:lang w:eastAsia="en-GB"/>
        </w:rPr>
        <w:t>vykonali 65 036 dozorných výkonov v 28 084 subjektoch, odhalili 41 935 porušení predpisov</w:t>
      </w:r>
      <w:r w:rsidRPr="0075441C">
        <w:rPr>
          <w:szCs w:val="24"/>
          <w:lang w:eastAsia="en-GB"/>
        </w:rPr>
        <w:t xml:space="preserve"> a v záujme zlepšenia stavu ich nariadili odstrániť. Okrem toho zamestnávateľom a zamestnancom </w:t>
      </w:r>
      <w:r w:rsidRPr="0075441C">
        <w:rPr>
          <w:b/>
          <w:szCs w:val="24"/>
          <w:lang w:eastAsia="en-GB"/>
        </w:rPr>
        <w:t>3 443 krát poskytli bezplatné odborné poradenstvo</w:t>
      </w:r>
      <w:r w:rsidRPr="0075441C">
        <w:rPr>
          <w:szCs w:val="24"/>
          <w:lang w:eastAsia="en-GB"/>
        </w:rPr>
        <w:t>.</w:t>
      </w:r>
      <w:r w:rsidRPr="0075441C">
        <w:rPr>
          <w:szCs w:val="24"/>
        </w:rPr>
        <w:t xml:space="preserve"> Kontrolné orgány nelegálnej práce a nelegálneho zamestnávania, ktorými sú inšpektoráty práce, Ústredie </w:t>
      </w:r>
      <w:r w:rsidR="00673F14">
        <w:rPr>
          <w:szCs w:val="24"/>
        </w:rPr>
        <w:t>PSVR</w:t>
      </w:r>
      <w:r w:rsidRPr="0075441C">
        <w:rPr>
          <w:szCs w:val="24"/>
        </w:rPr>
        <w:t xml:space="preserve"> a úrady </w:t>
      </w:r>
      <w:r w:rsidR="00673F14">
        <w:rPr>
          <w:szCs w:val="24"/>
        </w:rPr>
        <w:t xml:space="preserve">PSVR </w:t>
      </w:r>
      <w:r w:rsidRPr="0075441C">
        <w:rPr>
          <w:szCs w:val="24"/>
        </w:rPr>
        <w:t xml:space="preserve"> v roku 2016</w:t>
      </w:r>
      <w:r w:rsidR="006F3CFE">
        <w:rPr>
          <w:szCs w:val="24"/>
        </w:rPr>
        <w:t xml:space="preserve">              </w:t>
      </w:r>
      <w:r w:rsidRPr="0075441C">
        <w:rPr>
          <w:szCs w:val="24"/>
        </w:rPr>
        <w:t xml:space="preserve"> na pracoviskách zamestnávateľov a podnikajúcich fyzických osôb intenzívne odhaľovali porušovanie zákazu nelegálneho zamestnávania. Vykonali </w:t>
      </w:r>
      <w:r w:rsidRPr="0075441C">
        <w:rPr>
          <w:b/>
          <w:szCs w:val="24"/>
        </w:rPr>
        <w:t>29 931 kontrol a u 1</w:t>
      </w:r>
      <w:r w:rsidR="00BF3061">
        <w:rPr>
          <w:b/>
          <w:szCs w:val="24"/>
        </w:rPr>
        <w:t> </w:t>
      </w:r>
      <w:r w:rsidRPr="0075441C">
        <w:rPr>
          <w:b/>
          <w:szCs w:val="24"/>
        </w:rPr>
        <w:t>311</w:t>
      </w:r>
      <w:r w:rsidR="00BF3061">
        <w:rPr>
          <w:b/>
          <w:szCs w:val="24"/>
        </w:rPr>
        <w:t xml:space="preserve"> </w:t>
      </w:r>
      <w:r w:rsidRPr="0075441C">
        <w:rPr>
          <w:b/>
          <w:szCs w:val="24"/>
        </w:rPr>
        <w:t>zamestnávateľov odhalili 2 924 nelegálne zamestnávaných fyzických osôb</w:t>
      </w:r>
      <w:r w:rsidRPr="0075441C">
        <w:rPr>
          <w:szCs w:val="24"/>
        </w:rPr>
        <w:t xml:space="preserve">. Od 18. 6. 2016 je účinný </w:t>
      </w:r>
      <w:r w:rsidRPr="0075441C">
        <w:rPr>
          <w:b/>
          <w:szCs w:val="24"/>
        </w:rPr>
        <w:t xml:space="preserve">novelizovaný zákon č. 82/2005 Z. z. o nelegálnej práce a nelegálnom zamestnávaní </w:t>
      </w:r>
      <w:r w:rsidRPr="0075441C">
        <w:rPr>
          <w:szCs w:val="24"/>
        </w:rPr>
        <w:t xml:space="preserve">a o zmene a doplnení niektorých zákonov v znení neskorších predpisov. </w:t>
      </w:r>
      <w:r w:rsidR="00D66667">
        <w:rPr>
          <w:szCs w:val="24"/>
        </w:rPr>
        <w:t xml:space="preserve">                 </w:t>
      </w:r>
      <w:r w:rsidRPr="0075441C">
        <w:rPr>
          <w:szCs w:val="24"/>
        </w:rPr>
        <w:t xml:space="preserve">Na účely prechodu povinnosti zaplatiť pokutu za nelegálne zamestnávanie sa v § 7b ods. 3 právnej úpravy nelegálnej práce a nelegálneho zamestnávania rozšíril okruh osôb, ktoré vedeli alebo mohli vedieť o nelegálnom zamestnávaní, o vedúceho zamestnanca právnickej osoby alebo fyzickej osoby, ktorá na základe zmluvy priamo alebo sprostredkovane prijíma prácu, tovar alebo službu od právnickej osoby alebo fyzickej osoby nelegálne zamestnávajúcej fyzickú osobu. Rovnako sa do právnej úpravy nelegálnej práce a nelegálneho zamestnávania pre právnickú osobu a podnikajúcu fyzickú osobu doplnil zákaz prijímať zmluvne dohodnutú prácu alebo službu, ktorá je dodávaná inou právnickou osobou alebo fyzickou osobou prostredníctvom nelegálne zamestnávanej fyzickej osoby, ak ide o cezhranične poskytovanú službu alebo  vnútroštátne alebo cezhranične dodávanú prácu a tiež sa do právnej úpravy doplnila pokuta za porušenie tohto zákazu. </w:t>
      </w:r>
    </w:p>
    <w:p w:rsidR="008F0B2C" w:rsidRDefault="008F0B2C" w:rsidP="008F0B2C">
      <w:pPr>
        <w:rPr>
          <w:szCs w:val="24"/>
        </w:rPr>
      </w:pPr>
    </w:p>
    <w:p w:rsidR="008F0B2C" w:rsidRPr="008F0B2C" w:rsidRDefault="008F0B2C" w:rsidP="008F0B2C">
      <w:pPr>
        <w:jc w:val="both"/>
        <w:rPr>
          <w:b/>
          <w:szCs w:val="24"/>
        </w:rPr>
      </w:pPr>
      <w:r>
        <w:rPr>
          <w:szCs w:val="24"/>
        </w:rPr>
        <w:t>Dňa 1.</w:t>
      </w:r>
      <w:r w:rsidR="00AF70D7">
        <w:rPr>
          <w:szCs w:val="24"/>
        </w:rPr>
        <w:t xml:space="preserve"> januára </w:t>
      </w:r>
      <w:r>
        <w:rPr>
          <w:szCs w:val="24"/>
        </w:rPr>
        <w:t>2016 nadobudol účinnosť zákon č. 428/2015 Z. z., ktorým sa mení a dopĺňa zákon č. 578/2004 Z.</w:t>
      </w:r>
      <w:r w:rsidR="00BF3061">
        <w:rPr>
          <w:szCs w:val="24"/>
        </w:rPr>
        <w:t xml:space="preserve"> </w:t>
      </w:r>
      <w:r>
        <w:rPr>
          <w:szCs w:val="24"/>
        </w:rPr>
        <w:t xml:space="preserve">z. o poskytovateľoch zdravotnej starostlivosti, zdravotníckych pracovníkoch, stavovských organizáciách v zdravotníctve a o zmene a doplnení niektorých zákonov v znení neskorších predpisov a ktorým sa menia a dopĺňajú niektoré zákony. Schválením tohto zákona sa </w:t>
      </w:r>
      <w:r w:rsidRPr="008F0B2C">
        <w:rPr>
          <w:b/>
          <w:szCs w:val="24"/>
        </w:rPr>
        <w:t>minimálna výška základnej zložky mzdy zdravotníckych pracovníkov v jednotlivých zdravotníckych povolaniach ustanovila vo vyššej výške</w:t>
      </w:r>
      <w:r>
        <w:rPr>
          <w:szCs w:val="24"/>
        </w:rPr>
        <w:t xml:space="preserve"> v porovnaní s výškou minimálnych mzdových nárokov upravenou v § 120 Zákonníka práce.  Tým došlo k zlepšeniu úrovne odmeňovania v súlade s úlohou národnej stratégie zamestnanosti. Na tento účel bolo v štátnom rozpočte na rok 2016 vyčlenených 55 mil. eur. Nakoľko bol zákonom upravený aj mechanizmus jej valorizácie, boli na tento účel v štátnom rozpočte vyčlenené prostriedky aj na obdobie ďalších rokov. V dôsledku uplatňovania prijatého zákona mzdy v rezorte zdravotníctva </w:t>
      </w:r>
      <w:r w:rsidRPr="008F0B2C">
        <w:rPr>
          <w:b/>
          <w:szCs w:val="24"/>
        </w:rPr>
        <w:t>medziročne vzrástli</w:t>
      </w:r>
      <w:r>
        <w:rPr>
          <w:szCs w:val="24"/>
        </w:rPr>
        <w:t xml:space="preserve">. Zlepšovanie odmeňovania je </w:t>
      </w:r>
      <w:r w:rsidRPr="008F0B2C">
        <w:rPr>
          <w:b/>
          <w:szCs w:val="24"/>
        </w:rPr>
        <w:t>naďalej predmetom sociálneho dialógu a kolektívneho vyjednávania</w:t>
      </w:r>
      <w:r w:rsidRPr="008F0B2C">
        <w:rPr>
          <w:szCs w:val="24"/>
        </w:rPr>
        <w:t xml:space="preserve">. </w:t>
      </w:r>
    </w:p>
    <w:p w:rsidR="008F0B2C" w:rsidRPr="0075441C" w:rsidRDefault="008F0B2C" w:rsidP="0075441C">
      <w:pPr>
        <w:jc w:val="both"/>
        <w:rPr>
          <w:szCs w:val="24"/>
        </w:rPr>
      </w:pPr>
    </w:p>
    <w:p w:rsidR="00FC34B7" w:rsidRDefault="00FC34B7" w:rsidP="00C700E2">
      <w:pPr>
        <w:jc w:val="both"/>
        <w:rPr>
          <w:szCs w:val="24"/>
          <w:highlight w:val="lightGray"/>
        </w:rPr>
      </w:pPr>
    </w:p>
    <w:p w:rsidR="002D3382" w:rsidRPr="003E4517" w:rsidRDefault="00F3094B" w:rsidP="00F074AC">
      <w:pPr>
        <w:pStyle w:val="Odsekzoznamu"/>
        <w:numPr>
          <w:ilvl w:val="0"/>
          <w:numId w:val="24"/>
        </w:numPr>
        <w:shd w:val="clear" w:color="auto" w:fill="C6D9F1" w:themeFill="text2" w:themeFillTint="33"/>
        <w:jc w:val="both"/>
        <w:rPr>
          <w:rFonts w:ascii="Times New Roman" w:hAnsi="Times New Roman"/>
          <w:i/>
          <w:u w:val="single"/>
        </w:rPr>
      </w:pPr>
      <w:r w:rsidRPr="003E4517">
        <w:rPr>
          <w:rFonts w:ascii="Times New Roman" w:hAnsi="Times New Roman"/>
          <w:b/>
        </w:rPr>
        <w:t>Účinné</w:t>
      </w:r>
      <w:r w:rsidR="00FC1AD6" w:rsidRPr="003E4517">
        <w:rPr>
          <w:rFonts w:ascii="Times New Roman" w:hAnsi="Times New Roman"/>
          <w:b/>
        </w:rPr>
        <w:t xml:space="preserve"> riešeni</w:t>
      </w:r>
      <w:r w:rsidRPr="003E4517">
        <w:rPr>
          <w:rFonts w:ascii="Times New Roman" w:hAnsi="Times New Roman"/>
          <w:b/>
        </w:rPr>
        <w:t>e</w:t>
      </w:r>
      <w:r w:rsidR="002D3382" w:rsidRPr="003E4517">
        <w:rPr>
          <w:rFonts w:ascii="Times New Roman" w:hAnsi="Times New Roman"/>
          <w:b/>
        </w:rPr>
        <w:t xml:space="preserve"> dlhodobej nezamestnanosti</w:t>
      </w:r>
    </w:p>
    <w:p w:rsidR="00F074AC" w:rsidRDefault="00F074AC" w:rsidP="001A5E31">
      <w:pPr>
        <w:jc w:val="both"/>
        <w:rPr>
          <w:rFonts w:cs="Calibri"/>
          <w:szCs w:val="24"/>
        </w:rPr>
      </w:pPr>
    </w:p>
    <w:p w:rsidR="00D8194B" w:rsidRPr="007159FB" w:rsidRDefault="002421CC" w:rsidP="007F6AD6">
      <w:pPr>
        <w:jc w:val="both"/>
        <w:rPr>
          <w:rFonts w:cs="Calibri"/>
          <w:szCs w:val="24"/>
        </w:rPr>
      </w:pPr>
      <w:r w:rsidRPr="007F6AD6">
        <w:rPr>
          <w:rFonts w:cs="Calibri"/>
          <w:szCs w:val="24"/>
        </w:rPr>
        <w:t xml:space="preserve">V rámci cieľových indikátorov Európa 2020 si Slovensko stanovilo aj </w:t>
      </w:r>
      <w:r w:rsidRPr="007F6AD6">
        <w:rPr>
          <w:rFonts w:cs="Calibri"/>
          <w:b/>
          <w:szCs w:val="24"/>
        </w:rPr>
        <w:t xml:space="preserve">cieľ znížiť mieru dlhodobej nezamestnanosti </w:t>
      </w:r>
      <w:r w:rsidRPr="007F6AD6">
        <w:rPr>
          <w:rFonts w:cs="Calibri"/>
          <w:szCs w:val="24"/>
        </w:rPr>
        <w:t xml:space="preserve">(trvajúcej </w:t>
      </w:r>
      <w:r w:rsidR="0064515A" w:rsidRPr="007F6AD6">
        <w:rPr>
          <w:rFonts w:cs="Calibri"/>
          <w:szCs w:val="24"/>
        </w:rPr>
        <w:t xml:space="preserve">najmenej </w:t>
      </w:r>
      <w:r w:rsidRPr="007F6AD6">
        <w:rPr>
          <w:rFonts w:cs="Calibri"/>
          <w:szCs w:val="24"/>
        </w:rPr>
        <w:t xml:space="preserve">12 </w:t>
      </w:r>
      <w:r w:rsidR="0064515A" w:rsidRPr="007F6AD6">
        <w:rPr>
          <w:rFonts w:cs="Calibri"/>
          <w:szCs w:val="24"/>
        </w:rPr>
        <w:t>po sebe nasledujúcich mesiacov</w:t>
      </w:r>
      <w:r w:rsidRPr="007F6AD6">
        <w:rPr>
          <w:rFonts w:cs="Calibri"/>
          <w:szCs w:val="24"/>
        </w:rPr>
        <w:t>)</w:t>
      </w:r>
      <w:r w:rsidRPr="007F6AD6">
        <w:rPr>
          <w:rFonts w:cs="Calibri"/>
          <w:b/>
          <w:szCs w:val="24"/>
        </w:rPr>
        <w:t xml:space="preserve"> </w:t>
      </w:r>
      <w:r w:rsidR="00673F14">
        <w:rPr>
          <w:rFonts w:cs="Calibri"/>
          <w:b/>
          <w:szCs w:val="24"/>
        </w:rPr>
        <w:t xml:space="preserve">                   </w:t>
      </w:r>
      <w:r w:rsidRPr="007F6AD6">
        <w:rPr>
          <w:rFonts w:cs="Calibri"/>
          <w:b/>
          <w:szCs w:val="24"/>
        </w:rPr>
        <w:t>do roku 2020 pod 3 %</w:t>
      </w:r>
      <w:r w:rsidR="009740AF">
        <w:rPr>
          <w:rFonts w:cs="Calibri"/>
          <w:b/>
          <w:szCs w:val="24"/>
        </w:rPr>
        <w:t xml:space="preserve">. </w:t>
      </w:r>
      <w:r w:rsidR="009740AF" w:rsidRPr="00D66667">
        <w:rPr>
          <w:rFonts w:cs="Calibri"/>
          <w:szCs w:val="24"/>
        </w:rPr>
        <w:t>Ide o</w:t>
      </w:r>
      <w:r w:rsidR="007159FB" w:rsidRPr="00D66667">
        <w:rPr>
          <w:rFonts w:cs="Calibri"/>
          <w:szCs w:val="24"/>
        </w:rPr>
        <w:t xml:space="preserve"> už prijatý, </w:t>
      </w:r>
      <w:r w:rsidR="009740AF" w:rsidRPr="00D66667">
        <w:rPr>
          <w:rFonts w:cs="Calibri"/>
          <w:szCs w:val="24"/>
        </w:rPr>
        <w:t xml:space="preserve">záväzný ukazovateľ na účely </w:t>
      </w:r>
      <w:r w:rsidR="00673F14" w:rsidRPr="00D66667">
        <w:rPr>
          <w:rFonts w:cs="Calibri"/>
          <w:szCs w:val="24"/>
        </w:rPr>
        <w:t xml:space="preserve">plnenia </w:t>
      </w:r>
      <w:r w:rsidR="009740AF" w:rsidRPr="00D66667">
        <w:rPr>
          <w:rFonts w:cs="Calibri"/>
          <w:szCs w:val="24"/>
        </w:rPr>
        <w:t>Stratégie Európa 2020, ktorá sa začala vykonávať v roku 2010</w:t>
      </w:r>
      <w:r w:rsidRPr="00D66667">
        <w:rPr>
          <w:rFonts w:cs="Calibri"/>
          <w:szCs w:val="24"/>
        </w:rPr>
        <w:t>.</w:t>
      </w:r>
      <w:r w:rsidRPr="007159FB">
        <w:rPr>
          <w:rFonts w:cs="Calibri"/>
          <w:szCs w:val="24"/>
        </w:rPr>
        <w:t xml:space="preserve">  </w:t>
      </w:r>
    </w:p>
    <w:p w:rsidR="00D8194B" w:rsidRPr="007159FB" w:rsidRDefault="00D8194B" w:rsidP="007F6AD6">
      <w:pPr>
        <w:jc w:val="both"/>
        <w:rPr>
          <w:rFonts w:cs="Calibri"/>
          <w:szCs w:val="24"/>
        </w:rPr>
      </w:pPr>
    </w:p>
    <w:p w:rsidR="00D8194B" w:rsidRDefault="002421CC" w:rsidP="00D8194B">
      <w:pPr>
        <w:jc w:val="both"/>
        <w:rPr>
          <w:rFonts w:cs="Calibri"/>
          <w:szCs w:val="24"/>
        </w:rPr>
      </w:pPr>
      <w:r w:rsidRPr="007F6AD6">
        <w:rPr>
          <w:rFonts w:cs="Calibri"/>
          <w:szCs w:val="24"/>
        </w:rPr>
        <w:t>V roku 2013 (v čase prípravy národnej stratégie zamestnanosti) miera dlhodobej nezamestnanosti na Slovensku dosiahla 10 %.</w:t>
      </w:r>
      <w:r w:rsidR="00D8194B">
        <w:rPr>
          <w:rFonts w:cs="Calibri"/>
          <w:szCs w:val="24"/>
        </w:rPr>
        <w:t xml:space="preserve"> Tento stav sa postupne zlepšoval. </w:t>
      </w:r>
      <w:r w:rsidRPr="007F6AD6">
        <w:rPr>
          <w:rFonts w:cs="Calibri"/>
          <w:szCs w:val="24"/>
        </w:rPr>
        <w:t xml:space="preserve"> </w:t>
      </w:r>
      <w:r w:rsidR="007F6AD6" w:rsidRPr="007F6AD6">
        <w:rPr>
          <w:rFonts w:cs="Calibri"/>
          <w:szCs w:val="24"/>
        </w:rPr>
        <w:t xml:space="preserve">V roku 2015 sa miera dlhodobej nezamestnanosti v SR podľa údajov </w:t>
      </w:r>
      <w:proofErr w:type="spellStart"/>
      <w:r w:rsidR="007F6AD6" w:rsidRPr="007F6AD6">
        <w:rPr>
          <w:rFonts w:cs="Calibri"/>
          <w:szCs w:val="24"/>
        </w:rPr>
        <w:t>Eurostatu</w:t>
      </w:r>
      <w:proofErr w:type="spellEnd"/>
      <w:r w:rsidR="007F6AD6" w:rsidRPr="007F6AD6">
        <w:rPr>
          <w:rFonts w:cs="Calibri"/>
          <w:szCs w:val="24"/>
        </w:rPr>
        <w:t xml:space="preserve"> </w:t>
      </w:r>
      <w:r w:rsidR="007F6AD6" w:rsidRPr="007F6AD6">
        <w:rPr>
          <w:rFonts w:cs="Calibri"/>
          <w:b/>
          <w:szCs w:val="24"/>
        </w:rPr>
        <w:t>znížila na 7,6 %</w:t>
      </w:r>
      <w:r w:rsidR="007F6AD6" w:rsidRPr="007F6AD6">
        <w:rPr>
          <w:rFonts w:cs="Calibri"/>
          <w:szCs w:val="24"/>
        </w:rPr>
        <w:t xml:space="preserve"> (oproti roku 2014 o 1,7 p. b.). Išlo pritom o </w:t>
      </w:r>
      <w:r w:rsidR="007F6AD6" w:rsidRPr="007F6AD6">
        <w:rPr>
          <w:rFonts w:cs="Calibri"/>
          <w:b/>
          <w:szCs w:val="24"/>
        </w:rPr>
        <w:t>rýchlejší pokles ako v EÚ 28</w:t>
      </w:r>
      <w:r w:rsidR="007F6AD6" w:rsidRPr="007F6AD6">
        <w:rPr>
          <w:rFonts w:cs="Calibri"/>
          <w:szCs w:val="24"/>
        </w:rPr>
        <w:t xml:space="preserve"> (4,5 % v roku 2015 oproti 5,0 % v roku 2014). </w:t>
      </w:r>
    </w:p>
    <w:p w:rsidR="00D8194B" w:rsidRDefault="00D8194B" w:rsidP="00D8194B">
      <w:pPr>
        <w:jc w:val="both"/>
        <w:rPr>
          <w:rFonts w:cs="Calibri"/>
          <w:szCs w:val="24"/>
        </w:rPr>
      </w:pPr>
    </w:p>
    <w:p w:rsidR="00DE7908" w:rsidRPr="00D8194B" w:rsidRDefault="007F6AD6" w:rsidP="00D8194B">
      <w:pPr>
        <w:jc w:val="both"/>
        <w:rPr>
          <w:rFonts w:eastAsiaTheme="minorHAnsi"/>
          <w:szCs w:val="24"/>
          <w:lang w:eastAsia="en-US"/>
        </w:rPr>
      </w:pPr>
      <w:r w:rsidRPr="007F6AD6">
        <w:t xml:space="preserve">V priebehu roku 2016 </w:t>
      </w:r>
      <w:r w:rsidRPr="007F6AD6">
        <w:rPr>
          <w:b/>
        </w:rPr>
        <w:t>pokračovala tendencia postupného znižovania úrovne dlhodobej nezamestnanosti</w:t>
      </w:r>
      <w:r w:rsidRPr="007F6AD6">
        <w:t xml:space="preserve">. V 4. štvrťroku 2016 sa počet dlhodobo nezamestnaných osôb </w:t>
      </w:r>
      <w:r w:rsidRPr="007F6AD6">
        <w:rPr>
          <w:b/>
        </w:rPr>
        <w:t>medziročne znížil o 40,2 tis. osôb</w:t>
      </w:r>
      <w:r w:rsidR="00D8194B">
        <w:t xml:space="preserve"> na 137,4 tis. osôb. </w:t>
      </w:r>
      <w:r w:rsidRPr="007F6AD6">
        <w:rPr>
          <w:rFonts w:eastAsiaTheme="minorHAnsi"/>
          <w:szCs w:val="24"/>
          <w:lang w:eastAsia="en-US"/>
        </w:rPr>
        <w:t>Podľa údajov ŠÚ SR p</w:t>
      </w:r>
      <w:r w:rsidR="007D3FA1" w:rsidRPr="007F6AD6">
        <w:rPr>
          <w:rFonts w:eastAsiaTheme="minorHAnsi"/>
          <w:szCs w:val="24"/>
          <w:lang w:eastAsia="en-US"/>
        </w:rPr>
        <w:t xml:space="preserve">odiel dlhodobo nezamestnaných na celkovom počte nezamestnaných </w:t>
      </w:r>
      <w:r w:rsidR="007D3FA1" w:rsidRPr="00D8194B">
        <w:rPr>
          <w:rFonts w:eastAsiaTheme="minorHAnsi"/>
          <w:b/>
          <w:szCs w:val="24"/>
          <w:lang w:eastAsia="en-US"/>
        </w:rPr>
        <w:t>poklesol medziročne v treťom kvartáli 2016 zo 67 % na 59 %</w:t>
      </w:r>
      <w:r w:rsidR="007D3FA1" w:rsidRPr="007F6AD6">
        <w:rPr>
          <w:rFonts w:eastAsiaTheme="minorHAnsi"/>
          <w:szCs w:val="24"/>
          <w:lang w:eastAsia="en-US"/>
        </w:rPr>
        <w:t>, stále ale predstavuje jednu z najvyšších hodnôt v rámci krajín EÚ. Dlhodobá ne</w:t>
      </w:r>
      <w:r w:rsidRPr="007F6AD6">
        <w:rPr>
          <w:rFonts w:eastAsiaTheme="minorHAnsi"/>
          <w:szCs w:val="24"/>
          <w:lang w:eastAsia="en-US"/>
        </w:rPr>
        <w:t xml:space="preserve">zamestnanosť tiež úzko súvisí s </w:t>
      </w:r>
      <w:r w:rsidR="007D3FA1" w:rsidRPr="007F6AD6">
        <w:rPr>
          <w:rFonts w:eastAsiaTheme="minorHAnsi"/>
          <w:szCs w:val="24"/>
          <w:lang w:eastAsia="en-US"/>
        </w:rPr>
        <w:t xml:space="preserve">kvalifikáciou nezamestnaných. </w:t>
      </w:r>
      <w:r w:rsidR="00673F14">
        <w:rPr>
          <w:rFonts w:eastAsiaTheme="minorHAnsi"/>
          <w:szCs w:val="24"/>
          <w:lang w:eastAsia="en-US"/>
        </w:rPr>
        <w:t xml:space="preserve">                </w:t>
      </w:r>
      <w:r w:rsidR="007D3FA1" w:rsidRPr="007F6AD6">
        <w:rPr>
          <w:rFonts w:eastAsiaTheme="minorHAnsi"/>
          <w:szCs w:val="24"/>
          <w:lang w:eastAsia="en-US"/>
        </w:rPr>
        <w:t>Viac ako polovica UoZ s nízkou kvalifikáciou si nenájde prácu skôr ako do jedného roka, viac ako tr</w:t>
      </w:r>
      <w:r w:rsidRPr="007F6AD6">
        <w:rPr>
          <w:rFonts w:eastAsiaTheme="minorHAnsi"/>
          <w:szCs w:val="24"/>
          <w:lang w:eastAsia="en-US"/>
        </w:rPr>
        <w:t>etina ani do dvoch rokov. Nízka kval</w:t>
      </w:r>
      <w:r w:rsidR="007D3FA1" w:rsidRPr="007F6AD6">
        <w:rPr>
          <w:rFonts w:eastAsiaTheme="minorHAnsi"/>
          <w:szCs w:val="24"/>
          <w:lang w:eastAsia="en-US"/>
        </w:rPr>
        <w:t>ifikácia predstavuje výrazné bariéry na trhu práce</w:t>
      </w:r>
      <w:r w:rsidRPr="007F6AD6">
        <w:rPr>
          <w:rFonts w:eastAsiaTheme="minorHAnsi"/>
          <w:szCs w:val="24"/>
          <w:lang w:eastAsia="en-US"/>
        </w:rPr>
        <w:t xml:space="preserve">. </w:t>
      </w:r>
    </w:p>
    <w:p w:rsidR="00763772" w:rsidRDefault="00763772" w:rsidP="007F6AD6">
      <w:pPr>
        <w:jc w:val="both"/>
        <w:rPr>
          <w:b/>
          <w:bCs/>
          <w:szCs w:val="24"/>
        </w:rPr>
      </w:pPr>
    </w:p>
    <w:p w:rsidR="007D3FA1" w:rsidRPr="007F6AD6" w:rsidRDefault="007D3FA1" w:rsidP="007F6AD6">
      <w:pPr>
        <w:jc w:val="both"/>
        <w:rPr>
          <w:szCs w:val="24"/>
        </w:rPr>
      </w:pPr>
      <w:r w:rsidRPr="007F6AD6">
        <w:rPr>
          <w:b/>
          <w:bCs/>
          <w:szCs w:val="24"/>
        </w:rPr>
        <w:t>Kým stav UoZ</w:t>
      </w:r>
      <w:r w:rsidRPr="007F6AD6">
        <w:rPr>
          <w:szCs w:val="24"/>
        </w:rPr>
        <w:t xml:space="preserve"> </w:t>
      </w:r>
      <w:r w:rsidR="007F6AD6" w:rsidRPr="007F6AD6">
        <w:rPr>
          <w:szCs w:val="24"/>
        </w:rPr>
        <w:t xml:space="preserve">podľa údajov Ústredia PSVR </w:t>
      </w:r>
      <w:r w:rsidRPr="007F6AD6">
        <w:rPr>
          <w:szCs w:val="24"/>
        </w:rPr>
        <w:t xml:space="preserve">dosiahol v decembri 2015 počet 334 379 osôb, v </w:t>
      </w:r>
      <w:r w:rsidRPr="007F6AD6">
        <w:rPr>
          <w:b/>
          <w:bCs/>
          <w:szCs w:val="24"/>
        </w:rPr>
        <w:t>decembri 2016</w:t>
      </w:r>
      <w:r w:rsidRPr="007F6AD6">
        <w:rPr>
          <w:szCs w:val="24"/>
        </w:rPr>
        <w:t xml:space="preserve"> klesol na </w:t>
      </w:r>
      <w:r w:rsidRPr="007F6AD6">
        <w:rPr>
          <w:b/>
          <w:bCs/>
          <w:szCs w:val="24"/>
        </w:rPr>
        <w:t>276 131 osôb</w:t>
      </w:r>
      <w:r w:rsidRPr="007F6AD6">
        <w:rPr>
          <w:szCs w:val="24"/>
        </w:rPr>
        <w:t xml:space="preserve">, čo predstavuje pokles o 58 248 osôb. </w:t>
      </w:r>
      <w:r w:rsidRPr="007F6AD6">
        <w:rPr>
          <w:b/>
          <w:bCs/>
          <w:szCs w:val="24"/>
        </w:rPr>
        <w:t>Z hľadiska štruktúry UoZ ku koncu decembra 2016 bolo v evidencii  239 426 znevýhodnených UoZ</w:t>
      </w:r>
      <w:r w:rsidRPr="007F6AD6">
        <w:rPr>
          <w:szCs w:val="24"/>
        </w:rPr>
        <w:t xml:space="preserve">, z toho 14 596 bolo občanov mladších ako 26 rokov, </w:t>
      </w:r>
      <w:r w:rsidRPr="007F6AD6">
        <w:rPr>
          <w:b/>
          <w:bCs/>
          <w:szCs w:val="24"/>
        </w:rPr>
        <w:t>137 309 dlhodobo nezamestnaných občanov</w:t>
      </w:r>
      <w:r w:rsidRPr="007F6AD6">
        <w:rPr>
          <w:szCs w:val="24"/>
        </w:rPr>
        <w:t xml:space="preserve">, 74 861 občanov starších ako 50 rokov veku a 84 838 UoZ s nižším vzdelaním ako stredné odborné vzdelanie. Z celkového počtu dlhodobo nezamestnaných občanov 137 309 osôb bolo 40 552 osôb evidovaných viac ako 12 až 24 mesiacov, 34 889 osôb evidovaných viac ako 24 až 48 mesiacov a 61 881 osôb evidovaných nad 48 mesiacov. Z hľadiska regiónov najvyšší počet dlhodobo nezamestnaných občanov bol v Prešovskom kraji spolu </w:t>
      </w:r>
      <w:r w:rsidR="00673F14">
        <w:rPr>
          <w:szCs w:val="24"/>
        </w:rPr>
        <w:t xml:space="preserve">             </w:t>
      </w:r>
      <w:r w:rsidRPr="007F6AD6">
        <w:rPr>
          <w:szCs w:val="24"/>
        </w:rPr>
        <w:t xml:space="preserve">36 516 UoZ, z toho najviac v okresoch Prešov 5 776 UoZ a Vranov nad Topľou 4 941 UoZ. Druhé najvyššie zastúpenie dlhodobo nezamestnaných občanov bolo v Košickom kraji, a to 32 169 UoZ, z toho najviac v okrese Košice a okolie 5 685 UoZ a v okrese Trebišov </w:t>
      </w:r>
      <w:r w:rsidR="00673F14">
        <w:rPr>
          <w:szCs w:val="24"/>
        </w:rPr>
        <w:t xml:space="preserve">                  </w:t>
      </w:r>
      <w:r w:rsidRPr="007F6AD6">
        <w:rPr>
          <w:szCs w:val="24"/>
        </w:rPr>
        <w:t>6 623 UoZ.</w:t>
      </w:r>
    </w:p>
    <w:p w:rsidR="007D3FA1" w:rsidRDefault="007D3FA1" w:rsidP="007D3FA1">
      <w:pPr>
        <w:rPr>
          <w:rFonts w:ascii="Calibri" w:hAnsi="Calibri"/>
        </w:rPr>
      </w:pPr>
    </w:p>
    <w:p w:rsidR="00801A2E" w:rsidRDefault="00801A2E" w:rsidP="001A5E31">
      <w:pPr>
        <w:jc w:val="both"/>
        <w:rPr>
          <w:rFonts w:cs="Calibri"/>
          <w:szCs w:val="24"/>
        </w:rPr>
      </w:pPr>
      <w:r>
        <w:rPr>
          <w:rFonts w:cs="Calibri"/>
          <w:szCs w:val="24"/>
        </w:rPr>
        <w:t>Na zabezpečenie účinného znižovania dlhodobej nezamestnanosti boli uplatnené najmä nasledovné nástroje:</w:t>
      </w:r>
    </w:p>
    <w:p w:rsidR="00C33663" w:rsidRPr="00EA41CD" w:rsidRDefault="00C33663" w:rsidP="003649F9">
      <w:pPr>
        <w:jc w:val="both"/>
        <w:rPr>
          <w:rFonts w:cs="Calibri"/>
          <w:szCs w:val="24"/>
          <w:highlight w:val="yellow"/>
        </w:rPr>
      </w:pPr>
    </w:p>
    <w:p w:rsidR="005A7045" w:rsidRDefault="005A7045" w:rsidP="00763772">
      <w:pPr>
        <w:jc w:val="both"/>
      </w:pPr>
      <w:r w:rsidRPr="005A7045">
        <w:rPr>
          <w:b/>
        </w:rPr>
        <w:t>Odvodová</w:t>
      </w:r>
      <w:r>
        <w:t xml:space="preserve"> </w:t>
      </w:r>
      <w:r w:rsidR="001313E5">
        <w:rPr>
          <w:b/>
          <w:bCs/>
        </w:rPr>
        <w:t>úľava</w:t>
      </w:r>
      <w:r w:rsidR="00763772" w:rsidRPr="00322D2C">
        <w:rPr>
          <w:b/>
          <w:bCs/>
        </w:rPr>
        <w:t xml:space="preserve"> pre </w:t>
      </w:r>
      <w:r w:rsidR="00AF70D7">
        <w:rPr>
          <w:b/>
          <w:bCs/>
        </w:rPr>
        <w:t xml:space="preserve">dlhodobo nezamestnaných </w:t>
      </w:r>
      <w:r w:rsidR="00AF70D7" w:rsidRPr="00752412">
        <w:rPr>
          <w:bCs/>
        </w:rPr>
        <w:t>(</w:t>
      </w:r>
      <w:r w:rsidR="00763772" w:rsidRPr="00752412">
        <w:rPr>
          <w:bCs/>
        </w:rPr>
        <w:t>DN</w:t>
      </w:r>
      <w:r w:rsidR="00AF70D7" w:rsidRPr="00752412">
        <w:rPr>
          <w:bCs/>
        </w:rPr>
        <w:t>)</w:t>
      </w:r>
      <w:r w:rsidR="00763772" w:rsidRPr="00322D2C">
        <w:t xml:space="preserve"> (odpustenie zdravotných aj sociálnych odvodov s výnimkou úrazového poistenia a garančného poistenia zavedené </w:t>
      </w:r>
      <w:r w:rsidR="00673F14">
        <w:t xml:space="preserve">                    </w:t>
      </w:r>
      <w:r w:rsidR="00763772" w:rsidRPr="00322D2C">
        <w:t>za účelom podpory zamestnanosti DN)</w:t>
      </w:r>
      <w:r>
        <w:t xml:space="preserve">. </w:t>
      </w:r>
    </w:p>
    <w:p w:rsidR="005A7045" w:rsidRDefault="005A7045" w:rsidP="00763772">
      <w:pPr>
        <w:jc w:val="both"/>
      </w:pPr>
    </w:p>
    <w:p w:rsidR="00763772" w:rsidRDefault="005A7045" w:rsidP="00763772">
      <w:pPr>
        <w:jc w:val="both"/>
      </w:pPr>
      <w:r w:rsidRPr="0098158F">
        <w:rPr>
          <w:b/>
        </w:rPr>
        <w:t>Naďalej pokračoval pozitívny trend pri jej uplatňovaní</w:t>
      </w:r>
      <w:r>
        <w:t>. K</w:t>
      </w:r>
      <w:r w:rsidR="00763772" w:rsidRPr="00322D2C">
        <w:t> 31. decembru 2013 to bolo 501 zamestnávateľov; 2 349 zamestnávateľov k 31. decembru 2014, 1</w:t>
      </w:r>
      <w:r w:rsidR="006245C9">
        <w:t xml:space="preserve"> </w:t>
      </w:r>
      <w:r w:rsidR="00763772" w:rsidRPr="00322D2C">
        <w:t xml:space="preserve">644 zamestnávateľov </w:t>
      </w:r>
      <w:r w:rsidR="00673F14">
        <w:t xml:space="preserve">                 </w:t>
      </w:r>
      <w:r w:rsidR="00763772" w:rsidRPr="00322D2C">
        <w:t xml:space="preserve">k 31. decembru 2015, </w:t>
      </w:r>
      <w:r w:rsidR="00763772" w:rsidRPr="005A7045">
        <w:rPr>
          <w:b/>
        </w:rPr>
        <w:t>1314</w:t>
      </w:r>
      <w:r w:rsidR="00763772" w:rsidRPr="00322D2C">
        <w:rPr>
          <w:b/>
          <w:bCs/>
        </w:rPr>
        <w:t xml:space="preserve"> zamestnávateľov k 31. decembru 2016 a 1 229 zamestnávateľov k 31. marcu 2017.</w:t>
      </w:r>
      <w:r w:rsidR="00763772" w:rsidRPr="00322D2C">
        <w:t xml:space="preserve">  V tejto súvislosti sa k 31. decembru 2013 zamestnalo 668 osôb, ktorí predtým patrili medzi DN, k 31. decembru 2014 ich počet predstavoval  2 767  osôb,  k 31. decembru 2015 ich počet predstavoval 2 130 osôb, </w:t>
      </w:r>
      <w:r w:rsidR="00673F14">
        <w:t xml:space="preserve">                     </w:t>
      </w:r>
      <w:r w:rsidR="00763772" w:rsidRPr="00322D2C">
        <w:t>k 31. decembru 2016 ich počet predstavoval 1 830 osôb a k 31. marcu 2017 ich počet predstavoval 1 691 osôb. K 31. marcu 2017 z toho predstavovalo 174 osôb DN z NRO, ktorí sa zamestnali</w:t>
      </w:r>
      <w:r w:rsidR="0075441C" w:rsidRPr="00322D2C">
        <w:t xml:space="preserve"> (Zdroj: odbor analýz MPSVR SR)</w:t>
      </w:r>
      <w:r w:rsidR="00763772" w:rsidRPr="00322D2C">
        <w:t>.</w:t>
      </w:r>
    </w:p>
    <w:p w:rsidR="00763772" w:rsidRDefault="00763772" w:rsidP="00763772">
      <w:pPr>
        <w:jc w:val="both"/>
      </w:pPr>
    </w:p>
    <w:p w:rsidR="0075441C" w:rsidRDefault="00763772" w:rsidP="00801A2E">
      <w:pPr>
        <w:jc w:val="both"/>
      </w:pPr>
      <w:r>
        <w:rPr>
          <w:b/>
          <w:bCs/>
        </w:rPr>
        <w:t>Od 15. decembra 2015 sa</w:t>
      </w:r>
      <w:r>
        <w:t xml:space="preserve"> </w:t>
      </w:r>
      <w:r>
        <w:rPr>
          <w:b/>
          <w:bCs/>
        </w:rPr>
        <w:t>táto</w:t>
      </w:r>
      <w:r>
        <w:t xml:space="preserve"> </w:t>
      </w:r>
      <w:r>
        <w:rPr>
          <w:b/>
          <w:bCs/>
        </w:rPr>
        <w:t xml:space="preserve">odvodová úľava rozšírila aj na zamestnávanie osôb z NRO </w:t>
      </w:r>
      <w:r>
        <w:t xml:space="preserve">(zoznam NRO vedie ústredie v súlade so zákonom  č. 336/2015 Z. z. o podpore najmenej rozvinutých okresov a o zmene a doplnení niektorých zákonov). Odvodová úľava </w:t>
      </w:r>
      <w:r w:rsidR="00673F14">
        <w:t xml:space="preserve">       </w:t>
      </w:r>
      <w:r>
        <w:t xml:space="preserve">sa tak týka aj zamestnancov, ktorí boli vedení v evidencii UoZ najmenej 6 mesiacov </w:t>
      </w:r>
      <w:r w:rsidR="0011241D">
        <w:t xml:space="preserve">                   </w:t>
      </w:r>
      <w:r>
        <w:t xml:space="preserve">pred vznikom pracovného alebo štátnozamestnaneckého pomeru a majú trvalý pobyt </w:t>
      </w:r>
      <w:r w:rsidR="006245C9">
        <w:t xml:space="preserve">                 </w:t>
      </w:r>
      <w:r>
        <w:t>v niektorom z NRO. K 31. marcu 2017 z celkového počtu 1 691 zamestnaných DN osôb predstavovalo 174 osôb DN z</w:t>
      </w:r>
      <w:r w:rsidR="0075441C">
        <w:t> </w:t>
      </w:r>
      <w:r>
        <w:t>NRO</w:t>
      </w:r>
      <w:r w:rsidR="0075441C">
        <w:t xml:space="preserve"> </w:t>
      </w:r>
      <w:r w:rsidR="0075441C" w:rsidRPr="0075441C">
        <w:t>(Zdroj: odbor analýz MPSVR SR)</w:t>
      </w:r>
      <w:r w:rsidRPr="0075441C">
        <w:t>.</w:t>
      </w:r>
    </w:p>
    <w:p w:rsidR="0075441C" w:rsidRDefault="0075441C" w:rsidP="00801A2E">
      <w:pPr>
        <w:jc w:val="both"/>
      </w:pPr>
    </w:p>
    <w:p w:rsidR="0075441C" w:rsidRDefault="0075441C" w:rsidP="00801A2E">
      <w:pPr>
        <w:jc w:val="both"/>
        <w:rPr>
          <w:szCs w:val="24"/>
        </w:rPr>
      </w:pPr>
      <w:r>
        <w:rPr>
          <w:rFonts w:cs="Calibri"/>
          <w:szCs w:val="24"/>
        </w:rPr>
        <w:lastRenderedPageBreak/>
        <w:t>V</w:t>
      </w:r>
      <w:r w:rsidR="00801A2E" w:rsidRPr="002F756F">
        <w:rPr>
          <w:szCs w:val="24"/>
        </w:rPr>
        <w:t xml:space="preserve"> súlade s Odporúčaním  Rady EÚ z 15.2.2016 týkajúcim sa integrácie dlhodobo nezamestnaných na trh práce bol vypracovaný  </w:t>
      </w:r>
      <w:r w:rsidR="00801A2E" w:rsidRPr="002F756F">
        <w:rPr>
          <w:b/>
          <w:szCs w:val="24"/>
        </w:rPr>
        <w:t>Akčný plán na posilnenie integrácie dlhodobo nezamestnaných na trh práce v Slovenskej republike</w:t>
      </w:r>
      <w:r w:rsidR="00801A2E" w:rsidRPr="002F756F">
        <w:rPr>
          <w:b/>
          <w:bCs/>
          <w:szCs w:val="24"/>
        </w:rPr>
        <w:t xml:space="preserve"> (</w:t>
      </w:r>
      <w:r w:rsidR="00801A2E" w:rsidRPr="002F756F">
        <w:rPr>
          <w:szCs w:val="24"/>
        </w:rPr>
        <w:t>APDN),</w:t>
      </w:r>
      <w:r w:rsidR="00801A2E" w:rsidRPr="002F756F">
        <w:rPr>
          <w:b/>
          <w:bCs/>
          <w:szCs w:val="24"/>
        </w:rPr>
        <w:t xml:space="preserve"> </w:t>
      </w:r>
      <w:r w:rsidR="00801A2E" w:rsidRPr="002F756F">
        <w:rPr>
          <w:szCs w:val="24"/>
        </w:rPr>
        <w:t>ktorý popisuje konkrétne opatrenia, ktoré MPSVR SR v spolupráci so všetkými zainteresovanými začalo realizovať v spolupráci so zainteresovanými ministerstvami a ďalšími partnermi.</w:t>
      </w:r>
    </w:p>
    <w:p w:rsidR="0075441C" w:rsidRDefault="0075441C" w:rsidP="00801A2E">
      <w:pPr>
        <w:jc w:val="both"/>
        <w:rPr>
          <w:szCs w:val="24"/>
        </w:rPr>
      </w:pPr>
    </w:p>
    <w:p w:rsidR="006C5ABB" w:rsidRDefault="00801A2E" w:rsidP="00801A2E">
      <w:pPr>
        <w:jc w:val="both"/>
        <w:rPr>
          <w:szCs w:val="24"/>
        </w:rPr>
      </w:pPr>
      <w:r w:rsidRPr="002F756F">
        <w:rPr>
          <w:szCs w:val="24"/>
        </w:rPr>
        <w:t xml:space="preserve">APDN </w:t>
      </w:r>
      <w:r w:rsidRPr="006C5ABB">
        <w:rPr>
          <w:szCs w:val="24"/>
        </w:rPr>
        <w:t>bol  </w:t>
      </w:r>
      <w:r w:rsidRPr="006C5ABB">
        <w:rPr>
          <w:rFonts w:eastAsiaTheme="minorHAnsi"/>
          <w:bCs/>
          <w:color w:val="000000"/>
          <w:szCs w:val="24"/>
          <w:lang w:eastAsia="en-US"/>
        </w:rPr>
        <w:t>schválený na zasadnutí Monitorovacieho výboru pre O</w:t>
      </w:r>
      <w:r w:rsidR="006C5ABB" w:rsidRPr="006C5ABB">
        <w:rPr>
          <w:rFonts w:eastAsiaTheme="minorHAnsi"/>
          <w:bCs/>
          <w:color w:val="000000"/>
          <w:szCs w:val="24"/>
          <w:lang w:eastAsia="en-US"/>
        </w:rPr>
        <w:t>P ĽZ</w:t>
      </w:r>
      <w:r w:rsidRPr="006C5ABB">
        <w:rPr>
          <w:rFonts w:eastAsiaTheme="minorHAnsi"/>
          <w:bCs/>
          <w:color w:val="000000"/>
          <w:szCs w:val="24"/>
          <w:lang w:eastAsia="en-US"/>
        </w:rPr>
        <w:t xml:space="preserve"> dňa 25.</w:t>
      </w:r>
      <w:r w:rsidR="006C5ABB" w:rsidRPr="006C5ABB">
        <w:rPr>
          <w:rFonts w:eastAsiaTheme="minorHAnsi"/>
          <w:bCs/>
          <w:color w:val="000000"/>
          <w:szCs w:val="24"/>
          <w:lang w:eastAsia="en-US"/>
        </w:rPr>
        <w:t xml:space="preserve"> novembra 201</w:t>
      </w:r>
      <w:r w:rsidR="006C5ABB">
        <w:rPr>
          <w:rFonts w:eastAsiaTheme="minorHAnsi"/>
          <w:bCs/>
          <w:color w:val="000000"/>
          <w:szCs w:val="24"/>
          <w:lang w:eastAsia="en-US"/>
        </w:rPr>
        <w:t>6 z</w:t>
      </w:r>
      <w:r w:rsidR="00EC4AB2" w:rsidRPr="002F756F">
        <w:rPr>
          <w:szCs w:val="24"/>
        </w:rPr>
        <w:t>a prítomnosti zástupcov EK</w:t>
      </w:r>
      <w:r w:rsidR="006C5ABB">
        <w:rPr>
          <w:szCs w:val="24"/>
        </w:rPr>
        <w:t>.</w:t>
      </w:r>
      <w:r w:rsidR="00EC4AB2" w:rsidRPr="002F756F">
        <w:rPr>
          <w:szCs w:val="24"/>
        </w:rPr>
        <w:t xml:space="preserve"> </w:t>
      </w:r>
    </w:p>
    <w:p w:rsidR="00801A2E" w:rsidRDefault="00EC4AB2" w:rsidP="00801A2E">
      <w:pPr>
        <w:jc w:val="both"/>
        <w:rPr>
          <w:szCs w:val="24"/>
        </w:rPr>
      </w:pPr>
      <w:r w:rsidRPr="002F756F">
        <w:rPr>
          <w:szCs w:val="24"/>
        </w:rPr>
        <w:t xml:space="preserve">(Referencie: </w:t>
      </w:r>
      <w:hyperlink r:id="rId14" w:history="1">
        <w:r w:rsidR="0075441C" w:rsidRPr="00FD7ABD">
          <w:rPr>
            <w:rStyle w:val="Hypertextovprepojenie"/>
            <w:szCs w:val="24"/>
          </w:rPr>
          <w:t>http://www.employment.gov.sk/files/slovensky/apdn_06122016_sk_final.pdf</w:t>
        </w:r>
      </w:hyperlink>
      <w:r w:rsidRPr="002F756F">
        <w:rPr>
          <w:szCs w:val="24"/>
        </w:rPr>
        <w:t>).</w:t>
      </w:r>
    </w:p>
    <w:p w:rsidR="0075441C" w:rsidRPr="0075441C" w:rsidRDefault="0075441C" w:rsidP="00801A2E">
      <w:pPr>
        <w:jc w:val="both"/>
      </w:pPr>
    </w:p>
    <w:p w:rsidR="00EC4AB2" w:rsidRPr="00EC4AB2" w:rsidRDefault="00801A2E" w:rsidP="00EC4AB2">
      <w:pPr>
        <w:jc w:val="both"/>
      </w:pPr>
      <w:r w:rsidRPr="00EC4AB2">
        <w:t>Základné smerovanie opatrení zahrnutých v APDN reaguje najmä na stratégiu zmien obsiahnutú v národnej stratégii zamestnanosti a na Ná</w:t>
      </w:r>
      <w:r w:rsidR="00EC4AB2" w:rsidRPr="00EC4AB2">
        <w:t>rodný program reforiem SR</w:t>
      </w:r>
      <w:r w:rsidRPr="00EC4AB2">
        <w:t>.</w:t>
      </w:r>
      <w:r w:rsidR="00C766C3">
        <w:t xml:space="preserve"> </w:t>
      </w:r>
      <w:r w:rsidR="00EC4AB2" w:rsidRPr="00EC4AB2">
        <w:t>APDN obsahuje najmä:</w:t>
      </w:r>
    </w:p>
    <w:p w:rsidR="00801A2E" w:rsidRPr="00EC4AB2" w:rsidRDefault="00EC4AB2" w:rsidP="00EC4AB2">
      <w:pPr>
        <w:jc w:val="both"/>
      </w:pPr>
      <w:r w:rsidRPr="00EC4AB2">
        <w:rPr>
          <w:b/>
        </w:rPr>
        <w:t xml:space="preserve"> </w:t>
      </w:r>
      <w:r w:rsidR="006C0DA5">
        <w:rPr>
          <w:b/>
        </w:rPr>
        <w:t xml:space="preserve">a) </w:t>
      </w:r>
      <w:r w:rsidR="00801A2E" w:rsidRPr="00EC4AB2">
        <w:rPr>
          <w:b/>
        </w:rPr>
        <w:t>reformy v oblasti legislatívy</w:t>
      </w:r>
      <w:r w:rsidR="00801A2E" w:rsidRPr="00EC4AB2">
        <w:t>, ktorými s</w:t>
      </w:r>
      <w:r w:rsidRPr="00EC4AB2">
        <w:t>ú</w:t>
      </w:r>
      <w:r w:rsidR="00801A2E" w:rsidRPr="00EC4AB2">
        <w:t xml:space="preserve"> </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t>nový rámec pre nový spôsob implementácie sociálnej politiky a politiky zamestnanosti (príprava návrhu zákona o sociálnej ekonomike</w:t>
      </w:r>
      <w:r w:rsidR="00EC4AB2" w:rsidRPr="00EC4AB2">
        <w:rPr>
          <w:rFonts w:ascii="Times New Roman" w:hAnsi="Times New Roman"/>
        </w:rPr>
        <w:t xml:space="preserve"> – úloha je v</w:t>
      </w:r>
      <w:r w:rsidR="0075441C">
        <w:rPr>
          <w:rFonts w:ascii="Times New Roman" w:hAnsi="Times New Roman"/>
        </w:rPr>
        <w:t> </w:t>
      </w:r>
      <w:r w:rsidR="00EC4AB2" w:rsidRPr="00EC4AB2">
        <w:rPr>
          <w:rFonts w:ascii="Times New Roman" w:hAnsi="Times New Roman"/>
        </w:rPr>
        <w:t>plnení</w:t>
      </w:r>
      <w:r w:rsidR="0075441C">
        <w:rPr>
          <w:rFonts w:ascii="Times New Roman" w:hAnsi="Times New Roman"/>
        </w:rPr>
        <w:t>, predpokladaný termín splnenia december 2017</w:t>
      </w:r>
      <w:r w:rsidRPr="00EC4AB2">
        <w:rPr>
          <w:rFonts w:ascii="Times New Roman" w:hAnsi="Times New Roman"/>
        </w:rPr>
        <w:t xml:space="preserve">), </w:t>
      </w:r>
    </w:p>
    <w:p w:rsidR="00801A2E" w:rsidRPr="00EC4AB2" w:rsidRDefault="00EC4AB2" w:rsidP="00801A2E">
      <w:pPr>
        <w:pStyle w:val="Odsekzoznamu"/>
        <w:numPr>
          <w:ilvl w:val="0"/>
          <w:numId w:val="30"/>
        </w:numPr>
        <w:spacing w:after="200"/>
        <w:contextualSpacing/>
        <w:jc w:val="both"/>
        <w:rPr>
          <w:rFonts w:ascii="Times New Roman" w:hAnsi="Times New Roman"/>
        </w:rPr>
      </w:pPr>
      <w:r w:rsidRPr="00856C5B">
        <w:rPr>
          <w:rFonts w:ascii="Times New Roman" w:hAnsi="Times New Roman"/>
          <w:b/>
        </w:rPr>
        <w:t>zavedenie účinného</w:t>
      </w:r>
      <w:r w:rsidR="00801A2E" w:rsidRPr="00856C5B">
        <w:rPr>
          <w:rFonts w:ascii="Times New Roman" w:hAnsi="Times New Roman"/>
          <w:b/>
        </w:rPr>
        <w:t xml:space="preserve"> inštitút</w:t>
      </w:r>
      <w:r w:rsidRPr="00856C5B">
        <w:rPr>
          <w:rFonts w:ascii="Times New Roman" w:hAnsi="Times New Roman"/>
          <w:b/>
        </w:rPr>
        <w:t>u</w:t>
      </w:r>
      <w:r w:rsidR="00801A2E" w:rsidRPr="00856C5B">
        <w:rPr>
          <w:rFonts w:ascii="Times New Roman" w:hAnsi="Times New Roman"/>
          <w:b/>
        </w:rPr>
        <w:t xml:space="preserve"> osobného bankrotu</w:t>
      </w:r>
      <w:r w:rsidR="00801A2E" w:rsidRPr="00EC4AB2">
        <w:rPr>
          <w:rFonts w:ascii="Times New Roman" w:hAnsi="Times New Roman"/>
        </w:rPr>
        <w:t xml:space="preserve"> (mechanizmus </w:t>
      </w:r>
      <w:proofErr w:type="spellStart"/>
      <w:r w:rsidR="00801A2E" w:rsidRPr="00EC4AB2">
        <w:rPr>
          <w:rFonts w:ascii="Times New Roman" w:hAnsi="Times New Roman"/>
        </w:rPr>
        <w:t>oddĺženia</w:t>
      </w:r>
      <w:proofErr w:type="spellEnd"/>
      <w:r w:rsidR="00801A2E" w:rsidRPr="00EC4AB2">
        <w:rPr>
          <w:rFonts w:ascii="Times New Roman" w:hAnsi="Times New Roman"/>
        </w:rPr>
        <w:t xml:space="preserve"> fyzických osôb) tak, aby sa zvýšila jeho reálna uplatniteľnosť s cieľom eliminovať dlhovú pascu  (novela zákona o </w:t>
      </w:r>
      <w:r w:rsidR="00F3014C">
        <w:rPr>
          <w:rFonts w:ascii="Times New Roman" w:hAnsi="Times New Roman"/>
        </w:rPr>
        <w:t>konkurze a reštrukturalizácii v</w:t>
      </w:r>
      <w:r w:rsidR="00801A2E" w:rsidRPr="00EC4AB2">
        <w:rPr>
          <w:rFonts w:ascii="Times New Roman" w:hAnsi="Times New Roman"/>
        </w:rPr>
        <w:t>rátane návrhu novely zákona o poskytovaní právnej pomoci osobám v materiálnej núdzi</w:t>
      </w:r>
      <w:r w:rsidRPr="00EC4AB2">
        <w:rPr>
          <w:rFonts w:ascii="Times New Roman" w:hAnsi="Times New Roman"/>
        </w:rPr>
        <w:t xml:space="preserve"> </w:t>
      </w:r>
      <w:r w:rsidRPr="00856C5B">
        <w:rPr>
          <w:rFonts w:ascii="Times New Roman" w:hAnsi="Times New Roman"/>
          <w:b/>
        </w:rPr>
        <w:t>– úloha je splnená</w:t>
      </w:r>
      <w:r w:rsidR="00856C5B">
        <w:rPr>
          <w:rFonts w:ascii="Times New Roman" w:hAnsi="Times New Roman"/>
        </w:rPr>
        <w:t xml:space="preserve">, </w:t>
      </w:r>
      <w:r w:rsidR="00856C5B" w:rsidRPr="00856C5B">
        <w:rPr>
          <w:rFonts w:ascii="Times New Roman" w:hAnsi="Times New Roman"/>
          <w:b/>
        </w:rPr>
        <w:t>zákon č. 377/2016 Z. z</w:t>
      </w:r>
      <w:r w:rsidR="00856C5B">
        <w:rPr>
          <w:rFonts w:ascii="Times New Roman" w:hAnsi="Times New Roman"/>
        </w:rPr>
        <w:t xml:space="preserve">., účinnosť </w:t>
      </w:r>
      <w:r w:rsidR="00856C5B" w:rsidRPr="00856C5B">
        <w:rPr>
          <w:rFonts w:ascii="Times New Roman" w:hAnsi="Times New Roman"/>
        </w:rPr>
        <w:t>1.</w:t>
      </w:r>
      <w:r w:rsidR="00AF70D7">
        <w:rPr>
          <w:rFonts w:ascii="Times New Roman" w:hAnsi="Times New Roman"/>
        </w:rPr>
        <w:t xml:space="preserve"> marca </w:t>
      </w:r>
      <w:r w:rsidR="00856C5B" w:rsidRPr="00856C5B">
        <w:rPr>
          <w:rFonts w:ascii="Times New Roman" w:hAnsi="Times New Roman"/>
        </w:rPr>
        <w:t>2017</w:t>
      </w:r>
      <w:r w:rsidR="00856C5B">
        <w:rPr>
          <w:rFonts w:ascii="Times New Roman" w:hAnsi="Times New Roman"/>
        </w:rPr>
        <w:t>)</w:t>
      </w:r>
      <w:r w:rsidR="00801A2E" w:rsidRPr="00EC4AB2">
        <w:rPr>
          <w:rFonts w:ascii="Times New Roman" w:hAnsi="Times New Roman"/>
        </w:rPr>
        <w:t>,</w:t>
      </w:r>
    </w:p>
    <w:p w:rsidR="00C766C3" w:rsidRPr="006C0DA5" w:rsidRDefault="00EC4AB2" w:rsidP="006C0DA5">
      <w:pPr>
        <w:pStyle w:val="Odsekzoznamu"/>
        <w:numPr>
          <w:ilvl w:val="0"/>
          <w:numId w:val="30"/>
        </w:numPr>
        <w:autoSpaceDE w:val="0"/>
        <w:autoSpaceDN w:val="0"/>
        <w:adjustRightInd w:val="0"/>
        <w:jc w:val="both"/>
        <w:rPr>
          <w:rFonts w:ascii="Times New Roman" w:eastAsia="Times New Roman" w:hAnsi="Times New Roman"/>
          <w:szCs w:val="20"/>
        </w:rPr>
      </w:pPr>
      <w:r w:rsidRPr="00856C5B">
        <w:rPr>
          <w:rFonts w:ascii="Times New Roman" w:hAnsi="Times New Roman"/>
          <w:b/>
        </w:rPr>
        <w:t>zabezpečenie  regulácie</w:t>
      </w:r>
      <w:r w:rsidR="00801A2E" w:rsidRPr="00856C5B">
        <w:rPr>
          <w:rFonts w:ascii="Times New Roman" w:hAnsi="Times New Roman"/>
          <w:b/>
        </w:rPr>
        <w:t xml:space="preserve"> podmienok, za ktorých môže </w:t>
      </w:r>
      <w:r w:rsidR="00F3014C">
        <w:rPr>
          <w:rFonts w:ascii="Times New Roman" w:hAnsi="Times New Roman"/>
          <w:b/>
        </w:rPr>
        <w:t>UoZ</w:t>
      </w:r>
      <w:r w:rsidR="00801A2E" w:rsidRPr="00856C5B">
        <w:rPr>
          <w:rFonts w:ascii="Times New Roman" w:hAnsi="Times New Roman"/>
          <w:b/>
        </w:rPr>
        <w:t xml:space="preserve"> vykonávať zárobkovú činnosť</w:t>
      </w:r>
      <w:r w:rsidR="00801A2E" w:rsidRPr="00EC4AB2">
        <w:rPr>
          <w:rFonts w:ascii="Times New Roman" w:hAnsi="Times New Roman"/>
        </w:rPr>
        <w:t xml:space="preserve">, podporí sa vyššia motivácie UoZ prijať a udržať si  zamestnanie sprostredkované úradom </w:t>
      </w:r>
      <w:r w:rsidR="006C0DA5">
        <w:rPr>
          <w:rFonts w:ascii="Times New Roman" w:hAnsi="Times New Roman"/>
        </w:rPr>
        <w:t xml:space="preserve">PSVR </w:t>
      </w:r>
      <w:r w:rsidR="00801A2E" w:rsidRPr="00EC4AB2">
        <w:rPr>
          <w:rFonts w:ascii="Times New Roman" w:hAnsi="Times New Roman"/>
        </w:rPr>
        <w:t>(novela zákona o službách zamestnanosti</w:t>
      </w:r>
      <w:r w:rsidRPr="00EC4AB2">
        <w:rPr>
          <w:rFonts w:ascii="Times New Roman" w:hAnsi="Times New Roman"/>
        </w:rPr>
        <w:t xml:space="preserve"> – </w:t>
      </w:r>
      <w:r w:rsidRPr="00856C5B">
        <w:rPr>
          <w:rFonts w:ascii="Times New Roman" w:hAnsi="Times New Roman"/>
          <w:b/>
        </w:rPr>
        <w:t xml:space="preserve">úloha je splnená, zákon č. </w:t>
      </w:r>
      <w:r w:rsidR="006C0DA5" w:rsidRPr="00856C5B">
        <w:rPr>
          <w:rFonts w:ascii="Times New Roman" w:hAnsi="Times New Roman"/>
          <w:b/>
        </w:rPr>
        <w:t>81/2017 Z. z.</w:t>
      </w:r>
      <w:r w:rsidR="006C0DA5">
        <w:rPr>
          <w:rFonts w:ascii="Times New Roman" w:hAnsi="Times New Roman"/>
        </w:rPr>
        <w:t xml:space="preserve"> s účinnosťou od 1.</w:t>
      </w:r>
      <w:r w:rsidR="00AF70D7">
        <w:rPr>
          <w:rFonts w:ascii="Times New Roman" w:hAnsi="Times New Roman"/>
        </w:rPr>
        <w:t xml:space="preserve"> mája </w:t>
      </w:r>
      <w:r w:rsidR="006C0DA5">
        <w:rPr>
          <w:rFonts w:ascii="Times New Roman" w:hAnsi="Times New Roman"/>
        </w:rPr>
        <w:t xml:space="preserve">2017 reguluje </w:t>
      </w:r>
      <w:r w:rsidR="006C0DA5">
        <w:rPr>
          <w:rFonts w:ascii="Times New Roman" w:eastAsia="Times New Roman" w:hAnsi="Times New Roman"/>
          <w:szCs w:val="20"/>
        </w:rPr>
        <w:t>zárobkovú</w:t>
      </w:r>
      <w:r w:rsidR="006C0DA5" w:rsidRPr="00C766C3">
        <w:rPr>
          <w:rFonts w:ascii="Times New Roman" w:eastAsia="Times New Roman" w:hAnsi="Times New Roman"/>
          <w:szCs w:val="20"/>
        </w:rPr>
        <w:t xml:space="preserve"> činnosť </w:t>
      </w:r>
      <w:r w:rsidR="006C0DA5">
        <w:rPr>
          <w:rFonts w:ascii="Times New Roman" w:eastAsia="Times New Roman" w:hAnsi="Times New Roman"/>
          <w:szCs w:val="20"/>
        </w:rPr>
        <w:t xml:space="preserve">UoZ </w:t>
      </w:r>
      <w:r w:rsidR="006C0DA5" w:rsidRPr="00C766C3">
        <w:rPr>
          <w:rFonts w:ascii="Times New Roman" w:eastAsia="Times New Roman" w:hAnsi="Times New Roman"/>
          <w:szCs w:val="20"/>
        </w:rPr>
        <w:t xml:space="preserve">popri </w:t>
      </w:r>
      <w:r w:rsidR="006C0DA5">
        <w:rPr>
          <w:rFonts w:ascii="Times New Roman" w:eastAsia="Times New Roman" w:hAnsi="Times New Roman"/>
          <w:szCs w:val="20"/>
        </w:rPr>
        <w:t xml:space="preserve">jeho </w:t>
      </w:r>
      <w:r w:rsidR="006C0DA5" w:rsidRPr="00C766C3">
        <w:rPr>
          <w:rFonts w:ascii="Times New Roman" w:eastAsia="Times New Roman" w:hAnsi="Times New Roman"/>
          <w:szCs w:val="20"/>
        </w:rPr>
        <w:t xml:space="preserve">evidencií na úrade </w:t>
      </w:r>
      <w:r w:rsidR="006C0DA5">
        <w:rPr>
          <w:rFonts w:ascii="Times New Roman" w:eastAsia="Times New Roman" w:hAnsi="Times New Roman"/>
          <w:szCs w:val="20"/>
        </w:rPr>
        <w:t xml:space="preserve">PSVR </w:t>
      </w:r>
      <w:r w:rsidR="006C0DA5" w:rsidRPr="00C766C3">
        <w:rPr>
          <w:rFonts w:ascii="Times New Roman" w:eastAsia="Times New Roman" w:hAnsi="Times New Roman"/>
          <w:szCs w:val="20"/>
        </w:rPr>
        <w:t xml:space="preserve"> v úhrne na 40 dní v</w:t>
      </w:r>
      <w:r w:rsidR="006C0DA5">
        <w:rPr>
          <w:rFonts w:ascii="Times New Roman" w:eastAsia="Times New Roman" w:hAnsi="Times New Roman"/>
          <w:szCs w:val="20"/>
        </w:rPr>
        <w:t> </w:t>
      </w:r>
      <w:r w:rsidR="006C0DA5" w:rsidRPr="00C766C3">
        <w:rPr>
          <w:rFonts w:ascii="Times New Roman" w:eastAsia="Times New Roman" w:hAnsi="Times New Roman"/>
          <w:szCs w:val="20"/>
        </w:rPr>
        <w:t>roku</w:t>
      </w:r>
      <w:r w:rsidR="006C0DA5">
        <w:rPr>
          <w:rFonts w:ascii="Times New Roman" w:eastAsia="Times New Roman" w:hAnsi="Times New Roman"/>
          <w:szCs w:val="20"/>
        </w:rPr>
        <w:t xml:space="preserve">, podmienky nezaradenia do evidencie UoZ po opakovanom skončení zamestnania </w:t>
      </w:r>
      <w:r w:rsidR="006C0DA5" w:rsidRPr="006C0DA5">
        <w:rPr>
          <w:rFonts w:ascii="Times New Roman" w:eastAsia="Times New Roman" w:hAnsi="Times New Roman"/>
          <w:szCs w:val="20"/>
        </w:rPr>
        <w:t>sprostredkovanom úradom</w:t>
      </w:r>
      <w:r w:rsidR="006C0DA5">
        <w:rPr>
          <w:rFonts w:ascii="Times New Roman" w:eastAsia="Times New Roman" w:hAnsi="Times New Roman"/>
          <w:szCs w:val="20"/>
        </w:rPr>
        <w:t xml:space="preserve"> atď.)</w:t>
      </w:r>
      <w:r w:rsidR="00801A2E" w:rsidRPr="006C0DA5">
        <w:rPr>
          <w:rFonts w:ascii="Times New Roman" w:hAnsi="Times New Roman"/>
        </w:rPr>
        <w:t xml:space="preserve"> a vytvoria sa podmienky na </w:t>
      </w:r>
      <w:r w:rsidR="00801A2E" w:rsidRPr="00856C5B">
        <w:rPr>
          <w:rFonts w:ascii="Times New Roman" w:hAnsi="Times New Roman"/>
          <w:b/>
        </w:rPr>
        <w:t>zvýšenie motivácie poberateľov pomoci v hmotnej núdzi</w:t>
      </w:r>
      <w:r w:rsidR="00801A2E" w:rsidRPr="006C0DA5">
        <w:rPr>
          <w:rFonts w:ascii="Times New Roman" w:hAnsi="Times New Roman"/>
        </w:rPr>
        <w:t xml:space="preserve"> (HN) nájsť a udržať si zamestnanie prostredníctvom zvýšenia pomernej časti príjmu, ktorá sa nebude zohľadňovať </w:t>
      </w:r>
      <w:r w:rsidR="00673F14">
        <w:rPr>
          <w:rFonts w:ascii="Times New Roman" w:hAnsi="Times New Roman"/>
        </w:rPr>
        <w:t xml:space="preserve">                   </w:t>
      </w:r>
      <w:r w:rsidR="00801A2E" w:rsidRPr="006C0DA5">
        <w:rPr>
          <w:rFonts w:ascii="Times New Roman" w:hAnsi="Times New Roman"/>
        </w:rPr>
        <w:t>na účely pomoci  v HN (novela zákona o pomoci v hmotnej núdzi</w:t>
      </w:r>
      <w:r w:rsidRPr="006C0DA5">
        <w:rPr>
          <w:rFonts w:ascii="Times New Roman" w:hAnsi="Times New Roman"/>
        </w:rPr>
        <w:t xml:space="preserve"> – </w:t>
      </w:r>
      <w:r w:rsidRPr="00856C5B">
        <w:rPr>
          <w:rFonts w:ascii="Times New Roman" w:hAnsi="Times New Roman"/>
          <w:b/>
        </w:rPr>
        <w:t xml:space="preserve">úloha </w:t>
      </w:r>
      <w:r w:rsidR="006C0DA5" w:rsidRPr="00856C5B">
        <w:rPr>
          <w:rFonts w:ascii="Times New Roman" w:hAnsi="Times New Roman"/>
          <w:b/>
        </w:rPr>
        <w:t>je splnená, zákon č. 81/2017</w:t>
      </w:r>
      <w:r w:rsidR="006C0DA5" w:rsidRPr="006C0DA5">
        <w:rPr>
          <w:rFonts w:ascii="Times New Roman" w:hAnsi="Times New Roman"/>
        </w:rPr>
        <w:t xml:space="preserve"> Z. z., od 1.</w:t>
      </w:r>
      <w:r w:rsidR="00AF70D7">
        <w:rPr>
          <w:rFonts w:ascii="Times New Roman" w:hAnsi="Times New Roman"/>
        </w:rPr>
        <w:t xml:space="preserve"> </w:t>
      </w:r>
      <w:r w:rsidR="006C0DA5" w:rsidRPr="006C0DA5">
        <w:rPr>
          <w:rFonts w:ascii="Times New Roman" w:eastAsia="Times New Roman" w:hAnsi="Times New Roman"/>
          <w:szCs w:val="20"/>
        </w:rPr>
        <w:t xml:space="preserve">mája 2017 sa zvyšujú </w:t>
      </w:r>
      <w:r w:rsidR="00C766C3" w:rsidRPr="006C0DA5">
        <w:rPr>
          <w:rFonts w:ascii="Times New Roman" w:eastAsia="Times New Roman" w:hAnsi="Times New Roman"/>
          <w:szCs w:val="20"/>
        </w:rPr>
        <w:t xml:space="preserve"> motivácie najmä dlhodobo nezamestnaných posilnením podpory súbehu dávky v </w:t>
      </w:r>
      <w:r w:rsidR="006C0DA5" w:rsidRPr="006C0DA5">
        <w:rPr>
          <w:rFonts w:ascii="Times New Roman" w:eastAsia="Times New Roman" w:hAnsi="Times New Roman"/>
          <w:szCs w:val="20"/>
        </w:rPr>
        <w:t>HN</w:t>
      </w:r>
      <w:r w:rsidR="00C766C3" w:rsidRPr="006C0DA5">
        <w:rPr>
          <w:rFonts w:ascii="Times New Roman" w:eastAsia="Times New Roman" w:hAnsi="Times New Roman"/>
          <w:szCs w:val="20"/>
        </w:rPr>
        <w:t xml:space="preserve"> pri prechode poberateľa alebo </w:t>
      </w:r>
      <w:proofErr w:type="spellStart"/>
      <w:r w:rsidR="00C766C3" w:rsidRPr="006C0DA5">
        <w:rPr>
          <w:rFonts w:ascii="Times New Roman" w:eastAsia="Times New Roman" w:hAnsi="Times New Roman"/>
          <w:szCs w:val="20"/>
        </w:rPr>
        <w:t>spoluposudzovaného</w:t>
      </w:r>
      <w:proofErr w:type="spellEnd"/>
      <w:r w:rsidR="00C766C3" w:rsidRPr="006C0DA5">
        <w:rPr>
          <w:rFonts w:ascii="Times New Roman" w:eastAsia="Times New Roman" w:hAnsi="Times New Roman"/>
          <w:szCs w:val="20"/>
        </w:rPr>
        <w:t xml:space="preserve"> </w:t>
      </w:r>
      <w:r w:rsidR="006C0DA5" w:rsidRPr="006C0DA5">
        <w:rPr>
          <w:rFonts w:ascii="Times New Roman" w:eastAsia="Times New Roman" w:hAnsi="Times New Roman"/>
          <w:szCs w:val="20"/>
        </w:rPr>
        <w:t>člena domácnosti do zamestnania, v</w:t>
      </w:r>
      <w:r w:rsidR="00C766C3" w:rsidRPr="006C0DA5">
        <w:rPr>
          <w:rFonts w:ascii="Times New Roman" w:eastAsia="Times New Roman" w:hAnsi="Times New Roman"/>
          <w:szCs w:val="20"/>
        </w:rPr>
        <w:t xml:space="preserve">ďaka započítavaniu menšej časti posudzovaného pracovného príjmu na výpočet tejto dávky </w:t>
      </w:r>
      <w:r w:rsidR="0011241D">
        <w:rPr>
          <w:rFonts w:ascii="Times New Roman" w:eastAsia="Times New Roman" w:hAnsi="Times New Roman"/>
          <w:szCs w:val="20"/>
        </w:rPr>
        <w:t xml:space="preserve">                           </w:t>
      </w:r>
      <w:r w:rsidR="00C766C3" w:rsidRPr="006C0DA5">
        <w:rPr>
          <w:rFonts w:ascii="Times New Roman" w:eastAsia="Times New Roman" w:hAnsi="Times New Roman"/>
          <w:szCs w:val="20"/>
        </w:rPr>
        <w:t>sa disponibilný príjem domácnosti rodičov s dvomi deťmi zvýši zhruba o 20 %, ak si jeden z rodičov nájde prácu s príjmom vo výške minimálnej mzdy.</w:t>
      </w:r>
    </w:p>
    <w:p w:rsidR="00801A2E" w:rsidRPr="006C0DA5" w:rsidRDefault="006C0DA5" w:rsidP="006C0DA5">
      <w:pPr>
        <w:autoSpaceDE w:val="0"/>
        <w:autoSpaceDN w:val="0"/>
        <w:adjustRightInd w:val="0"/>
      </w:pPr>
      <w:r>
        <w:rPr>
          <w:b/>
        </w:rPr>
        <w:t xml:space="preserve">b)   </w:t>
      </w:r>
      <w:r w:rsidR="00801A2E" w:rsidRPr="006C0DA5">
        <w:rPr>
          <w:b/>
        </w:rPr>
        <w:t>projektové  riešenia - iniciatívy</w:t>
      </w:r>
      <w:r w:rsidR="00801A2E" w:rsidRPr="006C0DA5">
        <w:t>, ktorými sa bude podporovať</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t xml:space="preserve">intenzívny </w:t>
      </w:r>
      <w:r w:rsidRPr="00856C5B">
        <w:rPr>
          <w:rFonts w:ascii="Times New Roman" w:hAnsi="Times New Roman"/>
          <w:b/>
        </w:rPr>
        <w:t>individuálny prístup</w:t>
      </w:r>
      <w:r w:rsidRPr="00EC4AB2">
        <w:rPr>
          <w:rFonts w:ascii="Times New Roman" w:hAnsi="Times New Roman"/>
        </w:rPr>
        <w:t xml:space="preserve"> na zvýšenie zamestnanosti a uplatniteľnosti DN UoZ na trh práce (vykonávanie profilácie UoZ, uzatváranie dohôd o pracovnej integrácii),</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856C5B">
        <w:rPr>
          <w:rFonts w:ascii="Times New Roman" w:hAnsi="Times New Roman"/>
          <w:b/>
        </w:rPr>
        <w:t>odborné poradenské aktivity</w:t>
      </w:r>
      <w:r w:rsidRPr="00EC4AB2">
        <w:rPr>
          <w:rFonts w:ascii="Times New Roman" w:hAnsi="Times New Roman"/>
        </w:rPr>
        <w:t xml:space="preserve"> za účelom podpory pracovného uplatnenia DN UoZ (zintenzívnenie poskytovania cieleného individualizovaného odborného poradenstva pre ťažko umiestniteľných  DN UoZ),</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t>príležitosť pre DN vrátiť sa na trh práce (podpora aktívnych UoZ, ktorí si nájdu zamestnanie,  zapracovanie u zamestnávateľa za účelom získania a obnovy pracovných návykov),</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t>zapájanie neštátnych služieb zamestnanosti do zníženia nezamestnanosti DN (umiestňovanie DN prostredníctvom ADZ, podpora a individualizácia služieb</w:t>
      </w:r>
      <w:r w:rsidR="00BF3061">
        <w:rPr>
          <w:rFonts w:ascii="Times New Roman" w:hAnsi="Times New Roman"/>
        </w:rPr>
        <w:t xml:space="preserve"> </w:t>
      </w:r>
      <w:r w:rsidR="00673F14">
        <w:rPr>
          <w:rFonts w:ascii="Times New Roman" w:hAnsi="Times New Roman"/>
        </w:rPr>
        <w:t xml:space="preserve">                     </w:t>
      </w:r>
      <w:r w:rsidRPr="00EC4AB2">
        <w:rPr>
          <w:rFonts w:ascii="Times New Roman" w:hAnsi="Times New Roman"/>
        </w:rPr>
        <w:t>pre DN  prostredníctvom APZ),</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lastRenderedPageBreak/>
        <w:t>sociálne poradenstvo pre DN (prostredníctvom terénnej sociálnej práce),</w:t>
      </w:r>
    </w:p>
    <w:p w:rsidR="00801A2E" w:rsidRPr="00EC4AB2" w:rsidRDefault="00801A2E" w:rsidP="00801A2E">
      <w:pPr>
        <w:pStyle w:val="Odsekzoznamu"/>
        <w:numPr>
          <w:ilvl w:val="0"/>
          <w:numId w:val="30"/>
        </w:numPr>
        <w:spacing w:after="200"/>
        <w:contextualSpacing/>
        <w:jc w:val="both"/>
        <w:rPr>
          <w:rFonts w:ascii="Times New Roman" w:hAnsi="Times New Roman"/>
        </w:rPr>
      </w:pPr>
      <w:r w:rsidRPr="00EC4AB2">
        <w:rPr>
          <w:rFonts w:ascii="Times New Roman" w:hAnsi="Times New Roman"/>
        </w:rPr>
        <w:t xml:space="preserve">vykonávanie činnosti </w:t>
      </w:r>
      <w:r w:rsidRPr="00856C5B">
        <w:rPr>
          <w:rFonts w:ascii="Times New Roman" w:hAnsi="Times New Roman"/>
          <w:b/>
        </w:rPr>
        <w:t>jednotného kontaktného miesta pre DN</w:t>
      </w:r>
      <w:r w:rsidRPr="00EC4AB2">
        <w:rPr>
          <w:rFonts w:ascii="Times New Roman" w:hAnsi="Times New Roman"/>
        </w:rPr>
        <w:t xml:space="preserve"> v súlade s</w:t>
      </w:r>
      <w:r w:rsidR="00856C5B">
        <w:rPr>
          <w:rFonts w:ascii="Times New Roman" w:hAnsi="Times New Roman"/>
        </w:rPr>
        <w:t> </w:t>
      </w:r>
      <w:r w:rsidRPr="00EC4AB2">
        <w:rPr>
          <w:rFonts w:ascii="Times New Roman" w:hAnsi="Times New Roman"/>
        </w:rPr>
        <w:t>odporúčaním</w:t>
      </w:r>
      <w:r w:rsidR="00856C5B">
        <w:rPr>
          <w:rFonts w:ascii="Times New Roman" w:hAnsi="Times New Roman"/>
        </w:rPr>
        <w:t xml:space="preserve"> rady</w:t>
      </w:r>
      <w:r w:rsidRPr="00EC4AB2">
        <w:rPr>
          <w:rFonts w:ascii="Times New Roman" w:hAnsi="Times New Roman"/>
        </w:rPr>
        <w:t>.</w:t>
      </w:r>
    </w:p>
    <w:p w:rsidR="00856C5B" w:rsidRDefault="006C0DA5" w:rsidP="00EC4AB2">
      <w:pPr>
        <w:spacing w:after="200"/>
        <w:contextualSpacing/>
        <w:jc w:val="both"/>
        <w:rPr>
          <w:rFonts w:cs="Calibri"/>
          <w:szCs w:val="24"/>
        </w:rPr>
      </w:pPr>
      <w:r>
        <w:rPr>
          <w:rFonts w:cs="Calibri"/>
          <w:szCs w:val="24"/>
        </w:rPr>
        <w:t xml:space="preserve">Vyššie uvedené </w:t>
      </w:r>
      <w:r w:rsidR="00EC4AB2" w:rsidRPr="00EC4AB2">
        <w:rPr>
          <w:rFonts w:cs="Calibri"/>
          <w:szCs w:val="24"/>
        </w:rPr>
        <w:t xml:space="preserve">projektové riešenia sa </w:t>
      </w:r>
      <w:r w:rsidR="00EC4AB2" w:rsidRPr="00856C5B">
        <w:rPr>
          <w:rFonts w:cs="Calibri"/>
          <w:b/>
          <w:szCs w:val="24"/>
        </w:rPr>
        <w:t>začali realizovať v roku 2017</w:t>
      </w:r>
      <w:r>
        <w:rPr>
          <w:rFonts w:cs="Calibri"/>
          <w:szCs w:val="24"/>
        </w:rPr>
        <w:t xml:space="preserve">, niektoré z nich </w:t>
      </w:r>
      <w:r w:rsidR="0011241D">
        <w:rPr>
          <w:rFonts w:cs="Calibri"/>
          <w:szCs w:val="24"/>
        </w:rPr>
        <w:t xml:space="preserve">                    </w:t>
      </w:r>
      <w:r>
        <w:rPr>
          <w:rFonts w:cs="Calibri"/>
          <w:szCs w:val="24"/>
        </w:rPr>
        <w:t xml:space="preserve">sú aktuálne v procese </w:t>
      </w:r>
      <w:r w:rsidR="00AF70D7">
        <w:rPr>
          <w:rFonts w:cs="Calibri"/>
          <w:szCs w:val="24"/>
        </w:rPr>
        <w:t>uzatvárania zmlúv</w:t>
      </w:r>
      <w:r>
        <w:rPr>
          <w:rFonts w:cs="Calibri"/>
          <w:szCs w:val="24"/>
        </w:rPr>
        <w:t xml:space="preserve">. </w:t>
      </w:r>
      <w:r w:rsidR="00EC4AB2" w:rsidRPr="00EC4AB2">
        <w:rPr>
          <w:rFonts w:cs="Calibri"/>
          <w:szCs w:val="24"/>
        </w:rPr>
        <w:t xml:space="preserve">Intenzívne odborné poradenstvo </w:t>
      </w:r>
      <w:r>
        <w:rPr>
          <w:rFonts w:cs="Calibri"/>
          <w:szCs w:val="24"/>
        </w:rPr>
        <w:t xml:space="preserve">pre DN </w:t>
      </w:r>
      <w:r w:rsidR="00EC4AB2" w:rsidRPr="00EC4AB2">
        <w:rPr>
          <w:rFonts w:cs="Calibri"/>
          <w:szCs w:val="24"/>
        </w:rPr>
        <w:t xml:space="preserve">bude poskytované kapacitami </w:t>
      </w:r>
      <w:r w:rsidR="00EC4AB2" w:rsidRPr="00856C5B">
        <w:rPr>
          <w:rFonts w:cs="Calibri"/>
          <w:b/>
          <w:szCs w:val="24"/>
        </w:rPr>
        <w:t>z vlastných zdrojov</w:t>
      </w:r>
      <w:r w:rsidR="00EC4AB2" w:rsidRPr="00EC4AB2">
        <w:rPr>
          <w:rFonts w:cs="Calibri"/>
          <w:szCs w:val="24"/>
        </w:rPr>
        <w:t xml:space="preserve"> a </w:t>
      </w:r>
      <w:r w:rsidR="00EC4AB2" w:rsidRPr="00856C5B">
        <w:rPr>
          <w:rFonts w:cs="Calibri"/>
          <w:b/>
          <w:szCs w:val="24"/>
        </w:rPr>
        <w:t xml:space="preserve">zvýšením </w:t>
      </w:r>
      <w:r w:rsidR="00856C5B" w:rsidRPr="00856C5B">
        <w:rPr>
          <w:rFonts w:cs="Calibri"/>
          <w:b/>
          <w:szCs w:val="24"/>
        </w:rPr>
        <w:t xml:space="preserve">projektových </w:t>
      </w:r>
      <w:r w:rsidR="00EC4AB2" w:rsidRPr="00856C5B">
        <w:rPr>
          <w:rFonts w:cs="Calibri"/>
          <w:b/>
          <w:szCs w:val="24"/>
        </w:rPr>
        <w:t xml:space="preserve">kapacít </w:t>
      </w:r>
      <w:r w:rsidR="00EC4AB2" w:rsidRPr="00EC4AB2">
        <w:rPr>
          <w:rFonts w:cs="Calibri"/>
          <w:szCs w:val="24"/>
        </w:rPr>
        <w:t>úradov</w:t>
      </w:r>
      <w:r w:rsidR="00EC4AB2">
        <w:rPr>
          <w:rFonts w:cs="Calibri"/>
          <w:szCs w:val="24"/>
        </w:rPr>
        <w:t xml:space="preserve"> </w:t>
      </w:r>
      <w:r w:rsidR="00856C5B">
        <w:rPr>
          <w:rFonts w:cs="Calibri"/>
          <w:szCs w:val="24"/>
        </w:rPr>
        <w:t xml:space="preserve">PSVR vyčlenených </w:t>
      </w:r>
      <w:r w:rsidR="00856C5B" w:rsidRPr="00856C5B">
        <w:rPr>
          <w:rFonts w:cs="Calibri"/>
          <w:b/>
          <w:szCs w:val="24"/>
        </w:rPr>
        <w:t xml:space="preserve">na </w:t>
      </w:r>
      <w:r w:rsidR="00EC4AB2" w:rsidRPr="00856C5B">
        <w:rPr>
          <w:rFonts w:cs="Calibri"/>
          <w:b/>
          <w:szCs w:val="24"/>
        </w:rPr>
        <w:t>odborné poradenstvo</w:t>
      </w:r>
      <w:r w:rsidR="00EC4AB2" w:rsidRPr="00EC4AB2">
        <w:rPr>
          <w:rFonts w:cs="Calibri"/>
          <w:szCs w:val="24"/>
        </w:rPr>
        <w:t>. Pre bilanciu kompetencií UoZ sa využijú externé služby. Finančná alokácia</w:t>
      </w:r>
      <w:r w:rsidR="00EC4AB2">
        <w:rPr>
          <w:rFonts w:cs="Calibri"/>
          <w:szCs w:val="24"/>
        </w:rPr>
        <w:t xml:space="preserve"> </w:t>
      </w:r>
      <w:r w:rsidR="00EC4AB2" w:rsidRPr="00EC4AB2">
        <w:rPr>
          <w:rFonts w:cs="Calibri"/>
          <w:szCs w:val="24"/>
        </w:rPr>
        <w:t>z ESF na tento zámer predstavuje 34,9 mil. eur.</w:t>
      </w:r>
      <w:r w:rsidR="00EC4AB2">
        <w:rPr>
          <w:rFonts w:cs="Calibri"/>
          <w:szCs w:val="24"/>
        </w:rPr>
        <w:t xml:space="preserve"> </w:t>
      </w:r>
      <w:r w:rsidR="00EC4AB2" w:rsidRPr="00EC4AB2">
        <w:rPr>
          <w:rFonts w:cs="Calibri"/>
          <w:szCs w:val="24"/>
        </w:rPr>
        <w:t xml:space="preserve">Umiestňovanie </w:t>
      </w:r>
      <w:r w:rsidR="000A06BB">
        <w:rPr>
          <w:rFonts w:cs="Calibri"/>
          <w:szCs w:val="24"/>
        </w:rPr>
        <w:t>DN</w:t>
      </w:r>
      <w:r w:rsidR="00EC4AB2" w:rsidRPr="00EC4AB2">
        <w:rPr>
          <w:rFonts w:cs="Calibri"/>
          <w:szCs w:val="24"/>
        </w:rPr>
        <w:t xml:space="preserve"> sa podporí aj cez neštátne služby zamestnanosti. Finančnými</w:t>
      </w:r>
      <w:r w:rsidR="00EC4AB2">
        <w:rPr>
          <w:rFonts w:cs="Calibri"/>
          <w:szCs w:val="24"/>
        </w:rPr>
        <w:t xml:space="preserve"> </w:t>
      </w:r>
      <w:r w:rsidR="00EC4AB2" w:rsidRPr="00EC4AB2">
        <w:rPr>
          <w:rFonts w:cs="Calibri"/>
          <w:szCs w:val="24"/>
        </w:rPr>
        <w:t>príspevkami sa podporia agentúry dočasného zamestnávania, ktorých úlohou bude umiestniť na otvorenom</w:t>
      </w:r>
      <w:r w:rsidR="00EC4AB2">
        <w:rPr>
          <w:rFonts w:cs="Calibri"/>
          <w:szCs w:val="24"/>
        </w:rPr>
        <w:t xml:space="preserve"> </w:t>
      </w:r>
      <w:r w:rsidR="00EC4AB2" w:rsidRPr="00EC4AB2">
        <w:rPr>
          <w:rFonts w:cs="Calibri"/>
          <w:szCs w:val="24"/>
        </w:rPr>
        <w:t>trhu práce UoZ vedených v evidencii viac ako 24 mesiacov. V období 2017</w:t>
      </w:r>
      <w:r w:rsidR="00856C5B">
        <w:rPr>
          <w:rFonts w:cs="Calibri"/>
          <w:szCs w:val="24"/>
        </w:rPr>
        <w:t xml:space="preserve"> </w:t>
      </w:r>
      <w:r w:rsidR="00EC4AB2" w:rsidRPr="00EC4AB2">
        <w:rPr>
          <w:rFonts w:cs="Calibri"/>
          <w:szCs w:val="24"/>
        </w:rPr>
        <w:t xml:space="preserve"> až 2020 </w:t>
      </w:r>
      <w:r w:rsidR="0011241D">
        <w:rPr>
          <w:rFonts w:cs="Calibri"/>
          <w:szCs w:val="24"/>
        </w:rPr>
        <w:t xml:space="preserve">                    </w:t>
      </w:r>
      <w:r w:rsidR="00EC4AB2" w:rsidRPr="00EC4AB2">
        <w:rPr>
          <w:rFonts w:cs="Calibri"/>
          <w:szCs w:val="24"/>
        </w:rPr>
        <w:t>sa projekt podporí z ESF</w:t>
      </w:r>
      <w:r w:rsidR="00EC4AB2">
        <w:rPr>
          <w:rFonts w:cs="Calibri"/>
          <w:szCs w:val="24"/>
        </w:rPr>
        <w:t xml:space="preserve"> </w:t>
      </w:r>
      <w:r w:rsidR="00EC4AB2" w:rsidRPr="00EC4AB2">
        <w:rPr>
          <w:rFonts w:cs="Calibri"/>
          <w:szCs w:val="24"/>
        </w:rPr>
        <w:t>sumou 10 mil. eur.</w:t>
      </w:r>
      <w:r w:rsidR="00EC4AB2">
        <w:rPr>
          <w:rFonts w:cs="Calibri"/>
          <w:szCs w:val="24"/>
        </w:rPr>
        <w:t xml:space="preserve"> </w:t>
      </w:r>
      <w:r w:rsidR="00EC4AB2" w:rsidRPr="00856C5B">
        <w:rPr>
          <w:rFonts w:cs="Calibri"/>
          <w:b/>
          <w:szCs w:val="24"/>
        </w:rPr>
        <w:t xml:space="preserve">K zlepšeniu postavenia </w:t>
      </w:r>
      <w:r w:rsidR="000A06BB">
        <w:rPr>
          <w:rFonts w:cs="Calibri"/>
          <w:b/>
          <w:szCs w:val="24"/>
        </w:rPr>
        <w:t>DN</w:t>
      </w:r>
      <w:r w:rsidR="00EC4AB2" w:rsidRPr="00856C5B">
        <w:rPr>
          <w:rFonts w:cs="Calibri"/>
          <w:b/>
          <w:szCs w:val="24"/>
        </w:rPr>
        <w:t xml:space="preserve"> na trhu práce</w:t>
      </w:r>
      <w:r w:rsidR="00EC4AB2" w:rsidRPr="00EC4AB2">
        <w:rPr>
          <w:rFonts w:cs="Calibri"/>
          <w:szCs w:val="24"/>
        </w:rPr>
        <w:t xml:space="preserve"> prispejú od roku 2017 </w:t>
      </w:r>
      <w:r w:rsidR="00EC4AB2" w:rsidRPr="00856C5B">
        <w:rPr>
          <w:rFonts w:cs="Calibri"/>
          <w:b/>
          <w:szCs w:val="24"/>
        </w:rPr>
        <w:t>programy vzdelávania a rekvalifikácie</w:t>
      </w:r>
      <w:r w:rsidR="00EC4AB2" w:rsidRPr="00EC4AB2">
        <w:rPr>
          <w:rFonts w:cs="Calibri"/>
          <w:szCs w:val="24"/>
        </w:rPr>
        <w:t xml:space="preserve"> (národné projekty Vzdelávanie UoZ a Vzdelávanie mladých UoZ s finančnou</w:t>
      </w:r>
      <w:r w:rsidR="00EC4AB2">
        <w:rPr>
          <w:rFonts w:cs="Calibri"/>
          <w:szCs w:val="24"/>
        </w:rPr>
        <w:t xml:space="preserve"> </w:t>
      </w:r>
      <w:r w:rsidR="00EC4AB2" w:rsidRPr="00EC4AB2">
        <w:rPr>
          <w:rFonts w:cs="Calibri"/>
          <w:szCs w:val="24"/>
        </w:rPr>
        <w:t>alokáciou 28,9 mil. eur do roku 2022 a 30,9 mil. eur do roku 2019)</w:t>
      </w:r>
      <w:r w:rsidR="00856C5B">
        <w:rPr>
          <w:rFonts w:cs="Calibri"/>
          <w:szCs w:val="24"/>
        </w:rPr>
        <w:t>, zámery ktorých boli schválené 17.</w:t>
      </w:r>
      <w:r w:rsidR="00AF70D7">
        <w:rPr>
          <w:rFonts w:cs="Calibri"/>
          <w:szCs w:val="24"/>
        </w:rPr>
        <w:t xml:space="preserve"> februára </w:t>
      </w:r>
      <w:r w:rsidR="00856C5B">
        <w:rPr>
          <w:rFonts w:cs="Calibri"/>
          <w:szCs w:val="24"/>
        </w:rPr>
        <w:t>2017</w:t>
      </w:r>
      <w:r w:rsidR="00EC4AB2" w:rsidRPr="00EC4AB2">
        <w:rPr>
          <w:rFonts w:cs="Calibri"/>
          <w:szCs w:val="24"/>
        </w:rPr>
        <w:t xml:space="preserve">. </w:t>
      </w:r>
    </w:p>
    <w:p w:rsidR="00856C5B" w:rsidRDefault="00856C5B" w:rsidP="00EC4AB2">
      <w:pPr>
        <w:spacing w:after="200"/>
        <w:contextualSpacing/>
        <w:jc w:val="both"/>
        <w:rPr>
          <w:rFonts w:cs="Calibri"/>
          <w:szCs w:val="24"/>
        </w:rPr>
      </w:pPr>
    </w:p>
    <w:p w:rsidR="00EC4AB2" w:rsidRPr="00EC4AB2" w:rsidRDefault="00EC4AB2" w:rsidP="00EC4AB2">
      <w:pPr>
        <w:spacing w:after="200"/>
        <w:contextualSpacing/>
        <w:jc w:val="both"/>
        <w:rPr>
          <w:rFonts w:cs="Calibri"/>
          <w:szCs w:val="24"/>
        </w:rPr>
      </w:pPr>
      <w:r w:rsidRPr="00EC4AB2">
        <w:rPr>
          <w:rFonts w:cs="Calibri"/>
          <w:szCs w:val="24"/>
        </w:rPr>
        <w:t xml:space="preserve">V roku 2017 sa tiež </w:t>
      </w:r>
      <w:r>
        <w:rPr>
          <w:rFonts w:cs="Calibri"/>
          <w:szCs w:val="24"/>
        </w:rPr>
        <w:t xml:space="preserve">začínajú realizovať </w:t>
      </w:r>
      <w:r w:rsidRPr="00856C5B">
        <w:rPr>
          <w:rFonts w:cs="Calibri"/>
          <w:b/>
          <w:szCs w:val="24"/>
        </w:rPr>
        <w:t xml:space="preserve">nové projekty zamerané na finančnú podporu vytvárania pracovných miest pre </w:t>
      </w:r>
      <w:r w:rsidR="00AF70D7">
        <w:rPr>
          <w:rFonts w:cs="Calibri"/>
          <w:b/>
          <w:szCs w:val="24"/>
        </w:rPr>
        <w:t>DN</w:t>
      </w:r>
      <w:r w:rsidRPr="00EC4AB2">
        <w:rPr>
          <w:rFonts w:cs="Calibri"/>
          <w:szCs w:val="24"/>
        </w:rPr>
        <w:t xml:space="preserve"> (národné</w:t>
      </w:r>
      <w:r>
        <w:rPr>
          <w:rFonts w:cs="Calibri"/>
          <w:szCs w:val="24"/>
        </w:rPr>
        <w:t xml:space="preserve"> </w:t>
      </w:r>
      <w:r w:rsidRPr="00EC4AB2">
        <w:rPr>
          <w:rFonts w:cs="Calibri"/>
          <w:szCs w:val="24"/>
        </w:rPr>
        <w:t>projekty Cesta na trh práce a</w:t>
      </w:r>
      <w:r w:rsidR="00673F14">
        <w:rPr>
          <w:rFonts w:cs="Calibri"/>
          <w:szCs w:val="24"/>
        </w:rPr>
        <w:t> </w:t>
      </w:r>
      <w:r w:rsidRPr="00EC4AB2">
        <w:rPr>
          <w:rFonts w:cs="Calibri"/>
          <w:szCs w:val="24"/>
        </w:rPr>
        <w:t>REŠTART</w:t>
      </w:r>
      <w:r w:rsidR="00673F14">
        <w:rPr>
          <w:rFonts w:cs="Calibri"/>
          <w:szCs w:val="24"/>
        </w:rPr>
        <w:t xml:space="preserve">             </w:t>
      </w:r>
      <w:r w:rsidRPr="00EC4AB2">
        <w:rPr>
          <w:rFonts w:cs="Calibri"/>
          <w:szCs w:val="24"/>
        </w:rPr>
        <w:t xml:space="preserve"> s finančnou alokáciou 49,5 mil. eur a 15,7 mil. eur do roku 2021 z</w:t>
      </w:r>
      <w:r>
        <w:rPr>
          <w:rFonts w:cs="Calibri"/>
          <w:szCs w:val="24"/>
        </w:rPr>
        <w:t xml:space="preserve"> </w:t>
      </w:r>
      <w:r w:rsidRPr="00EC4AB2">
        <w:rPr>
          <w:rFonts w:cs="Calibri"/>
          <w:szCs w:val="24"/>
        </w:rPr>
        <w:t>ESF).</w:t>
      </w:r>
    </w:p>
    <w:p w:rsidR="00EC4AB2" w:rsidRDefault="00EC4AB2" w:rsidP="00D66667">
      <w:pPr>
        <w:spacing w:after="200"/>
        <w:contextualSpacing/>
        <w:jc w:val="both"/>
        <w:rPr>
          <w:rFonts w:cs="Calibri"/>
          <w:szCs w:val="24"/>
        </w:rPr>
      </w:pPr>
    </w:p>
    <w:p w:rsidR="002E0D04" w:rsidRDefault="002E0D04" w:rsidP="00D66667">
      <w:pPr>
        <w:spacing w:after="200"/>
        <w:contextualSpacing/>
        <w:jc w:val="both"/>
      </w:pPr>
      <w:r>
        <w:t xml:space="preserve">Nové riešenia na podporu zamestnávania DN UoZ sú zapracované v Oznámení </w:t>
      </w:r>
      <w:r w:rsidRPr="002E0D04">
        <w:t xml:space="preserve">o možnosti predkladania žiadostí o poskytnutie finančných príspevkov na podporu vytvárania pracovných miest pre dlhodobo nezamestnaných uchádzačov o zamestnanie </w:t>
      </w:r>
      <w:r>
        <w:t xml:space="preserve">zverejnenom v marci 2017 </w:t>
      </w:r>
      <w:r w:rsidR="00673F14">
        <w:t xml:space="preserve">            </w:t>
      </w:r>
      <w:r w:rsidRPr="002E0D04">
        <w:t xml:space="preserve">v rámci národného projektu </w:t>
      </w:r>
      <w:r w:rsidRPr="00D66667">
        <w:rPr>
          <w:b/>
        </w:rPr>
        <w:t xml:space="preserve">Umiestňovanie dlhodobo nezamestnaných uchádzačov </w:t>
      </w:r>
      <w:r w:rsidR="00673F14">
        <w:rPr>
          <w:b/>
        </w:rPr>
        <w:t xml:space="preserve">                  </w:t>
      </w:r>
      <w:r w:rsidRPr="00D66667">
        <w:rPr>
          <w:b/>
        </w:rPr>
        <w:t>o zamestnanie na trhu práce s využitím neštátnych služieb zamestnanosti</w:t>
      </w:r>
      <w:r w:rsidRPr="002E0D04">
        <w:t xml:space="preserve">   v zmysle </w:t>
      </w:r>
      <w:r w:rsidR="00673F14">
        <w:t xml:space="preserve">              </w:t>
      </w:r>
      <w:r w:rsidRPr="002E0D04">
        <w:t xml:space="preserve">§ 54 ods. 1 písm. a) zákona </w:t>
      </w:r>
      <w:r>
        <w:t xml:space="preserve">o </w:t>
      </w:r>
      <w:r w:rsidRPr="002E0D04">
        <w:t>službách zamestnanosti</w:t>
      </w:r>
      <w:r>
        <w:t xml:space="preserve">. </w:t>
      </w:r>
    </w:p>
    <w:p w:rsidR="002E0D04" w:rsidRPr="00EC4AB2" w:rsidRDefault="002E0D04" w:rsidP="00D66667">
      <w:pPr>
        <w:spacing w:after="200"/>
        <w:contextualSpacing/>
        <w:jc w:val="both"/>
        <w:rPr>
          <w:rFonts w:cs="Calibri"/>
          <w:szCs w:val="24"/>
        </w:rPr>
      </w:pPr>
      <w:r>
        <w:t xml:space="preserve">(Referencie: </w:t>
      </w:r>
      <w:r w:rsidRPr="002E0D04">
        <w:t>http://www.upsvar.sk/narodne-projekty-oznamenia-o-moznosti-predkladania-ziadosti-o-poskytnutie-financneho-prispevku/narodny-projekt-umiestnovanie-dlhodobo-nezamestnanych-uchadzacov-o-zamestnanie-na-trhu-prace-s-vyuzitim-nestatnych-sluzieb-zamestnanosti/narodny-projekt-umiest.html?page_id=691054</w:t>
      </w:r>
      <w:r>
        <w:t xml:space="preserve">). </w:t>
      </w:r>
    </w:p>
    <w:p w:rsidR="00D00E44" w:rsidRDefault="00D00E44" w:rsidP="00801A2E">
      <w:pPr>
        <w:jc w:val="both"/>
        <w:rPr>
          <w:rFonts w:cs="Calibri"/>
          <w:szCs w:val="24"/>
        </w:rPr>
      </w:pPr>
    </w:p>
    <w:p w:rsidR="00CF50F6" w:rsidRDefault="00801A2E" w:rsidP="00801A2E">
      <w:pPr>
        <w:jc w:val="both"/>
        <w:rPr>
          <w:rFonts w:cs="Calibri"/>
          <w:szCs w:val="24"/>
        </w:rPr>
      </w:pPr>
      <w:r>
        <w:rPr>
          <w:rFonts w:cs="Calibri"/>
          <w:szCs w:val="24"/>
        </w:rPr>
        <w:t>J</w:t>
      </w:r>
      <w:r w:rsidRPr="000E767F">
        <w:rPr>
          <w:rFonts w:cs="Calibri"/>
          <w:szCs w:val="24"/>
        </w:rPr>
        <w:t xml:space="preserve">ednou </w:t>
      </w:r>
      <w:r w:rsidRPr="000E767F">
        <w:rPr>
          <w:rFonts w:cs="Calibri"/>
          <w:b/>
          <w:szCs w:val="24"/>
        </w:rPr>
        <w:t xml:space="preserve">z účinných </w:t>
      </w:r>
      <w:r w:rsidRPr="000E767F">
        <w:rPr>
          <w:b/>
          <w:szCs w:val="24"/>
        </w:rPr>
        <w:t>poskytovaných služieb</w:t>
      </w:r>
      <w:r w:rsidRPr="000E767F">
        <w:rPr>
          <w:szCs w:val="24"/>
        </w:rPr>
        <w:t xml:space="preserve"> pre klientov úradov PSVR</w:t>
      </w:r>
      <w:r w:rsidR="00513F8E">
        <w:rPr>
          <w:szCs w:val="24"/>
        </w:rPr>
        <w:t>, osobitne pre DN UoZ</w:t>
      </w:r>
      <w:r w:rsidRPr="000E767F">
        <w:rPr>
          <w:szCs w:val="24"/>
        </w:rPr>
        <w:t xml:space="preserve"> je </w:t>
      </w:r>
      <w:r w:rsidRPr="000E767F">
        <w:rPr>
          <w:b/>
          <w:szCs w:val="24"/>
        </w:rPr>
        <w:t>poskytovanie informačno-poradenských služieb</w:t>
      </w:r>
      <w:r w:rsidRPr="000E767F">
        <w:rPr>
          <w:szCs w:val="24"/>
        </w:rPr>
        <w:t xml:space="preserve"> (IPS), v rámci ktorých je umožnené klientom využívanie informačno-poradenských stredísk, kde všetci návštevníci vrátane DN UoZ dostanú odbornú pomoc pre získanie orientácie na trhu práce, o voľných pracovných miestach, o možnosti vytvorenia osobného profilu prostredníctvom portálu Internetový sprievodca trhom práce,  tzv. ISTP. Vytvorením osobného profilu a jeho sprístupnením </w:t>
      </w:r>
      <w:r w:rsidR="00673F14">
        <w:rPr>
          <w:szCs w:val="24"/>
        </w:rPr>
        <w:t xml:space="preserve">               </w:t>
      </w:r>
      <w:r w:rsidRPr="000E767F">
        <w:rPr>
          <w:szCs w:val="24"/>
        </w:rPr>
        <w:t>pre zamestnávateľa, dochádza k párovaniu vedomostí, pracovných skúseností a zručností UoZ s konkrétnou ponukou pracovného miesta, ktoré je nahlásené zamestnávateľom v tomto portáli  ISTP. Následne táto ponuka prichádza klientovi na e-mail uvedený v osobnom profile. V prípade, že klient nemá k dispozícii svoj vlastný počítač, môže denne počas úradných hodín využívať informačno-poradenské stredisko na úrade PSVR, kde mu je k dispozícii.</w:t>
      </w:r>
      <w:r w:rsidRPr="000E767F">
        <w:rPr>
          <w:rFonts w:cs="Calibri"/>
          <w:szCs w:val="24"/>
        </w:rPr>
        <w:t xml:space="preserve"> </w:t>
      </w:r>
    </w:p>
    <w:p w:rsidR="00D00E44" w:rsidRPr="0011241D" w:rsidRDefault="00D00E44" w:rsidP="00D00E44">
      <w:pPr>
        <w:spacing w:before="120"/>
        <w:jc w:val="both"/>
        <w:rPr>
          <w:szCs w:val="24"/>
        </w:rPr>
      </w:pPr>
      <w:r w:rsidRPr="0011241D">
        <w:rPr>
          <w:bCs/>
          <w:szCs w:val="24"/>
        </w:rPr>
        <w:t xml:space="preserve">V roku 2016 bolo poskytnutých celkovo 2 234 080 informačných a poradenských služieb, </w:t>
      </w:r>
      <w:r w:rsidR="00673F14" w:rsidRPr="0011241D">
        <w:rPr>
          <w:bCs/>
          <w:szCs w:val="24"/>
        </w:rPr>
        <w:t xml:space="preserve">              </w:t>
      </w:r>
      <w:r w:rsidRPr="0011241D">
        <w:rPr>
          <w:bCs/>
          <w:szCs w:val="24"/>
        </w:rPr>
        <w:t xml:space="preserve">z toho individuálnou formou 1 905 901 (85,31 %) a skupinovou formou 328 179 (14,69 %). Informačné a poradenské služby boli v roku 2016 poskytnuté 834 754 klientom, z toho bolo 420 604 žien (50,39 %) a 414 150 mužov (49,61%). Z celkového počtu klientov bolo 25 783 občanov so zdravotným postihnutím (3,09 %). Z hľadiska veku najvyšší podiel (13,80 %) tvorili klienti vo veku 20 – 25 rokov v počte 115 170 klientov, z hľadiska dĺžky evidencie najvyšší podiel (44,96 %) tvorili klienti s dĺžkou evidencie nad 12 mesiacov v počte 375 278.   </w:t>
      </w:r>
      <w:r w:rsidRPr="0011241D">
        <w:rPr>
          <w:bCs/>
          <w:szCs w:val="24"/>
        </w:rPr>
        <w:lastRenderedPageBreak/>
        <w:t xml:space="preserve">Z hľadiska vzdelania klientov najvyšší podiel (28,37 %) tvorili klienti so stredným odborným vzdelaním v počte 236 841. </w:t>
      </w:r>
    </w:p>
    <w:p w:rsidR="00D00E44" w:rsidRDefault="00D00E44" w:rsidP="002319BC">
      <w:pPr>
        <w:jc w:val="both"/>
        <w:rPr>
          <w:szCs w:val="24"/>
        </w:rPr>
      </w:pPr>
    </w:p>
    <w:p w:rsidR="008F0B2C" w:rsidRDefault="008F0B2C" w:rsidP="002319BC">
      <w:pPr>
        <w:jc w:val="both"/>
        <w:rPr>
          <w:szCs w:val="24"/>
        </w:rPr>
      </w:pPr>
      <w:r>
        <w:rPr>
          <w:szCs w:val="24"/>
        </w:rPr>
        <w:t xml:space="preserve">Od 1. decembra 2016 bola zriadená štátna príspevková organizácia  Zdravé regióny, ktorej poslaním je zlepšiť </w:t>
      </w:r>
      <w:r w:rsidRPr="008F0B2C">
        <w:rPr>
          <w:b/>
          <w:szCs w:val="24"/>
        </w:rPr>
        <w:t>využívanie služieb zdravotnej starostlivosti príslušníkmi marginalizovaných komunít</w:t>
      </w:r>
      <w:r>
        <w:rPr>
          <w:szCs w:val="24"/>
        </w:rPr>
        <w:t xml:space="preserve">, sprístupniť a poskytnúť zdravotnú osvetu, výchovu, poradenstvo </w:t>
      </w:r>
      <w:proofErr w:type="spellStart"/>
      <w:r>
        <w:rPr>
          <w:szCs w:val="24"/>
        </w:rPr>
        <w:t>komunitnými</w:t>
      </w:r>
      <w:proofErr w:type="spellEnd"/>
      <w:r>
        <w:rPr>
          <w:szCs w:val="24"/>
        </w:rPr>
        <w:t xml:space="preserve"> pracovníkmi – asistentmi osvety zdravia pracujúcimi priamo v teréne. Zamestnávaním pracovníkov priamo z komunít pokračuje </w:t>
      </w:r>
      <w:r w:rsidRPr="000D008A">
        <w:rPr>
          <w:b/>
          <w:szCs w:val="24"/>
        </w:rPr>
        <w:t>podpora zamestnávania Rómov vrátane DN</w:t>
      </w:r>
      <w:r w:rsidRPr="000D008A">
        <w:rPr>
          <w:szCs w:val="24"/>
        </w:rPr>
        <w:t>.</w:t>
      </w:r>
    </w:p>
    <w:p w:rsidR="008F0B2C" w:rsidRDefault="008F0B2C" w:rsidP="002319BC">
      <w:pPr>
        <w:jc w:val="both"/>
        <w:rPr>
          <w:bCs/>
          <w:iCs/>
        </w:rPr>
      </w:pPr>
    </w:p>
    <w:p w:rsidR="001C42BF" w:rsidRPr="00D31F79" w:rsidRDefault="001C42BF" w:rsidP="002319BC">
      <w:pPr>
        <w:jc w:val="both"/>
        <w:rPr>
          <w:bCs/>
          <w:iCs/>
        </w:rPr>
      </w:pPr>
      <w:r>
        <w:rPr>
          <w:bCs/>
          <w:iCs/>
        </w:rPr>
        <w:t xml:space="preserve">Úrad splnomocnenca vlády Slovenskej republiky pre rómske komunity (ďalej len „USVRK“)  participuje na plnení cieľov </w:t>
      </w:r>
      <w:r w:rsidR="00D41F3A">
        <w:rPr>
          <w:bCs/>
          <w:iCs/>
        </w:rPr>
        <w:t>n</w:t>
      </w:r>
      <w:r>
        <w:rPr>
          <w:bCs/>
          <w:iCs/>
        </w:rPr>
        <w:t>árodnej stratégie zamestnanosti  implementáciou Stratégie Slovenskej republiky pre integráciu Rómov do roku 2020 (ďalej len „stratégia“), schválenou uznesením vlády S</w:t>
      </w:r>
      <w:r w:rsidR="000D008A">
        <w:rPr>
          <w:bCs/>
          <w:iCs/>
        </w:rPr>
        <w:t>R</w:t>
      </w:r>
      <w:r>
        <w:rPr>
          <w:bCs/>
          <w:iCs/>
        </w:rPr>
        <w:t xml:space="preserve"> č. 1/2012. V hodnotenom období USVRK pristúpil k procesu aktualizácie tvorby revízie Stratégie </w:t>
      </w:r>
      <w:r w:rsidRPr="000D008A">
        <w:rPr>
          <w:bCs/>
          <w:iCs/>
        </w:rPr>
        <w:t>a k</w:t>
      </w:r>
      <w:r w:rsidRPr="000D008A">
        <w:rPr>
          <w:b/>
          <w:bCs/>
          <w:iCs/>
        </w:rPr>
        <w:t xml:space="preserve"> príprave nových akčných plánov na roky 2016 - 2018</w:t>
      </w:r>
      <w:r>
        <w:rPr>
          <w:bCs/>
          <w:iCs/>
        </w:rPr>
        <w:t xml:space="preserve">. Súčasťou materiálu je päť akčných plánov zameraných na štyri prioritné oblasti: D.2.1 Oblasť vzdelávania, D.2.2 Oblasť zamestnanosti, D.2.3 Oblasť zdravia, D.2.4 Oblasť bývania a jednu prierezovú oblasť: D.2.5 Oblasť finančného začlenenia. Obsah aktualizovaných cieľov Stratégie pre oblasť zamestnanosti vo veľkej miere nadväzuje na pôvodné ciele vládou schválenej stratégie. Pri úprave cieľov a tvorbe akčného plánu sa v značnej miere vychádzalo aj z obsahu </w:t>
      </w:r>
      <w:r w:rsidR="00856C5B">
        <w:rPr>
          <w:bCs/>
          <w:iCs/>
        </w:rPr>
        <w:t>OP ĽZ</w:t>
      </w:r>
      <w:r>
        <w:rPr>
          <w:bCs/>
          <w:iCs/>
        </w:rPr>
        <w:t xml:space="preserve">, Národnej stratégie zamestnanosti Slovenskej republiky do roku 2020, Externého hodnotenia Stratégie Slovenskej republiky pre integráciu Rómov do roku 2020, výsledkov Atlasu rómskych komunít na Slovensku 2013 a verejne dostupných štatistických údajov zbieraných a spracovaných Ústredím </w:t>
      </w:r>
      <w:r w:rsidR="000D008A">
        <w:rPr>
          <w:bCs/>
          <w:iCs/>
        </w:rPr>
        <w:t>PSVR</w:t>
      </w:r>
      <w:r>
        <w:rPr>
          <w:bCs/>
          <w:iCs/>
        </w:rPr>
        <w:t xml:space="preserve">. </w:t>
      </w:r>
      <w:r w:rsidRPr="00D31F79">
        <w:rPr>
          <w:b/>
          <w:bCs/>
          <w:iCs/>
        </w:rPr>
        <w:t xml:space="preserve">Aktualizovaný akčný plán pre oblasť zamestnanosti sa sústreďuje na podporu zamestnanosti obyvateľov rómskych komunít a marginalizovaných rómskych komunít </w:t>
      </w:r>
      <w:r>
        <w:rPr>
          <w:bCs/>
          <w:iCs/>
        </w:rPr>
        <w:t xml:space="preserve">(MRK), zlepšením kvality a dostupnosti opatrení aktívnej politiky trhu práce, prepojenia odbornej prípravy a vzdelávania s trhom práce a podpory nediskriminačného prístupu ako aj aktivity zamerané na finančnú gramotnosť a oddlžovanie. Materiál </w:t>
      </w:r>
      <w:r w:rsidRPr="000D008A">
        <w:rPr>
          <w:bCs/>
        </w:rPr>
        <w:t xml:space="preserve">Aktualizované akčné plány stratégie Slovenskej republiky </w:t>
      </w:r>
      <w:r w:rsidR="00673F14">
        <w:rPr>
          <w:bCs/>
        </w:rPr>
        <w:t xml:space="preserve">                     </w:t>
      </w:r>
      <w:r w:rsidRPr="000D008A">
        <w:rPr>
          <w:bCs/>
        </w:rPr>
        <w:t>pre integráciu Rómov do roku 2020 na roky 2016 - 2018 pre oblasti: D.2.1 Oblasť vzdelávania, D.2.2 Oblasť zamestnanosti, D.2.3 Oblasť zdravia, D.2.4 Oblasť bývania a nový akčný plán pre oblasť D.2.5 Oblasť finančného začlenenia</w:t>
      </w:r>
      <w:r w:rsidRPr="000D008A">
        <w:rPr>
          <w:b/>
          <w:bCs/>
        </w:rPr>
        <w:t xml:space="preserve"> </w:t>
      </w:r>
      <w:r w:rsidRPr="000D008A">
        <w:rPr>
          <w:bCs/>
          <w:iCs/>
        </w:rPr>
        <w:t xml:space="preserve">bol 22. februára 2017 </w:t>
      </w:r>
      <w:r w:rsidR="00673F14">
        <w:rPr>
          <w:bCs/>
          <w:iCs/>
        </w:rPr>
        <w:t xml:space="preserve">                       </w:t>
      </w:r>
      <w:r w:rsidRPr="000D008A">
        <w:rPr>
          <w:bCs/>
          <w:iCs/>
        </w:rPr>
        <w:t>na 47. schôdzi vlády Slovenskej republiky schválený uznesením vlády S</w:t>
      </w:r>
      <w:r w:rsidR="00C766C3" w:rsidRPr="000D008A">
        <w:rPr>
          <w:bCs/>
          <w:iCs/>
        </w:rPr>
        <w:t xml:space="preserve">lovenskej republiky č. 87/2017. </w:t>
      </w:r>
      <w:r w:rsidRPr="000D008A">
        <w:rPr>
          <w:bCs/>
          <w:iCs/>
        </w:rPr>
        <w:t>V novom programovom období 2014 - 2020 prostredníctvom OP ĽZ v rámci prioritnej osi 5 „Integrácia marginalizovaných rómskych komunít</w:t>
      </w:r>
      <w:r>
        <w:rPr>
          <w:bCs/>
          <w:i/>
          <w:iCs/>
        </w:rPr>
        <w:t xml:space="preserve">“ </w:t>
      </w:r>
      <w:r>
        <w:rPr>
          <w:bCs/>
          <w:iCs/>
        </w:rPr>
        <w:t xml:space="preserve">bude USVRK prijímateľom viacerých národných projektov. USVRK v spolupráci s partnermi pripravil tzv. index </w:t>
      </w:r>
      <w:proofErr w:type="spellStart"/>
      <w:r w:rsidRPr="00D31F79">
        <w:rPr>
          <w:b/>
          <w:bCs/>
          <w:iCs/>
        </w:rPr>
        <w:t>podrozvinutosti</w:t>
      </w:r>
      <w:proofErr w:type="spellEnd"/>
      <w:r w:rsidRPr="00D31F79">
        <w:rPr>
          <w:b/>
          <w:bCs/>
          <w:iCs/>
        </w:rPr>
        <w:t>,</w:t>
      </w:r>
      <w:r>
        <w:rPr>
          <w:bCs/>
          <w:iCs/>
        </w:rPr>
        <w:t xml:space="preserve"> do ktorého je zaradených </w:t>
      </w:r>
      <w:r w:rsidRPr="00D31F79">
        <w:rPr>
          <w:b/>
          <w:bCs/>
          <w:iCs/>
        </w:rPr>
        <w:t>150 obcí</w:t>
      </w:r>
      <w:r>
        <w:rPr>
          <w:bCs/>
          <w:iCs/>
        </w:rPr>
        <w:t xml:space="preserve"> vychádzajúcich z údajov Atlasu rómskych komunít na  Slovensku 2013 (</w:t>
      </w:r>
      <w:proofErr w:type="spellStart"/>
      <w:r>
        <w:rPr>
          <w:bCs/>
          <w:iCs/>
        </w:rPr>
        <w:t>sociografické</w:t>
      </w:r>
      <w:proofErr w:type="spellEnd"/>
      <w:r>
        <w:rPr>
          <w:bCs/>
          <w:iCs/>
        </w:rPr>
        <w:t xml:space="preserve"> teritoriálne mapovanie rómskych osídlení), v ktorých boli identifikované rómske komunity s najhoršou životnou úrovňou. Tieto obce s najvyššou mierou segregačného indexu budú môcť realizovať národné projekty zahrnuté v </w:t>
      </w:r>
      <w:proofErr w:type="spellStart"/>
      <w:r>
        <w:rPr>
          <w:bCs/>
          <w:iCs/>
        </w:rPr>
        <w:t>Take</w:t>
      </w:r>
      <w:proofErr w:type="spellEnd"/>
      <w:r>
        <w:rPr>
          <w:bCs/>
          <w:iCs/>
        </w:rPr>
        <w:t xml:space="preserve"> </w:t>
      </w:r>
      <w:proofErr w:type="spellStart"/>
      <w:r>
        <w:rPr>
          <w:bCs/>
          <w:iCs/>
        </w:rPr>
        <w:t>away</w:t>
      </w:r>
      <w:proofErr w:type="spellEnd"/>
      <w:r>
        <w:rPr>
          <w:bCs/>
          <w:iCs/>
        </w:rPr>
        <w:t xml:space="preserve"> balíku, ktorého súčasťou bude podpora terénnej sociálnej práce, komunitných centier, asistentov učiteľa, zdravotných asistentov a asistencie </w:t>
      </w:r>
      <w:r w:rsidR="00673F14">
        <w:rPr>
          <w:bCs/>
          <w:iCs/>
        </w:rPr>
        <w:t xml:space="preserve">                                  </w:t>
      </w:r>
      <w:r>
        <w:rPr>
          <w:bCs/>
          <w:iCs/>
        </w:rPr>
        <w:t xml:space="preserve">pri </w:t>
      </w:r>
      <w:proofErr w:type="spellStart"/>
      <w:r>
        <w:rPr>
          <w:bCs/>
          <w:iCs/>
        </w:rPr>
        <w:t>vysporiadavaní</w:t>
      </w:r>
      <w:proofErr w:type="spellEnd"/>
      <w:r>
        <w:rPr>
          <w:bCs/>
          <w:iCs/>
        </w:rPr>
        <w:t xml:space="preserve"> pozemkov. USVRK ďalej v hodnotenom období v súvislosti s napĺňaním národných a medzinárodných záväzkov Slovenskej republiky, ako aj podpory vytvárania pracovných miest ako nástroj podpory regionálnej a miestnej zamestnanosti, pristúpil k aktualizácii projektových zámerov pre  pripravované národné projekty. V rámci národného projektu </w:t>
      </w:r>
      <w:r w:rsidRPr="00D31F79">
        <w:rPr>
          <w:bCs/>
          <w:iCs/>
        </w:rPr>
        <w:t>„</w:t>
      </w:r>
      <w:r w:rsidRPr="00D31F79">
        <w:rPr>
          <w:b/>
          <w:bCs/>
          <w:iCs/>
        </w:rPr>
        <w:t>Terénna sociálna práca a terénna práca v obciach s prítomnosťou MRK I.</w:t>
      </w:r>
      <w:r w:rsidRPr="00D31F79">
        <w:rPr>
          <w:bCs/>
          <w:iCs/>
        </w:rPr>
        <w:t xml:space="preserve">“ pripravuje vytvorenie 311 pracovných miest v pozícii terénny sociálny pracovník </w:t>
      </w:r>
      <w:r w:rsidR="00673F14">
        <w:rPr>
          <w:bCs/>
          <w:iCs/>
        </w:rPr>
        <w:t xml:space="preserve">                      </w:t>
      </w:r>
      <w:r w:rsidRPr="00D31F79">
        <w:rPr>
          <w:bCs/>
          <w:iCs/>
        </w:rPr>
        <w:t>a 345 pracovných miest v pozícii terénny pracovník. V rámci národného projektu „</w:t>
      </w:r>
      <w:r w:rsidRPr="00D31F79">
        <w:rPr>
          <w:b/>
          <w:bCs/>
          <w:iCs/>
        </w:rPr>
        <w:t>Komunitné centrá v mestách a obciach s prítomnosťou MRK</w:t>
      </w:r>
      <w:r w:rsidRPr="00D31F79">
        <w:rPr>
          <w:bCs/>
          <w:iCs/>
        </w:rPr>
        <w:t xml:space="preserve"> – I. fáza“ pripravuje </w:t>
      </w:r>
      <w:r w:rsidRPr="00D31F79">
        <w:rPr>
          <w:bCs/>
          <w:iCs/>
        </w:rPr>
        <w:lastRenderedPageBreak/>
        <w:t>vytvorenie pracovných pozícii – Odborný garant KC, Odborný pracovník KC a Pracovník KC – v celkovom počte 435 miest. V rámci národného projektu „</w:t>
      </w:r>
      <w:r w:rsidRPr="00D31F79">
        <w:rPr>
          <w:b/>
          <w:bCs/>
          <w:iCs/>
        </w:rPr>
        <w:t xml:space="preserve">Podpora </w:t>
      </w:r>
      <w:proofErr w:type="spellStart"/>
      <w:r w:rsidRPr="00D31F79">
        <w:rPr>
          <w:b/>
          <w:bCs/>
          <w:iCs/>
        </w:rPr>
        <w:t>predprimárneho</w:t>
      </w:r>
      <w:proofErr w:type="spellEnd"/>
      <w:r w:rsidRPr="00D31F79">
        <w:rPr>
          <w:b/>
          <w:bCs/>
          <w:iCs/>
        </w:rPr>
        <w:t xml:space="preserve"> vzdelávania detí z marginalizovaných rómskych komunít I.</w:t>
      </w:r>
      <w:r w:rsidRPr="00D31F79">
        <w:rPr>
          <w:bCs/>
          <w:iCs/>
        </w:rPr>
        <w:t xml:space="preserve">“ pripravuje vytvorenie </w:t>
      </w:r>
      <w:r w:rsidR="00673F14">
        <w:rPr>
          <w:bCs/>
          <w:iCs/>
        </w:rPr>
        <w:t xml:space="preserve">                </w:t>
      </w:r>
      <w:r w:rsidRPr="00D31F79">
        <w:rPr>
          <w:bCs/>
          <w:iCs/>
        </w:rPr>
        <w:t xml:space="preserve">250 pracovných miest v pozícii asistent učiteľa a 150 pracovných miest v pozícii odborný zamestnanec. Spolu bude podporených prostredníctvom národných projektov, ktorých prijímateľom bude USVRK, </w:t>
      </w:r>
      <w:r w:rsidRPr="00D31F79">
        <w:rPr>
          <w:b/>
          <w:bCs/>
          <w:iCs/>
        </w:rPr>
        <w:t>1491 pracovných miest vo všetkých samosprávnych krajoch</w:t>
      </w:r>
      <w:r w:rsidRPr="00D31F79">
        <w:rPr>
          <w:bCs/>
          <w:iCs/>
        </w:rPr>
        <w:t xml:space="preserve">, okrem Bratislavského samosprávneho kraja. </w:t>
      </w:r>
      <w:r w:rsidRPr="00D31F79">
        <w:t xml:space="preserve">V súčasnom období sa zahajuje proces implementácie dvoch národných projektov a to: </w:t>
      </w:r>
      <w:r w:rsidRPr="00D31F79">
        <w:rPr>
          <w:b/>
        </w:rPr>
        <w:t xml:space="preserve">Komunitné centrá v mestách a obciach </w:t>
      </w:r>
      <w:r w:rsidR="00673F14">
        <w:rPr>
          <w:b/>
        </w:rPr>
        <w:t xml:space="preserve">               </w:t>
      </w:r>
      <w:r w:rsidRPr="00D31F79">
        <w:rPr>
          <w:b/>
        </w:rPr>
        <w:t xml:space="preserve">s prítomnosťou MRK - I. fáza a Terénna sociálna práca a terénna práca v obciach </w:t>
      </w:r>
      <w:r w:rsidR="00673F14">
        <w:rPr>
          <w:b/>
        </w:rPr>
        <w:t xml:space="preserve">                 </w:t>
      </w:r>
      <w:r w:rsidRPr="00D31F79">
        <w:rPr>
          <w:b/>
        </w:rPr>
        <w:t>s prítomnosťou MRK I</w:t>
      </w:r>
      <w:r w:rsidRPr="00D31F79">
        <w:t xml:space="preserve">., ktoré boli dňa 16. februára 2017 schválené Sprostredkovateľským orgánom pod Ministerstvom vnútra Slovenskej republiky. </w:t>
      </w:r>
      <w:r w:rsidRPr="00D31F79">
        <w:rPr>
          <w:bCs/>
          <w:iCs/>
        </w:rPr>
        <w:t xml:space="preserve">V rámci podpory rozvoja verejných služieb, USVRK kooperuje so subjektmi štátnej a verejnej správy, na výbere najvhodnejších uchádzačov o pracovné pozície v rámci Národného projektu </w:t>
      </w:r>
      <w:r w:rsidRPr="00D31F79">
        <w:rPr>
          <w:b/>
          <w:bCs/>
          <w:iCs/>
        </w:rPr>
        <w:t>Podpora vybraných sociálnych služieb krízovej intervencie na komunitnej úrovni, Národného projektu Terénna sociálna práca v obciach I a v rámci Národného projektu Škola otvorená všetkým</w:t>
      </w:r>
      <w:r w:rsidRPr="00D31F79">
        <w:rPr>
          <w:bCs/>
          <w:iCs/>
        </w:rPr>
        <w:t xml:space="preserve">. </w:t>
      </w:r>
    </w:p>
    <w:p w:rsidR="001C42BF" w:rsidRDefault="001C42BF" w:rsidP="001C42BF">
      <w:pPr>
        <w:ind w:firstLine="708"/>
        <w:jc w:val="both"/>
        <w:rPr>
          <w:bCs/>
          <w:iCs/>
        </w:rPr>
      </w:pPr>
    </w:p>
    <w:p w:rsidR="001C42BF" w:rsidRDefault="001C42BF" w:rsidP="002319BC">
      <w:pPr>
        <w:jc w:val="both"/>
        <w:rPr>
          <w:bCs/>
          <w:iCs/>
        </w:rPr>
      </w:pPr>
      <w:r>
        <w:rPr>
          <w:bCs/>
          <w:iCs/>
        </w:rPr>
        <w:t xml:space="preserve">V hodnotenom období sa USVRK aktívne podieľal na </w:t>
      </w:r>
      <w:r w:rsidRPr="00D31F79">
        <w:rPr>
          <w:b/>
          <w:bCs/>
          <w:iCs/>
        </w:rPr>
        <w:t>príprave a tvorbe akčných plánov pre najmenej rozvinuté okresy</w:t>
      </w:r>
      <w:r>
        <w:rPr>
          <w:bCs/>
          <w:iCs/>
        </w:rPr>
        <w:t xml:space="preserve"> (v zmysle zákona č. 336/2015 Z. z. o podpore najmenej rozvinutých okresov a o zmene a doplnení niektorých zákonov), ktoré sa zameriavajú na odstraňovanie sociálno-ekonomického zaostávania a znižovanie vysokej miery nezamestnanosti s cieľom zmierniť hospodárske rozdiely medzi regiónmi a okresmi, a naštartovať v nich hospodársky, sociálny a environmentálny rozvoj. V súčasnosti je to dvanásť akčných plánov zameraných pre okresy na podporu a rozvoj miestnej ekonomiky a tvorbu udržateľných pracovných miest s využitím vlastného potenciálu regiónu. </w:t>
      </w:r>
    </w:p>
    <w:p w:rsidR="0004419A" w:rsidRPr="003E4517" w:rsidRDefault="0004419A" w:rsidP="003649F9">
      <w:pPr>
        <w:jc w:val="both"/>
        <w:rPr>
          <w:szCs w:val="24"/>
        </w:rPr>
      </w:pPr>
    </w:p>
    <w:p w:rsidR="0099536C" w:rsidRPr="003E4517" w:rsidRDefault="00F3094B" w:rsidP="00F074AC">
      <w:pPr>
        <w:pStyle w:val="Odsekzoznamu"/>
        <w:numPr>
          <w:ilvl w:val="0"/>
          <w:numId w:val="24"/>
        </w:numPr>
        <w:shd w:val="clear" w:color="auto" w:fill="C6D9F1" w:themeFill="text2" w:themeFillTint="33"/>
        <w:jc w:val="both"/>
        <w:rPr>
          <w:rFonts w:ascii="Times New Roman" w:hAnsi="Times New Roman"/>
          <w:b/>
        </w:rPr>
      </w:pPr>
      <w:r w:rsidRPr="003E4517">
        <w:rPr>
          <w:rFonts w:ascii="Times New Roman" w:hAnsi="Times New Roman"/>
          <w:b/>
        </w:rPr>
        <w:t>Kapaci</w:t>
      </w:r>
      <w:r w:rsidR="00FC1AD6" w:rsidRPr="003E4517">
        <w:rPr>
          <w:rFonts w:ascii="Times New Roman" w:hAnsi="Times New Roman"/>
          <w:b/>
        </w:rPr>
        <w:t>t</w:t>
      </w:r>
      <w:r w:rsidRPr="003E4517">
        <w:rPr>
          <w:rFonts w:ascii="Times New Roman" w:hAnsi="Times New Roman"/>
          <w:b/>
        </w:rPr>
        <w:t>y</w:t>
      </w:r>
      <w:r w:rsidR="00FC1AD6" w:rsidRPr="003E4517">
        <w:rPr>
          <w:rFonts w:ascii="Times New Roman" w:hAnsi="Times New Roman"/>
          <w:b/>
        </w:rPr>
        <w:t xml:space="preserve">, </w:t>
      </w:r>
      <w:r w:rsidRPr="003E4517">
        <w:rPr>
          <w:rFonts w:ascii="Times New Roman" w:hAnsi="Times New Roman"/>
          <w:b/>
        </w:rPr>
        <w:t>sieťovanie</w:t>
      </w:r>
      <w:r w:rsidR="0099536C" w:rsidRPr="003E4517">
        <w:rPr>
          <w:rFonts w:ascii="Times New Roman" w:hAnsi="Times New Roman"/>
          <w:b/>
        </w:rPr>
        <w:t xml:space="preserve"> a rozvoj verejných služieb zamestnanosti</w:t>
      </w:r>
    </w:p>
    <w:p w:rsidR="00F074AC" w:rsidRDefault="00F074AC" w:rsidP="004E206F">
      <w:pPr>
        <w:jc w:val="both"/>
        <w:rPr>
          <w:szCs w:val="24"/>
        </w:rPr>
      </w:pPr>
    </w:p>
    <w:p w:rsidR="00E829C3" w:rsidRDefault="00E829C3" w:rsidP="00C766C3">
      <w:pPr>
        <w:jc w:val="both"/>
        <w:rPr>
          <w:bCs/>
          <w:iCs/>
        </w:rPr>
      </w:pPr>
      <w:r w:rsidRPr="003E4517">
        <w:rPr>
          <w:szCs w:val="24"/>
        </w:rPr>
        <w:t xml:space="preserve">Zlepšili sa kapacity verejných služieb zamestnanosti. </w:t>
      </w:r>
      <w:r w:rsidRPr="00823471">
        <w:rPr>
          <w:b/>
          <w:szCs w:val="24"/>
        </w:rPr>
        <w:t xml:space="preserve">Plnenie úloh </w:t>
      </w:r>
      <w:r w:rsidR="00823471">
        <w:rPr>
          <w:b/>
          <w:szCs w:val="24"/>
        </w:rPr>
        <w:t xml:space="preserve">v roku 2016 </w:t>
      </w:r>
      <w:r w:rsidRPr="00823471">
        <w:rPr>
          <w:b/>
          <w:szCs w:val="24"/>
        </w:rPr>
        <w:t>nadväzovalo na pozitívne výsledky dosiahnuté v roku 2015</w:t>
      </w:r>
      <w:r w:rsidRPr="00E829C3">
        <w:rPr>
          <w:rFonts w:eastAsiaTheme="minorHAnsi"/>
          <w:b/>
          <w:color w:val="000000"/>
          <w:szCs w:val="24"/>
          <w:lang w:eastAsia="en-US"/>
        </w:rPr>
        <w:t xml:space="preserve"> </w:t>
      </w:r>
      <w:r w:rsidRPr="00F3014C">
        <w:rPr>
          <w:rFonts w:eastAsiaTheme="minorHAnsi"/>
          <w:color w:val="000000"/>
          <w:szCs w:val="24"/>
          <w:lang w:eastAsia="en-US"/>
        </w:rPr>
        <w:t>(</w:t>
      </w:r>
      <w:r w:rsidRPr="00E829C3">
        <w:rPr>
          <w:rFonts w:eastAsiaTheme="minorHAnsi"/>
          <w:color w:val="000000"/>
          <w:szCs w:val="24"/>
          <w:lang w:eastAsia="en-US"/>
        </w:rPr>
        <w:t xml:space="preserve">vykonanie vnútornej </w:t>
      </w:r>
      <w:proofErr w:type="spellStart"/>
      <w:r w:rsidRPr="00E829C3">
        <w:rPr>
          <w:rFonts w:eastAsiaTheme="minorHAnsi"/>
          <w:color w:val="000000"/>
          <w:szCs w:val="24"/>
          <w:lang w:eastAsia="en-US"/>
        </w:rPr>
        <w:t>realokácie</w:t>
      </w:r>
      <w:proofErr w:type="spellEnd"/>
      <w:r w:rsidRPr="00E829C3">
        <w:rPr>
          <w:rFonts w:eastAsiaTheme="minorHAnsi"/>
          <w:color w:val="000000"/>
          <w:szCs w:val="24"/>
          <w:lang w:eastAsia="en-US"/>
        </w:rPr>
        <w:t xml:space="preserve"> zamestnancov úradov PSVR a zjednotenie ich organizačnej štruktúry</w:t>
      </w:r>
      <w:r w:rsidRPr="00E829C3">
        <w:rPr>
          <w:szCs w:val="24"/>
        </w:rPr>
        <w:t xml:space="preserve"> s cieľom prehodnotiť systém inštitúcií služieb zamestnanosti a efektivitu ich riadenia tak, aby výsledkom bola vyššia flexibilita a kapacita poskytovaných </w:t>
      </w:r>
      <w:proofErr w:type="spellStart"/>
      <w:r w:rsidRPr="00E829C3">
        <w:rPr>
          <w:szCs w:val="24"/>
        </w:rPr>
        <w:t>personalizovaných</w:t>
      </w:r>
      <w:proofErr w:type="spellEnd"/>
      <w:r w:rsidRPr="00E829C3">
        <w:rPr>
          <w:szCs w:val="24"/>
        </w:rPr>
        <w:t xml:space="preserve"> služieb zamestnanosti</w:t>
      </w:r>
      <w:r>
        <w:rPr>
          <w:rFonts w:eastAsiaTheme="minorHAnsi"/>
          <w:color w:val="000000"/>
          <w:szCs w:val="24"/>
          <w:lang w:eastAsia="en-US"/>
        </w:rPr>
        <w:t>)</w:t>
      </w:r>
      <w:r>
        <w:rPr>
          <w:szCs w:val="24"/>
        </w:rPr>
        <w:t xml:space="preserve">, ktoré boli dosiahnuté implementáciou </w:t>
      </w:r>
      <w:r w:rsidRPr="003E4517">
        <w:rPr>
          <w:szCs w:val="24"/>
        </w:rPr>
        <w:t>zákon</w:t>
      </w:r>
      <w:r>
        <w:rPr>
          <w:szCs w:val="24"/>
        </w:rPr>
        <w:t xml:space="preserve">a </w:t>
      </w:r>
      <w:r w:rsidRPr="003E4517">
        <w:rPr>
          <w:szCs w:val="24"/>
        </w:rPr>
        <w:t>č.</w:t>
      </w:r>
      <w:r>
        <w:rPr>
          <w:szCs w:val="24"/>
        </w:rPr>
        <w:t> </w:t>
      </w:r>
      <w:r w:rsidRPr="003E4517">
        <w:rPr>
          <w:szCs w:val="24"/>
        </w:rPr>
        <w:t xml:space="preserve">310/2014 Z. z., ktorým sa mení a dopĺňa zákon </w:t>
      </w:r>
      <w:r w:rsidR="00673F14">
        <w:rPr>
          <w:szCs w:val="24"/>
        </w:rPr>
        <w:t xml:space="preserve">              </w:t>
      </w:r>
      <w:r w:rsidRPr="003E4517">
        <w:rPr>
          <w:szCs w:val="24"/>
        </w:rPr>
        <w:t xml:space="preserve">č. 453/2003 Z. z. o orgánoch štátnej správy v oblasti sociálnych vecí, rodiny a služieb zamestnanosti a o zmene a doplnení niektorých zákonov v znení neskorších predpisov </w:t>
      </w:r>
      <w:r w:rsidR="00673F14">
        <w:rPr>
          <w:szCs w:val="24"/>
        </w:rPr>
        <w:t xml:space="preserve">                   </w:t>
      </w:r>
      <w:r w:rsidRPr="003E4517">
        <w:rPr>
          <w:szCs w:val="24"/>
        </w:rPr>
        <w:t>a ktorým sa menia a dopĺňajú niektoré zákony</w:t>
      </w:r>
      <w:r>
        <w:rPr>
          <w:szCs w:val="24"/>
        </w:rPr>
        <w:t xml:space="preserve">. </w:t>
      </w:r>
      <w:r w:rsidRPr="003E4517">
        <w:rPr>
          <w:rFonts w:eastAsiaTheme="minorHAnsi"/>
          <w:color w:val="000000"/>
          <w:szCs w:val="24"/>
          <w:lang w:eastAsia="en-US"/>
        </w:rPr>
        <w:t xml:space="preserve"> </w:t>
      </w:r>
    </w:p>
    <w:p w:rsidR="00E829C3" w:rsidRDefault="00E829C3" w:rsidP="00C766C3">
      <w:pPr>
        <w:jc w:val="both"/>
        <w:rPr>
          <w:bCs/>
          <w:iCs/>
        </w:rPr>
      </w:pPr>
    </w:p>
    <w:p w:rsidR="00B670CD" w:rsidRDefault="00C766C3" w:rsidP="00C766C3">
      <w:pPr>
        <w:jc w:val="both"/>
        <w:rPr>
          <w:bCs/>
          <w:iCs/>
        </w:rPr>
      </w:pPr>
      <w:r w:rsidRPr="00C766C3">
        <w:rPr>
          <w:bCs/>
          <w:iCs/>
        </w:rPr>
        <w:t xml:space="preserve">Pilotná </w:t>
      </w:r>
      <w:r w:rsidRPr="00823471">
        <w:rPr>
          <w:b/>
          <w:bCs/>
          <w:iCs/>
        </w:rPr>
        <w:t>štúdia hodnotenia efektívnosti a účinnosti služieb zamestnanosti</w:t>
      </w:r>
      <w:r w:rsidRPr="00C766C3">
        <w:rPr>
          <w:bCs/>
          <w:iCs/>
        </w:rPr>
        <w:t xml:space="preserve"> </w:t>
      </w:r>
      <w:r>
        <w:rPr>
          <w:bCs/>
          <w:iCs/>
        </w:rPr>
        <w:t>pripravená M</w:t>
      </w:r>
      <w:r w:rsidR="00E829C3">
        <w:rPr>
          <w:bCs/>
          <w:iCs/>
        </w:rPr>
        <w:t>inisterstvom financií SR</w:t>
      </w:r>
      <w:r>
        <w:rPr>
          <w:bCs/>
          <w:iCs/>
        </w:rPr>
        <w:t xml:space="preserve"> </w:t>
      </w:r>
      <w:r w:rsidRPr="00C766C3">
        <w:rPr>
          <w:bCs/>
          <w:iCs/>
        </w:rPr>
        <w:t>v spolupráci s MPSVR SR identifikuje možné zlepšenia výsledkov na t</w:t>
      </w:r>
      <w:r>
        <w:rPr>
          <w:bCs/>
          <w:iCs/>
        </w:rPr>
        <w:t xml:space="preserve">rhu práce pri zachovaní zdrojov </w:t>
      </w:r>
      <w:r w:rsidRPr="00C766C3">
        <w:rPr>
          <w:bCs/>
          <w:iCs/>
        </w:rPr>
        <w:t xml:space="preserve">najmä efektívnejšími úradmi </w:t>
      </w:r>
      <w:r w:rsidR="00E829C3">
        <w:rPr>
          <w:bCs/>
          <w:iCs/>
        </w:rPr>
        <w:t xml:space="preserve">PSVR </w:t>
      </w:r>
      <w:r w:rsidRPr="00C766C3">
        <w:rPr>
          <w:bCs/>
          <w:iCs/>
        </w:rPr>
        <w:t>a alokáciou relatívne väčšej č</w:t>
      </w:r>
      <w:r>
        <w:rPr>
          <w:bCs/>
          <w:iCs/>
        </w:rPr>
        <w:t>asti zdr</w:t>
      </w:r>
      <w:r w:rsidR="00E829C3">
        <w:rPr>
          <w:bCs/>
          <w:iCs/>
        </w:rPr>
        <w:t>ojov na dlhodobo nezamestnaných.</w:t>
      </w:r>
      <w:r>
        <w:rPr>
          <w:bCs/>
          <w:iCs/>
        </w:rPr>
        <w:t xml:space="preserve"> </w:t>
      </w:r>
      <w:r w:rsidRPr="00C766C3">
        <w:rPr>
          <w:bCs/>
          <w:iCs/>
        </w:rPr>
        <w:t xml:space="preserve">V úspešnosti služieb zamestnanosti </w:t>
      </w:r>
      <w:r w:rsidR="00673F14">
        <w:rPr>
          <w:bCs/>
          <w:iCs/>
        </w:rPr>
        <w:t xml:space="preserve">                   </w:t>
      </w:r>
      <w:r w:rsidRPr="00C766C3">
        <w:rPr>
          <w:bCs/>
          <w:iCs/>
        </w:rPr>
        <w:t xml:space="preserve">sa medzi jednotlivými úradmi </w:t>
      </w:r>
      <w:r w:rsidR="00823471">
        <w:rPr>
          <w:bCs/>
          <w:iCs/>
        </w:rPr>
        <w:t xml:space="preserve">PSVR </w:t>
      </w:r>
      <w:r w:rsidRPr="00C766C3">
        <w:rPr>
          <w:bCs/>
          <w:iCs/>
        </w:rPr>
        <w:t xml:space="preserve">ukazujú </w:t>
      </w:r>
      <w:r>
        <w:rPr>
          <w:bCs/>
          <w:iCs/>
        </w:rPr>
        <w:t xml:space="preserve">podstatné </w:t>
      </w:r>
      <w:r w:rsidRPr="00C766C3">
        <w:rPr>
          <w:bCs/>
          <w:iCs/>
        </w:rPr>
        <w:t>rozdiely aj pri zohľadnení regionálnych podmienok na trhu práce. Výsledky negatívne</w:t>
      </w:r>
      <w:r>
        <w:rPr>
          <w:bCs/>
          <w:iCs/>
        </w:rPr>
        <w:t xml:space="preserve"> </w:t>
      </w:r>
      <w:r w:rsidRPr="00C766C3">
        <w:rPr>
          <w:bCs/>
          <w:iCs/>
        </w:rPr>
        <w:t xml:space="preserve">ovplyvňuje najmä </w:t>
      </w:r>
      <w:r w:rsidRPr="00823471">
        <w:rPr>
          <w:b/>
          <w:bCs/>
          <w:iCs/>
        </w:rPr>
        <w:t xml:space="preserve">vyššie pracovné zaťaženie zamestnancov úradov </w:t>
      </w:r>
      <w:r w:rsidR="00823471">
        <w:rPr>
          <w:b/>
          <w:bCs/>
          <w:iCs/>
        </w:rPr>
        <w:t xml:space="preserve">PSVR, </w:t>
      </w:r>
      <w:r w:rsidRPr="00823471">
        <w:rPr>
          <w:b/>
          <w:bCs/>
          <w:iCs/>
        </w:rPr>
        <w:t>dlhšia doba nezamestnanosti UoZ</w:t>
      </w:r>
      <w:r w:rsidR="00823471">
        <w:rPr>
          <w:b/>
          <w:bCs/>
          <w:iCs/>
        </w:rPr>
        <w:t xml:space="preserve"> a nízke kapacity odborných poradcov pre prácu s UoZ</w:t>
      </w:r>
      <w:r w:rsidRPr="00C766C3">
        <w:rPr>
          <w:bCs/>
          <w:iCs/>
        </w:rPr>
        <w:t>. Efektívnejšie služby zamestnanosti by mohli priniesť dodatoč</w:t>
      </w:r>
      <w:r>
        <w:rPr>
          <w:bCs/>
          <w:iCs/>
        </w:rPr>
        <w:t xml:space="preserve">né zamestnanie </w:t>
      </w:r>
      <w:r w:rsidRPr="00C766C3">
        <w:rPr>
          <w:bCs/>
          <w:iCs/>
        </w:rPr>
        <w:t xml:space="preserve">takmer 6 tisíc nezamestnaných </w:t>
      </w:r>
      <w:r w:rsidR="00673F14">
        <w:rPr>
          <w:bCs/>
          <w:iCs/>
        </w:rPr>
        <w:t xml:space="preserve">                  </w:t>
      </w:r>
      <w:r w:rsidRPr="00C766C3">
        <w:rPr>
          <w:bCs/>
          <w:iCs/>
        </w:rPr>
        <w:t>a úsporu na výdavkoch štátu vo výške 7 mil. eur roč</w:t>
      </w:r>
      <w:r>
        <w:rPr>
          <w:bCs/>
          <w:iCs/>
        </w:rPr>
        <w:t xml:space="preserve">ne. </w:t>
      </w:r>
      <w:r w:rsidRPr="00C766C3">
        <w:rPr>
          <w:bCs/>
          <w:iCs/>
        </w:rPr>
        <w:t xml:space="preserve">Organizačná reforma úradov </w:t>
      </w:r>
      <w:r w:rsidR="00823471">
        <w:rPr>
          <w:bCs/>
          <w:iCs/>
        </w:rPr>
        <w:t>PSVR síce z</w:t>
      </w:r>
      <w:r w:rsidRPr="00C766C3">
        <w:rPr>
          <w:bCs/>
          <w:iCs/>
        </w:rPr>
        <w:t xml:space="preserve">výšila kapacity pre prácu s </w:t>
      </w:r>
      <w:r w:rsidR="00823471">
        <w:rPr>
          <w:bCs/>
          <w:iCs/>
        </w:rPr>
        <w:t>UoZ</w:t>
      </w:r>
      <w:r w:rsidRPr="00C766C3">
        <w:rPr>
          <w:bCs/>
          <w:iCs/>
        </w:rPr>
        <w:t>, ale záťaž</w:t>
      </w:r>
      <w:r>
        <w:rPr>
          <w:bCs/>
          <w:iCs/>
        </w:rPr>
        <w:t xml:space="preserve"> </w:t>
      </w:r>
      <w:r w:rsidRPr="00C766C3">
        <w:rPr>
          <w:bCs/>
          <w:iCs/>
        </w:rPr>
        <w:t xml:space="preserve">pracovníkov je naďalej vyššia ako </w:t>
      </w:r>
      <w:r w:rsidR="00673F14">
        <w:rPr>
          <w:bCs/>
          <w:iCs/>
        </w:rPr>
        <w:t xml:space="preserve">                    </w:t>
      </w:r>
      <w:r w:rsidRPr="00C766C3">
        <w:rPr>
          <w:bCs/>
          <w:iCs/>
        </w:rPr>
        <w:t>v zahraničí. Záťaž zostáva vyšš</w:t>
      </w:r>
      <w:r>
        <w:rPr>
          <w:bCs/>
          <w:iCs/>
        </w:rPr>
        <w:t xml:space="preserve">ia najmä v okresoch Slovenska </w:t>
      </w:r>
      <w:r w:rsidRPr="00C766C3">
        <w:rPr>
          <w:bCs/>
          <w:iCs/>
        </w:rPr>
        <w:t>s vysokou mi</w:t>
      </w:r>
      <w:r>
        <w:rPr>
          <w:bCs/>
          <w:iCs/>
        </w:rPr>
        <w:t xml:space="preserve">erou dlhodobej </w:t>
      </w:r>
      <w:r>
        <w:rPr>
          <w:bCs/>
          <w:iCs/>
        </w:rPr>
        <w:lastRenderedPageBreak/>
        <w:t xml:space="preserve">nezamestnanosti. </w:t>
      </w:r>
      <w:r w:rsidR="00823471">
        <w:rPr>
          <w:bCs/>
          <w:iCs/>
        </w:rPr>
        <w:t>(</w:t>
      </w:r>
      <w:r>
        <w:rPr>
          <w:bCs/>
          <w:iCs/>
        </w:rPr>
        <w:t>Ďalšie referencie: Analýza „</w:t>
      </w:r>
      <w:r w:rsidRPr="00C766C3">
        <w:rPr>
          <w:bCs/>
          <w:iCs/>
        </w:rPr>
        <w:t xml:space="preserve">Veľa práce na úradoch práce: Efektivita </w:t>
      </w:r>
      <w:r w:rsidR="00673F14">
        <w:rPr>
          <w:bCs/>
          <w:iCs/>
        </w:rPr>
        <w:t xml:space="preserve">                     </w:t>
      </w:r>
      <w:r w:rsidRPr="00C766C3">
        <w:rPr>
          <w:bCs/>
          <w:iCs/>
        </w:rPr>
        <w:t>a účinnosť služieb zamestnanosti</w:t>
      </w:r>
      <w:r>
        <w:rPr>
          <w:bCs/>
          <w:iCs/>
        </w:rPr>
        <w:t>“</w:t>
      </w:r>
      <w:r w:rsidR="00823471">
        <w:rPr>
          <w:bCs/>
          <w:iCs/>
        </w:rPr>
        <w:t>)</w:t>
      </w:r>
      <w:r>
        <w:rPr>
          <w:bCs/>
          <w:iCs/>
        </w:rPr>
        <w:t>.</w:t>
      </w:r>
    </w:p>
    <w:p w:rsidR="00513F8E" w:rsidRDefault="00513F8E" w:rsidP="00513F8E">
      <w:pPr>
        <w:jc w:val="both"/>
        <w:rPr>
          <w:bCs/>
          <w:iCs/>
        </w:rPr>
      </w:pPr>
    </w:p>
    <w:p w:rsidR="00823471" w:rsidRDefault="00513F8E" w:rsidP="00513F8E">
      <w:pPr>
        <w:jc w:val="both"/>
        <w:rPr>
          <w:bCs/>
          <w:iCs/>
        </w:rPr>
      </w:pPr>
      <w:r w:rsidRPr="00513F8E">
        <w:rPr>
          <w:bCs/>
          <w:iCs/>
        </w:rPr>
        <w:t xml:space="preserve">Pilotná </w:t>
      </w:r>
      <w:r w:rsidRPr="00823471">
        <w:rPr>
          <w:b/>
          <w:bCs/>
          <w:iCs/>
        </w:rPr>
        <w:t>štúdia revízie výdavkov na služby zamestnanosti</w:t>
      </w:r>
      <w:r w:rsidRPr="00513F8E">
        <w:rPr>
          <w:bCs/>
          <w:iCs/>
        </w:rPr>
        <w:t xml:space="preserve"> z októbra 2016 identifikuje priestor na zlepš</w:t>
      </w:r>
      <w:r>
        <w:rPr>
          <w:bCs/>
          <w:iCs/>
        </w:rPr>
        <w:t xml:space="preserve">enie </w:t>
      </w:r>
      <w:r w:rsidRPr="00513F8E">
        <w:rPr>
          <w:bCs/>
          <w:iCs/>
        </w:rPr>
        <w:t xml:space="preserve">prevádzkovej efektívnosti úradov </w:t>
      </w:r>
      <w:r w:rsidR="00823471">
        <w:rPr>
          <w:bCs/>
          <w:iCs/>
        </w:rPr>
        <w:t xml:space="preserve">PSVR </w:t>
      </w:r>
      <w:r w:rsidRPr="00513F8E">
        <w:rPr>
          <w:bCs/>
          <w:iCs/>
        </w:rPr>
        <w:t xml:space="preserve">a </w:t>
      </w:r>
      <w:r w:rsidRPr="00823471">
        <w:rPr>
          <w:b/>
          <w:bCs/>
          <w:iCs/>
        </w:rPr>
        <w:t xml:space="preserve">možnosti </w:t>
      </w:r>
      <w:proofErr w:type="spellStart"/>
      <w:r w:rsidRPr="00823471">
        <w:rPr>
          <w:b/>
          <w:bCs/>
          <w:iCs/>
        </w:rPr>
        <w:t>realokácie</w:t>
      </w:r>
      <w:proofErr w:type="spellEnd"/>
      <w:r w:rsidRPr="00823471">
        <w:rPr>
          <w:b/>
          <w:bCs/>
          <w:iCs/>
        </w:rPr>
        <w:t xml:space="preserve"> zdrojov na nástroje </w:t>
      </w:r>
      <w:r w:rsidR="00823471" w:rsidRPr="00823471">
        <w:rPr>
          <w:b/>
          <w:bCs/>
          <w:iCs/>
        </w:rPr>
        <w:t>aktívnej politiky trhu práce</w:t>
      </w:r>
      <w:r w:rsidR="00823471">
        <w:rPr>
          <w:bCs/>
          <w:iCs/>
        </w:rPr>
        <w:t xml:space="preserve"> (A</w:t>
      </w:r>
      <w:r>
        <w:rPr>
          <w:bCs/>
          <w:iCs/>
        </w:rPr>
        <w:t>PTP</w:t>
      </w:r>
      <w:r w:rsidR="00823471">
        <w:rPr>
          <w:bCs/>
          <w:iCs/>
        </w:rPr>
        <w:t>)</w:t>
      </w:r>
      <w:r>
        <w:rPr>
          <w:bCs/>
          <w:iCs/>
        </w:rPr>
        <w:t xml:space="preserve"> a prevádzku </w:t>
      </w:r>
      <w:r w:rsidR="00823471" w:rsidRPr="00823471">
        <w:rPr>
          <w:b/>
          <w:bCs/>
          <w:iCs/>
        </w:rPr>
        <w:t>s cieľom zvýš</w:t>
      </w:r>
      <w:r w:rsidRPr="00823471">
        <w:rPr>
          <w:b/>
          <w:bCs/>
          <w:iCs/>
        </w:rPr>
        <w:t>enia zamestnateľnosti dlhodobo nezamestnaných UoZ</w:t>
      </w:r>
      <w:r>
        <w:rPr>
          <w:bCs/>
          <w:iCs/>
        </w:rPr>
        <w:t xml:space="preserve">. </w:t>
      </w:r>
    </w:p>
    <w:p w:rsidR="00823471" w:rsidRDefault="00823471" w:rsidP="00513F8E">
      <w:pPr>
        <w:jc w:val="both"/>
        <w:rPr>
          <w:bCs/>
          <w:iCs/>
        </w:rPr>
      </w:pPr>
    </w:p>
    <w:p w:rsidR="00513F8E" w:rsidRPr="00513F8E" w:rsidRDefault="00513F8E" w:rsidP="00513F8E">
      <w:pPr>
        <w:jc w:val="both"/>
        <w:rPr>
          <w:bCs/>
          <w:iCs/>
        </w:rPr>
      </w:pPr>
      <w:r w:rsidRPr="00513F8E">
        <w:rPr>
          <w:bCs/>
          <w:iCs/>
        </w:rPr>
        <w:t xml:space="preserve">Skvalitňovanie služieb zamestnanosti pokračovalo </w:t>
      </w:r>
      <w:r w:rsidRPr="00823471">
        <w:rPr>
          <w:b/>
          <w:bCs/>
          <w:iCs/>
        </w:rPr>
        <w:t>školením zamestnancov na úradoch PSVR</w:t>
      </w:r>
      <w:r>
        <w:rPr>
          <w:bCs/>
          <w:iCs/>
        </w:rPr>
        <w:t xml:space="preserve">. Na základe </w:t>
      </w:r>
      <w:r w:rsidRPr="00513F8E">
        <w:rPr>
          <w:bCs/>
          <w:iCs/>
        </w:rPr>
        <w:t xml:space="preserve">vyhodnocovania efektívnosti činností úradov </w:t>
      </w:r>
      <w:r>
        <w:rPr>
          <w:bCs/>
          <w:iCs/>
        </w:rPr>
        <w:t xml:space="preserve">PSVR </w:t>
      </w:r>
      <w:r w:rsidRPr="00823471">
        <w:rPr>
          <w:b/>
          <w:bCs/>
          <w:iCs/>
        </w:rPr>
        <w:t>pokračujú presuny zamestnancov na frekventovanejšie a náročnejšie činnosti</w:t>
      </w:r>
      <w:r w:rsidRPr="00513F8E">
        <w:rPr>
          <w:bCs/>
          <w:iCs/>
        </w:rPr>
        <w:t xml:space="preserve">. </w:t>
      </w:r>
      <w:r>
        <w:rPr>
          <w:bCs/>
          <w:iCs/>
        </w:rPr>
        <w:t xml:space="preserve">Reforma služieb zamestnanosti je vykonávaná aj na podporu zavedenia viacerých foriem </w:t>
      </w:r>
      <w:r w:rsidRPr="00513F8E">
        <w:rPr>
          <w:bCs/>
          <w:iCs/>
        </w:rPr>
        <w:t xml:space="preserve">podpory integrácie </w:t>
      </w:r>
      <w:r w:rsidR="00AF70D7">
        <w:rPr>
          <w:bCs/>
          <w:iCs/>
        </w:rPr>
        <w:t>DN</w:t>
      </w:r>
      <w:r w:rsidRPr="00513F8E">
        <w:rPr>
          <w:bCs/>
          <w:iCs/>
        </w:rPr>
        <w:t xml:space="preserve"> na trhu práce, najmä </w:t>
      </w:r>
      <w:r>
        <w:rPr>
          <w:bCs/>
          <w:iCs/>
        </w:rPr>
        <w:t xml:space="preserve">individualizované poradenstvo </w:t>
      </w:r>
      <w:r w:rsidRPr="00513F8E">
        <w:rPr>
          <w:bCs/>
          <w:iCs/>
        </w:rPr>
        <w:t>vrátane profilácie UoZ</w:t>
      </w:r>
      <w:r>
        <w:rPr>
          <w:bCs/>
          <w:iCs/>
        </w:rPr>
        <w:t xml:space="preserve">. </w:t>
      </w:r>
    </w:p>
    <w:p w:rsidR="00823471" w:rsidRDefault="00823471" w:rsidP="00513F8E">
      <w:pPr>
        <w:jc w:val="both"/>
        <w:rPr>
          <w:bCs/>
          <w:iCs/>
        </w:rPr>
      </w:pPr>
    </w:p>
    <w:p w:rsidR="00322D2C" w:rsidRDefault="00513F8E" w:rsidP="00513F8E">
      <w:pPr>
        <w:jc w:val="both"/>
        <w:rPr>
          <w:bCs/>
          <w:iCs/>
        </w:rPr>
      </w:pPr>
      <w:r w:rsidRPr="00513F8E">
        <w:rPr>
          <w:bCs/>
          <w:iCs/>
        </w:rPr>
        <w:t xml:space="preserve">Implementovali sa </w:t>
      </w:r>
      <w:r w:rsidRPr="00823471">
        <w:rPr>
          <w:b/>
          <w:bCs/>
          <w:iCs/>
        </w:rPr>
        <w:t>viaceré zmeny v nástrojoch APTP</w:t>
      </w:r>
      <w:r w:rsidRPr="00513F8E">
        <w:rPr>
          <w:bCs/>
          <w:iCs/>
        </w:rPr>
        <w:t xml:space="preserve"> zameraných na znevýhodnené skupiny UoZ </w:t>
      </w:r>
      <w:r>
        <w:rPr>
          <w:bCs/>
          <w:iCs/>
        </w:rPr>
        <w:t xml:space="preserve">na trhu </w:t>
      </w:r>
      <w:r w:rsidRPr="00513F8E">
        <w:rPr>
          <w:bCs/>
          <w:iCs/>
        </w:rPr>
        <w:t xml:space="preserve">práce. Spustili sa projekty na podporu tvorby pracovných miest </w:t>
      </w:r>
      <w:r w:rsidR="00C63093">
        <w:rPr>
          <w:bCs/>
          <w:iCs/>
        </w:rPr>
        <w:t xml:space="preserve">             </w:t>
      </w:r>
      <w:r w:rsidRPr="00823471">
        <w:rPr>
          <w:b/>
          <w:bCs/>
          <w:iCs/>
        </w:rPr>
        <w:t>pre nízko</w:t>
      </w:r>
      <w:r w:rsidR="00C63093">
        <w:rPr>
          <w:b/>
          <w:bCs/>
          <w:iCs/>
        </w:rPr>
        <w:t xml:space="preserve"> </w:t>
      </w:r>
      <w:r w:rsidRPr="00823471">
        <w:rPr>
          <w:b/>
          <w:bCs/>
          <w:iCs/>
        </w:rPr>
        <w:t>kvalifikovaných a </w:t>
      </w:r>
      <w:r w:rsidR="000A06BB">
        <w:rPr>
          <w:b/>
          <w:bCs/>
          <w:iCs/>
        </w:rPr>
        <w:t>DN</w:t>
      </w:r>
      <w:r w:rsidRPr="00513F8E">
        <w:rPr>
          <w:bCs/>
          <w:iCs/>
        </w:rPr>
        <w:t xml:space="preserve">, a takisto UoZ </w:t>
      </w:r>
      <w:r w:rsidRPr="00823471">
        <w:rPr>
          <w:b/>
          <w:bCs/>
          <w:iCs/>
        </w:rPr>
        <w:t>starších ako 50 rokov</w:t>
      </w:r>
      <w:r w:rsidRPr="00513F8E">
        <w:rPr>
          <w:bCs/>
          <w:iCs/>
        </w:rPr>
        <w:t xml:space="preserve">. </w:t>
      </w:r>
      <w:r w:rsidRPr="00322D2C">
        <w:rPr>
          <w:b/>
          <w:bCs/>
          <w:iCs/>
        </w:rPr>
        <w:t>Absolventská prax sa rozšírila</w:t>
      </w:r>
      <w:r w:rsidRPr="00513F8E">
        <w:rPr>
          <w:bCs/>
          <w:iCs/>
        </w:rPr>
        <w:t xml:space="preserve"> na širšiu sk</w:t>
      </w:r>
      <w:r>
        <w:rPr>
          <w:bCs/>
          <w:iCs/>
        </w:rPr>
        <w:t xml:space="preserve">upinu </w:t>
      </w:r>
      <w:r w:rsidRPr="00513F8E">
        <w:rPr>
          <w:bCs/>
          <w:iCs/>
        </w:rPr>
        <w:t xml:space="preserve">mladých UoZ a </w:t>
      </w:r>
      <w:r w:rsidRPr="00322D2C">
        <w:rPr>
          <w:b/>
          <w:bCs/>
          <w:iCs/>
        </w:rPr>
        <w:t xml:space="preserve">zaviedla sa v nej mentorovaná prax </w:t>
      </w:r>
      <w:r w:rsidR="00673F14">
        <w:rPr>
          <w:b/>
          <w:bCs/>
          <w:iCs/>
        </w:rPr>
        <w:t xml:space="preserve">                            </w:t>
      </w:r>
      <w:r w:rsidRPr="00322D2C">
        <w:rPr>
          <w:b/>
          <w:bCs/>
          <w:iCs/>
        </w:rPr>
        <w:t>s vytvorením pracovného miesta u zamestnávateľov</w:t>
      </w:r>
      <w:r>
        <w:rPr>
          <w:bCs/>
          <w:iCs/>
        </w:rPr>
        <w:t xml:space="preserve">. </w:t>
      </w:r>
      <w:r w:rsidRPr="00513F8E">
        <w:rPr>
          <w:bCs/>
          <w:iCs/>
        </w:rPr>
        <w:t xml:space="preserve">Zmeny v nastavení </w:t>
      </w:r>
      <w:r w:rsidRPr="00322D2C">
        <w:rPr>
          <w:b/>
          <w:bCs/>
          <w:iCs/>
        </w:rPr>
        <w:t>v príspevkoch podpory mobility za prácou</w:t>
      </w:r>
      <w:r w:rsidRPr="00513F8E">
        <w:rPr>
          <w:bCs/>
          <w:iCs/>
        </w:rPr>
        <w:t xml:space="preserve"> </w:t>
      </w:r>
      <w:proofErr w:type="spellStart"/>
      <w:r w:rsidRPr="00513F8E">
        <w:rPr>
          <w:bCs/>
          <w:iCs/>
        </w:rPr>
        <w:t>sflexibilnili</w:t>
      </w:r>
      <w:proofErr w:type="spellEnd"/>
      <w:r w:rsidRPr="00513F8E">
        <w:rPr>
          <w:bCs/>
          <w:iCs/>
        </w:rPr>
        <w:t xml:space="preserve"> podmienky na ich čerpanie.</w:t>
      </w:r>
      <w:r>
        <w:rPr>
          <w:bCs/>
          <w:iCs/>
        </w:rPr>
        <w:t xml:space="preserve"> </w:t>
      </w:r>
    </w:p>
    <w:p w:rsidR="00322D2C" w:rsidRDefault="00322D2C" w:rsidP="00513F8E">
      <w:pPr>
        <w:jc w:val="both"/>
        <w:rPr>
          <w:bCs/>
          <w:iCs/>
        </w:rPr>
      </w:pPr>
    </w:p>
    <w:p w:rsidR="00513F8E" w:rsidRDefault="00513F8E" w:rsidP="00513F8E">
      <w:pPr>
        <w:jc w:val="both"/>
        <w:rPr>
          <w:bCs/>
          <w:iCs/>
        </w:rPr>
      </w:pPr>
      <w:r>
        <w:rPr>
          <w:bCs/>
          <w:iCs/>
        </w:rPr>
        <w:t xml:space="preserve">Tieto a ďalšie skutočnosti </w:t>
      </w:r>
      <w:r w:rsidR="00322D2C">
        <w:rPr>
          <w:bCs/>
          <w:iCs/>
        </w:rPr>
        <w:t xml:space="preserve">vyvolali v aplikačnej praxi úradov PSVR </w:t>
      </w:r>
      <w:r w:rsidR="00322D2C" w:rsidRPr="00752412">
        <w:rPr>
          <w:b/>
          <w:bCs/>
          <w:iCs/>
        </w:rPr>
        <w:t xml:space="preserve">prirodzený tlak </w:t>
      </w:r>
      <w:r w:rsidR="00673F14">
        <w:rPr>
          <w:b/>
          <w:bCs/>
          <w:iCs/>
        </w:rPr>
        <w:t xml:space="preserve">                       </w:t>
      </w:r>
      <w:r w:rsidR="00322D2C" w:rsidRPr="00752412">
        <w:rPr>
          <w:b/>
          <w:bCs/>
          <w:iCs/>
        </w:rPr>
        <w:t>na</w:t>
      </w:r>
      <w:r w:rsidR="00322D2C">
        <w:rPr>
          <w:bCs/>
          <w:iCs/>
        </w:rPr>
        <w:t xml:space="preserve"> </w:t>
      </w:r>
      <w:r w:rsidRPr="00322D2C">
        <w:rPr>
          <w:b/>
          <w:bCs/>
          <w:iCs/>
        </w:rPr>
        <w:t>ďalšie budovanie a modernizáciu kapacít úradov PSVR</w:t>
      </w:r>
      <w:r>
        <w:rPr>
          <w:bCs/>
          <w:iCs/>
        </w:rPr>
        <w:t xml:space="preserve">. </w:t>
      </w:r>
    </w:p>
    <w:p w:rsidR="00513F8E" w:rsidRDefault="00513F8E" w:rsidP="00513F8E">
      <w:pPr>
        <w:jc w:val="both"/>
        <w:rPr>
          <w:bCs/>
          <w:iCs/>
        </w:rPr>
      </w:pPr>
    </w:p>
    <w:p w:rsidR="00561E29" w:rsidRDefault="00322D2C" w:rsidP="00561E29">
      <w:pPr>
        <w:jc w:val="both"/>
        <w:outlineLvl w:val="0"/>
        <w:rPr>
          <w:szCs w:val="24"/>
        </w:rPr>
      </w:pPr>
      <w:r>
        <w:rPr>
          <w:bCs/>
          <w:iCs/>
        </w:rPr>
        <w:t xml:space="preserve">Dobrým príkladom takejto praxe je pripravený </w:t>
      </w:r>
      <w:r w:rsidR="00513F8E">
        <w:rPr>
          <w:bCs/>
          <w:iCs/>
        </w:rPr>
        <w:t xml:space="preserve">projekt </w:t>
      </w:r>
      <w:r w:rsidR="00513F8E" w:rsidRPr="00322D2C">
        <w:rPr>
          <w:b/>
          <w:szCs w:val="24"/>
        </w:rPr>
        <w:t xml:space="preserve">Efektívnymi službami k občanovi </w:t>
      </w:r>
      <w:r w:rsidR="00561E29" w:rsidRPr="00322D2C">
        <w:rPr>
          <w:b/>
          <w:szCs w:val="24"/>
        </w:rPr>
        <w:t>–</w:t>
      </w:r>
      <w:r w:rsidR="00513F8E" w:rsidRPr="00322D2C">
        <w:rPr>
          <w:b/>
          <w:szCs w:val="24"/>
        </w:rPr>
        <w:t xml:space="preserve"> 2</w:t>
      </w:r>
      <w:r w:rsidR="00561E29" w:rsidRPr="00322D2C">
        <w:rPr>
          <w:b/>
          <w:szCs w:val="24"/>
        </w:rPr>
        <w:t xml:space="preserve"> „ESKO2“. </w:t>
      </w:r>
      <w:r w:rsidR="00561E29" w:rsidRPr="00616E69">
        <w:rPr>
          <w:szCs w:val="24"/>
        </w:rPr>
        <w:t>V predchádzajúcom období mal na zintenzívnenie poskytova</w:t>
      </w:r>
      <w:r w:rsidR="00561E29">
        <w:rPr>
          <w:szCs w:val="24"/>
        </w:rPr>
        <w:t>nia verejných služieb zamestnan</w:t>
      </w:r>
      <w:r w:rsidR="00561E29" w:rsidRPr="00616E69">
        <w:rPr>
          <w:szCs w:val="24"/>
        </w:rPr>
        <w:t>o</w:t>
      </w:r>
      <w:r w:rsidR="00561E29">
        <w:rPr>
          <w:szCs w:val="24"/>
        </w:rPr>
        <w:t>s</w:t>
      </w:r>
      <w:r w:rsidR="00561E29" w:rsidRPr="00616E69">
        <w:rPr>
          <w:szCs w:val="24"/>
        </w:rPr>
        <w:t>ti vplyv proces, ktorý sa nastavil v</w:t>
      </w:r>
      <w:r w:rsidR="00561E29">
        <w:rPr>
          <w:szCs w:val="24"/>
        </w:rPr>
        <w:t xml:space="preserve"> národnom projekte </w:t>
      </w:r>
      <w:r w:rsidR="00561E29" w:rsidRPr="00616E69">
        <w:rPr>
          <w:szCs w:val="24"/>
        </w:rPr>
        <w:t>ESKO vzhľadom k tomu, že sa zabezpečilo zlepšenie začleňovania</w:t>
      </w:r>
      <w:r w:rsidR="00561E29">
        <w:rPr>
          <w:szCs w:val="24"/>
        </w:rPr>
        <w:t xml:space="preserve"> </w:t>
      </w:r>
      <w:r w:rsidR="00561E29" w:rsidRPr="00616E69">
        <w:rPr>
          <w:szCs w:val="24"/>
        </w:rPr>
        <w:t>UoZ</w:t>
      </w:r>
      <w:r w:rsidR="00561E29">
        <w:rPr>
          <w:szCs w:val="24"/>
        </w:rPr>
        <w:t xml:space="preserve"> a </w:t>
      </w:r>
      <w:proofErr w:type="spellStart"/>
      <w:r w:rsidR="00561E29" w:rsidRPr="00616E69">
        <w:rPr>
          <w:szCs w:val="24"/>
        </w:rPr>
        <w:t>ZUoZ</w:t>
      </w:r>
      <w:proofErr w:type="spellEnd"/>
      <w:r w:rsidR="00561E29" w:rsidRPr="00616E69">
        <w:rPr>
          <w:szCs w:val="24"/>
        </w:rPr>
        <w:t>, ako aj občanov so</w:t>
      </w:r>
      <w:r w:rsidR="00561E29">
        <w:rPr>
          <w:szCs w:val="24"/>
        </w:rPr>
        <w:t xml:space="preserve"> zdravotným postihnutím</w:t>
      </w:r>
      <w:r w:rsidR="00561E29" w:rsidRPr="00616E69">
        <w:rPr>
          <w:szCs w:val="24"/>
        </w:rPr>
        <w:t xml:space="preserve"> </w:t>
      </w:r>
      <w:r w:rsidR="00561E29">
        <w:rPr>
          <w:szCs w:val="24"/>
        </w:rPr>
        <w:t>(</w:t>
      </w:r>
      <w:r w:rsidR="00561E29" w:rsidRPr="00616E69">
        <w:rPr>
          <w:szCs w:val="24"/>
        </w:rPr>
        <w:t>ZP</w:t>
      </w:r>
      <w:r w:rsidR="00561E29">
        <w:rPr>
          <w:szCs w:val="24"/>
        </w:rPr>
        <w:t>)</w:t>
      </w:r>
      <w:r w:rsidR="00561E29" w:rsidRPr="00616E69">
        <w:rPr>
          <w:szCs w:val="24"/>
        </w:rPr>
        <w:t xml:space="preserve"> do pracovného procesu, zabezpečila sa </w:t>
      </w:r>
      <w:r w:rsidR="00561E29" w:rsidRPr="00322D2C">
        <w:rPr>
          <w:b/>
          <w:szCs w:val="24"/>
        </w:rPr>
        <w:t xml:space="preserve">dostupnosť potrebných dát a jednotných metodík pre všetkých zamestnancov elektronickou formou, zrýchlil </w:t>
      </w:r>
      <w:r w:rsidR="00673F14">
        <w:rPr>
          <w:b/>
          <w:szCs w:val="24"/>
        </w:rPr>
        <w:t xml:space="preserve">                   </w:t>
      </w:r>
      <w:r w:rsidR="00561E29" w:rsidRPr="00322D2C">
        <w:rPr>
          <w:b/>
          <w:szCs w:val="24"/>
        </w:rPr>
        <w:t>sa proces spracovania údajov klientov</w:t>
      </w:r>
      <w:r w:rsidR="00561E29" w:rsidRPr="00616E69">
        <w:rPr>
          <w:szCs w:val="24"/>
        </w:rPr>
        <w:t xml:space="preserve"> a bola rozšírená využiteľnosť individuálneho poradenstva pre klientov. Vzhľadom na tento efektívny prínos </w:t>
      </w:r>
      <w:r w:rsidR="00561E29">
        <w:rPr>
          <w:szCs w:val="24"/>
        </w:rPr>
        <w:t>j</w:t>
      </w:r>
      <w:r w:rsidR="00561E29" w:rsidRPr="00616E69">
        <w:rPr>
          <w:szCs w:val="24"/>
        </w:rPr>
        <w:t xml:space="preserve">e v záujme </w:t>
      </w:r>
      <w:r w:rsidR="00561E29">
        <w:rPr>
          <w:szCs w:val="24"/>
        </w:rPr>
        <w:t>budovania zodpovedajúcich kapacít Ú</w:t>
      </w:r>
      <w:r w:rsidR="00561E29" w:rsidRPr="00616E69">
        <w:rPr>
          <w:szCs w:val="24"/>
        </w:rPr>
        <w:t xml:space="preserve">stredia </w:t>
      </w:r>
      <w:r w:rsidR="00561E29">
        <w:rPr>
          <w:szCs w:val="24"/>
        </w:rPr>
        <w:t xml:space="preserve">PSVR </w:t>
      </w:r>
      <w:r w:rsidR="00561E29" w:rsidRPr="00616E69">
        <w:rPr>
          <w:szCs w:val="24"/>
        </w:rPr>
        <w:t xml:space="preserve">a úradov PSVR naďalej zabezpečovať </w:t>
      </w:r>
      <w:r w:rsidR="00673F14">
        <w:rPr>
          <w:szCs w:val="24"/>
        </w:rPr>
        <w:t xml:space="preserve">                             </w:t>
      </w:r>
      <w:r w:rsidR="00561E29" w:rsidRPr="00616E69">
        <w:rPr>
          <w:szCs w:val="24"/>
        </w:rPr>
        <w:t xml:space="preserve">čo najkvalitnejšie poskytovanie verejných služieb zamestnanosti </w:t>
      </w:r>
      <w:r w:rsidR="00561E29" w:rsidRPr="00322D2C">
        <w:rPr>
          <w:b/>
          <w:szCs w:val="24"/>
        </w:rPr>
        <w:t>zavedením nových systémov a procesov, zvýšenie vedomostí a zručností zamestnancov verejných služieb zamestnanosti na účely poskytovania modernizovaných služieb zamestnanosti.</w:t>
      </w:r>
      <w:r w:rsidR="00561E29">
        <w:rPr>
          <w:szCs w:val="24"/>
        </w:rPr>
        <w:t xml:space="preserve"> </w:t>
      </w:r>
    </w:p>
    <w:p w:rsidR="00561E29" w:rsidRDefault="00561E29" w:rsidP="00561E29">
      <w:pPr>
        <w:jc w:val="both"/>
        <w:rPr>
          <w:szCs w:val="24"/>
        </w:rPr>
      </w:pPr>
    </w:p>
    <w:p w:rsidR="00561E29" w:rsidRPr="000D6429" w:rsidRDefault="00561E29" w:rsidP="00561E29">
      <w:pPr>
        <w:jc w:val="both"/>
        <w:rPr>
          <w:szCs w:val="24"/>
        </w:rPr>
      </w:pPr>
      <w:r w:rsidRPr="00974034">
        <w:rPr>
          <w:szCs w:val="24"/>
        </w:rPr>
        <w:t>Prostredníctvom tohto projektu sa očakáva:</w:t>
      </w:r>
      <w:r>
        <w:rPr>
          <w:szCs w:val="24"/>
        </w:rPr>
        <w:t xml:space="preserve"> </w:t>
      </w:r>
    </w:p>
    <w:p w:rsidR="00561E29" w:rsidRPr="00003DF7" w:rsidRDefault="00561E29" w:rsidP="00561E29">
      <w:pPr>
        <w:numPr>
          <w:ilvl w:val="0"/>
          <w:numId w:val="32"/>
        </w:numPr>
        <w:tabs>
          <w:tab w:val="left" w:pos="851"/>
        </w:tabs>
        <w:overflowPunct w:val="0"/>
        <w:autoSpaceDE w:val="0"/>
        <w:autoSpaceDN w:val="0"/>
        <w:adjustRightInd w:val="0"/>
        <w:ind w:left="851" w:hanging="426"/>
        <w:jc w:val="both"/>
        <w:textAlignment w:val="baseline"/>
        <w:rPr>
          <w:color w:val="FF0000"/>
          <w:szCs w:val="24"/>
        </w:rPr>
      </w:pPr>
      <w:r w:rsidRPr="00974034">
        <w:rPr>
          <w:bCs/>
          <w:color w:val="000000"/>
          <w:szCs w:val="24"/>
          <w:shd w:val="clear" w:color="auto" w:fill="FFFFFF"/>
        </w:rPr>
        <w:t>modernizáci</w:t>
      </w:r>
      <w:r w:rsidRPr="00003DF7">
        <w:rPr>
          <w:bCs/>
          <w:color w:val="000000"/>
          <w:szCs w:val="24"/>
          <w:shd w:val="clear" w:color="auto" w:fill="FFFFFF"/>
        </w:rPr>
        <w:t xml:space="preserve">a služieb smerujúca </w:t>
      </w:r>
      <w:r w:rsidRPr="00322D2C">
        <w:rPr>
          <w:b/>
          <w:bCs/>
          <w:color w:val="000000"/>
          <w:szCs w:val="24"/>
          <w:shd w:val="clear" w:color="auto" w:fill="FFFFFF"/>
        </w:rPr>
        <w:t>k bezpapierovej komunikácii s klientom</w:t>
      </w:r>
      <w:r w:rsidRPr="00003DF7">
        <w:rPr>
          <w:bCs/>
          <w:color w:val="000000"/>
          <w:szCs w:val="24"/>
          <w:shd w:val="clear" w:color="auto" w:fill="FFFFFF"/>
        </w:rPr>
        <w:t xml:space="preserve"> a eliminácii bariér spojených so vzdialenosťou </w:t>
      </w:r>
      <w:r>
        <w:rPr>
          <w:bCs/>
          <w:color w:val="000000"/>
          <w:szCs w:val="24"/>
          <w:shd w:val="clear" w:color="auto" w:fill="FFFFFF"/>
        </w:rPr>
        <w:t>UoZ</w:t>
      </w:r>
      <w:r w:rsidRPr="00003DF7">
        <w:rPr>
          <w:bCs/>
          <w:color w:val="000000"/>
          <w:szCs w:val="24"/>
          <w:shd w:val="clear" w:color="auto" w:fill="FFFFFF"/>
        </w:rPr>
        <w:t xml:space="preserve"> a potenciálneho zamestnávateľa</w:t>
      </w:r>
      <w:r>
        <w:rPr>
          <w:bCs/>
          <w:color w:val="000000"/>
          <w:szCs w:val="24"/>
          <w:shd w:val="clear" w:color="auto" w:fill="FFFFFF"/>
        </w:rPr>
        <w:t>;</w:t>
      </w:r>
    </w:p>
    <w:p w:rsidR="00561E29" w:rsidRPr="00003DF7" w:rsidRDefault="00561E29" w:rsidP="00561E29">
      <w:pPr>
        <w:numPr>
          <w:ilvl w:val="0"/>
          <w:numId w:val="32"/>
        </w:numPr>
        <w:tabs>
          <w:tab w:val="left" w:pos="851"/>
        </w:tabs>
        <w:overflowPunct w:val="0"/>
        <w:autoSpaceDE w:val="0"/>
        <w:autoSpaceDN w:val="0"/>
        <w:adjustRightInd w:val="0"/>
        <w:ind w:left="851" w:hanging="426"/>
        <w:jc w:val="both"/>
        <w:textAlignment w:val="baseline"/>
        <w:rPr>
          <w:color w:val="FF0000"/>
          <w:szCs w:val="24"/>
        </w:rPr>
      </w:pPr>
      <w:r w:rsidRPr="00B4494F">
        <w:rPr>
          <w:bCs/>
          <w:color w:val="000000"/>
          <w:szCs w:val="24"/>
          <w:shd w:val="clear" w:color="auto" w:fill="FFFFFF"/>
        </w:rPr>
        <w:t xml:space="preserve">efektívnejšie poskytovanie služieb klientom na základe </w:t>
      </w:r>
      <w:r w:rsidRPr="00322D2C">
        <w:rPr>
          <w:b/>
          <w:bCs/>
          <w:color w:val="000000"/>
          <w:szCs w:val="24"/>
          <w:shd w:val="clear" w:color="auto" w:fill="FFFFFF"/>
        </w:rPr>
        <w:t xml:space="preserve">sledovania vývoja a analýzy ich potenciálu </w:t>
      </w:r>
      <w:r w:rsidRPr="00B4494F">
        <w:rPr>
          <w:bCs/>
          <w:color w:val="000000"/>
          <w:szCs w:val="24"/>
          <w:shd w:val="clear" w:color="auto" w:fill="FFFFFF"/>
        </w:rPr>
        <w:t>a možností uplatnenia sa na trhu práce</w:t>
      </w:r>
      <w:r>
        <w:rPr>
          <w:bCs/>
          <w:color w:val="000000"/>
          <w:szCs w:val="24"/>
          <w:shd w:val="clear" w:color="auto" w:fill="FFFFFF"/>
        </w:rPr>
        <w:t>;</w:t>
      </w:r>
    </w:p>
    <w:p w:rsidR="00561E29" w:rsidRPr="00003DF7" w:rsidRDefault="00561E29" w:rsidP="00561E29">
      <w:pPr>
        <w:numPr>
          <w:ilvl w:val="0"/>
          <w:numId w:val="32"/>
        </w:numPr>
        <w:tabs>
          <w:tab w:val="left" w:pos="851"/>
        </w:tabs>
        <w:overflowPunct w:val="0"/>
        <w:autoSpaceDE w:val="0"/>
        <w:autoSpaceDN w:val="0"/>
        <w:adjustRightInd w:val="0"/>
        <w:ind w:left="851" w:hanging="426"/>
        <w:jc w:val="both"/>
        <w:textAlignment w:val="baseline"/>
        <w:rPr>
          <w:bCs/>
          <w:color w:val="000000"/>
          <w:szCs w:val="24"/>
          <w:shd w:val="clear" w:color="auto" w:fill="FFFFFF"/>
        </w:rPr>
      </w:pPr>
      <w:r w:rsidRPr="00003DF7">
        <w:rPr>
          <w:bCs/>
          <w:color w:val="000000"/>
          <w:szCs w:val="24"/>
          <w:shd w:val="clear" w:color="auto" w:fill="FFFFFF"/>
        </w:rPr>
        <w:t xml:space="preserve">zabezpečenie </w:t>
      </w:r>
      <w:r w:rsidRPr="00322D2C">
        <w:rPr>
          <w:b/>
          <w:bCs/>
          <w:color w:val="000000"/>
          <w:szCs w:val="24"/>
          <w:shd w:val="clear" w:color="auto" w:fill="FFFFFF"/>
        </w:rPr>
        <w:t xml:space="preserve">technického </w:t>
      </w:r>
      <w:proofErr w:type="spellStart"/>
      <w:r w:rsidRPr="00322D2C">
        <w:rPr>
          <w:b/>
          <w:bCs/>
          <w:color w:val="000000"/>
          <w:szCs w:val="24"/>
          <w:shd w:val="clear" w:color="auto" w:fill="FFFFFF"/>
        </w:rPr>
        <w:t>dovybavenia</w:t>
      </w:r>
      <w:proofErr w:type="spellEnd"/>
      <w:r w:rsidRPr="00003DF7">
        <w:rPr>
          <w:bCs/>
          <w:color w:val="000000"/>
          <w:szCs w:val="24"/>
          <w:shd w:val="clear" w:color="auto" w:fill="FFFFFF"/>
        </w:rPr>
        <w:t xml:space="preserve"> úradov </w:t>
      </w:r>
      <w:r>
        <w:rPr>
          <w:bCs/>
          <w:color w:val="000000"/>
          <w:szCs w:val="24"/>
          <w:shd w:val="clear" w:color="auto" w:fill="FFFFFF"/>
        </w:rPr>
        <w:t>PSVR</w:t>
      </w:r>
      <w:r w:rsidRPr="00003DF7">
        <w:rPr>
          <w:bCs/>
          <w:color w:val="000000"/>
          <w:szCs w:val="24"/>
          <w:shd w:val="clear" w:color="auto" w:fill="FFFFFF"/>
        </w:rPr>
        <w:t xml:space="preserve"> v nadväznosti na </w:t>
      </w:r>
      <w:r>
        <w:rPr>
          <w:bCs/>
          <w:color w:val="000000"/>
          <w:szCs w:val="24"/>
          <w:shd w:val="clear" w:color="auto" w:fill="FFFFFF"/>
        </w:rPr>
        <w:t xml:space="preserve">národný projekt </w:t>
      </w:r>
      <w:r>
        <w:rPr>
          <w:szCs w:val="24"/>
        </w:rPr>
        <w:t>„</w:t>
      </w:r>
      <w:r w:rsidRPr="00101CCB">
        <w:rPr>
          <w:szCs w:val="24"/>
        </w:rPr>
        <w:t>Efektívnymi službami k</w:t>
      </w:r>
      <w:r>
        <w:rPr>
          <w:szCs w:val="24"/>
        </w:rPr>
        <w:t> </w:t>
      </w:r>
      <w:r w:rsidRPr="00101CCB">
        <w:rPr>
          <w:szCs w:val="24"/>
        </w:rPr>
        <w:t>občanovi</w:t>
      </w:r>
      <w:r>
        <w:rPr>
          <w:szCs w:val="24"/>
        </w:rPr>
        <w:t>“</w:t>
      </w:r>
      <w:r w:rsidRPr="00003DF7">
        <w:rPr>
          <w:bCs/>
          <w:color w:val="000000"/>
          <w:szCs w:val="24"/>
          <w:shd w:val="clear" w:color="auto" w:fill="FFFFFF"/>
        </w:rPr>
        <w:t xml:space="preserve"> a vo väzbe na zvýšenú vyťaženosť niektorých pracovísk, priestorové možnosti a dostupnosť v regiónoch za účelom dosiahnutia rovnakej úrovne poskytovaných služieb na všetkých dotknutých úradoch </w:t>
      </w:r>
      <w:r>
        <w:rPr>
          <w:bCs/>
          <w:color w:val="000000"/>
          <w:szCs w:val="24"/>
          <w:shd w:val="clear" w:color="auto" w:fill="FFFFFF"/>
        </w:rPr>
        <w:t>PSVR;</w:t>
      </w:r>
    </w:p>
    <w:p w:rsidR="00561E29" w:rsidRPr="00B44618" w:rsidRDefault="00561E29" w:rsidP="00561E29">
      <w:pPr>
        <w:numPr>
          <w:ilvl w:val="0"/>
          <w:numId w:val="32"/>
        </w:numPr>
        <w:tabs>
          <w:tab w:val="left" w:pos="851"/>
        </w:tabs>
        <w:overflowPunct w:val="0"/>
        <w:autoSpaceDE w:val="0"/>
        <w:autoSpaceDN w:val="0"/>
        <w:adjustRightInd w:val="0"/>
        <w:ind w:left="851" w:hanging="426"/>
        <w:jc w:val="both"/>
        <w:textAlignment w:val="baseline"/>
        <w:rPr>
          <w:szCs w:val="24"/>
        </w:rPr>
      </w:pPr>
      <w:r w:rsidRPr="00003DF7">
        <w:rPr>
          <w:bCs/>
          <w:color w:val="000000"/>
          <w:szCs w:val="24"/>
          <w:shd w:val="clear" w:color="auto" w:fill="FFFFFF"/>
        </w:rPr>
        <w:t xml:space="preserve">zabezpečenie interných nástrojov vzdelávania zamestnancov ústredia a úradov </w:t>
      </w:r>
      <w:r>
        <w:rPr>
          <w:bCs/>
          <w:color w:val="000000"/>
          <w:szCs w:val="24"/>
          <w:shd w:val="clear" w:color="auto" w:fill="FFFFFF"/>
        </w:rPr>
        <w:t xml:space="preserve">PSVR </w:t>
      </w:r>
      <w:r w:rsidRPr="00322D2C">
        <w:rPr>
          <w:b/>
          <w:bCs/>
          <w:color w:val="000000"/>
          <w:szCs w:val="24"/>
          <w:shd w:val="clear" w:color="auto" w:fill="FFFFFF"/>
        </w:rPr>
        <w:t>budovanie kapacít pre internú kontrolu dát a vyhodnocovanie spracovávaných dát za účelom skvalitňovania riadiacich a rozhodovacích procesov</w:t>
      </w:r>
      <w:r>
        <w:rPr>
          <w:bCs/>
          <w:color w:val="000000"/>
          <w:szCs w:val="24"/>
          <w:shd w:val="clear" w:color="auto" w:fill="FFFFFF"/>
        </w:rPr>
        <w:t xml:space="preserve">; </w:t>
      </w:r>
    </w:p>
    <w:p w:rsidR="00561E29" w:rsidRPr="00E47613" w:rsidRDefault="00561E29" w:rsidP="00561E29">
      <w:pPr>
        <w:numPr>
          <w:ilvl w:val="0"/>
          <w:numId w:val="32"/>
        </w:numPr>
        <w:tabs>
          <w:tab w:val="left" w:pos="851"/>
        </w:tabs>
        <w:overflowPunct w:val="0"/>
        <w:autoSpaceDE w:val="0"/>
        <w:autoSpaceDN w:val="0"/>
        <w:adjustRightInd w:val="0"/>
        <w:ind w:left="851" w:hanging="426"/>
        <w:jc w:val="both"/>
        <w:textAlignment w:val="baseline"/>
        <w:rPr>
          <w:szCs w:val="24"/>
        </w:rPr>
      </w:pPr>
      <w:r w:rsidRPr="00E47613">
        <w:rPr>
          <w:szCs w:val="24"/>
        </w:rPr>
        <w:lastRenderedPageBreak/>
        <w:t xml:space="preserve">zlepšené začleňovanie UoZ, </w:t>
      </w:r>
      <w:proofErr w:type="spellStart"/>
      <w:r w:rsidRPr="00E47613">
        <w:rPr>
          <w:szCs w:val="24"/>
        </w:rPr>
        <w:t>ZUoZ</w:t>
      </w:r>
      <w:proofErr w:type="spellEnd"/>
      <w:r w:rsidRPr="00E47613">
        <w:rPr>
          <w:szCs w:val="24"/>
        </w:rPr>
        <w:t xml:space="preserve"> ako aj občanov so ZP do pracovného procesu;</w:t>
      </w:r>
    </w:p>
    <w:p w:rsidR="00561E29" w:rsidRPr="000D6429" w:rsidRDefault="00561E29" w:rsidP="00561E29">
      <w:pPr>
        <w:numPr>
          <w:ilvl w:val="0"/>
          <w:numId w:val="32"/>
        </w:numPr>
        <w:tabs>
          <w:tab w:val="left" w:pos="851"/>
        </w:tabs>
        <w:overflowPunct w:val="0"/>
        <w:autoSpaceDE w:val="0"/>
        <w:autoSpaceDN w:val="0"/>
        <w:adjustRightInd w:val="0"/>
        <w:ind w:left="851" w:hanging="426"/>
        <w:jc w:val="both"/>
        <w:textAlignment w:val="baseline"/>
        <w:rPr>
          <w:bCs/>
          <w:color w:val="000000"/>
          <w:szCs w:val="24"/>
          <w:shd w:val="clear" w:color="auto" w:fill="FFFFFF"/>
        </w:rPr>
      </w:pPr>
      <w:r w:rsidRPr="00322D2C">
        <w:rPr>
          <w:b/>
          <w:szCs w:val="24"/>
        </w:rPr>
        <w:t>optimalizácia využívania personálnych kapacít</w:t>
      </w:r>
      <w:r w:rsidRPr="00E47613">
        <w:rPr>
          <w:szCs w:val="24"/>
        </w:rPr>
        <w:t xml:space="preserve"> úradu </w:t>
      </w:r>
      <w:r w:rsidR="00322D2C">
        <w:rPr>
          <w:szCs w:val="24"/>
        </w:rPr>
        <w:t xml:space="preserve">PSVR </w:t>
      </w:r>
      <w:r w:rsidRPr="00E47613">
        <w:rPr>
          <w:szCs w:val="24"/>
        </w:rPr>
        <w:t xml:space="preserve">a časového rozvrhu kontaktov </w:t>
      </w:r>
      <w:r w:rsidRPr="000D6429">
        <w:rPr>
          <w:bCs/>
          <w:color w:val="000000"/>
          <w:szCs w:val="24"/>
          <w:shd w:val="clear" w:color="auto" w:fill="FFFFFF"/>
        </w:rPr>
        <w:t>s klientmi prostredníctvom manažmentu pohybu klientov;</w:t>
      </w:r>
    </w:p>
    <w:p w:rsidR="00561E29" w:rsidRPr="000D6429" w:rsidRDefault="00561E29" w:rsidP="00561E29">
      <w:pPr>
        <w:numPr>
          <w:ilvl w:val="0"/>
          <w:numId w:val="32"/>
        </w:numPr>
        <w:tabs>
          <w:tab w:val="left" w:pos="851"/>
        </w:tabs>
        <w:overflowPunct w:val="0"/>
        <w:autoSpaceDE w:val="0"/>
        <w:autoSpaceDN w:val="0"/>
        <w:adjustRightInd w:val="0"/>
        <w:ind w:left="851" w:hanging="426"/>
        <w:jc w:val="both"/>
        <w:textAlignment w:val="baseline"/>
        <w:rPr>
          <w:bCs/>
          <w:color w:val="000000"/>
          <w:szCs w:val="24"/>
          <w:shd w:val="clear" w:color="auto" w:fill="FFFFFF"/>
        </w:rPr>
      </w:pPr>
      <w:r w:rsidRPr="00322D2C">
        <w:rPr>
          <w:b/>
          <w:bCs/>
          <w:color w:val="000000"/>
          <w:szCs w:val="24"/>
          <w:shd w:val="clear" w:color="auto" w:fill="FFFFFF"/>
        </w:rPr>
        <w:t>odbúravanie nárazovej práce</w:t>
      </w:r>
      <w:r w:rsidRPr="000D6429">
        <w:rPr>
          <w:bCs/>
          <w:color w:val="000000"/>
          <w:szCs w:val="24"/>
          <w:shd w:val="clear" w:color="auto" w:fill="FFFFFF"/>
        </w:rPr>
        <w:t xml:space="preserve"> na úsekoch služieb zamestnanosti a čakacích prestojov pre klientov;</w:t>
      </w:r>
    </w:p>
    <w:p w:rsidR="00561E29" w:rsidRDefault="00561E29" w:rsidP="00561E29">
      <w:pPr>
        <w:pStyle w:val="Odsekzoznamu"/>
        <w:numPr>
          <w:ilvl w:val="0"/>
          <w:numId w:val="32"/>
        </w:numPr>
        <w:tabs>
          <w:tab w:val="left" w:pos="851"/>
        </w:tabs>
        <w:ind w:left="851" w:hanging="426"/>
        <w:contextualSpacing/>
        <w:jc w:val="both"/>
        <w:rPr>
          <w:rFonts w:ascii="Times New Roman" w:hAnsi="Times New Roman"/>
        </w:rPr>
      </w:pPr>
      <w:r w:rsidRPr="00322D2C">
        <w:rPr>
          <w:rFonts w:ascii="Times New Roman" w:hAnsi="Times New Roman"/>
          <w:b/>
        </w:rPr>
        <w:t xml:space="preserve">plánovateľnosť </w:t>
      </w:r>
      <w:r w:rsidRPr="00E47613">
        <w:rPr>
          <w:rFonts w:ascii="Times New Roman" w:hAnsi="Times New Roman"/>
        </w:rPr>
        <w:t>činnost</w:t>
      </w:r>
      <w:r>
        <w:rPr>
          <w:rFonts w:ascii="Times New Roman" w:hAnsi="Times New Roman"/>
        </w:rPr>
        <w:t>í</w:t>
      </w:r>
      <w:r w:rsidRPr="00E47613">
        <w:rPr>
          <w:rFonts w:ascii="Times New Roman" w:hAnsi="Times New Roman"/>
        </w:rPr>
        <w:t xml:space="preserve"> a poskytovania služieb;</w:t>
      </w:r>
    </w:p>
    <w:p w:rsidR="00561E29" w:rsidRPr="00E47613" w:rsidRDefault="00561E29" w:rsidP="00561E29">
      <w:pPr>
        <w:pStyle w:val="Odsekzoznamu"/>
        <w:numPr>
          <w:ilvl w:val="0"/>
          <w:numId w:val="32"/>
        </w:numPr>
        <w:tabs>
          <w:tab w:val="left" w:pos="851"/>
        </w:tabs>
        <w:ind w:left="851" w:hanging="426"/>
        <w:contextualSpacing/>
        <w:jc w:val="both"/>
        <w:rPr>
          <w:rFonts w:ascii="Times New Roman" w:hAnsi="Times New Roman"/>
        </w:rPr>
      </w:pPr>
      <w:r w:rsidRPr="00E47613">
        <w:rPr>
          <w:rFonts w:ascii="Times New Roman" w:hAnsi="Times New Roman"/>
        </w:rPr>
        <w:t xml:space="preserve">zabezpečenie </w:t>
      </w:r>
      <w:r w:rsidRPr="00322D2C">
        <w:rPr>
          <w:rFonts w:ascii="Times New Roman" w:hAnsi="Times New Roman"/>
          <w:b/>
        </w:rPr>
        <w:t>dostupnosti potrebných dát</w:t>
      </w:r>
      <w:r w:rsidRPr="00E47613">
        <w:rPr>
          <w:rFonts w:ascii="Times New Roman" w:hAnsi="Times New Roman"/>
        </w:rPr>
        <w:t xml:space="preserve"> a jednotných metodík pre všetkých zamestnancov elektronickou formou;</w:t>
      </w:r>
    </w:p>
    <w:p w:rsidR="00561E29" w:rsidRPr="00E47613" w:rsidRDefault="00561E29" w:rsidP="00561E29">
      <w:pPr>
        <w:pStyle w:val="Odsekzoznamu"/>
        <w:numPr>
          <w:ilvl w:val="0"/>
          <w:numId w:val="32"/>
        </w:numPr>
        <w:tabs>
          <w:tab w:val="left" w:pos="851"/>
        </w:tabs>
        <w:ind w:left="851" w:hanging="426"/>
        <w:contextualSpacing/>
        <w:jc w:val="both"/>
        <w:rPr>
          <w:rFonts w:ascii="Times New Roman" w:hAnsi="Times New Roman"/>
        </w:rPr>
      </w:pPr>
      <w:r w:rsidRPr="00322D2C">
        <w:rPr>
          <w:rFonts w:ascii="Times New Roman" w:hAnsi="Times New Roman"/>
          <w:b/>
        </w:rPr>
        <w:t>zrýchlenie spracovania</w:t>
      </w:r>
      <w:r w:rsidRPr="00E47613">
        <w:rPr>
          <w:rFonts w:ascii="Times New Roman" w:hAnsi="Times New Roman"/>
        </w:rPr>
        <w:t xml:space="preserve"> údajov klientov a rozšírenie využiteľnosti individuálneho poradenstva pre klientov;</w:t>
      </w:r>
    </w:p>
    <w:p w:rsidR="00561E29" w:rsidRPr="00E47613" w:rsidRDefault="00561E29" w:rsidP="00561E29">
      <w:pPr>
        <w:pStyle w:val="Odsekzoznamu"/>
        <w:numPr>
          <w:ilvl w:val="0"/>
          <w:numId w:val="32"/>
        </w:numPr>
        <w:tabs>
          <w:tab w:val="left" w:pos="851"/>
        </w:tabs>
        <w:ind w:left="851" w:hanging="426"/>
        <w:contextualSpacing/>
        <w:jc w:val="both"/>
        <w:rPr>
          <w:rFonts w:ascii="Times New Roman" w:hAnsi="Times New Roman"/>
        </w:rPr>
      </w:pPr>
      <w:r w:rsidRPr="00E47613">
        <w:rPr>
          <w:rFonts w:ascii="Times New Roman" w:hAnsi="Times New Roman"/>
        </w:rPr>
        <w:t xml:space="preserve">využívanie špecializovaných služieb vo všetkých regiónoch za využívania kapacít špecialistov umiestnených len v niektorých regiónoch, </w:t>
      </w:r>
      <w:r w:rsidRPr="00322D2C">
        <w:rPr>
          <w:rFonts w:ascii="Times New Roman" w:hAnsi="Times New Roman"/>
          <w:b/>
        </w:rPr>
        <w:t xml:space="preserve">rozšírenie ponuky služieb z iných úradov, poskytovanie </w:t>
      </w:r>
      <w:proofErr w:type="spellStart"/>
      <w:r w:rsidRPr="00322D2C">
        <w:rPr>
          <w:rFonts w:ascii="Times New Roman" w:hAnsi="Times New Roman"/>
          <w:b/>
        </w:rPr>
        <w:t>multijazykových</w:t>
      </w:r>
      <w:proofErr w:type="spellEnd"/>
      <w:r w:rsidRPr="00322D2C">
        <w:rPr>
          <w:rFonts w:ascii="Times New Roman" w:hAnsi="Times New Roman"/>
          <w:b/>
        </w:rPr>
        <w:t xml:space="preserve"> služieb</w:t>
      </w:r>
      <w:r>
        <w:rPr>
          <w:rFonts w:ascii="Times New Roman" w:hAnsi="Times New Roman"/>
        </w:rPr>
        <w:t>.</w:t>
      </w:r>
    </w:p>
    <w:p w:rsidR="00561E29" w:rsidRPr="0064350C" w:rsidRDefault="00561E29" w:rsidP="00561E29">
      <w:pPr>
        <w:pStyle w:val="Odsekzoznamu"/>
        <w:jc w:val="both"/>
        <w:rPr>
          <w:rFonts w:ascii="Times New Roman" w:hAnsi="Times New Roman"/>
        </w:rPr>
      </w:pPr>
    </w:p>
    <w:p w:rsidR="00561E29" w:rsidRPr="00561E29" w:rsidRDefault="00561E29" w:rsidP="00561E29">
      <w:pPr>
        <w:contextualSpacing/>
        <w:jc w:val="both"/>
        <w:rPr>
          <w:color w:val="000000"/>
        </w:rPr>
      </w:pPr>
      <w:r w:rsidRPr="00561E29">
        <w:rPr>
          <w:color w:val="000000"/>
        </w:rPr>
        <w:t>Hlavný</w:t>
      </w:r>
      <w:r>
        <w:rPr>
          <w:color w:val="000000"/>
        </w:rPr>
        <w:t xml:space="preserve">m </w:t>
      </w:r>
      <w:r w:rsidRPr="00561E29">
        <w:rPr>
          <w:color w:val="000000"/>
        </w:rPr>
        <w:t>cieľ</w:t>
      </w:r>
      <w:r w:rsidR="00F3014C">
        <w:rPr>
          <w:color w:val="000000"/>
        </w:rPr>
        <w:t xml:space="preserve">om projektu je </w:t>
      </w:r>
      <w:r>
        <w:rPr>
          <w:color w:val="000000"/>
        </w:rPr>
        <w:t>b</w:t>
      </w:r>
      <w:r w:rsidRPr="00616E69">
        <w:rPr>
          <w:szCs w:val="24"/>
        </w:rPr>
        <w:t xml:space="preserve">udovanie </w:t>
      </w:r>
      <w:proofErr w:type="spellStart"/>
      <w:r w:rsidRPr="00322D2C">
        <w:rPr>
          <w:b/>
          <w:szCs w:val="24"/>
        </w:rPr>
        <w:t>proklientsky</w:t>
      </w:r>
      <w:proofErr w:type="spellEnd"/>
      <w:r w:rsidRPr="00322D2C">
        <w:rPr>
          <w:b/>
          <w:szCs w:val="24"/>
        </w:rPr>
        <w:t xml:space="preserve"> orientovaných verejných služieb zamestnanosti</w:t>
      </w:r>
      <w:r w:rsidRPr="00616E69">
        <w:rPr>
          <w:szCs w:val="24"/>
        </w:rPr>
        <w:t xml:space="preserve"> tak, aby boli poskytované adresne, komplexne a </w:t>
      </w:r>
      <w:r>
        <w:rPr>
          <w:szCs w:val="24"/>
        </w:rPr>
        <w:t>dostupné</w:t>
      </w:r>
      <w:r w:rsidRPr="00616E69">
        <w:rPr>
          <w:szCs w:val="24"/>
        </w:rPr>
        <w:t xml:space="preserve"> v nadväznosti </w:t>
      </w:r>
      <w:r w:rsidR="00C63093">
        <w:rPr>
          <w:szCs w:val="24"/>
        </w:rPr>
        <w:t xml:space="preserve">         </w:t>
      </w:r>
      <w:r w:rsidRPr="00616E69">
        <w:rPr>
          <w:szCs w:val="24"/>
        </w:rPr>
        <w:t>na snahu  poskytnúť pomoc  občanovi na jednom mieste. Zároveň zabezpečenie takýchto služieb aj pre ďalšiu</w:t>
      </w:r>
      <w:r>
        <w:rPr>
          <w:szCs w:val="24"/>
        </w:rPr>
        <w:t xml:space="preserve"> skupinu klientov úradov PSVR,  </w:t>
      </w:r>
      <w:r w:rsidRPr="00616E69">
        <w:rPr>
          <w:szCs w:val="24"/>
        </w:rPr>
        <w:t xml:space="preserve">ktorými sú </w:t>
      </w:r>
      <w:r w:rsidRPr="00322D2C">
        <w:rPr>
          <w:b/>
          <w:szCs w:val="24"/>
        </w:rPr>
        <w:t>zamestnávatelia</w:t>
      </w:r>
      <w:r w:rsidRPr="00616E69">
        <w:rPr>
          <w:szCs w:val="24"/>
        </w:rPr>
        <w:t xml:space="preserve">. </w:t>
      </w:r>
      <w:r>
        <w:rPr>
          <w:color w:val="000000"/>
        </w:rPr>
        <w:t xml:space="preserve"> </w:t>
      </w:r>
      <w:r w:rsidRPr="00616E69">
        <w:rPr>
          <w:szCs w:val="24"/>
        </w:rPr>
        <w:t xml:space="preserve">Modernizácia služieb poskytovaných úradmi PSVR v súlade s potrebami a požiadavkami trhu práce </w:t>
      </w:r>
      <w:r w:rsidR="00C63093">
        <w:rPr>
          <w:szCs w:val="24"/>
        </w:rPr>
        <w:t xml:space="preserve"> </w:t>
      </w:r>
      <w:r w:rsidRPr="00616E69">
        <w:rPr>
          <w:szCs w:val="24"/>
        </w:rPr>
        <w:t>so zameraním na zabezpečenie smerovania k spokojnému klientovi ako aj spokojnému zamestnancovi.</w:t>
      </w:r>
    </w:p>
    <w:p w:rsidR="00513F8E" w:rsidRPr="00C766C3" w:rsidRDefault="00513F8E" w:rsidP="00513F8E">
      <w:pPr>
        <w:jc w:val="both"/>
        <w:rPr>
          <w:bCs/>
          <w:iCs/>
        </w:rPr>
      </w:pPr>
    </w:p>
    <w:p w:rsidR="00C766C3" w:rsidRPr="003E4517" w:rsidRDefault="00C766C3" w:rsidP="003649F9">
      <w:pPr>
        <w:ind w:firstLine="709"/>
        <w:jc w:val="both"/>
        <w:rPr>
          <w:szCs w:val="24"/>
        </w:rPr>
      </w:pPr>
    </w:p>
    <w:p w:rsidR="0099536C" w:rsidRPr="003E4517" w:rsidRDefault="00F3094B" w:rsidP="00F074AC">
      <w:pPr>
        <w:pStyle w:val="Odsekzoznamu"/>
        <w:numPr>
          <w:ilvl w:val="0"/>
          <w:numId w:val="24"/>
        </w:numPr>
        <w:shd w:val="clear" w:color="auto" w:fill="C6D9F1" w:themeFill="text2" w:themeFillTint="33"/>
        <w:jc w:val="both"/>
        <w:rPr>
          <w:rFonts w:ascii="Times New Roman" w:hAnsi="Times New Roman"/>
          <w:b/>
        </w:rPr>
      </w:pPr>
      <w:r w:rsidRPr="003E4517">
        <w:rPr>
          <w:rFonts w:ascii="Times New Roman" w:hAnsi="Times New Roman"/>
          <w:b/>
        </w:rPr>
        <w:t>P</w:t>
      </w:r>
      <w:r w:rsidR="00FC1AD6" w:rsidRPr="003E4517">
        <w:rPr>
          <w:rFonts w:ascii="Times New Roman" w:hAnsi="Times New Roman"/>
          <w:b/>
        </w:rPr>
        <w:t>odpor</w:t>
      </w:r>
      <w:r w:rsidRPr="003E4517">
        <w:rPr>
          <w:rFonts w:ascii="Times New Roman" w:hAnsi="Times New Roman"/>
          <w:b/>
        </w:rPr>
        <w:t>a</w:t>
      </w:r>
      <w:r w:rsidR="0099536C" w:rsidRPr="003E4517">
        <w:rPr>
          <w:rFonts w:ascii="Times New Roman" w:hAnsi="Times New Roman"/>
          <w:b/>
        </w:rPr>
        <w:t xml:space="preserve"> ponukovej stránky trhu práce pr</w:t>
      </w:r>
      <w:r w:rsidRPr="003E4517">
        <w:rPr>
          <w:rFonts w:ascii="Times New Roman" w:hAnsi="Times New Roman"/>
          <w:b/>
        </w:rPr>
        <w:t xml:space="preserve">ostredníctvom kvalifikácií </w:t>
      </w:r>
      <w:r w:rsidR="0099536C" w:rsidRPr="003E4517">
        <w:rPr>
          <w:rFonts w:ascii="Times New Roman" w:hAnsi="Times New Roman"/>
          <w:b/>
        </w:rPr>
        <w:t>pre lepšiu zamestnanosť</w:t>
      </w:r>
    </w:p>
    <w:p w:rsidR="00BF3B3C" w:rsidRDefault="00BF3B3C" w:rsidP="00BF3061">
      <w:pPr>
        <w:jc w:val="both"/>
      </w:pPr>
    </w:p>
    <w:p w:rsidR="00BF3B3C" w:rsidRPr="00561E29" w:rsidRDefault="00BF3B3C" w:rsidP="00BF3061">
      <w:pPr>
        <w:pStyle w:val="Odsekzoznamu"/>
        <w:ind w:left="0"/>
        <w:jc w:val="both"/>
        <w:rPr>
          <w:rFonts w:ascii="Times New Roman" w:hAnsi="Times New Roman"/>
        </w:rPr>
      </w:pPr>
      <w:r w:rsidRPr="002C159B">
        <w:rPr>
          <w:rFonts w:ascii="Times New Roman" w:eastAsia="Times New Roman" w:hAnsi="Times New Roman"/>
          <w:b/>
          <w:color w:val="000000"/>
          <w:szCs w:val="20"/>
        </w:rPr>
        <w:t>Implementova</w:t>
      </w:r>
      <w:r w:rsidR="00561E29" w:rsidRPr="002C159B">
        <w:rPr>
          <w:rFonts w:ascii="Times New Roman" w:eastAsia="Times New Roman" w:hAnsi="Times New Roman"/>
          <w:b/>
          <w:color w:val="000000"/>
          <w:szCs w:val="20"/>
        </w:rPr>
        <w:t xml:space="preserve">né boli najmä </w:t>
      </w:r>
      <w:r w:rsidRPr="002C159B">
        <w:rPr>
          <w:rFonts w:ascii="Times New Roman" w:eastAsia="Times New Roman" w:hAnsi="Times New Roman"/>
          <w:b/>
          <w:color w:val="000000"/>
          <w:szCs w:val="20"/>
        </w:rPr>
        <w:t>politiky duálneho vzdelávania</w:t>
      </w:r>
      <w:r w:rsidRPr="00561E29">
        <w:rPr>
          <w:rFonts w:ascii="Times New Roman" w:eastAsia="Times New Roman" w:hAnsi="Times New Roman"/>
          <w:color w:val="000000"/>
          <w:szCs w:val="20"/>
        </w:rPr>
        <w:t xml:space="preserve"> do</w:t>
      </w:r>
      <w:r w:rsidR="00561E29">
        <w:rPr>
          <w:rFonts w:ascii="Times New Roman" w:eastAsia="Times New Roman" w:hAnsi="Times New Roman"/>
          <w:color w:val="000000"/>
          <w:szCs w:val="20"/>
        </w:rPr>
        <w:t xml:space="preserve"> systému odborného </w:t>
      </w:r>
      <w:r w:rsidR="00561E29" w:rsidRPr="00561E29">
        <w:rPr>
          <w:rFonts w:ascii="Times New Roman" w:eastAsia="Times New Roman" w:hAnsi="Times New Roman"/>
          <w:color w:val="000000"/>
          <w:szCs w:val="20"/>
        </w:rPr>
        <w:t xml:space="preserve">vzdelávania s predpokladaným </w:t>
      </w:r>
      <w:r w:rsidRPr="00561E29">
        <w:rPr>
          <w:rFonts w:ascii="Times New Roman" w:eastAsia="Times New Roman" w:hAnsi="Times New Roman"/>
          <w:color w:val="000000"/>
          <w:szCs w:val="20"/>
        </w:rPr>
        <w:t> pozitívnym sociálnym vplyvom n</w:t>
      </w:r>
      <w:r w:rsidR="00561E29" w:rsidRPr="00561E29">
        <w:rPr>
          <w:rFonts w:ascii="Times New Roman" w:eastAsia="Times New Roman" w:hAnsi="Times New Roman"/>
          <w:color w:val="000000"/>
          <w:szCs w:val="20"/>
        </w:rPr>
        <w:t xml:space="preserve">a zamestnanosť s osobitným zreteľom na zabezpečenie užšieho prepojenia vzdelávania s potrebami trhu práce. Aktuálne sa </w:t>
      </w:r>
      <w:r w:rsidR="00561E29" w:rsidRPr="002C159B">
        <w:rPr>
          <w:rFonts w:ascii="Times New Roman" w:eastAsia="Times New Roman" w:hAnsi="Times New Roman"/>
          <w:b/>
          <w:color w:val="000000"/>
          <w:szCs w:val="20"/>
        </w:rPr>
        <w:t xml:space="preserve">analyzujú </w:t>
      </w:r>
      <w:r w:rsidRPr="002C159B">
        <w:rPr>
          <w:rFonts w:ascii="Times New Roman" w:eastAsia="Times New Roman" w:hAnsi="Times New Roman"/>
          <w:b/>
          <w:color w:val="000000"/>
          <w:szCs w:val="20"/>
        </w:rPr>
        <w:t xml:space="preserve"> skúsenosti spojené s aplikačnou praxou</w:t>
      </w:r>
      <w:r w:rsidRPr="00561E29">
        <w:rPr>
          <w:rFonts w:ascii="Times New Roman" w:eastAsia="Times New Roman" w:hAnsi="Times New Roman"/>
          <w:color w:val="000000"/>
          <w:szCs w:val="20"/>
        </w:rPr>
        <w:t xml:space="preserve"> zákona č. 61/2015 Z. z. o odbornom vzdelávaní a príprave a o zmene a doplnení niektorých zákonov (ďalej len „zákon o odb</w:t>
      </w:r>
      <w:r w:rsidR="00561E29">
        <w:rPr>
          <w:rFonts w:ascii="Times New Roman" w:eastAsia="Times New Roman" w:hAnsi="Times New Roman"/>
          <w:color w:val="000000"/>
          <w:szCs w:val="20"/>
        </w:rPr>
        <w:t xml:space="preserve">ornom vzdelávaní </w:t>
      </w:r>
      <w:r w:rsidRPr="00561E29">
        <w:rPr>
          <w:rFonts w:ascii="Times New Roman" w:eastAsia="Times New Roman" w:hAnsi="Times New Roman"/>
          <w:color w:val="000000"/>
          <w:szCs w:val="20"/>
        </w:rPr>
        <w:t xml:space="preserve"> a príprave“), ktorý nadobudol účinnosť 1. apríla 2015. V nadväznosti na stretnutia M</w:t>
      </w:r>
      <w:r w:rsidR="002C159B">
        <w:rPr>
          <w:rFonts w:ascii="Times New Roman" w:eastAsia="Times New Roman" w:hAnsi="Times New Roman"/>
          <w:color w:val="000000"/>
          <w:szCs w:val="20"/>
        </w:rPr>
        <w:t>inisterstva školstva, vedy, výskumu a športu SR (</w:t>
      </w:r>
      <w:proofErr w:type="spellStart"/>
      <w:r w:rsidR="002C159B">
        <w:rPr>
          <w:rFonts w:ascii="Times New Roman" w:eastAsia="Times New Roman" w:hAnsi="Times New Roman"/>
          <w:color w:val="000000"/>
          <w:szCs w:val="20"/>
        </w:rPr>
        <w:t>M</w:t>
      </w:r>
      <w:r w:rsidRPr="00561E29">
        <w:rPr>
          <w:rFonts w:ascii="Times New Roman" w:eastAsia="Times New Roman" w:hAnsi="Times New Roman"/>
          <w:color w:val="000000"/>
          <w:szCs w:val="20"/>
        </w:rPr>
        <w:t>ŠVVaŠ</w:t>
      </w:r>
      <w:proofErr w:type="spellEnd"/>
      <w:r w:rsidRPr="00561E29">
        <w:rPr>
          <w:rFonts w:ascii="Times New Roman" w:eastAsia="Times New Roman" w:hAnsi="Times New Roman"/>
          <w:color w:val="000000"/>
          <w:szCs w:val="20"/>
        </w:rPr>
        <w:t xml:space="preserve"> SR</w:t>
      </w:r>
      <w:r w:rsidR="002C159B">
        <w:rPr>
          <w:rFonts w:ascii="Times New Roman" w:eastAsia="Times New Roman" w:hAnsi="Times New Roman"/>
          <w:color w:val="000000"/>
          <w:szCs w:val="20"/>
        </w:rPr>
        <w:t>)</w:t>
      </w:r>
      <w:r w:rsidRPr="00561E29">
        <w:rPr>
          <w:rFonts w:ascii="Times New Roman" w:eastAsia="Times New Roman" w:hAnsi="Times New Roman"/>
          <w:color w:val="000000"/>
          <w:szCs w:val="20"/>
        </w:rPr>
        <w:t xml:space="preserve"> so zástupcami zriaďovateľov stredných odborných škôl</w:t>
      </w:r>
      <w:r w:rsidR="002C159B">
        <w:rPr>
          <w:rFonts w:ascii="Times New Roman" w:eastAsia="Times New Roman" w:hAnsi="Times New Roman"/>
          <w:color w:val="000000"/>
          <w:szCs w:val="20"/>
        </w:rPr>
        <w:t>/SOŠ</w:t>
      </w:r>
      <w:r w:rsidRPr="00561E29">
        <w:rPr>
          <w:rFonts w:ascii="Times New Roman" w:eastAsia="Times New Roman" w:hAnsi="Times New Roman"/>
          <w:color w:val="000000"/>
          <w:szCs w:val="20"/>
        </w:rPr>
        <w:t xml:space="preserve"> (21. </w:t>
      </w:r>
      <w:r w:rsidR="00D70A80">
        <w:rPr>
          <w:rFonts w:ascii="Times New Roman" w:eastAsia="Times New Roman" w:hAnsi="Times New Roman"/>
          <w:color w:val="000000"/>
          <w:szCs w:val="20"/>
        </w:rPr>
        <w:t>9.</w:t>
      </w:r>
      <w:r w:rsidRPr="00561E29">
        <w:rPr>
          <w:rFonts w:ascii="Times New Roman" w:eastAsia="Times New Roman" w:hAnsi="Times New Roman"/>
          <w:color w:val="000000"/>
          <w:szCs w:val="20"/>
        </w:rPr>
        <w:t xml:space="preserve"> 2016), riaditeľmi SOŠ zapojených </w:t>
      </w:r>
      <w:r w:rsidR="00673F14">
        <w:rPr>
          <w:rFonts w:ascii="Times New Roman" w:eastAsia="Times New Roman" w:hAnsi="Times New Roman"/>
          <w:color w:val="000000"/>
          <w:szCs w:val="20"/>
        </w:rPr>
        <w:t xml:space="preserve">                 </w:t>
      </w:r>
      <w:r w:rsidRPr="00561E29">
        <w:rPr>
          <w:rFonts w:ascii="Times New Roman" w:eastAsia="Times New Roman" w:hAnsi="Times New Roman"/>
          <w:color w:val="000000"/>
          <w:szCs w:val="20"/>
        </w:rPr>
        <w:t xml:space="preserve">do systému duálneho vzdelávania a prípravy (27. </w:t>
      </w:r>
      <w:r w:rsidR="00D70A80">
        <w:rPr>
          <w:rFonts w:ascii="Times New Roman" w:eastAsia="Times New Roman" w:hAnsi="Times New Roman"/>
          <w:color w:val="000000"/>
          <w:szCs w:val="20"/>
        </w:rPr>
        <w:t xml:space="preserve">9. </w:t>
      </w:r>
      <w:r w:rsidRPr="00561E29">
        <w:rPr>
          <w:rFonts w:ascii="Times New Roman" w:eastAsia="Times New Roman" w:hAnsi="Times New Roman"/>
          <w:color w:val="000000"/>
          <w:szCs w:val="20"/>
        </w:rPr>
        <w:t>2016) a zástupcami</w:t>
      </w:r>
      <w:r w:rsidRPr="00561E29">
        <w:rPr>
          <w:rFonts w:ascii="Times New Roman" w:hAnsi="Times New Roman"/>
          <w:iCs/>
          <w:szCs w:val="22"/>
        </w:rPr>
        <w:t xml:space="preserve"> zamestnávateľov </w:t>
      </w:r>
      <w:r w:rsidR="00673F14">
        <w:rPr>
          <w:rFonts w:ascii="Times New Roman" w:hAnsi="Times New Roman"/>
          <w:iCs/>
          <w:szCs w:val="22"/>
        </w:rPr>
        <w:t xml:space="preserve">                </w:t>
      </w:r>
      <w:r w:rsidRPr="00561E29">
        <w:rPr>
          <w:rFonts w:ascii="Times New Roman" w:hAnsi="Times New Roman"/>
          <w:iCs/>
          <w:szCs w:val="22"/>
        </w:rPr>
        <w:t xml:space="preserve">(6. 10. 2016), sa uskutočnil </w:t>
      </w:r>
      <w:r w:rsidRPr="002C159B">
        <w:rPr>
          <w:rFonts w:ascii="Times New Roman" w:hAnsi="Times New Roman"/>
          <w:b/>
          <w:iCs/>
          <w:szCs w:val="22"/>
        </w:rPr>
        <w:t xml:space="preserve">1. </w:t>
      </w:r>
      <w:r w:rsidR="00D70A80">
        <w:rPr>
          <w:rFonts w:ascii="Times New Roman" w:hAnsi="Times New Roman"/>
          <w:b/>
          <w:iCs/>
          <w:szCs w:val="22"/>
        </w:rPr>
        <w:t>12.</w:t>
      </w:r>
      <w:r w:rsidRPr="002C159B">
        <w:rPr>
          <w:rFonts w:ascii="Times New Roman" w:hAnsi="Times New Roman"/>
          <w:b/>
          <w:iCs/>
          <w:szCs w:val="22"/>
        </w:rPr>
        <w:t xml:space="preserve"> 2016 okrúhly stôl k</w:t>
      </w:r>
      <w:r w:rsidR="00BF3061">
        <w:rPr>
          <w:rFonts w:ascii="Times New Roman" w:hAnsi="Times New Roman"/>
          <w:b/>
          <w:iCs/>
          <w:szCs w:val="22"/>
        </w:rPr>
        <w:t> </w:t>
      </w:r>
      <w:r w:rsidRPr="002C159B">
        <w:rPr>
          <w:rFonts w:ascii="Times New Roman" w:hAnsi="Times New Roman"/>
          <w:b/>
          <w:iCs/>
          <w:szCs w:val="22"/>
        </w:rPr>
        <w:t>vyhodnoteniu</w:t>
      </w:r>
      <w:r w:rsidR="00BF3061">
        <w:rPr>
          <w:rFonts w:ascii="Times New Roman" w:hAnsi="Times New Roman"/>
          <w:b/>
          <w:iCs/>
          <w:szCs w:val="22"/>
        </w:rPr>
        <w:t xml:space="preserve"> </w:t>
      </w:r>
      <w:r w:rsidR="002C159B" w:rsidRPr="002C159B">
        <w:rPr>
          <w:rFonts w:ascii="Times New Roman" w:hAnsi="Times New Roman"/>
          <w:b/>
          <w:iCs/>
          <w:szCs w:val="22"/>
        </w:rPr>
        <w:t xml:space="preserve">prvého </w:t>
      </w:r>
      <w:r w:rsidRPr="002C159B">
        <w:rPr>
          <w:rFonts w:ascii="Times New Roman" w:hAnsi="Times New Roman"/>
          <w:b/>
          <w:iCs/>
          <w:szCs w:val="22"/>
        </w:rPr>
        <w:t>roka zavádzania systému duálneho vzdelávania na Slovensku</w:t>
      </w:r>
      <w:r w:rsidRPr="00561E29">
        <w:rPr>
          <w:rFonts w:ascii="Times New Roman" w:hAnsi="Times New Roman"/>
          <w:iCs/>
          <w:szCs w:val="22"/>
        </w:rPr>
        <w:t>.</w:t>
      </w:r>
    </w:p>
    <w:p w:rsidR="00BF3061" w:rsidRDefault="00BF3061" w:rsidP="00BF3061">
      <w:pPr>
        <w:shd w:val="clear" w:color="auto" w:fill="FFFFFF"/>
        <w:jc w:val="both"/>
        <w:rPr>
          <w:iCs/>
          <w:szCs w:val="22"/>
        </w:rPr>
      </w:pPr>
    </w:p>
    <w:p w:rsidR="00BF3B3C" w:rsidRDefault="00BF3B3C" w:rsidP="00BF3061">
      <w:pPr>
        <w:shd w:val="clear" w:color="auto" w:fill="FFFFFF"/>
        <w:jc w:val="both"/>
        <w:rPr>
          <w:iCs/>
          <w:szCs w:val="22"/>
        </w:rPr>
      </w:pPr>
      <w:r>
        <w:rPr>
          <w:iCs/>
          <w:szCs w:val="22"/>
        </w:rPr>
        <w:t xml:space="preserve">Na základe výstupov z vyššie uvedených rokovaní vznikol </w:t>
      </w:r>
      <w:r w:rsidRPr="002C159B">
        <w:rPr>
          <w:b/>
          <w:iCs/>
          <w:szCs w:val="22"/>
        </w:rPr>
        <w:t>Vecný zámer novelizácie právnej úpravy systému duálneho vzdelávania</w:t>
      </w:r>
      <w:r>
        <w:rPr>
          <w:iCs/>
          <w:szCs w:val="22"/>
        </w:rPr>
        <w:t xml:space="preserve">, ktorý tvoria ďalšie východiská pre legislatívnu činnosť a vládne politiky v oblasti zavádzania systému duálneho vzdelávania na Slovensku. V tejto súvislosti začala na pôde </w:t>
      </w:r>
      <w:proofErr w:type="spellStart"/>
      <w:r>
        <w:rPr>
          <w:iCs/>
          <w:szCs w:val="22"/>
        </w:rPr>
        <w:t>MŠVVaŠ</w:t>
      </w:r>
      <w:proofErr w:type="spellEnd"/>
      <w:r>
        <w:rPr>
          <w:iCs/>
          <w:szCs w:val="22"/>
        </w:rPr>
        <w:t xml:space="preserve"> SR svoju činnosť </w:t>
      </w:r>
      <w:r w:rsidRPr="002C159B">
        <w:rPr>
          <w:b/>
          <w:iCs/>
          <w:szCs w:val="22"/>
        </w:rPr>
        <w:t xml:space="preserve">pracovná skupina </w:t>
      </w:r>
      <w:r w:rsidR="000D08D0">
        <w:rPr>
          <w:b/>
          <w:iCs/>
          <w:szCs w:val="22"/>
        </w:rPr>
        <w:t xml:space="preserve">                          </w:t>
      </w:r>
      <w:r w:rsidRPr="002C159B">
        <w:rPr>
          <w:b/>
          <w:iCs/>
          <w:szCs w:val="22"/>
        </w:rPr>
        <w:t>pre novelizáciu zákona o odbornom vzdelávaní a príprave</w:t>
      </w:r>
      <w:r>
        <w:rPr>
          <w:iCs/>
          <w:szCs w:val="22"/>
        </w:rPr>
        <w:t xml:space="preserve">. </w:t>
      </w:r>
    </w:p>
    <w:p w:rsidR="00BF3061" w:rsidRDefault="00BF3061" w:rsidP="00BF3061">
      <w:pPr>
        <w:shd w:val="clear" w:color="auto" w:fill="FFFFFF"/>
        <w:jc w:val="both"/>
        <w:rPr>
          <w:iCs/>
          <w:szCs w:val="22"/>
        </w:rPr>
      </w:pPr>
    </w:p>
    <w:p w:rsidR="00561E29" w:rsidRDefault="00561E29" w:rsidP="00BF3061">
      <w:pPr>
        <w:shd w:val="clear" w:color="auto" w:fill="FFFFFF"/>
        <w:jc w:val="both"/>
        <w:rPr>
          <w:iCs/>
          <w:szCs w:val="22"/>
        </w:rPr>
      </w:pPr>
      <w:r>
        <w:rPr>
          <w:iCs/>
          <w:szCs w:val="22"/>
        </w:rPr>
        <w:t xml:space="preserve">Dňa </w:t>
      </w:r>
      <w:r w:rsidR="00BF3B3C">
        <w:rPr>
          <w:iCs/>
          <w:szCs w:val="22"/>
        </w:rPr>
        <w:t xml:space="preserve">15. januára 2017 nadobudla účinnosť Smernica č. 1/2017, ktorou sa upravuje </w:t>
      </w:r>
      <w:r w:rsidR="00BF3B3C" w:rsidRPr="002C159B">
        <w:rPr>
          <w:b/>
          <w:iCs/>
          <w:szCs w:val="22"/>
        </w:rPr>
        <w:t xml:space="preserve">postup </w:t>
      </w:r>
      <w:r w:rsidR="00273C37">
        <w:rPr>
          <w:b/>
          <w:iCs/>
          <w:szCs w:val="22"/>
        </w:rPr>
        <w:t xml:space="preserve">    </w:t>
      </w:r>
      <w:r w:rsidR="00BF3B3C" w:rsidRPr="002C159B">
        <w:rPr>
          <w:b/>
          <w:iCs/>
          <w:szCs w:val="22"/>
        </w:rPr>
        <w:t>pri tvorbe zoznamu študijných odborov a učebných odborov, ktoré sú nad rozsah potrieb trhu práce a zoznamu študijných odborov a učebných odborov s nedostatočným počtom absolventov pre potreby trhu práce</w:t>
      </w:r>
      <w:r w:rsidR="00BF3B3C">
        <w:rPr>
          <w:iCs/>
          <w:szCs w:val="22"/>
        </w:rPr>
        <w:t>, ktorá nadobudla účinnosť 15. januá</w:t>
      </w:r>
      <w:r>
        <w:rPr>
          <w:iCs/>
          <w:szCs w:val="22"/>
        </w:rPr>
        <w:t xml:space="preserve">ra 2017 (ďalej len „smernica“). </w:t>
      </w:r>
      <w:r w:rsidR="00BF3B3C">
        <w:rPr>
          <w:iCs/>
          <w:szCs w:val="22"/>
        </w:rPr>
        <w:t xml:space="preserve">Smernica bola vypracovaná v spolupráci so zástupcami stavovských </w:t>
      </w:r>
      <w:r w:rsidR="00673F14">
        <w:rPr>
          <w:iCs/>
          <w:szCs w:val="22"/>
        </w:rPr>
        <w:t xml:space="preserve">                    </w:t>
      </w:r>
      <w:r w:rsidR="00BF3B3C">
        <w:rPr>
          <w:iCs/>
          <w:szCs w:val="22"/>
        </w:rPr>
        <w:t xml:space="preserve">a profesijných organizácií, Ústredia </w:t>
      </w:r>
      <w:r w:rsidR="002C159B">
        <w:rPr>
          <w:iCs/>
          <w:szCs w:val="22"/>
        </w:rPr>
        <w:t>PSVR</w:t>
      </w:r>
      <w:r w:rsidR="00BF3B3C">
        <w:rPr>
          <w:iCs/>
          <w:szCs w:val="22"/>
        </w:rPr>
        <w:t xml:space="preserve"> a Centra vedecko-technických informácií SR. </w:t>
      </w:r>
      <w:r w:rsidR="000D08D0">
        <w:rPr>
          <w:iCs/>
          <w:szCs w:val="22"/>
        </w:rPr>
        <w:t xml:space="preserve">               </w:t>
      </w:r>
      <w:r w:rsidR="00BF3B3C">
        <w:rPr>
          <w:iCs/>
          <w:szCs w:val="22"/>
        </w:rPr>
        <w:lastRenderedPageBreak/>
        <w:t xml:space="preserve">Na základe pripomienok odbornej verejnosti sa určili </w:t>
      </w:r>
      <w:r w:rsidR="00BF3B3C" w:rsidRPr="002C159B">
        <w:rPr>
          <w:b/>
          <w:iCs/>
          <w:szCs w:val="22"/>
        </w:rPr>
        <w:t xml:space="preserve">jednotné kritériá </w:t>
      </w:r>
      <w:r w:rsidR="00BF3B3C" w:rsidRPr="002C159B">
        <w:rPr>
          <w:iCs/>
          <w:szCs w:val="22"/>
        </w:rPr>
        <w:t xml:space="preserve">pre zaraďovanie odborov do príslušných zoznamov </w:t>
      </w:r>
      <w:r w:rsidR="00BF3B3C" w:rsidRPr="002C159B">
        <w:rPr>
          <w:b/>
          <w:iCs/>
          <w:szCs w:val="22"/>
        </w:rPr>
        <w:t>s cieľom regulovať ponuku odb</w:t>
      </w:r>
      <w:r w:rsidRPr="002C159B">
        <w:rPr>
          <w:b/>
          <w:iCs/>
          <w:szCs w:val="22"/>
        </w:rPr>
        <w:t>orov vzdelávania</w:t>
      </w:r>
      <w:r>
        <w:rPr>
          <w:iCs/>
          <w:szCs w:val="22"/>
        </w:rPr>
        <w:t xml:space="preserve">  </w:t>
      </w:r>
      <w:r w:rsidR="00BF3B3C">
        <w:rPr>
          <w:iCs/>
          <w:szCs w:val="22"/>
        </w:rPr>
        <w:t xml:space="preserve">v nadväznosti na požiadavky trhu práce. Predovšetkým sa do zoznamu študijných a učebných odborov, ktoré sú nad rozsah potrieb trhu práce nezaraďujú odbory, v ktorých je možné poskytovať odborné vzdelávanie a prípravu v systéme duálneho </w:t>
      </w:r>
      <w:r>
        <w:rPr>
          <w:iCs/>
          <w:szCs w:val="22"/>
        </w:rPr>
        <w:t xml:space="preserve">vzdelávania, odbory </w:t>
      </w:r>
      <w:r w:rsidR="00BF3B3C">
        <w:rPr>
          <w:iCs/>
          <w:szCs w:val="22"/>
        </w:rPr>
        <w:t xml:space="preserve">vo vzťahu ku ktorým je zriadené centrum odborného vzdelávania </w:t>
      </w:r>
      <w:r w:rsidR="006F3CFE">
        <w:rPr>
          <w:iCs/>
          <w:szCs w:val="22"/>
        </w:rPr>
        <w:t>a prípravy a málopočetné odbory</w:t>
      </w:r>
      <w:r w:rsidR="00673F14">
        <w:rPr>
          <w:iCs/>
          <w:szCs w:val="22"/>
        </w:rPr>
        <w:t xml:space="preserve"> </w:t>
      </w:r>
      <w:r w:rsidR="00BF3B3C">
        <w:rPr>
          <w:iCs/>
          <w:szCs w:val="22"/>
        </w:rPr>
        <w:t>(j</w:t>
      </w:r>
      <w:r>
        <w:rPr>
          <w:iCs/>
          <w:szCs w:val="22"/>
        </w:rPr>
        <w:t xml:space="preserve">e v nich 15 a menej žiakov).   </w:t>
      </w:r>
    </w:p>
    <w:p w:rsidR="00BF3061" w:rsidRDefault="00BF3061" w:rsidP="00BF3061">
      <w:pPr>
        <w:shd w:val="clear" w:color="auto" w:fill="FFFFFF"/>
        <w:jc w:val="both"/>
        <w:rPr>
          <w:iCs/>
          <w:szCs w:val="22"/>
        </w:rPr>
      </w:pPr>
    </w:p>
    <w:p w:rsidR="00561E29" w:rsidRDefault="00BF3B3C" w:rsidP="00BF3061">
      <w:pPr>
        <w:shd w:val="clear" w:color="auto" w:fill="FFFFFF"/>
        <w:jc w:val="both"/>
        <w:rPr>
          <w:iCs/>
          <w:szCs w:val="22"/>
        </w:rPr>
      </w:pPr>
      <w:r>
        <w:rPr>
          <w:iCs/>
          <w:szCs w:val="22"/>
        </w:rPr>
        <w:t xml:space="preserve">Následne </w:t>
      </w:r>
      <w:r w:rsidR="002C159B">
        <w:rPr>
          <w:iCs/>
          <w:szCs w:val="22"/>
        </w:rPr>
        <w:t xml:space="preserve">dňa </w:t>
      </w:r>
      <w:r>
        <w:rPr>
          <w:iCs/>
          <w:szCs w:val="22"/>
        </w:rPr>
        <w:t xml:space="preserve">15. februára 2017 </w:t>
      </w:r>
      <w:proofErr w:type="spellStart"/>
      <w:r>
        <w:rPr>
          <w:iCs/>
          <w:szCs w:val="22"/>
        </w:rPr>
        <w:t>MŠVVaŠ</w:t>
      </w:r>
      <w:proofErr w:type="spellEnd"/>
      <w:r>
        <w:rPr>
          <w:iCs/>
          <w:szCs w:val="22"/>
        </w:rPr>
        <w:t xml:space="preserve"> SR vydalo v zmysle § 29 ods. 2 písm. a) a b) zákona o odbornom vzdelávaní a príprave Zoznam študijných odborov a učebných odborov, ktoré sú </w:t>
      </w:r>
      <w:r w:rsidRPr="002C159B">
        <w:rPr>
          <w:b/>
          <w:iCs/>
          <w:szCs w:val="22"/>
        </w:rPr>
        <w:t>nad rozsah potrieb trhu práce</w:t>
      </w:r>
      <w:r>
        <w:rPr>
          <w:iCs/>
          <w:szCs w:val="22"/>
        </w:rPr>
        <w:t xml:space="preserve"> a Zoznam študijných odborov a učebných odborov</w:t>
      </w:r>
      <w:r w:rsidR="00BF3061">
        <w:rPr>
          <w:iCs/>
          <w:szCs w:val="22"/>
        </w:rPr>
        <w:t xml:space="preserve"> </w:t>
      </w:r>
      <w:r w:rsidRPr="002C159B">
        <w:rPr>
          <w:b/>
          <w:iCs/>
          <w:szCs w:val="22"/>
        </w:rPr>
        <w:t>s</w:t>
      </w:r>
      <w:r w:rsidR="00BF3061">
        <w:rPr>
          <w:b/>
          <w:iCs/>
          <w:szCs w:val="22"/>
        </w:rPr>
        <w:t> </w:t>
      </w:r>
      <w:r w:rsidRPr="002C159B">
        <w:rPr>
          <w:b/>
          <w:iCs/>
          <w:szCs w:val="22"/>
        </w:rPr>
        <w:t>nedostatočným počtom absolventov pre potreb</w:t>
      </w:r>
      <w:r w:rsidR="002C159B" w:rsidRPr="002C159B">
        <w:rPr>
          <w:b/>
          <w:iCs/>
          <w:szCs w:val="22"/>
        </w:rPr>
        <w:t>y trhu práce</w:t>
      </w:r>
      <w:r w:rsidR="002C159B">
        <w:rPr>
          <w:iCs/>
          <w:szCs w:val="22"/>
        </w:rPr>
        <w:t>.</w:t>
      </w:r>
    </w:p>
    <w:p w:rsidR="00BF3061" w:rsidRDefault="00BF3061" w:rsidP="00BF3061">
      <w:pPr>
        <w:shd w:val="clear" w:color="auto" w:fill="FFFFFF"/>
        <w:jc w:val="both"/>
        <w:rPr>
          <w:iCs/>
          <w:szCs w:val="22"/>
        </w:rPr>
      </w:pPr>
    </w:p>
    <w:p w:rsidR="00BF3B3C" w:rsidRDefault="00BF3B3C" w:rsidP="00BF3061">
      <w:pPr>
        <w:shd w:val="clear" w:color="auto" w:fill="FFFFFF"/>
        <w:jc w:val="both"/>
        <w:rPr>
          <w:iCs/>
          <w:szCs w:val="22"/>
        </w:rPr>
      </w:pPr>
      <w:r>
        <w:rPr>
          <w:iCs/>
          <w:szCs w:val="22"/>
        </w:rPr>
        <w:t>Realizáciou špecifického cieľa 1.2.1 Zvýšiť kvalitu odborného vzdelávania a prípravy reflektu</w:t>
      </w:r>
      <w:r w:rsidR="002C159B">
        <w:rPr>
          <w:iCs/>
          <w:szCs w:val="22"/>
        </w:rPr>
        <w:t>júc potreby trhu práce v rámci P</w:t>
      </w:r>
      <w:r>
        <w:rPr>
          <w:iCs/>
          <w:szCs w:val="22"/>
        </w:rPr>
        <w:t xml:space="preserve">rioritnej osi Vzdelávanie </w:t>
      </w:r>
      <w:r w:rsidR="002C159B">
        <w:rPr>
          <w:iCs/>
          <w:szCs w:val="22"/>
        </w:rPr>
        <w:t xml:space="preserve">OP ĽZ </w:t>
      </w:r>
      <w:r>
        <w:rPr>
          <w:iCs/>
          <w:szCs w:val="22"/>
        </w:rPr>
        <w:t xml:space="preserve">Štátny inštitút odborného vzdelávania implementuje </w:t>
      </w:r>
      <w:r w:rsidRPr="002C159B">
        <w:rPr>
          <w:b/>
          <w:iCs/>
          <w:szCs w:val="22"/>
        </w:rPr>
        <w:t>národný projekt Duálne vzdelávanie a zvýšenie atraktivity a kvality odborného vz</w:t>
      </w:r>
      <w:r w:rsidR="002C159B" w:rsidRPr="002C159B">
        <w:rPr>
          <w:b/>
          <w:iCs/>
          <w:szCs w:val="22"/>
        </w:rPr>
        <w:t>delávania a prípravy</w:t>
      </w:r>
      <w:r>
        <w:rPr>
          <w:iCs/>
          <w:szCs w:val="22"/>
        </w:rPr>
        <w:t xml:space="preserve"> v celkovej alokácii 33 626 257,73 EUR (zdroje EÚ + ŠR). </w:t>
      </w:r>
    </w:p>
    <w:p w:rsidR="00BF3061" w:rsidRDefault="00BF3061" w:rsidP="00BF3061">
      <w:pPr>
        <w:shd w:val="clear" w:color="auto" w:fill="FFFFFF"/>
        <w:jc w:val="both"/>
        <w:rPr>
          <w:iCs/>
          <w:szCs w:val="22"/>
        </w:rPr>
      </w:pPr>
    </w:p>
    <w:p w:rsidR="00BF3B3C" w:rsidRDefault="00BF3B3C" w:rsidP="00BF3061">
      <w:pPr>
        <w:shd w:val="clear" w:color="auto" w:fill="FFFFFF"/>
        <w:jc w:val="both"/>
        <w:rPr>
          <w:iCs/>
          <w:szCs w:val="22"/>
        </w:rPr>
      </w:pPr>
      <w:r>
        <w:rPr>
          <w:iCs/>
          <w:szCs w:val="22"/>
        </w:rPr>
        <w:t xml:space="preserve">Hlavným cieľom národného projektu je plošná implementácia systému duálneho vzdelávania do všetkých vhodných učebných a študijných odborov, </w:t>
      </w:r>
      <w:r w:rsidRPr="002C159B">
        <w:rPr>
          <w:b/>
          <w:iCs/>
          <w:szCs w:val="22"/>
        </w:rPr>
        <w:t>prehĺbenie prepojenia vzťahu zamestnávateľ – stredná škola – žiak v rámci systému duálneho vzdelávania</w:t>
      </w:r>
      <w:r>
        <w:rPr>
          <w:iCs/>
          <w:szCs w:val="22"/>
        </w:rPr>
        <w:t>, vytvorenie jednotného informačného prostredia pre systém duálneho vzdelávania a elektronizácia procesov implementácie, zvýšenie atraktivity a kvality odborného vzdelávania a prípravy         a príprava inštruktorov, majstrov a učiteľov na plnenie uvedených úloh.</w:t>
      </w:r>
    </w:p>
    <w:p w:rsidR="00BF3061" w:rsidRDefault="00BF3061" w:rsidP="00BF3061">
      <w:pPr>
        <w:shd w:val="clear" w:color="auto" w:fill="FFFFFF"/>
        <w:jc w:val="both"/>
        <w:rPr>
          <w:iCs/>
          <w:szCs w:val="22"/>
        </w:rPr>
      </w:pPr>
    </w:p>
    <w:p w:rsidR="00BF3B3C" w:rsidRDefault="00BF3B3C" w:rsidP="00BF3061">
      <w:pPr>
        <w:shd w:val="clear" w:color="auto" w:fill="FFFFFF"/>
        <w:jc w:val="both"/>
        <w:rPr>
          <w:iCs/>
          <w:szCs w:val="22"/>
        </w:rPr>
      </w:pPr>
      <w:r>
        <w:rPr>
          <w:iCs/>
          <w:szCs w:val="22"/>
        </w:rPr>
        <w:t xml:space="preserve">Primárnym kritériom výberu </w:t>
      </w:r>
      <w:r w:rsidR="002C159B">
        <w:rPr>
          <w:iCs/>
          <w:szCs w:val="22"/>
        </w:rPr>
        <w:t xml:space="preserve">SOŠ </w:t>
      </w:r>
      <w:r>
        <w:rPr>
          <w:iCs/>
          <w:szCs w:val="22"/>
        </w:rPr>
        <w:t>je v</w:t>
      </w:r>
      <w:r w:rsidR="002C159B">
        <w:rPr>
          <w:iCs/>
          <w:szCs w:val="22"/>
        </w:rPr>
        <w:t xml:space="preserve">ýber škôl, ktoré vstupujú </w:t>
      </w:r>
      <w:r>
        <w:rPr>
          <w:iCs/>
          <w:szCs w:val="22"/>
        </w:rPr>
        <w:t xml:space="preserve">do systému duálneho vzdelávania. Výber novovytvorených alebo inovovaných učebných odborov podlieha zapojeniu sa daného študijného alebo učebného odboru do systému duálneho vzdelávania. V rámci národného projektu sa </w:t>
      </w:r>
      <w:r w:rsidRPr="002C159B">
        <w:rPr>
          <w:b/>
          <w:iCs/>
          <w:szCs w:val="22"/>
        </w:rPr>
        <w:t>predpokladá celkovo 250 novovytvorených alebo inovovaných učebných odborov obsahujúcich prvky duálneho systému vzdelávania a</w:t>
      </w:r>
      <w:r w:rsidR="00BF3061">
        <w:rPr>
          <w:b/>
          <w:iCs/>
          <w:szCs w:val="22"/>
        </w:rPr>
        <w:t> </w:t>
      </w:r>
      <w:r w:rsidRPr="002C159B">
        <w:rPr>
          <w:b/>
          <w:iCs/>
          <w:szCs w:val="22"/>
        </w:rPr>
        <w:t>výkonu praxe u zamestnávateľa</w:t>
      </w:r>
      <w:r>
        <w:rPr>
          <w:iCs/>
          <w:szCs w:val="22"/>
        </w:rPr>
        <w:t xml:space="preserve"> a celkovo </w:t>
      </w:r>
      <w:r w:rsidRPr="002C159B">
        <w:rPr>
          <w:b/>
          <w:iCs/>
          <w:szCs w:val="22"/>
        </w:rPr>
        <w:t>12 000 účastníkov</w:t>
      </w:r>
      <w:r>
        <w:rPr>
          <w:iCs/>
          <w:szCs w:val="22"/>
        </w:rPr>
        <w:t>, ktorí absolvovali aktivity zamerané na podporu duálneho systému v</w:t>
      </w:r>
      <w:r w:rsidR="002C159B">
        <w:rPr>
          <w:iCs/>
          <w:szCs w:val="22"/>
        </w:rPr>
        <w:t>zdelávania a výkonu praxe</w:t>
      </w:r>
      <w:r>
        <w:rPr>
          <w:iCs/>
          <w:szCs w:val="22"/>
        </w:rPr>
        <w:t xml:space="preserve"> u zamestnávateľa.</w:t>
      </w:r>
    </w:p>
    <w:p w:rsidR="00BF3061" w:rsidRDefault="00BF3061" w:rsidP="00BF3061">
      <w:pPr>
        <w:shd w:val="clear" w:color="auto" w:fill="FFFFFF"/>
        <w:jc w:val="both"/>
        <w:rPr>
          <w:iCs/>
          <w:szCs w:val="22"/>
        </w:rPr>
      </w:pPr>
    </w:p>
    <w:p w:rsidR="00BF3B3C" w:rsidRPr="002C159B" w:rsidRDefault="00BF3B3C" w:rsidP="00BF3061">
      <w:pPr>
        <w:shd w:val="clear" w:color="auto" w:fill="FFFFFF"/>
        <w:jc w:val="both"/>
        <w:rPr>
          <w:b/>
          <w:szCs w:val="24"/>
        </w:rPr>
      </w:pPr>
      <w:r>
        <w:rPr>
          <w:iCs/>
          <w:szCs w:val="22"/>
        </w:rPr>
        <w:t xml:space="preserve">V súvislosti s vyhlasovaním najbližšej otvorenej výzvy na predkladanie dopytovo - orientovaných projektov zameranej na zvýšenie kvality odborného vzdelávania a prípravy reflektujúc potreby trhu práce (špecifický cieľ 1.2.1) je vyhlásenie výzvy pre stredné školy plánované v roku 2017 v súlade s Indikatívnym harmonogramom výziev na predkladanie žiadostí o nenávratný finančný príspevok (obdobie január 2017 až december 2017).     </w:t>
      </w:r>
    </w:p>
    <w:p w:rsidR="00BF3061" w:rsidRDefault="00BF3061" w:rsidP="00BF3061">
      <w:pPr>
        <w:pStyle w:val="Odsekzoznamu"/>
        <w:ind w:left="0"/>
        <w:jc w:val="both"/>
        <w:rPr>
          <w:rFonts w:ascii="Times New Roman" w:hAnsi="Times New Roman"/>
        </w:rPr>
      </w:pPr>
    </w:p>
    <w:p w:rsidR="00BF3B3C" w:rsidRPr="00213D48" w:rsidRDefault="00213D48" w:rsidP="00BF3061">
      <w:pPr>
        <w:pStyle w:val="Odsekzoznamu"/>
        <w:ind w:left="0"/>
        <w:jc w:val="both"/>
        <w:rPr>
          <w:rFonts w:ascii="Times New Roman" w:hAnsi="Times New Roman"/>
        </w:rPr>
      </w:pPr>
      <w:r w:rsidRPr="00213D48">
        <w:rPr>
          <w:rFonts w:ascii="Times New Roman" w:hAnsi="Times New Roman"/>
        </w:rPr>
        <w:t xml:space="preserve">Naďalej je podporované </w:t>
      </w:r>
      <w:r w:rsidR="00BF3B3C" w:rsidRPr="00213D48">
        <w:rPr>
          <w:rFonts w:ascii="Times New Roman" w:hAnsi="Times New Roman"/>
          <w:b/>
        </w:rPr>
        <w:t>ďalšie vzdelávanie smerujúce k získaniu kvalifikácie</w:t>
      </w:r>
      <w:r w:rsidR="00BF3B3C" w:rsidRPr="00213D48">
        <w:rPr>
          <w:rFonts w:ascii="Times New Roman" w:hAnsi="Times New Roman"/>
        </w:rPr>
        <w:t>, úplnej alebo čiastočnej kvalifikácie.</w:t>
      </w:r>
      <w:r w:rsidRPr="00213D48">
        <w:rPr>
          <w:rFonts w:ascii="Times New Roman" w:hAnsi="Times New Roman"/>
        </w:rPr>
        <w:t xml:space="preserve"> </w:t>
      </w:r>
      <w:r w:rsidR="00BF3B3C" w:rsidRPr="00213D48">
        <w:rPr>
          <w:rFonts w:ascii="Times New Roman" w:hAnsi="Times New Roman"/>
        </w:rPr>
        <w:t>Dňa 21.</w:t>
      </w:r>
      <w:r w:rsidR="002C159B">
        <w:rPr>
          <w:rFonts w:ascii="Times New Roman" w:hAnsi="Times New Roman"/>
        </w:rPr>
        <w:t xml:space="preserve"> novembra 2</w:t>
      </w:r>
      <w:r w:rsidR="00BF3B3C" w:rsidRPr="00213D48">
        <w:rPr>
          <w:rFonts w:ascii="Times New Roman" w:hAnsi="Times New Roman"/>
        </w:rPr>
        <w:t xml:space="preserve">016 vyhlásilo </w:t>
      </w:r>
      <w:proofErr w:type="spellStart"/>
      <w:r w:rsidR="00BF3B3C" w:rsidRPr="00213D48">
        <w:rPr>
          <w:rFonts w:ascii="Times New Roman" w:hAnsi="Times New Roman"/>
        </w:rPr>
        <w:t>MŠVVaŠ</w:t>
      </w:r>
      <w:proofErr w:type="spellEnd"/>
      <w:r w:rsidR="00BF3B3C" w:rsidRPr="00213D48">
        <w:rPr>
          <w:rFonts w:ascii="Times New Roman" w:hAnsi="Times New Roman"/>
        </w:rPr>
        <w:t xml:space="preserve"> SR otvorenú výzvu </w:t>
      </w:r>
      <w:r w:rsidR="000D08D0">
        <w:rPr>
          <w:rFonts w:ascii="Times New Roman" w:hAnsi="Times New Roman"/>
        </w:rPr>
        <w:t xml:space="preserve">               </w:t>
      </w:r>
      <w:r w:rsidR="00BF3B3C" w:rsidRPr="00213D48">
        <w:rPr>
          <w:rFonts w:ascii="Times New Roman" w:hAnsi="Times New Roman"/>
        </w:rPr>
        <w:t xml:space="preserve">na predkladanie dopytovo - orientovaných projektov zameranú na podporu celoživotného vzdelávania (špecifický cieľ 1.4.1) v celkovej alokácii 15 </w:t>
      </w:r>
      <w:r w:rsidR="00BF3061">
        <w:rPr>
          <w:rFonts w:ascii="Times New Roman" w:hAnsi="Times New Roman"/>
        </w:rPr>
        <w:t>mil.</w:t>
      </w:r>
      <w:r w:rsidR="00BF3B3C" w:rsidRPr="00213D48">
        <w:rPr>
          <w:rFonts w:ascii="Times New Roman" w:hAnsi="Times New Roman"/>
        </w:rPr>
        <w:t xml:space="preserve"> </w:t>
      </w:r>
      <w:r w:rsidR="000A06BB">
        <w:rPr>
          <w:rFonts w:ascii="Times New Roman" w:hAnsi="Times New Roman"/>
        </w:rPr>
        <w:t>eur</w:t>
      </w:r>
      <w:r w:rsidR="00BF3B3C" w:rsidRPr="00213D48">
        <w:rPr>
          <w:rFonts w:ascii="Times New Roman" w:hAnsi="Times New Roman"/>
        </w:rPr>
        <w:t xml:space="preserve"> (zdroje EÚ) s</w:t>
      </w:r>
      <w:r w:rsidR="00BF3061">
        <w:rPr>
          <w:rFonts w:ascii="Times New Roman" w:hAnsi="Times New Roman"/>
        </w:rPr>
        <w:t> </w:t>
      </w:r>
      <w:r w:rsidR="00BF3B3C" w:rsidRPr="00213D48">
        <w:rPr>
          <w:rFonts w:ascii="Times New Roman" w:hAnsi="Times New Roman"/>
        </w:rPr>
        <w:t xml:space="preserve">názvom </w:t>
      </w:r>
      <w:proofErr w:type="spellStart"/>
      <w:r w:rsidR="00BF3B3C" w:rsidRPr="002C159B">
        <w:rPr>
          <w:rFonts w:ascii="Times New Roman" w:hAnsi="Times New Roman"/>
          <w:b/>
        </w:rPr>
        <w:t>NedisKVALIFIKUJ</w:t>
      </w:r>
      <w:proofErr w:type="spellEnd"/>
      <w:r w:rsidR="00BF3B3C" w:rsidRPr="002C159B">
        <w:rPr>
          <w:rFonts w:ascii="Times New Roman" w:hAnsi="Times New Roman"/>
          <w:b/>
        </w:rPr>
        <w:t xml:space="preserve"> SA</w:t>
      </w:r>
      <w:r w:rsidR="00BF3B3C" w:rsidRPr="00213D48">
        <w:rPr>
          <w:rFonts w:ascii="Times New Roman" w:hAnsi="Times New Roman"/>
        </w:rPr>
        <w:t xml:space="preserve">!. </w:t>
      </w:r>
    </w:p>
    <w:p w:rsidR="00BF3061" w:rsidRDefault="00BF3061" w:rsidP="00BF3061">
      <w:pPr>
        <w:jc w:val="both"/>
        <w:rPr>
          <w:szCs w:val="24"/>
        </w:rPr>
      </w:pPr>
    </w:p>
    <w:p w:rsidR="00213D48" w:rsidRPr="00A17584" w:rsidRDefault="00BF3B3C" w:rsidP="00BF3061">
      <w:pPr>
        <w:jc w:val="both"/>
        <w:rPr>
          <w:szCs w:val="24"/>
        </w:rPr>
      </w:pPr>
      <w:r w:rsidRPr="00213D48">
        <w:rPr>
          <w:szCs w:val="24"/>
        </w:rPr>
        <w:t xml:space="preserve">Oprávnenými žiadateľmi v rámci tejto výzvy sú </w:t>
      </w:r>
      <w:r w:rsidRPr="002C159B">
        <w:rPr>
          <w:b/>
          <w:szCs w:val="24"/>
        </w:rPr>
        <w:t>subjekty spĺňajúce podmienku byť vzdelávacou inštitúciou ďalšieho vzdelávania</w:t>
      </w:r>
      <w:r w:rsidRPr="00213D48">
        <w:rPr>
          <w:szCs w:val="24"/>
        </w:rPr>
        <w:t xml:space="preserve"> podľa § 5 zákona č. 568/2009 Z. z.                 </w:t>
      </w:r>
      <w:r w:rsidR="002C159B">
        <w:rPr>
          <w:szCs w:val="24"/>
        </w:rPr>
        <w:t xml:space="preserve">    o celoživotnom vzdelávaní (</w:t>
      </w:r>
      <w:r>
        <w:t>fyzické a právnické osoby podľa § 2 ods. 2 písm. a) a b) Obchodného zákonníka</w:t>
      </w:r>
      <w:r w:rsidR="002C159B">
        <w:t xml:space="preserve">, vysoké školy, </w:t>
      </w:r>
      <w:r>
        <w:t>gymnáziá a stredné odborné školy</w:t>
      </w:r>
      <w:r w:rsidR="002C159B">
        <w:t xml:space="preserve">, </w:t>
      </w:r>
      <w:r>
        <w:t xml:space="preserve">mimovládne </w:t>
      </w:r>
      <w:r>
        <w:lastRenderedPageBreak/>
        <w:t>neziskové organizácie.</w:t>
      </w:r>
      <w:r w:rsidR="002C159B">
        <w:rPr>
          <w:szCs w:val="24"/>
        </w:rPr>
        <w:t xml:space="preserve"> </w:t>
      </w:r>
      <w:r>
        <w:t xml:space="preserve">Táto výzva sa v rámci svojich oprávnených aktivít zameriava </w:t>
      </w:r>
      <w:r w:rsidR="00C63093">
        <w:t xml:space="preserve">              </w:t>
      </w:r>
      <w:r>
        <w:t>na tvorbu a realizáciu vzdelávacích programov na rozvoj kompetencií dospelých v s</w:t>
      </w:r>
      <w:r w:rsidR="002C159B">
        <w:t>úlade s</w:t>
      </w:r>
      <w:r w:rsidR="00BF3061">
        <w:t> </w:t>
      </w:r>
      <w:r w:rsidR="002C159B">
        <w:t>požiadavkami trhu práce,</w:t>
      </w:r>
      <w:r>
        <w:t xml:space="preserve"> na podporu partnerstiev so zamestnávateľmi a profesijnými organizáciami, zamestnávateľskými zväzmi, asociáciami a komorami pri tvorbe, inovácii a</w:t>
      </w:r>
      <w:r w:rsidR="00BF3061">
        <w:t> </w:t>
      </w:r>
      <w:r>
        <w:t>realizácii vzdelávania; na podporu vzdelávacích programov na doplnenie základného a/alebo nižšieho stredného vzdelania.</w:t>
      </w:r>
      <w:r w:rsidR="00A17584">
        <w:rPr>
          <w:szCs w:val="24"/>
        </w:rPr>
        <w:t xml:space="preserve"> </w:t>
      </w:r>
      <w:r>
        <w:t>Termín uzav</w:t>
      </w:r>
      <w:r w:rsidR="00A17584">
        <w:t>retia hodnotiaceho kola č. 1 bol naplánovaný</w:t>
      </w:r>
      <w:r>
        <w:t xml:space="preserve"> na 20.</w:t>
      </w:r>
      <w:r w:rsidR="00A17584">
        <w:t xml:space="preserve"> marca </w:t>
      </w:r>
      <w:r>
        <w:t>2017. Termín uzavretia hodnotiaceho kola č</w:t>
      </w:r>
      <w:r w:rsidR="00213D48">
        <w:t xml:space="preserve">. 2 </w:t>
      </w:r>
      <w:r w:rsidR="00A17584">
        <w:t xml:space="preserve">bol </w:t>
      </w:r>
      <w:r w:rsidR="00213D48">
        <w:t xml:space="preserve">naplánovaný </w:t>
      </w:r>
      <w:r w:rsidR="000D08D0">
        <w:t xml:space="preserve">             </w:t>
      </w:r>
      <w:r w:rsidR="00213D48">
        <w:t>na 9.</w:t>
      </w:r>
      <w:r w:rsidR="00A17584">
        <w:t xml:space="preserve"> mája </w:t>
      </w:r>
      <w:r w:rsidR="00213D48">
        <w:t>2017.</w:t>
      </w:r>
    </w:p>
    <w:p w:rsidR="00BF3061" w:rsidRDefault="00BF3061" w:rsidP="00BF3061">
      <w:pPr>
        <w:jc w:val="both"/>
      </w:pPr>
    </w:p>
    <w:p w:rsidR="00BF3B3C" w:rsidRDefault="00BF3B3C" w:rsidP="00BF3061">
      <w:pPr>
        <w:jc w:val="both"/>
      </w:pPr>
      <w:proofErr w:type="spellStart"/>
      <w:r>
        <w:t>MŠVVaŠ</w:t>
      </w:r>
      <w:proofErr w:type="spellEnd"/>
      <w:r>
        <w:t xml:space="preserve"> SR v súčasnosti pracuje na príprave slovenskej národnej mutácie testovacieho nástroja výskumu </w:t>
      </w:r>
      <w:r>
        <w:rPr>
          <w:i/>
        </w:rPr>
        <w:t>PIAAC On-line</w:t>
      </w:r>
      <w:r>
        <w:t xml:space="preserve"> (názov bol zmenený v súlade s požiadavkou EK a OECD na: „Vzdelanie a zručnosti on-line“). Rieši sa preklad testovacieho prostredia, konkrétnych úloh a tiež aj pilotné preverenie nástroja do konca roku 2017. Využitie tohto nástroja bude možné pre potreby trhu práce (zisťovanie súladu zručností a kompetencií daného uchádzača s požadovanými zručnosťami pre dané pracovné miesto), ale aj pre</w:t>
      </w:r>
      <w:r w:rsidR="00A17584">
        <w:t xml:space="preserve"> prognózovanie </w:t>
      </w:r>
      <w:r>
        <w:t>a</w:t>
      </w:r>
      <w:r w:rsidR="00BF3061">
        <w:t> </w:t>
      </w:r>
      <w:r>
        <w:t>výskumné</w:t>
      </w:r>
      <w:r w:rsidR="00BF3061">
        <w:t xml:space="preserve"> </w:t>
      </w:r>
      <w:r>
        <w:t>činnosti (vysoké školy, úrady práce, samosprávy).</w:t>
      </w:r>
    </w:p>
    <w:p w:rsidR="00BF3061" w:rsidRDefault="00BF3061" w:rsidP="00BF3061">
      <w:pPr>
        <w:pStyle w:val="Odsekzoznamu"/>
        <w:ind w:left="0"/>
        <w:jc w:val="both"/>
        <w:rPr>
          <w:rFonts w:ascii="Times New Roman" w:hAnsi="Times New Roman"/>
        </w:rPr>
      </w:pPr>
    </w:p>
    <w:p w:rsidR="00BF3B3C" w:rsidRPr="00A17584" w:rsidRDefault="00BF3B3C" w:rsidP="00BF3061">
      <w:pPr>
        <w:pStyle w:val="Odsekzoznamu"/>
        <w:ind w:left="0"/>
        <w:jc w:val="both"/>
        <w:rPr>
          <w:rFonts w:ascii="Times New Roman" w:hAnsi="Times New Roman"/>
        </w:rPr>
      </w:pPr>
      <w:r w:rsidRPr="00213D48">
        <w:rPr>
          <w:rFonts w:ascii="Times New Roman" w:hAnsi="Times New Roman"/>
        </w:rPr>
        <w:t xml:space="preserve">Podľa v súčasnosti platného zákona č. 568/2009 </w:t>
      </w:r>
      <w:r w:rsidR="00A17584">
        <w:rPr>
          <w:rFonts w:ascii="Times New Roman" w:hAnsi="Times New Roman"/>
        </w:rPr>
        <w:t xml:space="preserve">Z. z. </w:t>
      </w:r>
      <w:r w:rsidRPr="00213D48">
        <w:rPr>
          <w:rFonts w:ascii="Times New Roman" w:hAnsi="Times New Roman"/>
        </w:rPr>
        <w:t>o celoživotnom vzdelávaní a o zmene a doplnení niektorých zákonov</w:t>
      </w:r>
      <w:r w:rsidRPr="00213D48">
        <w:rPr>
          <w:rFonts w:ascii="Times New Roman" w:hAnsi="Times New Roman"/>
          <w:i/>
        </w:rPr>
        <w:t xml:space="preserve"> </w:t>
      </w:r>
      <w:r w:rsidRPr="00213D48">
        <w:rPr>
          <w:rFonts w:ascii="Times New Roman" w:hAnsi="Times New Roman"/>
        </w:rPr>
        <w:t xml:space="preserve">bolo pre oprávnené inštitúcie vytvorené, s cieľom zjednotenia postupov pri hodnotení, </w:t>
      </w:r>
      <w:r w:rsidRPr="00A17584">
        <w:rPr>
          <w:rFonts w:ascii="Times New Roman" w:hAnsi="Times New Roman"/>
          <w:b/>
        </w:rPr>
        <w:t>metodické usmernenie ako postupovať pri overovaní odbornej spôsobilosti</w:t>
      </w:r>
      <w:r w:rsidRPr="00213D48">
        <w:rPr>
          <w:rFonts w:ascii="Times New Roman" w:hAnsi="Times New Roman"/>
        </w:rPr>
        <w:t xml:space="preserve"> (</w:t>
      </w:r>
      <w:hyperlink r:id="rId15" w:history="1">
        <w:r w:rsidRPr="00213D48">
          <w:rPr>
            <w:rStyle w:val="Hypertextovprepojenie"/>
            <w:rFonts w:ascii="Times New Roman" w:hAnsi="Times New Roman"/>
          </w:rPr>
          <w:t>http://isdv.iedu.sk/Documents/Usmernenie_skusky.rtf</w:t>
        </w:r>
      </w:hyperlink>
      <w:r w:rsidRPr="00213D48">
        <w:rPr>
          <w:rFonts w:ascii="Times New Roman" w:hAnsi="Times New Roman"/>
        </w:rPr>
        <w:t>). V prípade zmien bude táto metodika zosúladená so zmenami v zmysle požiadaviek nového zákona o celoživotnom v</w:t>
      </w:r>
      <w:r w:rsidR="00A17584">
        <w:rPr>
          <w:rFonts w:ascii="Times New Roman" w:hAnsi="Times New Roman"/>
        </w:rPr>
        <w:t>zdelávaní.</w:t>
      </w:r>
    </w:p>
    <w:p w:rsidR="00BF3061" w:rsidRDefault="00BF3061" w:rsidP="00BF3061">
      <w:pPr>
        <w:jc w:val="both"/>
      </w:pPr>
    </w:p>
    <w:p w:rsidR="00BF3B3C" w:rsidRDefault="00213D48" w:rsidP="00BF3061">
      <w:pPr>
        <w:jc w:val="both"/>
      </w:pPr>
      <w:r>
        <w:t xml:space="preserve">V rámci prípravy a zavedenia </w:t>
      </w:r>
      <w:r w:rsidRPr="000A06BB">
        <w:rPr>
          <w:b/>
        </w:rPr>
        <w:t>systém pravidelného vyhodnocovania</w:t>
      </w:r>
      <w:r>
        <w:t xml:space="preserve"> uplatňovania </w:t>
      </w:r>
      <w:r w:rsidR="000D08D0">
        <w:t xml:space="preserve">              </w:t>
      </w:r>
      <w:r>
        <w:t xml:space="preserve">sa absolventov stredných škôl na trhu práce </w:t>
      </w:r>
      <w:r w:rsidRPr="00752412">
        <w:rPr>
          <w:b/>
        </w:rPr>
        <w:t xml:space="preserve">v zamestnaniach a pracovných činnostiach, </w:t>
      </w:r>
      <w:r w:rsidR="00673F14">
        <w:rPr>
          <w:b/>
        </w:rPr>
        <w:t xml:space="preserve">              </w:t>
      </w:r>
      <w:r w:rsidRPr="00752412">
        <w:rPr>
          <w:b/>
        </w:rPr>
        <w:t>na výkon ktorých sa v príslušnom učebnom odbore alebo študijnom odbore pripravovali</w:t>
      </w:r>
      <w:r>
        <w:t xml:space="preserve">, sa </w:t>
      </w:r>
      <w:r w:rsidRPr="00232827">
        <w:t>uskutočňujú rokovania m</w:t>
      </w:r>
      <w:r w:rsidR="00BF3B3C" w:rsidRPr="00232827">
        <w:t xml:space="preserve">edzi </w:t>
      </w:r>
      <w:proofErr w:type="spellStart"/>
      <w:r w:rsidR="00BF3B3C" w:rsidRPr="00232827">
        <w:t>MŠVVaŠ</w:t>
      </w:r>
      <w:proofErr w:type="spellEnd"/>
      <w:r w:rsidR="00BF3B3C" w:rsidRPr="00232827">
        <w:t xml:space="preserve"> SR a Ústredím </w:t>
      </w:r>
      <w:r w:rsidRPr="00232827">
        <w:t xml:space="preserve">PSVR </w:t>
      </w:r>
      <w:r w:rsidR="00BF3B3C" w:rsidRPr="00232827">
        <w:t>s</w:t>
      </w:r>
      <w:r w:rsidR="00BF3B3C">
        <w:t xml:space="preserve">úvisiace s realizáciou kompetencie </w:t>
      </w:r>
      <w:r w:rsidR="00BF3B3C" w:rsidRPr="00752412">
        <w:t>zverejňovania informácie o uplatnení absolventov stredných škôl na trhu práce v</w:t>
      </w:r>
      <w:r w:rsidR="00D70A80">
        <w:t> </w:t>
      </w:r>
      <w:r w:rsidR="00BF3B3C" w:rsidRPr="00752412">
        <w:t xml:space="preserve">rámci </w:t>
      </w:r>
      <w:r w:rsidR="00BF3B3C" w:rsidRPr="000A06BB">
        <w:rPr>
          <w:b/>
        </w:rPr>
        <w:t>pravidelných prognóz vývoja na trhu práce</w:t>
      </w:r>
      <w:r w:rsidR="00BF3B3C" w:rsidRPr="00752412">
        <w:t xml:space="preserve"> </w:t>
      </w:r>
      <w:r w:rsidR="00BF3B3C">
        <w:t xml:space="preserve">podľa jednotlivých krajov, stredných škôl, študijných odborov a učebných odborov a vykonávaného zamestnania. </w:t>
      </w:r>
    </w:p>
    <w:p w:rsidR="00BF3061" w:rsidRDefault="00BF3061" w:rsidP="00BF3061">
      <w:pPr>
        <w:jc w:val="both"/>
      </w:pPr>
    </w:p>
    <w:p w:rsidR="00BF3B3C" w:rsidRDefault="00BF3B3C" w:rsidP="00BF3061">
      <w:pPr>
        <w:jc w:val="both"/>
      </w:pPr>
      <w:r>
        <w:t xml:space="preserve">V novembri 2016 </w:t>
      </w:r>
      <w:proofErr w:type="spellStart"/>
      <w:r>
        <w:t>MŠVVaŠ</w:t>
      </w:r>
      <w:proofErr w:type="spellEnd"/>
      <w:r>
        <w:t xml:space="preserve"> SR </w:t>
      </w:r>
      <w:r w:rsidR="00A17584">
        <w:t xml:space="preserve">zaslalo oficiálnu žiadosť </w:t>
      </w:r>
      <w:r>
        <w:t xml:space="preserve">o zaradenie (od roku 2017) </w:t>
      </w:r>
      <w:r w:rsidR="00673F14">
        <w:t xml:space="preserve">                    </w:t>
      </w:r>
      <w:r w:rsidRPr="00752412">
        <w:t>do nového projektu CEDEFOPU</w:t>
      </w:r>
      <w:r>
        <w:t xml:space="preserve"> („</w:t>
      </w:r>
      <w:proofErr w:type="spellStart"/>
      <w:r>
        <w:t>Governance</w:t>
      </w:r>
      <w:proofErr w:type="spellEnd"/>
      <w:r>
        <w:t xml:space="preserve"> </w:t>
      </w:r>
      <w:proofErr w:type="spellStart"/>
      <w:r>
        <w:t>of</w:t>
      </w:r>
      <w:proofErr w:type="spellEnd"/>
      <w:r>
        <w:t xml:space="preserve"> EU </w:t>
      </w:r>
      <w:proofErr w:type="spellStart"/>
      <w:r>
        <w:t>skills</w:t>
      </w:r>
      <w:proofErr w:type="spellEnd"/>
      <w:r>
        <w:t xml:space="preserve"> </w:t>
      </w:r>
      <w:proofErr w:type="spellStart"/>
      <w:r>
        <w:t>anticipation</w:t>
      </w:r>
      <w:proofErr w:type="spellEnd"/>
      <w:r>
        <w:t xml:space="preserve"> and </w:t>
      </w:r>
      <w:proofErr w:type="spellStart"/>
      <w:r>
        <w:t>matching</w:t>
      </w:r>
      <w:proofErr w:type="spellEnd"/>
      <w:r>
        <w:t xml:space="preserve"> </w:t>
      </w:r>
      <w:proofErr w:type="spellStart"/>
      <w:r>
        <w:t>systems</w:t>
      </w:r>
      <w:proofErr w:type="spellEnd"/>
      <w:r>
        <w:t xml:space="preserve">: </w:t>
      </w:r>
      <w:proofErr w:type="spellStart"/>
      <w:r>
        <w:t>in-depht</w:t>
      </w:r>
      <w:proofErr w:type="spellEnd"/>
      <w:r>
        <w:t xml:space="preserve"> country </w:t>
      </w:r>
      <w:proofErr w:type="spellStart"/>
      <w:r>
        <w:t>reviews</w:t>
      </w:r>
      <w:proofErr w:type="spellEnd"/>
      <w:r>
        <w:t xml:space="preserve">“ (žiadosť o vypracovanie prehľadu o krajine). Výsledky projektu prispejú </w:t>
      </w:r>
      <w:r w:rsidRPr="00232827">
        <w:t>ku skvalitneniu metodiky sledovania uplatnenia absolventov študijných a učebných odborov</w:t>
      </w:r>
      <w:r w:rsidRPr="00752412">
        <w:t xml:space="preserve"> v zamestnaniach a pracovných činnostiach, pre ktoré sa pripravovali</w:t>
      </w:r>
      <w:r>
        <w:t xml:space="preserve"> a k celkovému skvalitneniu procesov riadenia zručností v Slovenskej republike. Činnosti spojené s realizáciou projektu, v rámci ktorých budú spolupracovať experti CEDEFOPU s pracovnou skupinou zloženou zo zástupcov zamestnávateľov a relevantných rezortov prebehnú od apríla 2</w:t>
      </w:r>
      <w:r w:rsidR="00A17584">
        <w:t xml:space="preserve">017 do decembra 2018.          </w:t>
      </w:r>
    </w:p>
    <w:p w:rsidR="00BF3061" w:rsidRDefault="00BF3061" w:rsidP="00BF3061">
      <w:pPr>
        <w:jc w:val="both"/>
        <w:rPr>
          <w:lang w:eastAsia="cs-CZ"/>
        </w:rPr>
      </w:pPr>
    </w:p>
    <w:p w:rsidR="00BF3B3C" w:rsidRDefault="00BF3B3C" w:rsidP="00BF3061">
      <w:pPr>
        <w:jc w:val="both"/>
        <w:rPr>
          <w:lang w:eastAsia="cs-CZ"/>
        </w:rPr>
      </w:pPr>
      <w:r>
        <w:rPr>
          <w:lang w:eastAsia="cs-CZ"/>
        </w:rPr>
        <w:t xml:space="preserve">Na prelome rokov 2016 a 2017 bol </w:t>
      </w:r>
      <w:r w:rsidRPr="00A17584">
        <w:rPr>
          <w:b/>
          <w:lang w:eastAsia="cs-CZ"/>
        </w:rPr>
        <w:t>aktualizovaný Informačný systém ďalšieho vzdelávania</w:t>
      </w:r>
      <w:r>
        <w:rPr>
          <w:lang w:eastAsia="cs-CZ"/>
        </w:rPr>
        <w:t xml:space="preserve"> </w:t>
      </w:r>
      <w:proofErr w:type="spellStart"/>
      <w:r w:rsidR="00A17584">
        <w:t>MŠVVaŠ</w:t>
      </w:r>
      <w:proofErr w:type="spellEnd"/>
      <w:r w:rsidR="00A17584">
        <w:t xml:space="preserve"> SR</w:t>
      </w:r>
      <w:r>
        <w:rPr>
          <w:lang w:eastAsia="cs-CZ"/>
        </w:rPr>
        <w:t xml:space="preserve">. Vizuálne zmeny a zmeny rozhrania smerovali k zvýšeniu používateľskej prívetivosti, zmeny v spracovaní dát uľahčia spracovanie štatistických prehľadov a v neposlednom rade nová funkcionalita a procesy zjednodušia administráciu niektorých povinných údajov a informačných povinností pre vzdelávacie inštitúcie </w:t>
      </w:r>
      <w:r w:rsidR="00273C37">
        <w:rPr>
          <w:lang w:eastAsia="cs-CZ"/>
        </w:rPr>
        <w:t xml:space="preserve">                   </w:t>
      </w:r>
      <w:r>
        <w:rPr>
          <w:lang w:eastAsia="cs-CZ"/>
        </w:rPr>
        <w:t>(nap</w:t>
      </w:r>
      <w:r w:rsidR="00A17584">
        <w:rPr>
          <w:lang w:eastAsia="cs-CZ"/>
        </w:rPr>
        <w:t xml:space="preserve">r. </w:t>
      </w:r>
      <w:r>
        <w:rPr>
          <w:lang w:eastAsia="cs-CZ"/>
        </w:rPr>
        <w:t xml:space="preserve"> schvaľovanie nových lektorov).  </w:t>
      </w:r>
    </w:p>
    <w:p w:rsidR="00BF3B3C" w:rsidRDefault="00BF3B3C" w:rsidP="00BF3061">
      <w:pPr>
        <w:jc w:val="both"/>
        <w:rPr>
          <w:lang w:eastAsia="cs-CZ"/>
        </w:rPr>
      </w:pPr>
    </w:p>
    <w:p w:rsidR="00BF3B3C" w:rsidRDefault="00BF3B3C" w:rsidP="00BF3061">
      <w:pPr>
        <w:jc w:val="both"/>
        <w:rPr>
          <w:lang w:eastAsia="cs-CZ"/>
        </w:rPr>
      </w:pPr>
      <w:r w:rsidRPr="00A17584">
        <w:rPr>
          <w:b/>
          <w:lang w:eastAsia="cs-CZ"/>
        </w:rPr>
        <w:lastRenderedPageBreak/>
        <w:t>Prepojenie N</w:t>
      </w:r>
      <w:r w:rsidR="00A17584" w:rsidRPr="00A17584">
        <w:rPr>
          <w:b/>
          <w:lang w:eastAsia="cs-CZ"/>
        </w:rPr>
        <w:t xml:space="preserve">árodnej sústavy kvalifikácií </w:t>
      </w:r>
      <w:r w:rsidRPr="00A17584">
        <w:rPr>
          <w:b/>
          <w:lang w:eastAsia="cs-CZ"/>
        </w:rPr>
        <w:t>s Informačným systémom ďalšieho vzdelávania nebolo zatiaľ zrealizované</w:t>
      </w:r>
      <w:r>
        <w:rPr>
          <w:lang w:eastAsia="cs-CZ"/>
        </w:rPr>
        <w:t xml:space="preserve">, momentálne sa rokuje o odstránení systémových prekážok tohto prepojenia. </w:t>
      </w:r>
    </w:p>
    <w:p w:rsidR="00BF3B3C" w:rsidRDefault="00BF3B3C" w:rsidP="00BF3061">
      <w:pPr>
        <w:jc w:val="both"/>
        <w:rPr>
          <w:lang w:eastAsia="cs-CZ"/>
        </w:rPr>
      </w:pPr>
    </w:p>
    <w:p w:rsidR="00BF3B3C" w:rsidRDefault="00BF3B3C" w:rsidP="00BF3061">
      <w:pPr>
        <w:jc w:val="both"/>
      </w:pPr>
      <w:r>
        <w:t xml:space="preserve">Problematika národných štandardov zamestnaní, ako aj kvalifikačných a hodnotiacich štandardov (kvalifikácií) je jednou z priorít </w:t>
      </w:r>
      <w:r w:rsidR="00A17584">
        <w:t xml:space="preserve">PO 1 Vzdelávanie OP ĽZ. </w:t>
      </w:r>
      <w:r>
        <w:t xml:space="preserve"> </w:t>
      </w:r>
    </w:p>
    <w:p w:rsidR="00BF3B3C" w:rsidRDefault="00BF3B3C" w:rsidP="00BF3061">
      <w:pPr>
        <w:jc w:val="both"/>
      </w:pPr>
      <w:r>
        <w:t xml:space="preserve">Je premietnutá v Investičnej priorite 1.4 s názvom Zlepšenie rovnakého prístupu                      k celoživotnému vzdelávaniu pre všetky vekové skupiny v rámci formálneho, neformálneho      a bežného vzdelávania, zvyšovania vedomostí, zručností a spôsobilostí pracovnej sily              a podpory flexibilných spôsobov vzdelávania prostredníctvom usmerňovania pri výbere povolania a potvrdzovania nadobudnutých kompetencií. </w:t>
      </w:r>
    </w:p>
    <w:p w:rsidR="00BF3061" w:rsidRDefault="00BF3061" w:rsidP="00BF3061">
      <w:pPr>
        <w:jc w:val="both"/>
      </w:pPr>
    </w:p>
    <w:p w:rsidR="00BF3B3C" w:rsidRDefault="00BF3B3C" w:rsidP="00BF3061">
      <w:pPr>
        <w:jc w:val="both"/>
      </w:pPr>
      <w:r>
        <w:t xml:space="preserve">Jedným z výsledkov, ktoré sa očakávajú v rámci špecifického cieľa 1.4.1, ako aj príkladov aktivít je </w:t>
      </w:r>
      <w:r w:rsidRPr="00A17584">
        <w:rPr>
          <w:b/>
        </w:rPr>
        <w:t>priebežné revidovanie a aktualizácia Národného kvalifikačného rámca a</w:t>
      </w:r>
      <w:r w:rsidR="00BF3061">
        <w:rPr>
          <w:b/>
        </w:rPr>
        <w:t> </w:t>
      </w:r>
      <w:r w:rsidRPr="00A17584">
        <w:rPr>
          <w:b/>
        </w:rPr>
        <w:t>Národnej</w:t>
      </w:r>
      <w:r w:rsidR="00BF3061">
        <w:rPr>
          <w:b/>
        </w:rPr>
        <w:t xml:space="preserve"> </w:t>
      </w:r>
      <w:r w:rsidRPr="00A17584">
        <w:rPr>
          <w:b/>
        </w:rPr>
        <w:t>sústavy kvalifikácií</w:t>
      </w:r>
      <w:r>
        <w:t xml:space="preserve"> v súlade s Európskym kvalifikačným rámcom reflektujúc Národný kvalifikačný rámec voči Európskemu kvalifikačnému rámcu. </w:t>
      </w:r>
    </w:p>
    <w:p w:rsidR="00BF3061" w:rsidRDefault="00BF3061" w:rsidP="00BF3061">
      <w:pPr>
        <w:jc w:val="both"/>
      </w:pPr>
    </w:p>
    <w:p w:rsidR="00BF3B3C" w:rsidRDefault="00BF3B3C" w:rsidP="00BF3061">
      <w:pPr>
        <w:jc w:val="both"/>
      </w:pPr>
      <w:r>
        <w:t>Dňa 31.</w:t>
      </w:r>
      <w:r w:rsidR="00A17584">
        <w:t xml:space="preserve"> marca </w:t>
      </w:r>
      <w:r w:rsidR="00D70A80">
        <w:t xml:space="preserve">2017 </w:t>
      </w:r>
      <w:r w:rsidR="00A17584">
        <w:t xml:space="preserve">sa uskutočnilo </w:t>
      </w:r>
      <w:r>
        <w:t xml:space="preserve">3. rokovanie Komisie pri Monitorovacom výbore pre </w:t>
      </w:r>
      <w:r w:rsidR="00A17584">
        <w:t>OP ĽZ  pre P</w:t>
      </w:r>
      <w:r>
        <w:t xml:space="preserve">rioritnú os </w:t>
      </w:r>
      <w:r w:rsidR="00A17584">
        <w:t xml:space="preserve">1 Vzdelávanie, ktoré schválilo </w:t>
      </w:r>
      <w:r w:rsidRPr="00A17584">
        <w:rPr>
          <w:b/>
        </w:rPr>
        <w:t>zámer</w:t>
      </w:r>
      <w:bookmarkStart w:id="0" w:name="_GoBack"/>
      <w:bookmarkEnd w:id="0"/>
      <w:r w:rsidRPr="00A17584">
        <w:rPr>
          <w:b/>
        </w:rPr>
        <w:t xml:space="preserve"> národného projektu</w:t>
      </w:r>
      <w:r>
        <w:t xml:space="preserve"> Štátneho inštitútu odborného vzdelávania s názvom </w:t>
      </w:r>
      <w:r w:rsidRPr="00A17584">
        <w:rPr>
          <w:b/>
        </w:rPr>
        <w:t>Systém uznávania kvalifikácii v Slovenskej republike</w:t>
      </w:r>
      <w:r w:rsidR="00A17584" w:rsidRPr="00A17584">
        <w:t xml:space="preserve">. </w:t>
      </w:r>
      <w:r>
        <w:t xml:space="preserve"> </w:t>
      </w:r>
    </w:p>
    <w:p w:rsidR="00D70A80" w:rsidRDefault="00D70A80" w:rsidP="00BF3061">
      <w:pPr>
        <w:jc w:val="both"/>
      </w:pPr>
    </w:p>
    <w:p w:rsidR="00BF3B3C" w:rsidRDefault="00BF3B3C" w:rsidP="00BF3061">
      <w:pPr>
        <w:jc w:val="both"/>
      </w:pPr>
      <w:r>
        <w:t xml:space="preserve">Celkový cieľ projektu je komplexné nastavenie systému priznávania kvalifikácií a výsledkov predchádzajúceho neformálneho a </w:t>
      </w:r>
      <w:proofErr w:type="spellStart"/>
      <w:r>
        <w:t>informálneho</w:t>
      </w:r>
      <w:proofErr w:type="spellEnd"/>
      <w:r>
        <w:t xml:space="preserve"> učenia sa v Slovenskej republike, hlavným cieľom národného projektu je postupná úprava existujúcich mechanizmov, vytvorenie nových prvkov a ich odskúšanie a zavedenie do systému celoživotného vzdelávania tak, aby </w:t>
      </w:r>
      <w:r w:rsidR="000D08D0">
        <w:t xml:space="preserve">                    </w:t>
      </w:r>
      <w:r>
        <w:t xml:space="preserve">sa vytvorili možnosti na získavanie kvalifikácií a výsledkov neformálneho a </w:t>
      </w:r>
      <w:proofErr w:type="spellStart"/>
      <w:r>
        <w:t>informálneho</w:t>
      </w:r>
      <w:proofErr w:type="spellEnd"/>
      <w:r>
        <w:t xml:space="preserve"> učenia sa aj mimo systému formálneho (školského) vzdelávania pre všetkých občanov SR. </w:t>
      </w:r>
    </w:p>
    <w:p w:rsidR="00BF3B3C" w:rsidRDefault="00BF3B3C" w:rsidP="00BF3061">
      <w:pPr>
        <w:jc w:val="both"/>
      </w:pPr>
      <w:r>
        <w:t xml:space="preserve">V termíne 15. júna – 30. novembra 2016 boli na Štátnom inštitúte odborného vzdelávania realizované </w:t>
      </w:r>
      <w:r w:rsidRPr="00A17584">
        <w:rPr>
          <w:b/>
        </w:rPr>
        <w:t>analýzy k nadväznosti na udržateľnosť výstupov národného projektu Tvorba Národnej sústavy kvalifikácií</w:t>
      </w:r>
      <w:r>
        <w:t xml:space="preserve">. </w:t>
      </w:r>
    </w:p>
    <w:p w:rsidR="00BF3B3C" w:rsidRDefault="00BF3B3C" w:rsidP="00BF3061">
      <w:pPr>
        <w:pStyle w:val="Odsekzoznamu"/>
      </w:pPr>
    </w:p>
    <w:p w:rsidR="00BF3B3C" w:rsidRDefault="00BF3B3C" w:rsidP="00BF3061">
      <w:r>
        <w:t xml:space="preserve">Analýzy skúmali </w:t>
      </w:r>
      <w:r w:rsidRPr="00535016">
        <w:rPr>
          <w:b/>
        </w:rPr>
        <w:t>tri kľúčové oblasti</w:t>
      </w:r>
      <w:r>
        <w:t>:</w:t>
      </w:r>
    </w:p>
    <w:p w:rsidR="00BF3B3C" w:rsidRDefault="00BF3B3C" w:rsidP="00BF3061">
      <w:pPr>
        <w:pStyle w:val="Odsekzoznamu"/>
      </w:pPr>
    </w:p>
    <w:p w:rsidR="00BF3B3C" w:rsidRDefault="00BF3B3C" w:rsidP="00BF3061">
      <w:pPr>
        <w:jc w:val="both"/>
      </w:pPr>
      <w:r>
        <w:t xml:space="preserve">a) </w:t>
      </w:r>
      <w:r w:rsidRPr="00535016">
        <w:rPr>
          <w:b/>
        </w:rPr>
        <w:t>Medzinárodné sektorové kvalifikácie</w:t>
      </w:r>
      <w:r>
        <w:t xml:space="preserve"> – ich možné priradenie k Slovenskému kvalifikačnému rámcu, využiteľnosť takýchto kvalifikácií a možnosť ich uznania                  na slovenskom trhu práce,</w:t>
      </w:r>
    </w:p>
    <w:p w:rsidR="00BF3B3C" w:rsidRDefault="00BF3B3C" w:rsidP="00BF3061">
      <w:pPr>
        <w:jc w:val="both"/>
      </w:pPr>
    </w:p>
    <w:p w:rsidR="00BF3B3C" w:rsidRDefault="00BF3B3C" w:rsidP="00BF3061">
      <w:pPr>
        <w:jc w:val="both"/>
      </w:pPr>
      <w:r>
        <w:t xml:space="preserve">b) </w:t>
      </w:r>
      <w:r w:rsidRPr="00535016">
        <w:rPr>
          <w:b/>
        </w:rPr>
        <w:t xml:space="preserve">Validácia </w:t>
      </w:r>
      <w:r>
        <w:t>vedomostí, zručností a kompetencií nadobudnutých v neformálnom vzdelávaní a v </w:t>
      </w:r>
      <w:proofErr w:type="spellStart"/>
      <w:r>
        <w:t>informálnom</w:t>
      </w:r>
      <w:proofErr w:type="spellEnd"/>
      <w:r>
        <w:t xml:space="preserve"> učení sa – možnosti validácie smerom ku kvalifikáciám, analýza slovenskej legislatívy v tejto oblasti a návrh potrebných krokov pre zavedenie týchto procedúr, ktoré budú prospešné aj pre trh práce,</w:t>
      </w:r>
    </w:p>
    <w:p w:rsidR="00BF3B3C" w:rsidRDefault="00BF3B3C" w:rsidP="00BF3061">
      <w:pPr>
        <w:jc w:val="both"/>
      </w:pPr>
    </w:p>
    <w:p w:rsidR="00BF3B3C" w:rsidRDefault="00BF3B3C" w:rsidP="00BF3061">
      <w:pPr>
        <w:jc w:val="both"/>
      </w:pPr>
      <w:r>
        <w:t xml:space="preserve">c) </w:t>
      </w:r>
      <w:r w:rsidRPr="00535016">
        <w:rPr>
          <w:b/>
        </w:rPr>
        <w:t>Kontrola správnosti priradenia kvalifikácií</w:t>
      </w:r>
      <w:r>
        <w:t xml:space="preserve"> k Slovenskému kvalifikačnému rámcu.</w:t>
      </w:r>
    </w:p>
    <w:p w:rsidR="00BF3B3C" w:rsidRDefault="00BF3B3C" w:rsidP="00BF3061">
      <w:pPr>
        <w:pStyle w:val="Odsekzoznamu"/>
      </w:pPr>
    </w:p>
    <w:p w:rsidR="00BF3B3C" w:rsidRDefault="00BF3B3C" w:rsidP="00BF3061">
      <w:pPr>
        <w:jc w:val="both"/>
      </w:pPr>
      <w:r>
        <w:t>Výstupy z analýz budú zverejnené na webovom sídle Štátneho inštitútu odborného vzdelávania a vyplývajú z nich závery dôležité v kontexte bližšieho prepojenia Národnej sústavy kvalifik</w:t>
      </w:r>
      <w:r w:rsidR="00535016">
        <w:t xml:space="preserve">ácií s požiadavkami trhu práce. </w:t>
      </w:r>
      <w:r>
        <w:t xml:space="preserve">Na rokovaní vlády SR 7. </w:t>
      </w:r>
      <w:r w:rsidR="00535016">
        <w:t xml:space="preserve">októbra </w:t>
      </w:r>
      <w:r>
        <w:t xml:space="preserve">2015 bola vládou SR vzatá na vedomie Priraďovacia správa Slovenského kvalifikačného rámca </w:t>
      </w:r>
      <w:r w:rsidR="00673F14">
        <w:t xml:space="preserve">                     </w:t>
      </w:r>
      <w:r>
        <w:t xml:space="preserve">k Európskemu kvalifikačnému rámcu a následne bola prezentovaná začiatkom decembra 2015 </w:t>
      </w:r>
      <w:r>
        <w:lastRenderedPageBreak/>
        <w:t xml:space="preserve">v poradnej skupiny pre Európsky kvalifikačný rámec. Zahraniční experti, Európska Komisia </w:t>
      </w:r>
      <w:r w:rsidR="00673F14">
        <w:t xml:space="preserve">      </w:t>
      </w:r>
      <w:r>
        <w:t xml:space="preserve">a CEDEFOP svoje pripomienky zaslali písomnou formou. </w:t>
      </w:r>
      <w:r w:rsidR="00535016">
        <w:t xml:space="preserve">Aktuálne sa pracuje </w:t>
      </w:r>
      <w:r>
        <w:t xml:space="preserve">na doplnení správy v zmysle zaslaných pripomienok, ktoré sú objasňujúceho charakteru pre lepšie pochopenie </w:t>
      </w:r>
      <w:r w:rsidR="00535016">
        <w:t xml:space="preserve">tohto </w:t>
      </w:r>
      <w:r>
        <w:t xml:space="preserve">systému zahraničnými čitateľmi; podstata správy sa však nemení, princípy priraďovania kvalifikácií zostávajú nezmenené. Prijatie finálnej podoby Priraďovacej správy </w:t>
      </w:r>
      <w:r w:rsidR="00535016">
        <w:t xml:space="preserve">sa predpokladá </w:t>
      </w:r>
      <w:r>
        <w:t>na európskej i národnej úrovni vládou SR v druhej polovici roka 2017.</w:t>
      </w:r>
    </w:p>
    <w:p w:rsidR="00535016" w:rsidRDefault="00535016" w:rsidP="00BF3061">
      <w:pPr>
        <w:jc w:val="both"/>
      </w:pPr>
    </w:p>
    <w:p w:rsidR="0083056A" w:rsidRPr="00535016" w:rsidRDefault="0083056A" w:rsidP="00BF3061">
      <w:pPr>
        <w:jc w:val="both"/>
      </w:pPr>
      <w:r>
        <w:t>V roku 2015 bola rozhodnutím vedúceho služobného úradu M</w:t>
      </w:r>
      <w:r w:rsidR="00535016">
        <w:t>inisterstva dopravy, výstav</w:t>
      </w:r>
      <w:r w:rsidR="0036783A">
        <w:t xml:space="preserve">by a regionálneho rozvoja SR (MDVRR SR) </w:t>
      </w:r>
      <w:r>
        <w:t xml:space="preserve">zriadená Pracovná skupina pre koordináciu rozvoja odborného vzdelávania a prípravy pre trh práce v rezorte dopravy, výstavby a regionálneho rozvoja SR, ktorá sa v rámci svojej činnosti zameriava najmä na vytváranie podmienok </w:t>
      </w:r>
      <w:r w:rsidR="0036783A">
        <w:t xml:space="preserve">                </w:t>
      </w:r>
      <w:r>
        <w:t xml:space="preserve">na vzájomnú spoluprácu v oblasti rozvoja a propagácie odborného vzdelávania a prípravy </w:t>
      </w:r>
      <w:r w:rsidR="0036783A">
        <w:t xml:space="preserve">             </w:t>
      </w:r>
      <w:r>
        <w:t xml:space="preserve">v pôsobnosti rezortu, riešenie aktuálnych problémov odborného vzdelávania a podporu systému duálneho vzdelávania. Rokovania pracovnej skupiny sa v roku 2016 uskutočnili </w:t>
      </w:r>
      <w:r w:rsidR="0036783A">
        <w:t xml:space="preserve">           </w:t>
      </w:r>
      <w:r>
        <w:t xml:space="preserve">v termínoch 9. </w:t>
      </w:r>
      <w:r w:rsidR="00535016">
        <w:t>marca</w:t>
      </w:r>
      <w:r>
        <w:t xml:space="preserve"> 2016 a 21. </w:t>
      </w:r>
      <w:r w:rsidR="00535016">
        <w:t xml:space="preserve">septembra </w:t>
      </w:r>
      <w:r>
        <w:t>2016. V snahe priblížiť verejnosti možnosti stredoškolského odborného vzdelávania v oblasti železničnej a cestnej dopravy vrátane možností duálneho vzdelávania M</w:t>
      </w:r>
      <w:r w:rsidR="0036783A">
        <w:t>DVRR SR k</w:t>
      </w:r>
      <w:r>
        <w:t>oordinovalo organizačné zabezpečenie víkendového kariérneho poraden</w:t>
      </w:r>
      <w:r w:rsidR="0036783A">
        <w:t>stva pre žiakov základných škôl</w:t>
      </w:r>
      <w:r w:rsidR="00273C37">
        <w:t xml:space="preserve"> </w:t>
      </w:r>
      <w:r>
        <w:t xml:space="preserve">a ich rodičov s názvom </w:t>
      </w:r>
      <w:r w:rsidRPr="00535016">
        <w:rPr>
          <w:b/>
        </w:rPr>
        <w:t>Kam po skončení základnej školy – ŠTUDUJ DOPRAVU</w:t>
      </w:r>
      <w:r>
        <w:t xml:space="preserve">, ktoré sa uskutočnilo 1. – 2. </w:t>
      </w:r>
      <w:r w:rsidR="00535016">
        <w:t xml:space="preserve">októbra </w:t>
      </w:r>
      <w:r>
        <w:t xml:space="preserve">2016 v priestoroch Múzea dopravy v Bratislave. Na podujatí boli prezentované študijné a učebné odbory v oblasti dopravy, ktoré je možné študovať na </w:t>
      </w:r>
      <w:r w:rsidR="00535016">
        <w:t xml:space="preserve">SOŠ </w:t>
      </w:r>
      <w:r w:rsidR="0036783A">
        <w:t xml:space="preserve"> </w:t>
      </w:r>
      <w:r>
        <w:t>v Bratislavskom a Trnavskom kraji, možnosti duálneho vzdelávania a odborníci predstavili ukážky výkonu povolaní v železničnej doprave. Pre návštevníkov bol pripravený aj bohatý sprievodný program (kariérne poradenstvo, simulátor prevrátenia vozidl</w:t>
      </w:r>
      <w:r w:rsidR="00535016">
        <w:t>a, ukážky prvej pomoci a pod.).</w:t>
      </w:r>
    </w:p>
    <w:p w:rsidR="00B670CD" w:rsidRPr="003E4517" w:rsidRDefault="00B670CD" w:rsidP="00BF3061">
      <w:pPr>
        <w:ind w:firstLine="709"/>
        <w:jc w:val="both"/>
        <w:rPr>
          <w:szCs w:val="24"/>
        </w:rPr>
      </w:pPr>
    </w:p>
    <w:p w:rsidR="0099536C" w:rsidRPr="003E4517" w:rsidRDefault="00F3094B" w:rsidP="00BF3061">
      <w:pPr>
        <w:pStyle w:val="Odsekzoznamu"/>
        <w:numPr>
          <w:ilvl w:val="0"/>
          <w:numId w:val="24"/>
        </w:numPr>
        <w:shd w:val="clear" w:color="auto" w:fill="C6D9F1" w:themeFill="text2" w:themeFillTint="33"/>
        <w:jc w:val="both"/>
        <w:rPr>
          <w:rFonts w:ascii="Times New Roman" w:hAnsi="Times New Roman"/>
          <w:b/>
        </w:rPr>
      </w:pPr>
      <w:r w:rsidRPr="003E4517">
        <w:rPr>
          <w:rFonts w:ascii="Times New Roman" w:hAnsi="Times New Roman"/>
          <w:b/>
        </w:rPr>
        <w:t>N</w:t>
      </w:r>
      <w:r w:rsidR="00FC1AD6" w:rsidRPr="003E4517">
        <w:rPr>
          <w:rFonts w:ascii="Times New Roman" w:hAnsi="Times New Roman"/>
          <w:b/>
        </w:rPr>
        <w:t>adrezortn</w:t>
      </w:r>
      <w:r w:rsidRPr="003E4517">
        <w:rPr>
          <w:rFonts w:ascii="Times New Roman" w:hAnsi="Times New Roman"/>
          <w:b/>
        </w:rPr>
        <w:t>á</w:t>
      </w:r>
      <w:r w:rsidR="00FC1AD6" w:rsidRPr="003E4517">
        <w:rPr>
          <w:rFonts w:ascii="Times New Roman" w:hAnsi="Times New Roman"/>
          <w:b/>
        </w:rPr>
        <w:t xml:space="preserve"> koordináci</w:t>
      </w:r>
      <w:r w:rsidRPr="003E4517">
        <w:rPr>
          <w:rFonts w:ascii="Times New Roman" w:hAnsi="Times New Roman"/>
          <w:b/>
        </w:rPr>
        <w:t>a</w:t>
      </w:r>
      <w:r w:rsidR="0099536C" w:rsidRPr="003E4517">
        <w:rPr>
          <w:rFonts w:ascii="Times New Roman" w:hAnsi="Times New Roman"/>
          <w:b/>
        </w:rPr>
        <w:t xml:space="preserve"> politík s pozitívnym vplyvom na zamestnanosť</w:t>
      </w:r>
    </w:p>
    <w:p w:rsidR="00F074AC" w:rsidRDefault="00F074AC" w:rsidP="00BF3061">
      <w:pPr>
        <w:jc w:val="both"/>
        <w:rPr>
          <w:szCs w:val="24"/>
          <w:lang w:eastAsia="x-none"/>
        </w:rPr>
      </w:pPr>
    </w:p>
    <w:p w:rsidR="005A37A3" w:rsidRDefault="00FB3603" w:rsidP="00BF3061">
      <w:pPr>
        <w:jc w:val="both"/>
        <w:rPr>
          <w:szCs w:val="24"/>
        </w:rPr>
      </w:pPr>
      <w:r w:rsidRPr="005A37A3">
        <w:rPr>
          <w:szCs w:val="24"/>
          <w:lang w:eastAsia="x-none"/>
        </w:rPr>
        <w:t>V roku 201</w:t>
      </w:r>
      <w:r w:rsidR="00535016" w:rsidRPr="005A37A3">
        <w:rPr>
          <w:szCs w:val="24"/>
          <w:lang w:eastAsia="x-none"/>
        </w:rPr>
        <w:t>6</w:t>
      </w:r>
      <w:r w:rsidRPr="005A37A3">
        <w:rPr>
          <w:szCs w:val="24"/>
          <w:lang w:eastAsia="x-none"/>
        </w:rPr>
        <w:t xml:space="preserve"> bola nadrezortná koordinácia politík </w:t>
      </w:r>
      <w:r w:rsidR="002D381F" w:rsidRPr="005A37A3">
        <w:rPr>
          <w:szCs w:val="24"/>
        </w:rPr>
        <w:t>s pozitívnym vplyvom na zamestnanosť</w:t>
      </w:r>
      <w:r w:rsidR="002D381F" w:rsidRPr="005A37A3">
        <w:rPr>
          <w:szCs w:val="24"/>
          <w:lang w:eastAsia="x-none"/>
        </w:rPr>
        <w:t xml:space="preserve"> zabezpečovaná </w:t>
      </w:r>
      <w:proofErr w:type="spellStart"/>
      <w:r w:rsidR="0043059E" w:rsidRPr="005A37A3">
        <w:rPr>
          <w:szCs w:val="24"/>
          <w:lang w:eastAsia="x-none"/>
        </w:rPr>
        <w:t>o.i</w:t>
      </w:r>
      <w:proofErr w:type="spellEnd"/>
      <w:r w:rsidR="0043059E" w:rsidRPr="005A37A3">
        <w:rPr>
          <w:szCs w:val="24"/>
          <w:lang w:eastAsia="x-none"/>
        </w:rPr>
        <w:t>.</w:t>
      </w:r>
      <w:r w:rsidR="002D381F" w:rsidRPr="005A37A3">
        <w:rPr>
          <w:szCs w:val="24"/>
          <w:lang w:eastAsia="x-none"/>
        </w:rPr>
        <w:t xml:space="preserve"> </w:t>
      </w:r>
      <w:r w:rsidR="002D381F" w:rsidRPr="00B76B6E">
        <w:rPr>
          <w:b/>
          <w:szCs w:val="24"/>
          <w:lang w:eastAsia="x-none"/>
        </w:rPr>
        <w:t>prostredníctvom plnenia</w:t>
      </w:r>
      <w:r w:rsidR="002D381F" w:rsidRPr="005A37A3">
        <w:rPr>
          <w:szCs w:val="24"/>
          <w:lang w:eastAsia="x-none"/>
        </w:rPr>
        <w:t xml:space="preserve"> </w:t>
      </w:r>
      <w:r w:rsidR="002D381F" w:rsidRPr="005A37A3">
        <w:rPr>
          <w:b/>
          <w:szCs w:val="24"/>
          <w:lang w:eastAsia="x-none"/>
        </w:rPr>
        <w:t xml:space="preserve">Akčného plánu 2015 </w:t>
      </w:r>
      <w:r w:rsidR="00F074AC" w:rsidRPr="005A37A3">
        <w:rPr>
          <w:b/>
          <w:szCs w:val="24"/>
          <w:lang w:eastAsia="x-none"/>
        </w:rPr>
        <w:t>–</w:t>
      </w:r>
      <w:r w:rsidR="002D381F" w:rsidRPr="005A37A3">
        <w:rPr>
          <w:b/>
          <w:szCs w:val="24"/>
          <w:lang w:eastAsia="x-none"/>
        </w:rPr>
        <w:t xml:space="preserve"> 2016</w:t>
      </w:r>
      <w:r w:rsidR="00F074AC" w:rsidRPr="005A37A3">
        <w:rPr>
          <w:b/>
          <w:szCs w:val="24"/>
          <w:lang w:eastAsia="x-none"/>
        </w:rPr>
        <w:t xml:space="preserve"> </w:t>
      </w:r>
      <w:r w:rsidR="002D381F" w:rsidRPr="005A37A3">
        <w:rPr>
          <w:b/>
          <w:szCs w:val="24"/>
          <w:lang w:eastAsia="x-none"/>
        </w:rPr>
        <w:t>k Národnej stratégii zamestnanosti Slovenskej republiky do roku 2020</w:t>
      </w:r>
      <w:r w:rsidR="002D381F" w:rsidRPr="005A37A3">
        <w:rPr>
          <w:szCs w:val="24"/>
          <w:lang w:eastAsia="x-none"/>
        </w:rPr>
        <w:t xml:space="preserve"> (ďalej len „akčný plán“). Úlohy akčného plánu boli koncipované </w:t>
      </w:r>
      <w:r w:rsidRPr="005A37A3">
        <w:rPr>
          <w:szCs w:val="24"/>
          <w:lang w:eastAsia="x-none"/>
        </w:rPr>
        <w:t>v súlade so stratégiou zmien obsiahnutou v národnej stratégii zamestnanosti</w:t>
      </w:r>
      <w:r w:rsidR="002D381F" w:rsidRPr="005A37A3">
        <w:rPr>
          <w:szCs w:val="24"/>
          <w:lang w:eastAsia="x-none"/>
        </w:rPr>
        <w:t xml:space="preserve">. Vypracovanie akčného </w:t>
      </w:r>
      <w:r w:rsidR="002D381F" w:rsidRPr="002B3845">
        <w:rPr>
          <w:szCs w:val="24"/>
          <w:lang w:eastAsia="x-none"/>
        </w:rPr>
        <w:t xml:space="preserve">plánu </w:t>
      </w:r>
      <w:r w:rsidRPr="002B3845">
        <w:rPr>
          <w:szCs w:val="24"/>
          <w:lang w:eastAsia="x-none"/>
        </w:rPr>
        <w:t xml:space="preserve">iniciovala </w:t>
      </w:r>
      <w:r w:rsidR="001E7E4F" w:rsidRPr="002B3845">
        <w:rPr>
          <w:szCs w:val="24"/>
          <w:lang w:eastAsia="x-none"/>
        </w:rPr>
        <w:t>na svojom zasadnutí dňa 2.</w:t>
      </w:r>
      <w:r w:rsidR="003E4517" w:rsidRPr="002B3845">
        <w:rPr>
          <w:szCs w:val="24"/>
          <w:lang w:eastAsia="x-none"/>
        </w:rPr>
        <w:t> </w:t>
      </w:r>
      <w:r w:rsidR="001E7E4F" w:rsidRPr="002B3845">
        <w:rPr>
          <w:szCs w:val="24"/>
          <w:lang w:eastAsia="x-none"/>
        </w:rPr>
        <w:t xml:space="preserve">júna 2015 </w:t>
      </w:r>
      <w:r w:rsidR="002D381F" w:rsidRPr="002B3845">
        <w:rPr>
          <w:szCs w:val="24"/>
          <w:lang w:eastAsia="x-none"/>
        </w:rPr>
        <w:t>Nadrezortná pracovná skupina</w:t>
      </w:r>
      <w:r w:rsidR="002D381F" w:rsidRPr="005A37A3">
        <w:rPr>
          <w:szCs w:val="24"/>
          <w:lang w:eastAsia="x-none"/>
        </w:rPr>
        <w:t xml:space="preserve"> </w:t>
      </w:r>
      <w:r w:rsidR="002D381F" w:rsidRPr="005A37A3">
        <w:rPr>
          <w:szCs w:val="24"/>
        </w:rPr>
        <w:t xml:space="preserve">pre koordináciu plnenia </w:t>
      </w:r>
      <w:r w:rsidR="001E7E4F" w:rsidRPr="005A37A3">
        <w:rPr>
          <w:szCs w:val="24"/>
        </w:rPr>
        <w:t>N</w:t>
      </w:r>
      <w:r w:rsidR="002D381F" w:rsidRPr="005A37A3">
        <w:rPr>
          <w:szCs w:val="24"/>
        </w:rPr>
        <w:t>árodnej stratégie zamestnanosti</w:t>
      </w:r>
      <w:r w:rsidR="001E7E4F" w:rsidRPr="005A37A3">
        <w:rPr>
          <w:szCs w:val="24"/>
        </w:rPr>
        <w:t xml:space="preserve"> Slovenskej republiky do roku 2020</w:t>
      </w:r>
      <w:r w:rsidR="002D381F" w:rsidRPr="005A37A3">
        <w:rPr>
          <w:szCs w:val="24"/>
        </w:rPr>
        <w:t>, ktorej členmi sú okrem zástupcov jednotlivých ministerstiev aj zástupcovia sociálnych partnerov.</w:t>
      </w:r>
      <w:r w:rsidR="00831D3E" w:rsidRPr="005A37A3">
        <w:rPr>
          <w:szCs w:val="24"/>
        </w:rPr>
        <w:t xml:space="preserve"> </w:t>
      </w:r>
      <w:r w:rsidR="002D381F" w:rsidRPr="005A37A3">
        <w:rPr>
          <w:szCs w:val="24"/>
        </w:rPr>
        <w:t>Predsedom nadrezortnej pracovnej skupiny je štátny tajomník MPSVR SR Branislav Ondruš</w:t>
      </w:r>
      <w:r w:rsidR="005A37A3">
        <w:rPr>
          <w:szCs w:val="24"/>
        </w:rPr>
        <w:t xml:space="preserve"> </w:t>
      </w:r>
      <w:r w:rsidR="005A37A3">
        <w:rPr>
          <w:lang w:eastAsia="x-none"/>
        </w:rPr>
        <w:t xml:space="preserve">a bola zriadená                    do 31. marca 2015 v súlade s bodom B.3. </w:t>
      </w:r>
      <w:r w:rsidR="005A37A3" w:rsidRPr="008C2ACD">
        <w:rPr>
          <w:lang w:eastAsia="x-none"/>
        </w:rPr>
        <w:t xml:space="preserve">uznesenia vlády SR </w:t>
      </w:r>
      <w:r w:rsidR="005A37A3">
        <w:rPr>
          <w:lang w:eastAsia="x-none"/>
        </w:rPr>
        <w:t xml:space="preserve">č. 665 zo 17. decembra 2014.                                   </w:t>
      </w:r>
    </w:p>
    <w:p w:rsidR="00B442D9" w:rsidRPr="005A37A3" w:rsidRDefault="00B442D9" w:rsidP="00BF3061">
      <w:pPr>
        <w:jc w:val="both"/>
        <w:rPr>
          <w:szCs w:val="24"/>
        </w:rPr>
      </w:pPr>
      <w:r w:rsidRPr="005A37A3">
        <w:rPr>
          <w:szCs w:val="24"/>
        </w:rPr>
        <w:t xml:space="preserve">Akčný plán vrátane jeho plnenia je zverejnený na adrese: </w:t>
      </w:r>
    </w:p>
    <w:p w:rsidR="00B442D9" w:rsidRPr="003E4517" w:rsidRDefault="00311230" w:rsidP="00BF3061">
      <w:pPr>
        <w:jc w:val="both"/>
        <w:rPr>
          <w:szCs w:val="24"/>
        </w:rPr>
      </w:pPr>
      <w:hyperlink r:id="rId16" w:history="1">
        <w:r w:rsidR="00B442D9" w:rsidRPr="005A37A3">
          <w:rPr>
            <w:rStyle w:val="Hypertextovprepojenie"/>
            <w:szCs w:val="24"/>
          </w:rPr>
          <w:t>https://www.employment.gov.sk/files/slovensky/praca-zamestnanost/podpora-zamestnanosti/ap-nsz_verzia-zverejnenie_21122015.pdf</w:t>
        </w:r>
      </w:hyperlink>
    </w:p>
    <w:p w:rsidR="00B442D9" w:rsidRDefault="00B442D9" w:rsidP="00BF3061">
      <w:pPr>
        <w:jc w:val="both"/>
        <w:rPr>
          <w:szCs w:val="24"/>
        </w:rPr>
      </w:pPr>
    </w:p>
    <w:p w:rsidR="00021CA2" w:rsidRDefault="00021CA2" w:rsidP="00BF3061">
      <w:pPr>
        <w:jc w:val="both"/>
        <w:rPr>
          <w:b/>
          <w:szCs w:val="24"/>
        </w:rPr>
      </w:pPr>
      <w:r w:rsidRPr="0047283D">
        <w:rPr>
          <w:b/>
          <w:szCs w:val="24"/>
        </w:rPr>
        <w:t xml:space="preserve">Odporúčania na aktualizáciu plnenia národnej stratégie zamestnanosti </w:t>
      </w:r>
      <w:r w:rsidRPr="00232827">
        <w:rPr>
          <w:szCs w:val="24"/>
        </w:rPr>
        <w:t>vyplývajúce z nadrezortnej koordinácie politík s pozitívnym vplyvom na zamestnanosť</w:t>
      </w:r>
      <w:r w:rsidR="00232827" w:rsidRPr="00232827">
        <w:rPr>
          <w:szCs w:val="24"/>
        </w:rPr>
        <w:t xml:space="preserve"> a </w:t>
      </w:r>
      <w:r w:rsidR="00232827" w:rsidRPr="00752412">
        <w:rPr>
          <w:b/>
          <w:szCs w:val="24"/>
        </w:rPr>
        <w:t xml:space="preserve">prerokované dňa 5. mája 2017 na rokovaní </w:t>
      </w:r>
      <w:r w:rsidR="00232827" w:rsidRPr="00752412">
        <w:rPr>
          <w:b/>
          <w:szCs w:val="24"/>
          <w:lang w:eastAsia="x-none"/>
        </w:rPr>
        <w:t>Nadrezortnej pracovnej skupiny</w:t>
      </w:r>
      <w:r w:rsidR="00232827" w:rsidRPr="005A37A3">
        <w:rPr>
          <w:szCs w:val="24"/>
          <w:lang w:eastAsia="x-none"/>
        </w:rPr>
        <w:t xml:space="preserve"> </w:t>
      </w:r>
      <w:r w:rsidR="00232827" w:rsidRPr="005A37A3">
        <w:rPr>
          <w:szCs w:val="24"/>
        </w:rPr>
        <w:t>pre koordináciu plnenia Národnej stratégie zamestnanosti Slovenskej republiky do roku 2020</w:t>
      </w:r>
      <w:r w:rsidR="00D70A80">
        <w:rPr>
          <w:szCs w:val="24"/>
        </w:rPr>
        <w:t>:</w:t>
      </w:r>
    </w:p>
    <w:p w:rsidR="00232827" w:rsidRPr="0047283D" w:rsidRDefault="00232827" w:rsidP="00BF3061">
      <w:pPr>
        <w:jc w:val="both"/>
        <w:rPr>
          <w:b/>
          <w:szCs w:val="24"/>
        </w:rPr>
      </w:pPr>
    </w:p>
    <w:p w:rsidR="000A06BB" w:rsidRPr="00752412" w:rsidRDefault="000A06BB" w:rsidP="00BF3061">
      <w:pPr>
        <w:pStyle w:val="Odsekzoznamu"/>
        <w:numPr>
          <w:ilvl w:val="0"/>
          <w:numId w:val="33"/>
        </w:numPr>
        <w:jc w:val="both"/>
        <w:rPr>
          <w:rFonts w:ascii="Times New Roman" w:hAnsi="Times New Roman"/>
          <w:b/>
        </w:rPr>
      </w:pPr>
      <w:r w:rsidRPr="00232827">
        <w:rPr>
          <w:rFonts w:ascii="Times New Roman" w:hAnsi="Times New Roman"/>
        </w:rPr>
        <w:t xml:space="preserve">Zvýšiť úsilie na </w:t>
      </w:r>
      <w:r w:rsidRPr="00232827">
        <w:rPr>
          <w:rFonts w:ascii="Times New Roman" w:hAnsi="Times New Roman"/>
          <w:b/>
        </w:rPr>
        <w:t>riešenie výzvy o nedostatku kvalifikovanej pracovnej sily</w:t>
      </w:r>
      <w:r w:rsidRPr="00232827">
        <w:rPr>
          <w:rFonts w:ascii="Times New Roman" w:hAnsi="Times New Roman"/>
        </w:rPr>
        <w:t xml:space="preserve">. </w:t>
      </w:r>
      <w:r w:rsidR="000D08D0">
        <w:rPr>
          <w:rFonts w:ascii="Times New Roman" w:hAnsi="Times New Roman"/>
        </w:rPr>
        <w:t xml:space="preserve">                     </w:t>
      </w:r>
      <w:r w:rsidRPr="00232827">
        <w:rPr>
          <w:rFonts w:ascii="Times New Roman" w:eastAsiaTheme="minorHAnsi" w:hAnsi="Times New Roman"/>
          <w:lang w:eastAsia="en-US"/>
        </w:rPr>
        <w:t>Pri miere nezamestnanosti blížiacej sa historickým minimám v niektorých regiónoch</w:t>
      </w:r>
      <w:r>
        <w:rPr>
          <w:rFonts w:ascii="Times New Roman" w:eastAsiaTheme="minorHAnsi" w:hAnsi="Times New Roman"/>
          <w:lang w:eastAsia="en-US"/>
        </w:rPr>
        <w:t xml:space="preserve"> </w:t>
      </w:r>
      <w:r w:rsidRPr="00232827">
        <w:rPr>
          <w:rFonts w:ascii="Times New Roman" w:eastAsiaTheme="minorHAnsi" w:hAnsi="Times New Roman"/>
          <w:lang w:eastAsia="en-US"/>
        </w:rPr>
        <w:t>a</w:t>
      </w:r>
      <w:r w:rsidR="00D70A80">
        <w:rPr>
          <w:rFonts w:ascii="Times New Roman" w:eastAsiaTheme="minorHAnsi" w:hAnsi="Times New Roman"/>
          <w:lang w:eastAsia="en-US"/>
        </w:rPr>
        <w:t> </w:t>
      </w:r>
      <w:r w:rsidRPr="00232827">
        <w:rPr>
          <w:rFonts w:ascii="Times New Roman" w:eastAsiaTheme="minorHAnsi" w:hAnsi="Times New Roman"/>
          <w:lang w:eastAsia="en-US"/>
        </w:rPr>
        <w:t>odvetviach</w:t>
      </w:r>
      <w:r w:rsidR="00D70A80">
        <w:rPr>
          <w:rFonts w:ascii="Times New Roman" w:eastAsiaTheme="minorHAnsi" w:hAnsi="Times New Roman"/>
          <w:lang w:eastAsia="en-US"/>
        </w:rPr>
        <w:t xml:space="preserve"> </w:t>
      </w:r>
      <w:r w:rsidRPr="00232827">
        <w:rPr>
          <w:rFonts w:ascii="Times New Roman" w:eastAsiaTheme="minorHAnsi" w:hAnsi="Times New Roman"/>
          <w:lang w:eastAsia="en-US"/>
        </w:rPr>
        <w:t>sú aktuálne problémy firiem pri získavaní kvalifikovanej pracovnej sily.</w:t>
      </w:r>
    </w:p>
    <w:p w:rsidR="000A06BB" w:rsidRPr="00752412" w:rsidRDefault="000A06BB" w:rsidP="00BF3061">
      <w:pPr>
        <w:pStyle w:val="Odsekzoznamu"/>
        <w:jc w:val="both"/>
        <w:rPr>
          <w:rFonts w:ascii="Times New Roman" w:hAnsi="Times New Roman"/>
          <w:b/>
        </w:rPr>
      </w:pPr>
    </w:p>
    <w:p w:rsidR="005420C3" w:rsidRPr="00752412" w:rsidRDefault="006C41DE" w:rsidP="00BF3061">
      <w:pPr>
        <w:pStyle w:val="Odsekzoznamu"/>
        <w:numPr>
          <w:ilvl w:val="0"/>
          <w:numId w:val="33"/>
        </w:numPr>
        <w:jc w:val="both"/>
        <w:rPr>
          <w:rFonts w:ascii="Times New Roman" w:hAnsi="Times New Roman"/>
          <w:b/>
        </w:rPr>
      </w:pPr>
      <w:r w:rsidRPr="000D08D0">
        <w:rPr>
          <w:rFonts w:ascii="Times New Roman" w:hAnsi="Times New Roman"/>
          <w:b/>
        </w:rPr>
        <w:lastRenderedPageBreak/>
        <w:t xml:space="preserve">Vzhľadom na </w:t>
      </w:r>
      <w:r w:rsidR="000D08D0" w:rsidRPr="000D08D0">
        <w:rPr>
          <w:rFonts w:ascii="Times New Roman" w:hAnsi="Times New Roman"/>
          <w:b/>
        </w:rPr>
        <w:t xml:space="preserve">už </w:t>
      </w:r>
      <w:r w:rsidR="005A37A3" w:rsidRPr="000D08D0">
        <w:rPr>
          <w:rFonts w:ascii="Times New Roman" w:hAnsi="Times New Roman"/>
          <w:b/>
        </w:rPr>
        <w:t>vykonávanú</w:t>
      </w:r>
      <w:r w:rsidR="005A37A3" w:rsidRPr="00752412">
        <w:rPr>
          <w:rFonts w:ascii="Times New Roman" w:hAnsi="Times New Roman"/>
          <w:b/>
        </w:rPr>
        <w:t xml:space="preserve"> implementáciu mnohých akčných  plánov</w:t>
      </w:r>
      <w:r w:rsidR="005A37A3" w:rsidRPr="00752412">
        <w:rPr>
          <w:rFonts w:ascii="Times New Roman" w:hAnsi="Times New Roman"/>
        </w:rPr>
        <w:t xml:space="preserve">, </w:t>
      </w:r>
      <w:r w:rsidR="00B76B6E" w:rsidRPr="00752412">
        <w:rPr>
          <w:rFonts w:ascii="Times New Roman" w:hAnsi="Times New Roman"/>
          <w:bCs/>
          <w:iCs/>
        </w:rPr>
        <w:t xml:space="preserve">ktoré boli </w:t>
      </w:r>
      <w:r w:rsidR="00021CA2" w:rsidRPr="00752412">
        <w:rPr>
          <w:rFonts w:ascii="Times New Roman" w:hAnsi="Times New Roman"/>
          <w:bCs/>
          <w:iCs/>
        </w:rPr>
        <w:t xml:space="preserve">postupne </w:t>
      </w:r>
      <w:r w:rsidR="00B76B6E" w:rsidRPr="00752412">
        <w:rPr>
          <w:rFonts w:ascii="Times New Roman" w:hAnsi="Times New Roman"/>
          <w:bCs/>
          <w:iCs/>
        </w:rPr>
        <w:t>prij</w:t>
      </w:r>
      <w:r w:rsidR="00021CA2" w:rsidRPr="00752412">
        <w:rPr>
          <w:rFonts w:ascii="Times New Roman" w:hAnsi="Times New Roman"/>
          <w:bCs/>
          <w:iCs/>
        </w:rPr>
        <w:t xml:space="preserve">até </w:t>
      </w:r>
      <w:r w:rsidR="00B76B6E" w:rsidRPr="00752412">
        <w:rPr>
          <w:rFonts w:ascii="Times New Roman" w:hAnsi="Times New Roman"/>
          <w:bCs/>
          <w:iCs/>
        </w:rPr>
        <w:t xml:space="preserve">na podporu zamestnanosti </w:t>
      </w:r>
      <w:r w:rsidR="00B76B6E" w:rsidRPr="00752412">
        <w:rPr>
          <w:rFonts w:ascii="Times New Roman" w:hAnsi="Times New Roman"/>
          <w:lang w:eastAsia="x-none"/>
        </w:rPr>
        <w:t>najviac ohrozených skupín na trhu práce</w:t>
      </w:r>
      <w:r w:rsidR="00B76B6E" w:rsidRPr="00752412">
        <w:rPr>
          <w:rFonts w:ascii="Times New Roman" w:hAnsi="Times New Roman"/>
        </w:rPr>
        <w:t xml:space="preserve"> </w:t>
      </w:r>
      <w:r w:rsidR="005A37A3" w:rsidRPr="00752412">
        <w:rPr>
          <w:rFonts w:ascii="Times New Roman" w:hAnsi="Times New Roman"/>
        </w:rPr>
        <w:t xml:space="preserve">napr. Akčný plán na posilnenie integrácie </w:t>
      </w:r>
      <w:r w:rsidR="000A06BB">
        <w:rPr>
          <w:rFonts w:ascii="Times New Roman" w:hAnsi="Times New Roman"/>
        </w:rPr>
        <w:t>DN</w:t>
      </w:r>
      <w:r w:rsidR="005A37A3" w:rsidRPr="00752412">
        <w:rPr>
          <w:rFonts w:ascii="Times New Roman" w:hAnsi="Times New Roman"/>
        </w:rPr>
        <w:t xml:space="preserve"> na trh práce v Slovenskej republike, </w:t>
      </w:r>
      <w:r w:rsidR="00B76B6E" w:rsidRPr="00752412">
        <w:rPr>
          <w:rFonts w:ascii="Times New Roman" w:hAnsi="Times New Roman"/>
          <w:bCs/>
          <w:iCs/>
        </w:rPr>
        <w:t xml:space="preserve">Akčné plány pre najmenej rozvinuté okresy (v zmysle zákona č. 336/2015 </w:t>
      </w:r>
      <w:r w:rsidR="000D08D0">
        <w:rPr>
          <w:rFonts w:ascii="Times New Roman" w:hAnsi="Times New Roman"/>
          <w:bCs/>
          <w:iCs/>
        </w:rPr>
        <w:t xml:space="preserve">                         </w:t>
      </w:r>
      <w:r w:rsidR="00B76B6E" w:rsidRPr="00752412">
        <w:rPr>
          <w:rFonts w:ascii="Times New Roman" w:hAnsi="Times New Roman"/>
          <w:bCs/>
          <w:iCs/>
        </w:rPr>
        <w:t>Z. z. o podpore najmenej rozvinutých okresov a o zmene a doplnení niektorých zákonov),</w:t>
      </w:r>
      <w:r w:rsidR="00B76B6E" w:rsidRPr="00752412">
        <w:rPr>
          <w:rFonts w:ascii="Times New Roman" w:hAnsi="Times New Roman"/>
        </w:rPr>
        <w:t xml:space="preserve"> </w:t>
      </w:r>
      <w:r w:rsidR="00B76B6E" w:rsidRPr="00752412">
        <w:rPr>
          <w:rFonts w:ascii="Times New Roman" w:hAnsi="Times New Roman"/>
          <w:bCs/>
        </w:rPr>
        <w:t xml:space="preserve">Akčné plány na roky 2016 – 2018 vyplývajúce z dokumentu </w:t>
      </w:r>
      <w:r w:rsidR="00B76B6E" w:rsidRPr="00752412">
        <w:rPr>
          <w:rFonts w:ascii="Times New Roman" w:hAnsi="Times New Roman"/>
          <w:bCs/>
          <w:iCs/>
        </w:rPr>
        <w:t>Stratégia Slovenskej republiky pre integráciu Rómov do roku 2020</w:t>
      </w:r>
      <w:r w:rsidR="00C04427">
        <w:rPr>
          <w:rFonts w:ascii="Times New Roman" w:hAnsi="Times New Roman"/>
          <w:bCs/>
          <w:iCs/>
        </w:rPr>
        <w:t xml:space="preserve"> alebo </w:t>
      </w:r>
      <w:r w:rsidR="00143BCB">
        <w:rPr>
          <w:rFonts w:ascii="Times New Roman" w:hAnsi="Times New Roman"/>
          <w:bCs/>
          <w:iCs/>
        </w:rPr>
        <w:t xml:space="preserve">plány, ktoré sú </w:t>
      </w:r>
      <w:r w:rsidR="00C04427">
        <w:rPr>
          <w:rFonts w:ascii="Times New Roman" w:hAnsi="Times New Roman"/>
          <w:bCs/>
          <w:iCs/>
        </w:rPr>
        <w:t xml:space="preserve"> aktuálne pripravované napr. Strategické priority do roku 2030 v rámci Národného infraštruktúrneho plánu, Akčný plán prechodu z chránených dielní k zamestnávaniu osôb so zdravotným postihnutím na otvorenom trhu práce</w:t>
      </w:r>
      <w:r w:rsidR="00B76B6E" w:rsidRPr="00752412">
        <w:rPr>
          <w:rFonts w:ascii="Times New Roman" w:hAnsi="Times New Roman"/>
          <w:bCs/>
          <w:iCs/>
        </w:rPr>
        <w:t>,</w:t>
      </w:r>
      <w:r w:rsidRPr="00752412">
        <w:rPr>
          <w:rFonts w:ascii="Times New Roman" w:hAnsi="Times New Roman"/>
          <w:bCs/>
          <w:iCs/>
        </w:rPr>
        <w:t xml:space="preserve"> sa odporúča </w:t>
      </w:r>
      <w:r w:rsidR="005420C3" w:rsidRPr="00752412">
        <w:rPr>
          <w:rFonts w:ascii="Times New Roman" w:hAnsi="Times New Roman"/>
          <w:bCs/>
          <w:iCs/>
        </w:rPr>
        <w:t>pri plnení úloh národnej stratégie zamestnanosti</w:t>
      </w:r>
      <w:r w:rsidR="005420C3" w:rsidRPr="00752412">
        <w:rPr>
          <w:rFonts w:ascii="Times New Roman" w:hAnsi="Times New Roman"/>
          <w:b/>
          <w:bCs/>
          <w:iCs/>
        </w:rPr>
        <w:t xml:space="preserve"> </w:t>
      </w:r>
      <w:r w:rsidR="005420C3" w:rsidRPr="00F3014C">
        <w:rPr>
          <w:rFonts w:ascii="Times New Roman" w:hAnsi="Times New Roman"/>
          <w:b/>
          <w:bCs/>
          <w:iCs/>
        </w:rPr>
        <w:t xml:space="preserve">uplatňovať </w:t>
      </w:r>
      <w:r w:rsidRPr="00F3014C">
        <w:rPr>
          <w:rFonts w:ascii="Times New Roman" w:hAnsi="Times New Roman"/>
          <w:b/>
          <w:bCs/>
          <w:iCs/>
        </w:rPr>
        <w:t xml:space="preserve">princíp akčného plánovania </w:t>
      </w:r>
      <w:r w:rsidR="007A0C4D" w:rsidRPr="00F3014C">
        <w:rPr>
          <w:rFonts w:ascii="Times New Roman" w:hAnsi="Times New Roman"/>
          <w:b/>
          <w:bCs/>
          <w:iCs/>
        </w:rPr>
        <w:t xml:space="preserve">iba </w:t>
      </w:r>
      <w:r w:rsidR="000D08D0" w:rsidRPr="00F3014C">
        <w:rPr>
          <w:rFonts w:ascii="Times New Roman" w:hAnsi="Times New Roman"/>
          <w:b/>
          <w:bCs/>
          <w:iCs/>
        </w:rPr>
        <w:t xml:space="preserve">                       </w:t>
      </w:r>
      <w:r w:rsidRPr="00F3014C">
        <w:rPr>
          <w:rFonts w:ascii="Times New Roman" w:hAnsi="Times New Roman"/>
          <w:b/>
          <w:bCs/>
          <w:iCs/>
        </w:rPr>
        <w:t xml:space="preserve">na </w:t>
      </w:r>
      <w:r w:rsidR="007159FB" w:rsidRPr="00F3014C">
        <w:rPr>
          <w:rFonts w:ascii="Times New Roman" w:hAnsi="Times New Roman"/>
          <w:b/>
          <w:bCs/>
          <w:iCs/>
        </w:rPr>
        <w:t xml:space="preserve">internej </w:t>
      </w:r>
      <w:r w:rsidR="007A0C4D" w:rsidRPr="00F3014C">
        <w:rPr>
          <w:rFonts w:ascii="Times New Roman" w:hAnsi="Times New Roman"/>
          <w:b/>
          <w:bCs/>
          <w:iCs/>
        </w:rPr>
        <w:t xml:space="preserve">pracovnej </w:t>
      </w:r>
      <w:r w:rsidR="002B3845" w:rsidRPr="00F3014C">
        <w:rPr>
          <w:rFonts w:ascii="Times New Roman" w:hAnsi="Times New Roman"/>
          <w:b/>
          <w:bCs/>
          <w:iCs/>
        </w:rPr>
        <w:t xml:space="preserve">úrovni </w:t>
      </w:r>
      <w:r w:rsidR="005420C3" w:rsidRPr="00F3014C">
        <w:rPr>
          <w:rFonts w:ascii="Times New Roman" w:hAnsi="Times New Roman"/>
          <w:b/>
          <w:lang w:eastAsia="x-none"/>
        </w:rPr>
        <w:t>Nadrezortnej pracovnej</w:t>
      </w:r>
      <w:r w:rsidR="0047283D" w:rsidRPr="00F3014C">
        <w:rPr>
          <w:rFonts w:ascii="Times New Roman" w:hAnsi="Times New Roman"/>
          <w:b/>
          <w:lang w:eastAsia="x-none"/>
        </w:rPr>
        <w:t xml:space="preserve"> skupiny</w:t>
      </w:r>
      <w:r w:rsidR="005420C3" w:rsidRPr="00752412">
        <w:rPr>
          <w:rFonts w:ascii="Times New Roman" w:hAnsi="Times New Roman"/>
          <w:b/>
          <w:lang w:eastAsia="x-none"/>
        </w:rPr>
        <w:t xml:space="preserve"> </w:t>
      </w:r>
      <w:r w:rsidR="005420C3" w:rsidRPr="00752412">
        <w:rPr>
          <w:rFonts w:ascii="Times New Roman" w:hAnsi="Times New Roman"/>
        </w:rPr>
        <w:t>pre koordináciu plnenia Národnej stratégie zamestnanosti Slovenskej republiky do roku 2020</w:t>
      </w:r>
      <w:r w:rsidR="00D37CD9" w:rsidRPr="00752412">
        <w:rPr>
          <w:rFonts w:ascii="Times New Roman" w:hAnsi="Times New Roman"/>
        </w:rPr>
        <w:t xml:space="preserve">, </w:t>
      </w:r>
      <w:r w:rsidR="00C63093">
        <w:rPr>
          <w:rFonts w:ascii="Times New Roman" w:hAnsi="Times New Roman"/>
        </w:rPr>
        <w:t xml:space="preserve">           </w:t>
      </w:r>
      <w:r w:rsidR="0047283D" w:rsidRPr="00752412">
        <w:rPr>
          <w:rFonts w:ascii="Times New Roman" w:hAnsi="Times New Roman"/>
        </w:rPr>
        <w:t xml:space="preserve">t.j. </w:t>
      </w:r>
      <w:r w:rsidR="00232827" w:rsidRPr="00752412">
        <w:rPr>
          <w:rFonts w:ascii="Times New Roman" w:hAnsi="Times New Roman"/>
        </w:rPr>
        <w:t xml:space="preserve">s cieľom predchádzania duplicitám </w:t>
      </w:r>
      <w:r w:rsidR="0047283D" w:rsidRPr="00D66667">
        <w:rPr>
          <w:rFonts w:ascii="Times New Roman" w:hAnsi="Times New Roman"/>
          <w:b/>
        </w:rPr>
        <w:t>nevytvárať ďalšie akčné plány pre plnenie úloh národnej stratégie zamestnanosti</w:t>
      </w:r>
      <w:r w:rsidR="005420C3" w:rsidRPr="007A0C4D">
        <w:rPr>
          <w:rFonts w:ascii="Times New Roman" w:hAnsi="Times New Roman"/>
          <w:b/>
        </w:rPr>
        <w:t>.</w:t>
      </w:r>
    </w:p>
    <w:p w:rsidR="00232827" w:rsidRPr="00232827" w:rsidRDefault="00232827" w:rsidP="00BF3061">
      <w:pPr>
        <w:jc w:val="both"/>
        <w:rPr>
          <w:rFonts w:eastAsia="Calibri"/>
          <w:b/>
        </w:rPr>
      </w:pPr>
    </w:p>
    <w:p w:rsidR="00232827" w:rsidRPr="00232827" w:rsidRDefault="00021CA2" w:rsidP="00BF3061">
      <w:pPr>
        <w:pStyle w:val="Odsekzoznamu"/>
        <w:numPr>
          <w:ilvl w:val="0"/>
          <w:numId w:val="33"/>
        </w:numPr>
        <w:jc w:val="both"/>
        <w:rPr>
          <w:rFonts w:ascii="Times New Roman" w:hAnsi="Times New Roman"/>
          <w:b/>
        </w:rPr>
      </w:pPr>
      <w:r w:rsidRPr="00232827">
        <w:rPr>
          <w:rFonts w:ascii="Times New Roman" w:hAnsi="Times New Roman"/>
          <w:bCs/>
          <w:iCs/>
        </w:rPr>
        <w:t xml:space="preserve">Zintenzívniť </w:t>
      </w:r>
      <w:r w:rsidRPr="00232827">
        <w:rPr>
          <w:rFonts w:ascii="Times New Roman" w:hAnsi="Times New Roman"/>
          <w:b/>
          <w:bCs/>
          <w:iCs/>
        </w:rPr>
        <w:t xml:space="preserve">podporu na trhu práce pre </w:t>
      </w:r>
      <w:r w:rsidR="000A06BB">
        <w:rPr>
          <w:rFonts w:ascii="Times New Roman" w:hAnsi="Times New Roman"/>
          <w:b/>
          <w:bCs/>
          <w:iCs/>
        </w:rPr>
        <w:t>DN</w:t>
      </w:r>
      <w:r w:rsidRPr="00232827">
        <w:rPr>
          <w:rFonts w:ascii="Times New Roman" w:hAnsi="Times New Roman"/>
          <w:bCs/>
          <w:iCs/>
        </w:rPr>
        <w:t xml:space="preserve"> vrátane </w:t>
      </w:r>
      <w:r w:rsidR="00BD66CA" w:rsidRPr="00232827">
        <w:rPr>
          <w:rFonts w:ascii="Times New Roman" w:hAnsi="Times New Roman"/>
          <w:bCs/>
          <w:iCs/>
        </w:rPr>
        <w:t xml:space="preserve">príslušníkov </w:t>
      </w:r>
      <w:r w:rsidRPr="00232827">
        <w:rPr>
          <w:rFonts w:ascii="Times New Roman" w:hAnsi="Times New Roman"/>
          <w:bCs/>
          <w:iCs/>
        </w:rPr>
        <w:t>MRK</w:t>
      </w:r>
      <w:r w:rsidR="0047283D" w:rsidRPr="00232827">
        <w:rPr>
          <w:rFonts w:ascii="Times New Roman" w:hAnsi="Times New Roman"/>
          <w:bCs/>
          <w:iCs/>
        </w:rPr>
        <w:t xml:space="preserve"> (</w:t>
      </w:r>
      <w:r w:rsidR="00BD66CA" w:rsidRPr="00232827">
        <w:rPr>
          <w:rFonts w:ascii="Times New Roman" w:hAnsi="Times New Roman"/>
          <w:bCs/>
          <w:iCs/>
        </w:rPr>
        <w:t xml:space="preserve">rekvalifikačné kurzy, zlepšenie podmienok zamestnávania Rómov, s dôrazom </w:t>
      </w:r>
      <w:r w:rsidR="00BB7A65">
        <w:rPr>
          <w:rFonts w:ascii="Times New Roman" w:hAnsi="Times New Roman"/>
          <w:bCs/>
          <w:iCs/>
        </w:rPr>
        <w:t xml:space="preserve">                  </w:t>
      </w:r>
      <w:r w:rsidR="00BD66CA" w:rsidRPr="00232827">
        <w:rPr>
          <w:rFonts w:ascii="Times New Roman" w:hAnsi="Times New Roman"/>
          <w:bCs/>
          <w:iCs/>
        </w:rPr>
        <w:t xml:space="preserve">na </w:t>
      </w:r>
      <w:r w:rsidR="0047283D" w:rsidRPr="00232827">
        <w:rPr>
          <w:rFonts w:ascii="Times New Roman" w:hAnsi="Times New Roman"/>
          <w:bCs/>
          <w:iCs/>
        </w:rPr>
        <w:t xml:space="preserve">Rómov </w:t>
      </w:r>
      <w:r w:rsidR="00BD66CA" w:rsidRPr="00232827">
        <w:rPr>
          <w:rFonts w:ascii="Times New Roman" w:hAnsi="Times New Roman"/>
          <w:bCs/>
          <w:iCs/>
        </w:rPr>
        <w:t xml:space="preserve"> z prostredia MRK, podporovanie zvyšovania zamestnanosti </w:t>
      </w:r>
      <w:r w:rsidR="0047283D" w:rsidRPr="00232827">
        <w:rPr>
          <w:rFonts w:ascii="Times New Roman" w:hAnsi="Times New Roman"/>
          <w:bCs/>
          <w:iCs/>
        </w:rPr>
        <w:t>UoZ</w:t>
      </w:r>
      <w:r w:rsidR="00BD66CA" w:rsidRPr="00232827">
        <w:rPr>
          <w:rFonts w:ascii="Times New Roman" w:hAnsi="Times New Roman"/>
          <w:bCs/>
          <w:iCs/>
        </w:rPr>
        <w:t xml:space="preserve"> z prostredia MRK s dôrazom na </w:t>
      </w:r>
      <w:r w:rsidR="000A06BB">
        <w:rPr>
          <w:rFonts w:ascii="Times New Roman" w:hAnsi="Times New Roman"/>
          <w:bCs/>
          <w:iCs/>
        </w:rPr>
        <w:t>DN</w:t>
      </w:r>
      <w:r w:rsidR="00BD66CA" w:rsidRPr="00232827">
        <w:rPr>
          <w:rFonts w:ascii="Times New Roman" w:hAnsi="Times New Roman"/>
          <w:bCs/>
          <w:iCs/>
        </w:rPr>
        <w:t xml:space="preserve"> občanov a nízko kvalifikovaných</w:t>
      </w:r>
      <w:r w:rsidR="00F3014C">
        <w:rPr>
          <w:rFonts w:ascii="Times New Roman" w:hAnsi="Times New Roman"/>
          <w:bCs/>
          <w:iCs/>
        </w:rPr>
        <w:t>)</w:t>
      </w:r>
      <w:r w:rsidR="00BD66CA" w:rsidRPr="00232827">
        <w:rPr>
          <w:rFonts w:ascii="Times New Roman" w:hAnsi="Times New Roman"/>
          <w:bCs/>
          <w:iCs/>
        </w:rPr>
        <w:t xml:space="preserve"> s využitím APTP, sociálnej ekonomiky a neštátnych služieb zamestnanosti</w:t>
      </w:r>
      <w:r w:rsidR="0047283D" w:rsidRPr="00232827">
        <w:rPr>
          <w:rFonts w:ascii="Times New Roman" w:hAnsi="Times New Roman"/>
          <w:bCs/>
          <w:iCs/>
        </w:rPr>
        <w:t xml:space="preserve">, </w:t>
      </w:r>
      <w:r w:rsidR="00BD66CA" w:rsidRPr="00232827">
        <w:rPr>
          <w:rFonts w:ascii="Times New Roman" w:hAnsi="Times New Roman"/>
          <w:bCs/>
          <w:iCs/>
        </w:rPr>
        <w:t>zlepšiť kvalitu a dostupnosť sociálnych a asistenčných služieb, ktoré sú adresne poskytované v prostredí MRK.</w:t>
      </w:r>
      <w:r w:rsidR="00D37CD9" w:rsidRPr="00232827">
        <w:rPr>
          <w:rFonts w:ascii="Times New Roman" w:hAnsi="Times New Roman"/>
          <w:bCs/>
          <w:iCs/>
        </w:rPr>
        <w:t xml:space="preserve"> </w:t>
      </w:r>
    </w:p>
    <w:p w:rsidR="00232827" w:rsidRPr="00232827" w:rsidRDefault="00232827" w:rsidP="00BF3061">
      <w:pPr>
        <w:pStyle w:val="Odsekzoznamu"/>
        <w:rPr>
          <w:rFonts w:ascii="Times New Roman" w:hAnsi="Times New Roman"/>
          <w:bCs/>
          <w:iCs/>
          <w:color w:val="FF0000"/>
        </w:rPr>
      </w:pPr>
    </w:p>
    <w:p w:rsidR="00F13B1C" w:rsidRPr="003E4517" w:rsidRDefault="00F13B1C" w:rsidP="00BF3061">
      <w:pPr>
        <w:jc w:val="both"/>
        <w:rPr>
          <w:b/>
          <w:szCs w:val="24"/>
        </w:rPr>
      </w:pPr>
    </w:p>
    <w:p w:rsidR="00FF391D" w:rsidRPr="003E4517" w:rsidRDefault="00F074AC" w:rsidP="00BF3061">
      <w:pPr>
        <w:shd w:val="clear" w:color="auto" w:fill="C6D9F1" w:themeFill="text2" w:themeFillTint="33"/>
        <w:jc w:val="both"/>
        <w:rPr>
          <w:b/>
          <w:szCs w:val="24"/>
        </w:rPr>
      </w:pPr>
      <w:r>
        <w:rPr>
          <w:b/>
          <w:szCs w:val="24"/>
        </w:rPr>
        <w:t>Z Á V E R</w:t>
      </w:r>
    </w:p>
    <w:p w:rsidR="00F074AC" w:rsidRDefault="00F074AC" w:rsidP="00BF3061">
      <w:pPr>
        <w:jc w:val="both"/>
        <w:rPr>
          <w:szCs w:val="24"/>
        </w:rPr>
      </w:pPr>
    </w:p>
    <w:p w:rsidR="0047283D" w:rsidRPr="00D37CD9" w:rsidRDefault="00B81E98" w:rsidP="00BF3061">
      <w:pPr>
        <w:jc w:val="both"/>
        <w:rPr>
          <w:iCs/>
          <w:szCs w:val="24"/>
        </w:rPr>
      </w:pPr>
      <w:r w:rsidRPr="00D37CD9">
        <w:rPr>
          <w:szCs w:val="24"/>
        </w:rPr>
        <w:t xml:space="preserve">Národná stratégia zamestnanosti </w:t>
      </w:r>
      <w:r w:rsidR="006A238F" w:rsidRPr="00D37CD9">
        <w:rPr>
          <w:szCs w:val="24"/>
        </w:rPr>
        <w:t xml:space="preserve">Slovenskej republiky do roku 2020 </w:t>
      </w:r>
      <w:r w:rsidRPr="00D37CD9">
        <w:rPr>
          <w:szCs w:val="24"/>
        </w:rPr>
        <w:t xml:space="preserve">bola predložená </w:t>
      </w:r>
      <w:r w:rsidR="00232827">
        <w:rPr>
          <w:szCs w:val="24"/>
        </w:rPr>
        <w:t xml:space="preserve">                  </w:t>
      </w:r>
      <w:r w:rsidRPr="00D37CD9">
        <w:rPr>
          <w:szCs w:val="24"/>
        </w:rPr>
        <w:t xml:space="preserve">na rokovanie vlády SR v súlade s Plánom práce vlády SR na rok 2014 a schválená uznesením vlády SR č. 665 zo 17. decembra 2014. </w:t>
      </w:r>
      <w:r w:rsidR="0019192D" w:rsidRPr="00D37CD9">
        <w:rPr>
          <w:szCs w:val="24"/>
        </w:rPr>
        <w:t xml:space="preserve">Informácia </w:t>
      </w:r>
      <w:r w:rsidR="00831D3E" w:rsidRPr="00D37CD9">
        <w:rPr>
          <w:szCs w:val="24"/>
        </w:rPr>
        <w:t xml:space="preserve">o jej vyhodnotení bola vláde SR prvýkrát </w:t>
      </w:r>
      <w:r w:rsidR="00831D3E" w:rsidRPr="00D37CD9">
        <w:rPr>
          <w:iCs/>
          <w:szCs w:val="24"/>
        </w:rPr>
        <w:t>predložená  k 30. júnu 2015 a vláda ju vzala na vedomie na sv</w:t>
      </w:r>
      <w:r w:rsidR="0047283D" w:rsidRPr="00D37CD9">
        <w:rPr>
          <w:iCs/>
          <w:szCs w:val="24"/>
        </w:rPr>
        <w:t>ojom rokovaní dňa 8. júla 2015</w:t>
      </w:r>
      <w:r w:rsidR="0047283D" w:rsidRPr="00D37CD9">
        <w:rPr>
          <w:iCs/>
        </w:rPr>
        <w:t>, druhýkrát v júni 2016 a vláda SR ju vzala na vedomie na svojom rokovaní dňa 30. júna 2016.</w:t>
      </w:r>
      <w:r w:rsidR="0047283D" w:rsidRPr="00D37CD9">
        <w:rPr>
          <w:lang w:eastAsia="x-none"/>
        </w:rPr>
        <w:t xml:space="preserve"> </w:t>
      </w:r>
    </w:p>
    <w:p w:rsidR="00232827" w:rsidRDefault="00831D3E" w:rsidP="00BF3061">
      <w:pPr>
        <w:jc w:val="both"/>
        <w:rPr>
          <w:szCs w:val="24"/>
          <w:lang w:eastAsia="x-none"/>
        </w:rPr>
      </w:pPr>
      <w:r w:rsidRPr="00D37CD9">
        <w:rPr>
          <w:iCs/>
          <w:szCs w:val="24"/>
        </w:rPr>
        <w:t xml:space="preserve">Informácia predložená </w:t>
      </w:r>
      <w:r w:rsidR="006A238F" w:rsidRPr="00D37CD9">
        <w:rPr>
          <w:iCs/>
          <w:szCs w:val="24"/>
        </w:rPr>
        <w:t>v roku 201</w:t>
      </w:r>
      <w:r w:rsidR="0047283D" w:rsidRPr="00D37CD9">
        <w:rPr>
          <w:iCs/>
          <w:szCs w:val="24"/>
        </w:rPr>
        <w:t>7</w:t>
      </w:r>
      <w:r w:rsidRPr="00D37CD9">
        <w:rPr>
          <w:iCs/>
          <w:szCs w:val="24"/>
        </w:rPr>
        <w:t xml:space="preserve"> </w:t>
      </w:r>
      <w:r w:rsidR="00B81E98" w:rsidRPr="00D37CD9">
        <w:rPr>
          <w:szCs w:val="24"/>
          <w:lang w:eastAsia="x-none"/>
        </w:rPr>
        <w:t xml:space="preserve">nadväzuje na zabezpečenie plnenia úloh vyplývajúcich z prijatej </w:t>
      </w:r>
      <w:r w:rsidRPr="00D37CD9">
        <w:rPr>
          <w:szCs w:val="24"/>
          <w:lang w:eastAsia="x-none"/>
        </w:rPr>
        <w:t xml:space="preserve">národnej </w:t>
      </w:r>
      <w:r w:rsidR="00B81E98" w:rsidRPr="00D37CD9">
        <w:rPr>
          <w:szCs w:val="24"/>
          <w:lang w:eastAsia="x-none"/>
        </w:rPr>
        <w:t xml:space="preserve">stratégie zamestnanosti a obsahuje </w:t>
      </w:r>
      <w:r w:rsidRPr="00D37CD9">
        <w:rPr>
          <w:szCs w:val="24"/>
          <w:lang w:eastAsia="x-none"/>
        </w:rPr>
        <w:t xml:space="preserve">najmä </w:t>
      </w:r>
      <w:r w:rsidR="00B81E98" w:rsidRPr="00D37CD9">
        <w:rPr>
          <w:szCs w:val="24"/>
          <w:lang w:eastAsia="x-none"/>
        </w:rPr>
        <w:t>vyhodnotenie plnenia tých úloh, ktoré podľa bodu B.5. uznesenia vlády SR  č. 665 zo 17. decembra 2014 predložili jednotlivé minister</w:t>
      </w:r>
      <w:r w:rsidR="00FB3603" w:rsidRPr="00D37CD9">
        <w:rPr>
          <w:szCs w:val="24"/>
          <w:lang w:eastAsia="x-none"/>
        </w:rPr>
        <w:t>stvá v termíne do 31. marca 201</w:t>
      </w:r>
      <w:r w:rsidR="0047283D" w:rsidRPr="00D37CD9">
        <w:rPr>
          <w:szCs w:val="24"/>
          <w:lang w:eastAsia="x-none"/>
        </w:rPr>
        <w:t>7</w:t>
      </w:r>
      <w:r w:rsidR="00232818" w:rsidRPr="00D37CD9">
        <w:rPr>
          <w:szCs w:val="24"/>
          <w:lang w:eastAsia="x-none"/>
        </w:rPr>
        <w:t xml:space="preserve">. </w:t>
      </w:r>
      <w:r w:rsidR="00FB3603" w:rsidRPr="00D37CD9">
        <w:rPr>
          <w:szCs w:val="24"/>
          <w:lang w:eastAsia="x-none"/>
        </w:rPr>
        <w:t>Ú</w:t>
      </w:r>
      <w:r w:rsidR="00B81E98" w:rsidRPr="00D37CD9">
        <w:rPr>
          <w:szCs w:val="24"/>
          <w:lang w:eastAsia="x-none"/>
        </w:rPr>
        <w:t>lohy vyplývajúce z</w:t>
      </w:r>
      <w:r w:rsidR="00FB3603" w:rsidRPr="00D37CD9">
        <w:rPr>
          <w:szCs w:val="24"/>
          <w:lang w:eastAsia="x-none"/>
        </w:rPr>
        <w:t xml:space="preserve"> národnej </w:t>
      </w:r>
      <w:r w:rsidR="00B81E98" w:rsidRPr="00D37CD9">
        <w:rPr>
          <w:szCs w:val="24"/>
          <w:lang w:eastAsia="x-none"/>
        </w:rPr>
        <w:t xml:space="preserve">stratégie zamestnanosti sú </w:t>
      </w:r>
      <w:r w:rsidR="000A5CB1" w:rsidRPr="00D37CD9">
        <w:rPr>
          <w:szCs w:val="24"/>
          <w:lang w:eastAsia="x-none"/>
        </w:rPr>
        <w:t>s</w:t>
      </w:r>
      <w:r w:rsidR="006A238F" w:rsidRPr="00D37CD9">
        <w:rPr>
          <w:szCs w:val="24"/>
          <w:lang w:eastAsia="x-none"/>
        </w:rPr>
        <w:t>plnené, resp. sa plnia priebežne</w:t>
      </w:r>
      <w:r w:rsidR="000A5CB1" w:rsidRPr="00D37CD9">
        <w:rPr>
          <w:szCs w:val="24"/>
          <w:lang w:eastAsia="x-none"/>
        </w:rPr>
        <w:t xml:space="preserve">. </w:t>
      </w:r>
      <w:r w:rsidRPr="00D37CD9">
        <w:rPr>
          <w:szCs w:val="24"/>
          <w:lang w:eastAsia="x-none"/>
        </w:rPr>
        <w:t>Informácie o jej plnení sú zverejnené</w:t>
      </w:r>
      <w:r w:rsidR="00D70A80">
        <w:rPr>
          <w:szCs w:val="24"/>
          <w:lang w:eastAsia="x-none"/>
        </w:rPr>
        <w:t xml:space="preserve"> </w:t>
      </w:r>
      <w:r w:rsidR="008F4342">
        <w:rPr>
          <w:szCs w:val="24"/>
          <w:lang w:eastAsia="x-none"/>
        </w:rPr>
        <w:t xml:space="preserve">               </w:t>
      </w:r>
      <w:r w:rsidRPr="00D37CD9">
        <w:rPr>
          <w:szCs w:val="24"/>
          <w:lang w:eastAsia="x-none"/>
        </w:rPr>
        <w:t>na web sídle MPSVR SR</w:t>
      </w:r>
      <w:r w:rsidR="0047283D" w:rsidRPr="00D37CD9">
        <w:rPr>
          <w:szCs w:val="24"/>
          <w:lang w:eastAsia="x-none"/>
        </w:rPr>
        <w:t xml:space="preserve">. </w:t>
      </w:r>
      <w:r w:rsidR="006A238F" w:rsidRPr="00D37CD9">
        <w:rPr>
          <w:szCs w:val="24"/>
          <w:lang w:eastAsia="x-none"/>
        </w:rPr>
        <w:t xml:space="preserve"> </w:t>
      </w:r>
    </w:p>
    <w:p w:rsidR="00D70A80" w:rsidRDefault="00D70A80" w:rsidP="00BF3061">
      <w:pPr>
        <w:jc w:val="both"/>
        <w:rPr>
          <w:szCs w:val="24"/>
          <w:lang w:eastAsia="x-none"/>
        </w:rPr>
      </w:pPr>
    </w:p>
    <w:p w:rsidR="00F54A4E" w:rsidRPr="003E4517" w:rsidRDefault="0047283D" w:rsidP="00BF3061">
      <w:pPr>
        <w:jc w:val="both"/>
        <w:rPr>
          <w:szCs w:val="24"/>
          <w:lang w:eastAsia="x-none"/>
        </w:rPr>
      </w:pPr>
      <w:r w:rsidRPr="00D37CD9">
        <w:rPr>
          <w:szCs w:val="24"/>
          <w:lang w:eastAsia="x-none"/>
        </w:rPr>
        <w:t xml:space="preserve">Aktualizácia na zostávajúce obdobie do roku 2020 sa vzťahuje </w:t>
      </w:r>
      <w:r w:rsidR="00BB7A65">
        <w:rPr>
          <w:szCs w:val="24"/>
          <w:lang w:eastAsia="x-none"/>
        </w:rPr>
        <w:t xml:space="preserve">najmä </w:t>
      </w:r>
      <w:r w:rsidRPr="00D37CD9">
        <w:rPr>
          <w:szCs w:val="24"/>
          <w:lang w:eastAsia="x-none"/>
        </w:rPr>
        <w:t xml:space="preserve">na </w:t>
      </w:r>
      <w:r w:rsidR="000A06BB">
        <w:rPr>
          <w:szCs w:val="24"/>
        </w:rPr>
        <w:t xml:space="preserve">zvýšené úsilie </w:t>
      </w:r>
      <w:r w:rsidR="008F4342">
        <w:rPr>
          <w:szCs w:val="24"/>
        </w:rPr>
        <w:t xml:space="preserve">                             </w:t>
      </w:r>
      <w:r w:rsidR="00BB7A65">
        <w:rPr>
          <w:szCs w:val="24"/>
        </w:rPr>
        <w:t xml:space="preserve">pri </w:t>
      </w:r>
      <w:r w:rsidR="000A06BB">
        <w:rPr>
          <w:szCs w:val="24"/>
        </w:rPr>
        <w:t>riešení výzvy o nedostatku kvalifikovanej pracovnej sily,</w:t>
      </w:r>
      <w:r w:rsidR="000A06BB" w:rsidRPr="00D37CD9">
        <w:rPr>
          <w:szCs w:val="24"/>
          <w:lang w:eastAsia="x-none"/>
        </w:rPr>
        <w:t xml:space="preserve"> </w:t>
      </w:r>
      <w:r w:rsidRPr="00D37CD9">
        <w:rPr>
          <w:szCs w:val="24"/>
          <w:lang w:eastAsia="x-none"/>
        </w:rPr>
        <w:t xml:space="preserve">zabezpečenie akčného plánovania </w:t>
      </w:r>
      <w:r w:rsidR="00D37CD9" w:rsidRPr="00D37CD9">
        <w:rPr>
          <w:bCs/>
          <w:iCs/>
          <w:szCs w:val="24"/>
        </w:rPr>
        <w:t xml:space="preserve">na úrovni </w:t>
      </w:r>
      <w:r w:rsidR="00D37CD9">
        <w:rPr>
          <w:bCs/>
          <w:iCs/>
          <w:szCs w:val="24"/>
        </w:rPr>
        <w:t>príslušnej n</w:t>
      </w:r>
      <w:r w:rsidR="00D37CD9" w:rsidRPr="00D37CD9">
        <w:rPr>
          <w:szCs w:val="24"/>
          <w:lang w:eastAsia="x-none"/>
        </w:rPr>
        <w:t>adrezortnej pracovnej</w:t>
      </w:r>
      <w:r w:rsidR="00D37CD9" w:rsidRPr="00D37CD9">
        <w:rPr>
          <w:lang w:eastAsia="x-none"/>
        </w:rPr>
        <w:t xml:space="preserve"> skupiny</w:t>
      </w:r>
      <w:r w:rsidR="00D37CD9" w:rsidRPr="0047283D">
        <w:rPr>
          <w:b/>
          <w:szCs w:val="24"/>
          <w:lang w:eastAsia="x-none"/>
        </w:rPr>
        <w:t xml:space="preserve"> </w:t>
      </w:r>
      <w:r w:rsidR="00D37CD9" w:rsidRPr="0047283D">
        <w:rPr>
          <w:szCs w:val="24"/>
        </w:rPr>
        <w:t xml:space="preserve">pre koordináciu plnenia </w:t>
      </w:r>
      <w:r w:rsidR="00D37CD9">
        <w:rPr>
          <w:szCs w:val="24"/>
        </w:rPr>
        <w:t>n</w:t>
      </w:r>
      <w:r w:rsidR="00D37CD9" w:rsidRPr="0047283D">
        <w:rPr>
          <w:szCs w:val="24"/>
        </w:rPr>
        <w:t>árodnej stratégie zamestnanosti</w:t>
      </w:r>
      <w:r w:rsidR="00D37CD9">
        <w:rPr>
          <w:szCs w:val="24"/>
        </w:rPr>
        <w:t xml:space="preserve">, a zintenzívnenú podporu pre </w:t>
      </w:r>
      <w:r w:rsidR="000A06BB">
        <w:rPr>
          <w:szCs w:val="24"/>
        </w:rPr>
        <w:t>DN</w:t>
      </w:r>
      <w:r w:rsidR="00D37CD9">
        <w:rPr>
          <w:szCs w:val="24"/>
        </w:rPr>
        <w:t xml:space="preserve"> pri i</w:t>
      </w:r>
      <w:r w:rsidR="008F4342">
        <w:rPr>
          <w:szCs w:val="24"/>
        </w:rPr>
        <w:t xml:space="preserve">ch návrate na trh práce. </w:t>
      </w:r>
      <w:r w:rsidR="000D08D0">
        <w:rPr>
          <w:szCs w:val="24"/>
        </w:rPr>
        <w:t xml:space="preserve">Ďalšie vyhodnotenie plnenia národnej stratégie zamestnanosti </w:t>
      </w:r>
      <w:r w:rsidR="008F4342">
        <w:rPr>
          <w:szCs w:val="24"/>
        </w:rPr>
        <w:t xml:space="preserve">bude predložené               na rokovanie vlády SR do 30. júna 2018. </w:t>
      </w:r>
    </w:p>
    <w:p w:rsidR="000A5CB1" w:rsidRPr="003E4517" w:rsidRDefault="000A5CB1" w:rsidP="00BF3061">
      <w:pPr>
        <w:jc w:val="both"/>
        <w:rPr>
          <w:szCs w:val="24"/>
          <w:u w:val="single"/>
        </w:rPr>
      </w:pPr>
    </w:p>
    <w:sectPr w:rsidR="000A5CB1" w:rsidRPr="003E4517" w:rsidSect="003F07C0">
      <w:footerReference w:type="default" r:id="rId17"/>
      <w:footerReference w:type="first" r:id="rId18"/>
      <w:pgSz w:w="11907" w:h="16840"/>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30" w:rsidRDefault="00311230">
      <w:r>
        <w:separator/>
      </w:r>
    </w:p>
  </w:endnote>
  <w:endnote w:type="continuationSeparator" w:id="0">
    <w:p w:rsidR="00311230" w:rsidRDefault="0031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62977"/>
      <w:docPartObj>
        <w:docPartGallery w:val="Page Numbers (Bottom of Page)"/>
        <w:docPartUnique/>
      </w:docPartObj>
    </w:sdtPr>
    <w:sdtEndPr/>
    <w:sdtContent>
      <w:p w:rsidR="00D66667" w:rsidRDefault="00D66667">
        <w:pPr>
          <w:pStyle w:val="Pta"/>
          <w:jc w:val="right"/>
        </w:pPr>
        <w:r>
          <w:fldChar w:fldCharType="begin"/>
        </w:r>
        <w:r>
          <w:instrText>PAGE   \* MERGEFORMAT</w:instrText>
        </w:r>
        <w:r>
          <w:fldChar w:fldCharType="separate"/>
        </w:r>
        <w:r w:rsidR="001313E5">
          <w:rPr>
            <w:noProof/>
          </w:rPr>
          <w:t>23</w:t>
        </w:r>
        <w:r>
          <w:fldChar w:fldCharType="end"/>
        </w:r>
      </w:p>
    </w:sdtContent>
  </w:sdt>
  <w:p w:rsidR="00D66667" w:rsidRDefault="00D66667">
    <w:pPr>
      <w:pStyle w:val="Pt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5122"/>
      <w:docPartObj>
        <w:docPartGallery w:val="Page Numbers (Bottom of Page)"/>
        <w:docPartUnique/>
      </w:docPartObj>
    </w:sdtPr>
    <w:sdtEndPr/>
    <w:sdtContent>
      <w:p w:rsidR="00D66667" w:rsidRDefault="00D66667">
        <w:pPr>
          <w:pStyle w:val="Pta"/>
          <w:jc w:val="right"/>
        </w:pPr>
        <w:r>
          <w:fldChar w:fldCharType="begin"/>
        </w:r>
        <w:r>
          <w:instrText>PAGE   \* MERGEFORMAT</w:instrText>
        </w:r>
        <w:r>
          <w:fldChar w:fldCharType="separate"/>
        </w:r>
        <w:r w:rsidR="001313E5">
          <w:rPr>
            <w:noProof/>
          </w:rPr>
          <w:t>1</w:t>
        </w:r>
        <w:r>
          <w:fldChar w:fldCharType="end"/>
        </w:r>
      </w:p>
    </w:sdtContent>
  </w:sdt>
  <w:p w:rsidR="00D66667" w:rsidRDefault="00D666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30" w:rsidRDefault="00311230">
      <w:r>
        <w:separator/>
      </w:r>
    </w:p>
  </w:footnote>
  <w:footnote w:type="continuationSeparator" w:id="0">
    <w:p w:rsidR="00311230" w:rsidRDefault="0031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CA"/>
    <w:multiLevelType w:val="hybridMultilevel"/>
    <w:tmpl w:val="66680FF4"/>
    <w:lvl w:ilvl="0" w:tplc="C228FCA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A725FE2"/>
    <w:multiLevelType w:val="hybridMultilevel"/>
    <w:tmpl w:val="E2D6EA4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0B7F2A58"/>
    <w:multiLevelType w:val="hybridMultilevel"/>
    <w:tmpl w:val="13028F0C"/>
    <w:lvl w:ilvl="0" w:tplc="2738FB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5F4428"/>
    <w:multiLevelType w:val="hybridMultilevel"/>
    <w:tmpl w:val="2F52B0BC"/>
    <w:lvl w:ilvl="0" w:tplc="BE3447AE">
      <w:start w:val="827"/>
      <w:numFmt w:val="bullet"/>
      <w:lvlText w:val="-"/>
      <w:lvlJc w:val="left"/>
      <w:pPr>
        <w:tabs>
          <w:tab w:val="num" w:pos="3"/>
        </w:tabs>
        <w:ind w:left="3" w:hanging="360"/>
      </w:pPr>
      <w:rPr>
        <w:rFonts w:ascii="Arial" w:eastAsia="Times New Roman" w:hAnsi="Arial" w:cs="Arial" w:hint="default"/>
      </w:rPr>
    </w:lvl>
    <w:lvl w:ilvl="1" w:tplc="041B0003" w:tentative="1">
      <w:start w:val="1"/>
      <w:numFmt w:val="bullet"/>
      <w:lvlText w:val="o"/>
      <w:lvlJc w:val="left"/>
      <w:pPr>
        <w:tabs>
          <w:tab w:val="num" w:pos="723"/>
        </w:tabs>
        <w:ind w:left="723" w:hanging="360"/>
      </w:pPr>
      <w:rPr>
        <w:rFonts w:ascii="Courier New" w:hAnsi="Courier New" w:cs="Courier New" w:hint="default"/>
      </w:rPr>
    </w:lvl>
    <w:lvl w:ilvl="2" w:tplc="041B0005" w:tentative="1">
      <w:start w:val="1"/>
      <w:numFmt w:val="bullet"/>
      <w:lvlText w:val=""/>
      <w:lvlJc w:val="left"/>
      <w:pPr>
        <w:tabs>
          <w:tab w:val="num" w:pos="1443"/>
        </w:tabs>
        <w:ind w:left="1443" w:hanging="360"/>
      </w:pPr>
      <w:rPr>
        <w:rFonts w:ascii="Wingdings" w:hAnsi="Wingdings" w:hint="default"/>
      </w:rPr>
    </w:lvl>
    <w:lvl w:ilvl="3" w:tplc="041B0001" w:tentative="1">
      <w:start w:val="1"/>
      <w:numFmt w:val="bullet"/>
      <w:lvlText w:val=""/>
      <w:lvlJc w:val="left"/>
      <w:pPr>
        <w:tabs>
          <w:tab w:val="num" w:pos="2163"/>
        </w:tabs>
        <w:ind w:left="2163" w:hanging="360"/>
      </w:pPr>
      <w:rPr>
        <w:rFonts w:ascii="Symbol" w:hAnsi="Symbol" w:hint="default"/>
      </w:rPr>
    </w:lvl>
    <w:lvl w:ilvl="4" w:tplc="041B0003" w:tentative="1">
      <w:start w:val="1"/>
      <w:numFmt w:val="bullet"/>
      <w:lvlText w:val="o"/>
      <w:lvlJc w:val="left"/>
      <w:pPr>
        <w:tabs>
          <w:tab w:val="num" w:pos="2883"/>
        </w:tabs>
        <w:ind w:left="2883" w:hanging="360"/>
      </w:pPr>
      <w:rPr>
        <w:rFonts w:ascii="Courier New" w:hAnsi="Courier New" w:cs="Courier New" w:hint="default"/>
      </w:rPr>
    </w:lvl>
    <w:lvl w:ilvl="5" w:tplc="041B0005" w:tentative="1">
      <w:start w:val="1"/>
      <w:numFmt w:val="bullet"/>
      <w:lvlText w:val=""/>
      <w:lvlJc w:val="left"/>
      <w:pPr>
        <w:tabs>
          <w:tab w:val="num" w:pos="3603"/>
        </w:tabs>
        <w:ind w:left="3603" w:hanging="360"/>
      </w:pPr>
      <w:rPr>
        <w:rFonts w:ascii="Wingdings" w:hAnsi="Wingdings" w:hint="default"/>
      </w:rPr>
    </w:lvl>
    <w:lvl w:ilvl="6" w:tplc="041B0001" w:tentative="1">
      <w:start w:val="1"/>
      <w:numFmt w:val="bullet"/>
      <w:lvlText w:val=""/>
      <w:lvlJc w:val="left"/>
      <w:pPr>
        <w:tabs>
          <w:tab w:val="num" w:pos="4323"/>
        </w:tabs>
        <w:ind w:left="4323" w:hanging="360"/>
      </w:pPr>
      <w:rPr>
        <w:rFonts w:ascii="Symbol" w:hAnsi="Symbol" w:hint="default"/>
      </w:rPr>
    </w:lvl>
    <w:lvl w:ilvl="7" w:tplc="041B0003" w:tentative="1">
      <w:start w:val="1"/>
      <w:numFmt w:val="bullet"/>
      <w:lvlText w:val="o"/>
      <w:lvlJc w:val="left"/>
      <w:pPr>
        <w:tabs>
          <w:tab w:val="num" w:pos="5043"/>
        </w:tabs>
        <w:ind w:left="5043" w:hanging="360"/>
      </w:pPr>
      <w:rPr>
        <w:rFonts w:ascii="Courier New" w:hAnsi="Courier New" w:cs="Courier New" w:hint="default"/>
      </w:rPr>
    </w:lvl>
    <w:lvl w:ilvl="8" w:tplc="041B0005" w:tentative="1">
      <w:start w:val="1"/>
      <w:numFmt w:val="bullet"/>
      <w:lvlText w:val=""/>
      <w:lvlJc w:val="left"/>
      <w:pPr>
        <w:tabs>
          <w:tab w:val="num" w:pos="5763"/>
        </w:tabs>
        <w:ind w:left="5763" w:hanging="360"/>
      </w:pPr>
      <w:rPr>
        <w:rFonts w:ascii="Wingdings" w:hAnsi="Wingdings" w:hint="default"/>
      </w:rPr>
    </w:lvl>
  </w:abstractNum>
  <w:abstractNum w:abstractNumId="4">
    <w:nsid w:val="1D74246A"/>
    <w:multiLevelType w:val="hybridMultilevel"/>
    <w:tmpl w:val="74A08E08"/>
    <w:lvl w:ilvl="0" w:tplc="041B0001">
      <w:start w:val="1"/>
      <w:numFmt w:val="bullet"/>
      <w:lvlText w:val=""/>
      <w:lvlJc w:val="left"/>
      <w:pPr>
        <w:ind w:left="588" w:hanging="360"/>
      </w:pPr>
      <w:rPr>
        <w:rFonts w:ascii="Symbol" w:hAnsi="Symbol" w:hint="default"/>
      </w:rPr>
    </w:lvl>
    <w:lvl w:ilvl="1" w:tplc="041B0003" w:tentative="1">
      <w:start w:val="1"/>
      <w:numFmt w:val="bullet"/>
      <w:lvlText w:val="o"/>
      <w:lvlJc w:val="left"/>
      <w:pPr>
        <w:ind w:left="1308" w:hanging="360"/>
      </w:pPr>
      <w:rPr>
        <w:rFonts w:ascii="Courier New" w:hAnsi="Courier New" w:cs="Courier New" w:hint="default"/>
      </w:rPr>
    </w:lvl>
    <w:lvl w:ilvl="2" w:tplc="041B0005" w:tentative="1">
      <w:start w:val="1"/>
      <w:numFmt w:val="bullet"/>
      <w:lvlText w:val=""/>
      <w:lvlJc w:val="left"/>
      <w:pPr>
        <w:ind w:left="2028" w:hanging="360"/>
      </w:pPr>
      <w:rPr>
        <w:rFonts w:ascii="Wingdings" w:hAnsi="Wingdings"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5">
    <w:nsid w:val="1DBF6B15"/>
    <w:multiLevelType w:val="hybridMultilevel"/>
    <w:tmpl w:val="A00C6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0133094"/>
    <w:multiLevelType w:val="hybridMultilevel"/>
    <w:tmpl w:val="A376873A"/>
    <w:lvl w:ilvl="0" w:tplc="F0163430">
      <w:numFmt w:val="bullet"/>
      <w:lvlText w:val="-"/>
      <w:lvlJc w:val="left"/>
      <w:pPr>
        <w:ind w:left="357" w:hanging="360"/>
      </w:pPr>
      <w:rPr>
        <w:rFonts w:ascii="Times New Roman" w:eastAsia="Calibri" w:hAnsi="Times New Roman" w:cs="Times New Roman" w:hint="default"/>
      </w:rPr>
    </w:lvl>
    <w:lvl w:ilvl="1" w:tplc="041B0003" w:tentative="1">
      <w:start w:val="1"/>
      <w:numFmt w:val="bullet"/>
      <w:lvlText w:val="o"/>
      <w:lvlJc w:val="left"/>
      <w:pPr>
        <w:ind w:left="1077" w:hanging="360"/>
      </w:pPr>
      <w:rPr>
        <w:rFonts w:ascii="Courier New" w:hAnsi="Courier New" w:cs="Courier New" w:hint="default"/>
      </w:rPr>
    </w:lvl>
    <w:lvl w:ilvl="2" w:tplc="041B0005" w:tentative="1">
      <w:start w:val="1"/>
      <w:numFmt w:val="bullet"/>
      <w:lvlText w:val=""/>
      <w:lvlJc w:val="left"/>
      <w:pPr>
        <w:ind w:left="1797" w:hanging="360"/>
      </w:pPr>
      <w:rPr>
        <w:rFonts w:ascii="Wingdings" w:hAnsi="Wingdings" w:hint="default"/>
      </w:rPr>
    </w:lvl>
    <w:lvl w:ilvl="3" w:tplc="041B0001" w:tentative="1">
      <w:start w:val="1"/>
      <w:numFmt w:val="bullet"/>
      <w:lvlText w:val=""/>
      <w:lvlJc w:val="left"/>
      <w:pPr>
        <w:ind w:left="2517" w:hanging="360"/>
      </w:pPr>
      <w:rPr>
        <w:rFonts w:ascii="Symbol" w:hAnsi="Symbol" w:hint="default"/>
      </w:rPr>
    </w:lvl>
    <w:lvl w:ilvl="4" w:tplc="041B0003" w:tentative="1">
      <w:start w:val="1"/>
      <w:numFmt w:val="bullet"/>
      <w:lvlText w:val="o"/>
      <w:lvlJc w:val="left"/>
      <w:pPr>
        <w:ind w:left="3237" w:hanging="360"/>
      </w:pPr>
      <w:rPr>
        <w:rFonts w:ascii="Courier New" w:hAnsi="Courier New" w:cs="Courier New" w:hint="default"/>
      </w:rPr>
    </w:lvl>
    <w:lvl w:ilvl="5" w:tplc="041B0005" w:tentative="1">
      <w:start w:val="1"/>
      <w:numFmt w:val="bullet"/>
      <w:lvlText w:val=""/>
      <w:lvlJc w:val="left"/>
      <w:pPr>
        <w:ind w:left="3957" w:hanging="360"/>
      </w:pPr>
      <w:rPr>
        <w:rFonts w:ascii="Wingdings" w:hAnsi="Wingdings" w:hint="default"/>
      </w:rPr>
    </w:lvl>
    <w:lvl w:ilvl="6" w:tplc="041B0001" w:tentative="1">
      <w:start w:val="1"/>
      <w:numFmt w:val="bullet"/>
      <w:lvlText w:val=""/>
      <w:lvlJc w:val="left"/>
      <w:pPr>
        <w:ind w:left="4677" w:hanging="360"/>
      </w:pPr>
      <w:rPr>
        <w:rFonts w:ascii="Symbol" w:hAnsi="Symbol" w:hint="default"/>
      </w:rPr>
    </w:lvl>
    <w:lvl w:ilvl="7" w:tplc="041B0003" w:tentative="1">
      <w:start w:val="1"/>
      <w:numFmt w:val="bullet"/>
      <w:lvlText w:val="o"/>
      <w:lvlJc w:val="left"/>
      <w:pPr>
        <w:ind w:left="5397" w:hanging="360"/>
      </w:pPr>
      <w:rPr>
        <w:rFonts w:ascii="Courier New" w:hAnsi="Courier New" w:cs="Courier New" w:hint="default"/>
      </w:rPr>
    </w:lvl>
    <w:lvl w:ilvl="8" w:tplc="041B0005" w:tentative="1">
      <w:start w:val="1"/>
      <w:numFmt w:val="bullet"/>
      <w:lvlText w:val=""/>
      <w:lvlJc w:val="left"/>
      <w:pPr>
        <w:ind w:left="6117" w:hanging="360"/>
      </w:pPr>
      <w:rPr>
        <w:rFonts w:ascii="Wingdings" w:hAnsi="Wingdings" w:hint="default"/>
      </w:rPr>
    </w:lvl>
  </w:abstractNum>
  <w:abstractNum w:abstractNumId="7">
    <w:nsid w:val="20563E57"/>
    <w:multiLevelType w:val="hybridMultilevel"/>
    <w:tmpl w:val="449EB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A6AC1"/>
    <w:multiLevelType w:val="hybridMultilevel"/>
    <w:tmpl w:val="1D46733A"/>
    <w:lvl w:ilvl="0" w:tplc="F71ECC0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B65495"/>
    <w:multiLevelType w:val="hybridMultilevel"/>
    <w:tmpl w:val="2126F99A"/>
    <w:lvl w:ilvl="0" w:tplc="878A54FA">
      <w:start w:val="1"/>
      <w:numFmt w:val="upperLetter"/>
      <w:lvlText w:val="%1)"/>
      <w:lvlJc w:val="left"/>
      <w:pPr>
        <w:ind w:left="2062" w:hanging="360"/>
      </w:pPr>
      <w:rPr>
        <w:rFonts w:hint="default"/>
        <w:b/>
        <w:i w:val="0"/>
      </w:rPr>
    </w:lvl>
    <w:lvl w:ilvl="1" w:tplc="AD1CAAE0">
      <w:start w:val="1"/>
      <w:numFmt w:val="decimal"/>
      <w:lvlText w:val="%2."/>
      <w:lvlJc w:val="left"/>
      <w:pPr>
        <w:ind w:left="1800" w:hanging="360"/>
      </w:pPr>
      <w:rPr>
        <w:b/>
      </w:rPr>
    </w:lvl>
    <w:lvl w:ilvl="2" w:tplc="20AA9EB6">
      <w:start w:val="2"/>
      <w:numFmt w:val="decimal"/>
      <w:lvlText w:val="%3.1"/>
      <w:lvlJc w:val="left"/>
      <w:pPr>
        <w:ind w:left="2520" w:hanging="180"/>
      </w:pPr>
      <w:rPr>
        <w:rFonts w:hint="default"/>
        <w:b/>
      </w:rPr>
    </w:lvl>
    <w:lvl w:ilvl="3" w:tplc="041B000F">
      <w:start w:val="1"/>
      <w:numFmt w:val="decimal"/>
      <w:lvlText w:val="%4."/>
      <w:lvlJc w:val="left"/>
      <w:pPr>
        <w:ind w:left="3240" w:hanging="360"/>
      </w:pPr>
    </w:lvl>
    <w:lvl w:ilvl="4" w:tplc="29228522">
      <w:numFmt w:val="bullet"/>
      <w:lvlText w:val="-"/>
      <w:lvlJc w:val="left"/>
      <w:pPr>
        <w:ind w:left="3960" w:hanging="360"/>
      </w:pPr>
      <w:rPr>
        <w:rFonts w:ascii="Times New Roman" w:eastAsia="Times New Roman" w:hAnsi="Times New Roman" w:cs="Times New Roman" w:hint="default"/>
        <w:color w:val="000000"/>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8435B78"/>
    <w:multiLevelType w:val="hybridMultilevel"/>
    <w:tmpl w:val="08F88CA2"/>
    <w:lvl w:ilvl="0" w:tplc="F87424B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7C045B"/>
    <w:multiLevelType w:val="hybridMultilevel"/>
    <w:tmpl w:val="2E361DE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CA41BC"/>
    <w:multiLevelType w:val="hybridMultilevel"/>
    <w:tmpl w:val="488C8ABA"/>
    <w:lvl w:ilvl="0" w:tplc="045EC3F6">
      <w:numFmt w:val="bullet"/>
      <w:lvlText w:val="-"/>
      <w:lvlJc w:val="left"/>
      <w:pPr>
        <w:ind w:left="720" w:hanging="360"/>
      </w:pPr>
      <w:rPr>
        <w:rFonts w:ascii="Arial Narrow" w:eastAsia="Calibr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2DA602D8"/>
    <w:multiLevelType w:val="hybridMultilevel"/>
    <w:tmpl w:val="9AF8C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11EC7"/>
    <w:multiLevelType w:val="hybridMultilevel"/>
    <w:tmpl w:val="3460C9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777F0F"/>
    <w:multiLevelType w:val="hybridMultilevel"/>
    <w:tmpl w:val="B038C2A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55354A"/>
    <w:multiLevelType w:val="hybridMultilevel"/>
    <w:tmpl w:val="767CDBEC"/>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2DA1F48"/>
    <w:multiLevelType w:val="hybridMultilevel"/>
    <w:tmpl w:val="7E9ED354"/>
    <w:lvl w:ilvl="0" w:tplc="56B83AA0">
      <w:start w:val="18"/>
      <w:numFmt w:val="bullet"/>
      <w:lvlText w:val="-"/>
      <w:lvlJc w:val="left"/>
      <w:pPr>
        <w:ind w:left="720" w:hanging="360"/>
      </w:pPr>
      <w:rPr>
        <w:rFonts w:ascii="Calibri" w:eastAsia="Calibri" w:hAnsi="Calibri" w:cs="Times New Roman" w:hint="default"/>
        <w:color w:val="1F497D"/>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378D4D2F"/>
    <w:multiLevelType w:val="hybridMultilevel"/>
    <w:tmpl w:val="BB9CC8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EA2555C"/>
    <w:multiLevelType w:val="hybridMultilevel"/>
    <w:tmpl w:val="D130BC1E"/>
    <w:lvl w:ilvl="0" w:tplc="7D802E2C">
      <w:start w:val="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8101AC2"/>
    <w:multiLevelType w:val="hybridMultilevel"/>
    <w:tmpl w:val="87E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2A5A34"/>
    <w:multiLevelType w:val="multilevel"/>
    <w:tmpl w:val="8BAA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06935"/>
    <w:multiLevelType w:val="multilevel"/>
    <w:tmpl w:val="A3A0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BB4D00"/>
    <w:multiLevelType w:val="hybridMultilevel"/>
    <w:tmpl w:val="465A3C0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A521B78"/>
    <w:multiLevelType w:val="hybridMultilevel"/>
    <w:tmpl w:val="E9723B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D9A036A"/>
    <w:multiLevelType w:val="hybridMultilevel"/>
    <w:tmpl w:val="7E0C1016"/>
    <w:lvl w:ilvl="0" w:tplc="DA1E6B1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DD9691B"/>
    <w:multiLevelType w:val="hybridMultilevel"/>
    <w:tmpl w:val="C8C262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491987"/>
    <w:multiLevelType w:val="hybridMultilevel"/>
    <w:tmpl w:val="AEF0D780"/>
    <w:lvl w:ilvl="0" w:tplc="02443376">
      <w:start w:val="1"/>
      <w:numFmt w:val="decimal"/>
      <w:lvlText w:val="%1."/>
      <w:lvlJc w:val="left"/>
      <w:pPr>
        <w:ind w:left="360" w:hanging="360"/>
      </w:pPr>
      <w:rPr>
        <w:rFonts w:ascii="Times New Roman" w:hAnsi="Times New Roman"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D04708"/>
    <w:multiLevelType w:val="hybridMultilevel"/>
    <w:tmpl w:val="7ACA2854"/>
    <w:lvl w:ilvl="0" w:tplc="63AC5572">
      <w:start w:val="4"/>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FE564F5"/>
    <w:multiLevelType w:val="hybridMultilevel"/>
    <w:tmpl w:val="59D841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095332"/>
    <w:multiLevelType w:val="hybridMultilevel"/>
    <w:tmpl w:val="BFFEE72E"/>
    <w:lvl w:ilvl="0" w:tplc="84C4F0F6">
      <w:start w:val="7"/>
      <w:numFmt w:val="bullet"/>
      <w:lvlText w:val="-"/>
      <w:lvlJc w:val="left"/>
      <w:pPr>
        <w:ind w:left="720" w:hanging="360"/>
      </w:pPr>
      <w:rPr>
        <w:rFonts w:ascii="Verdana" w:eastAsia="Times New Roman" w:hAnsi="Verdan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763693A"/>
    <w:multiLevelType w:val="hybridMultilevel"/>
    <w:tmpl w:val="63E25F9A"/>
    <w:lvl w:ilvl="0" w:tplc="F01634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7CF1F22"/>
    <w:multiLevelType w:val="multilevel"/>
    <w:tmpl w:val="0C7AF8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EB4B41"/>
    <w:multiLevelType w:val="hybridMultilevel"/>
    <w:tmpl w:val="77046152"/>
    <w:lvl w:ilvl="0" w:tplc="29228522">
      <w:numFmt w:val="bullet"/>
      <w:lvlText w:val="-"/>
      <w:lvlJc w:val="left"/>
      <w:pPr>
        <w:ind w:left="720" w:hanging="360"/>
      </w:pPr>
      <w:rPr>
        <w:rFonts w:ascii="Times New Roman" w:eastAsia="Times New Roman"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DD11AA4"/>
    <w:multiLevelType w:val="hybridMultilevel"/>
    <w:tmpl w:val="A732CE44"/>
    <w:lvl w:ilvl="0" w:tplc="ADF29DD0">
      <w:start w:val="1"/>
      <w:numFmt w:val="decimal"/>
      <w:lvlText w:val="%1."/>
      <w:lvlJc w:val="left"/>
      <w:pPr>
        <w:ind w:left="502"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E9742C7"/>
    <w:multiLevelType w:val="hybridMultilevel"/>
    <w:tmpl w:val="21762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4"/>
  </w:num>
  <w:num w:numId="6">
    <w:abstractNumId w:val="25"/>
  </w:num>
  <w:num w:numId="7">
    <w:abstractNumId w:val="32"/>
  </w:num>
  <w:num w:numId="8">
    <w:abstractNumId w:val="15"/>
  </w:num>
  <w:num w:numId="9">
    <w:abstractNumId w:val="23"/>
  </w:num>
  <w:num w:numId="10">
    <w:abstractNumId w:val="28"/>
  </w:num>
  <w:num w:numId="11">
    <w:abstractNumId w:val="11"/>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6"/>
  </w:num>
  <w:num w:numId="16">
    <w:abstractNumId w:val="2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5"/>
  </w:num>
  <w:num w:numId="20">
    <w:abstractNumId w:val="10"/>
  </w:num>
  <w:num w:numId="21">
    <w:abstractNumId w:val="20"/>
  </w:num>
  <w:num w:numId="22">
    <w:abstractNumId w:val="29"/>
  </w:num>
  <w:num w:numId="23">
    <w:abstractNumId w:val="7"/>
  </w:num>
  <w:num w:numId="24">
    <w:abstractNumId w:val="27"/>
  </w:num>
  <w:num w:numId="25">
    <w:abstractNumId w:val="30"/>
  </w:num>
  <w:num w:numId="26">
    <w:abstractNumId w:val="19"/>
  </w:num>
  <w:num w:numId="27">
    <w:abstractNumId w:val="34"/>
  </w:num>
  <w:num w:numId="28">
    <w:abstractNumId w:val="2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 w:numId="32">
    <w:abstractNumId w:val="33"/>
  </w:num>
  <w:num w:numId="33">
    <w:abstractNumId w:val="14"/>
  </w:num>
  <w:num w:numId="34">
    <w:abstractNumId w:val="0"/>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4"/>
    <w:rsid w:val="00021CA2"/>
    <w:rsid w:val="00036B76"/>
    <w:rsid w:val="000440B2"/>
    <w:rsid w:val="0004419A"/>
    <w:rsid w:val="000459A2"/>
    <w:rsid w:val="000542F8"/>
    <w:rsid w:val="000604C2"/>
    <w:rsid w:val="00077CD6"/>
    <w:rsid w:val="00083B7F"/>
    <w:rsid w:val="0008783D"/>
    <w:rsid w:val="00093EA0"/>
    <w:rsid w:val="000A06BB"/>
    <w:rsid w:val="000A5CB1"/>
    <w:rsid w:val="000A7D76"/>
    <w:rsid w:val="000D008A"/>
    <w:rsid w:val="000D0542"/>
    <w:rsid w:val="000D08D0"/>
    <w:rsid w:val="000E4826"/>
    <w:rsid w:val="000E55BD"/>
    <w:rsid w:val="000E6A57"/>
    <w:rsid w:val="000E767F"/>
    <w:rsid w:val="000F5674"/>
    <w:rsid w:val="0011241D"/>
    <w:rsid w:val="00123F94"/>
    <w:rsid w:val="001313E5"/>
    <w:rsid w:val="00133BDF"/>
    <w:rsid w:val="00137822"/>
    <w:rsid w:val="00143BCB"/>
    <w:rsid w:val="0016619C"/>
    <w:rsid w:val="001668F1"/>
    <w:rsid w:val="001674B5"/>
    <w:rsid w:val="00172ED6"/>
    <w:rsid w:val="0017417E"/>
    <w:rsid w:val="00184A8E"/>
    <w:rsid w:val="0019192D"/>
    <w:rsid w:val="0019316A"/>
    <w:rsid w:val="00193C78"/>
    <w:rsid w:val="001A5E31"/>
    <w:rsid w:val="001A6A32"/>
    <w:rsid w:val="001A6CC1"/>
    <w:rsid w:val="001B3B9F"/>
    <w:rsid w:val="001C1421"/>
    <w:rsid w:val="001C42BF"/>
    <w:rsid w:val="001C53BA"/>
    <w:rsid w:val="001D4FA7"/>
    <w:rsid w:val="001D66EC"/>
    <w:rsid w:val="001E1FB7"/>
    <w:rsid w:val="001E26DC"/>
    <w:rsid w:val="001E7E4F"/>
    <w:rsid w:val="001F595D"/>
    <w:rsid w:val="001F5FA5"/>
    <w:rsid w:val="00213D48"/>
    <w:rsid w:val="00215512"/>
    <w:rsid w:val="0022674A"/>
    <w:rsid w:val="0022787B"/>
    <w:rsid w:val="002319BC"/>
    <w:rsid w:val="00232818"/>
    <w:rsid w:val="00232827"/>
    <w:rsid w:val="00241C62"/>
    <w:rsid w:val="002421CC"/>
    <w:rsid w:val="00251622"/>
    <w:rsid w:val="00257416"/>
    <w:rsid w:val="00270697"/>
    <w:rsid w:val="00272D63"/>
    <w:rsid w:val="00273C37"/>
    <w:rsid w:val="00285284"/>
    <w:rsid w:val="00286C84"/>
    <w:rsid w:val="002A5D25"/>
    <w:rsid w:val="002B1A34"/>
    <w:rsid w:val="002B3845"/>
    <w:rsid w:val="002B465A"/>
    <w:rsid w:val="002B5B07"/>
    <w:rsid w:val="002B7243"/>
    <w:rsid w:val="002C159B"/>
    <w:rsid w:val="002C42E5"/>
    <w:rsid w:val="002C489D"/>
    <w:rsid w:val="002D3382"/>
    <w:rsid w:val="002D381F"/>
    <w:rsid w:val="002E0D04"/>
    <w:rsid w:val="002F11B8"/>
    <w:rsid w:val="002F54BF"/>
    <w:rsid w:val="002F756F"/>
    <w:rsid w:val="00306E62"/>
    <w:rsid w:val="00311230"/>
    <w:rsid w:val="00313B63"/>
    <w:rsid w:val="003174E6"/>
    <w:rsid w:val="00322D2C"/>
    <w:rsid w:val="003466E8"/>
    <w:rsid w:val="003603BF"/>
    <w:rsid w:val="003649F9"/>
    <w:rsid w:val="0036783A"/>
    <w:rsid w:val="00377798"/>
    <w:rsid w:val="00397A23"/>
    <w:rsid w:val="00397A3E"/>
    <w:rsid w:val="003A175B"/>
    <w:rsid w:val="003B5355"/>
    <w:rsid w:val="003B6F1D"/>
    <w:rsid w:val="003D0761"/>
    <w:rsid w:val="003D3560"/>
    <w:rsid w:val="003D50CE"/>
    <w:rsid w:val="003E4517"/>
    <w:rsid w:val="003F07C0"/>
    <w:rsid w:val="003F2DF6"/>
    <w:rsid w:val="003F6D89"/>
    <w:rsid w:val="00403C4A"/>
    <w:rsid w:val="004172EE"/>
    <w:rsid w:val="004179BE"/>
    <w:rsid w:val="004239E7"/>
    <w:rsid w:val="0043059E"/>
    <w:rsid w:val="00440E98"/>
    <w:rsid w:val="0044672C"/>
    <w:rsid w:val="00450CBE"/>
    <w:rsid w:val="00453A5A"/>
    <w:rsid w:val="00460987"/>
    <w:rsid w:val="00464D3E"/>
    <w:rsid w:val="004662A9"/>
    <w:rsid w:val="0047283D"/>
    <w:rsid w:val="004773E0"/>
    <w:rsid w:val="00484B3E"/>
    <w:rsid w:val="00485585"/>
    <w:rsid w:val="00490E59"/>
    <w:rsid w:val="00495297"/>
    <w:rsid w:val="004C1DB7"/>
    <w:rsid w:val="004C3EF2"/>
    <w:rsid w:val="004C4F85"/>
    <w:rsid w:val="004C50B0"/>
    <w:rsid w:val="004E206F"/>
    <w:rsid w:val="004E56DE"/>
    <w:rsid w:val="004E5BC4"/>
    <w:rsid w:val="00500199"/>
    <w:rsid w:val="005050CB"/>
    <w:rsid w:val="00512DEA"/>
    <w:rsid w:val="00513F8E"/>
    <w:rsid w:val="00514DCA"/>
    <w:rsid w:val="00517F06"/>
    <w:rsid w:val="00523780"/>
    <w:rsid w:val="00535016"/>
    <w:rsid w:val="00540E28"/>
    <w:rsid w:val="00541082"/>
    <w:rsid w:val="005420C3"/>
    <w:rsid w:val="00542327"/>
    <w:rsid w:val="005530C5"/>
    <w:rsid w:val="00557CE4"/>
    <w:rsid w:val="00561E29"/>
    <w:rsid w:val="005633F6"/>
    <w:rsid w:val="00563C97"/>
    <w:rsid w:val="005762BE"/>
    <w:rsid w:val="00584693"/>
    <w:rsid w:val="00584CA7"/>
    <w:rsid w:val="005860F3"/>
    <w:rsid w:val="00590DC9"/>
    <w:rsid w:val="005A0D61"/>
    <w:rsid w:val="005A37A3"/>
    <w:rsid w:val="005A67AC"/>
    <w:rsid w:val="005A7045"/>
    <w:rsid w:val="005A74BB"/>
    <w:rsid w:val="005B4AF9"/>
    <w:rsid w:val="005C351A"/>
    <w:rsid w:val="005D723F"/>
    <w:rsid w:val="005E3D3F"/>
    <w:rsid w:val="006000CB"/>
    <w:rsid w:val="006245C9"/>
    <w:rsid w:val="00641A5D"/>
    <w:rsid w:val="00642326"/>
    <w:rsid w:val="006443CD"/>
    <w:rsid w:val="0064515A"/>
    <w:rsid w:val="00660C5A"/>
    <w:rsid w:val="00670CF0"/>
    <w:rsid w:val="00673F14"/>
    <w:rsid w:val="006743C9"/>
    <w:rsid w:val="00677685"/>
    <w:rsid w:val="00695F61"/>
    <w:rsid w:val="006A238F"/>
    <w:rsid w:val="006A3C94"/>
    <w:rsid w:val="006C0DA5"/>
    <w:rsid w:val="006C41DE"/>
    <w:rsid w:val="006C5ABB"/>
    <w:rsid w:val="006D4377"/>
    <w:rsid w:val="006D50A4"/>
    <w:rsid w:val="006F2064"/>
    <w:rsid w:val="006F2E77"/>
    <w:rsid w:val="006F3CFE"/>
    <w:rsid w:val="007159FB"/>
    <w:rsid w:val="00726E6F"/>
    <w:rsid w:val="00727476"/>
    <w:rsid w:val="007308EC"/>
    <w:rsid w:val="00735C2C"/>
    <w:rsid w:val="00735C91"/>
    <w:rsid w:val="0074212C"/>
    <w:rsid w:val="00752412"/>
    <w:rsid w:val="00752C75"/>
    <w:rsid w:val="0075441C"/>
    <w:rsid w:val="007621BD"/>
    <w:rsid w:val="00763772"/>
    <w:rsid w:val="00766F29"/>
    <w:rsid w:val="00772010"/>
    <w:rsid w:val="0077440B"/>
    <w:rsid w:val="00776357"/>
    <w:rsid w:val="007803DB"/>
    <w:rsid w:val="00783026"/>
    <w:rsid w:val="00784610"/>
    <w:rsid w:val="00787514"/>
    <w:rsid w:val="00790715"/>
    <w:rsid w:val="007A0AD4"/>
    <w:rsid w:val="007A0C4D"/>
    <w:rsid w:val="007A5686"/>
    <w:rsid w:val="007A5FD3"/>
    <w:rsid w:val="007B6A83"/>
    <w:rsid w:val="007D3FA1"/>
    <w:rsid w:val="007D6471"/>
    <w:rsid w:val="007E0494"/>
    <w:rsid w:val="007E1E46"/>
    <w:rsid w:val="007E1FA1"/>
    <w:rsid w:val="007E59BA"/>
    <w:rsid w:val="007F6683"/>
    <w:rsid w:val="007F6AD6"/>
    <w:rsid w:val="00801A2E"/>
    <w:rsid w:val="00804C12"/>
    <w:rsid w:val="00815054"/>
    <w:rsid w:val="00815776"/>
    <w:rsid w:val="00820406"/>
    <w:rsid w:val="00823471"/>
    <w:rsid w:val="00825581"/>
    <w:rsid w:val="0083056A"/>
    <w:rsid w:val="00831D3E"/>
    <w:rsid w:val="008426AC"/>
    <w:rsid w:val="00856C5B"/>
    <w:rsid w:val="00856D30"/>
    <w:rsid w:val="008625A3"/>
    <w:rsid w:val="0086707A"/>
    <w:rsid w:val="00871050"/>
    <w:rsid w:val="008725D1"/>
    <w:rsid w:val="008848BF"/>
    <w:rsid w:val="00893DF9"/>
    <w:rsid w:val="0089406F"/>
    <w:rsid w:val="00894C7F"/>
    <w:rsid w:val="008965BE"/>
    <w:rsid w:val="008A0BF8"/>
    <w:rsid w:val="008B220B"/>
    <w:rsid w:val="008B6CC9"/>
    <w:rsid w:val="008D2007"/>
    <w:rsid w:val="008D5A48"/>
    <w:rsid w:val="008E50B8"/>
    <w:rsid w:val="008E62F4"/>
    <w:rsid w:val="008F0B2C"/>
    <w:rsid w:val="008F4342"/>
    <w:rsid w:val="008F7217"/>
    <w:rsid w:val="0090450C"/>
    <w:rsid w:val="009069BF"/>
    <w:rsid w:val="009100AF"/>
    <w:rsid w:val="00922DCD"/>
    <w:rsid w:val="00934B5E"/>
    <w:rsid w:val="009358D6"/>
    <w:rsid w:val="00935A42"/>
    <w:rsid w:val="00955D5E"/>
    <w:rsid w:val="00956EA5"/>
    <w:rsid w:val="00967F0D"/>
    <w:rsid w:val="009711DC"/>
    <w:rsid w:val="009740AF"/>
    <w:rsid w:val="00977D2A"/>
    <w:rsid w:val="0098158F"/>
    <w:rsid w:val="00994AEC"/>
    <w:rsid w:val="00995298"/>
    <w:rsid w:val="0099536C"/>
    <w:rsid w:val="009A3B0E"/>
    <w:rsid w:val="009A4A1E"/>
    <w:rsid w:val="009B78E6"/>
    <w:rsid w:val="009B7F9F"/>
    <w:rsid w:val="009C27E0"/>
    <w:rsid w:val="009E1F8F"/>
    <w:rsid w:val="009E7658"/>
    <w:rsid w:val="009F1C70"/>
    <w:rsid w:val="00A03348"/>
    <w:rsid w:val="00A14436"/>
    <w:rsid w:val="00A148BE"/>
    <w:rsid w:val="00A149D9"/>
    <w:rsid w:val="00A17584"/>
    <w:rsid w:val="00A2013C"/>
    <w:rsid w:val="00A245FE"/>
    <w:rsid w:val="00A2547E"/>
    <w:rsid w:val="00A324AE"/>
    <w:rsid w:val="00A34091"/>
    <w:rsid w:val="00A42416"/>
    <w:rsid w:val="00A46586"/>
    <w:rsid w:val="00A4726D"/>
    <w:rsid w:val="00A65910"/>
    <w:rsid w:val="00A719AB"/>
    <w:rsid w:val="00A73421"/>
    <w:rsid w:val="00A74EEF"/>
    <w:rsid w:val="00A75C34"/>
    <w:rsid w:val="00A85B95"/>
    <w:rsid w:val="00A92F2B"/>
    <w:rsid w:val="00AA4992"/>
    <w:rsid w:val="00AB062C"/>
    <w:rsid w:val="00AC2EA8"/>
    <w:rsid w:val="00AC6DF1"/>
    <w:rsid w:val="00AD57B8"/>
    <w:rsid w:val="00AE0F00"/>
    <w:rsid w:val="00AF70D7"/>
    <w:rsid w:val="00B16989"/>
    <w:rsid w:val="00B421FA"/>
    <w:rsid w:val="00B42BD3"/>
    <w:rsid w:val="00B43744"/>
    <w:rsid w:val="00B4394A"/>
    <w:rsid w:val="00B442D9"/>
    <w:rsid w:val="00B45CFC"/>
    <w:rsid w:val="00B55110"/>
    <w:rsid w:val="00B570CA"/>
    <w:rsid w:val="00B64C3C"/>
    <w:rsid w:val="00B670CD"/>
    <w:rsid w:val="00B7418F"/>
    <w:rsid w:val="00B76978"/>
    <w:rsid w:val="00B76B6E"/>
    <w:rsid w:val="00B81E98"/>
    <w:rsid w:val="00BA261C"/>
    <w:rsid w:val="00BA6DA9"/>
    <w:rsid w:val="00BB5F20"/>
    <w:rsid w:val="00BB7A65"/>
    <w:rsid w:val="00BC4A9F"/>
    <w:rsid w:val="00BC5071"/>
    <w:rsid w:val="00BD1C85"/>
    <w:rsid w:val="00BD3CB0"/>
    <w:rsid w:val="00BD66CA"/>
    <w:rsid w:val="00BD6F1A"/>
    <w:rsid w:val="00BE5698"/>
    <w:rsid w:val="00BF2EC3"/>
    <w:rsid w:val="00BF3061"/>
    <w:rsid w:val="00BF3B3C"/>
    <w:rsid w:val="00BF406E"/>
    <w:rsid w:val="00C04427"/>
    <w:rsid w:val="00C111B0"/>
    <w:rsid w:val="00C16EA3"/>
    <w:rsid w:val="00C33663"/>
    <w:rsid w:val="00C34C15"/>
    <w:rsid w:val="00C42B13"/>
    <w:rsid w:val="00C50F99"/>
    <w:rsid w:val="00C51499"/>
    <w:rsid w:val="00C54A1F"/>
    <w:rsid w:val="00C60460"/>
    <w:rsid w:val="00C63093"/>
    <w:rsid w:val="00C64B98"/>
    <w:rsid w:val="00C700E2"/>
    <w:rsid w:val="00C70DC7"/>
    <w:rsid w:val="00C75A60"/>
    <w:rsid w:val="00C766C3"/>
    <w:rsid w:val="00C81BBF"/>
    <w:rsid w:val="00C840D5"/>
    <w:rsid w:val="00C845B4"/>
    <w:rsid w:val="00C86F4C"/>
    <w:rsid w:val="00C96123"/>
    <w:rsid w:val="00CA3D3C"/>
    <w:rsid w:val="00CA5173"/>
    <w:rsid w:val="00CB5A76"/>
    <w:rsid w:val="00CB6433"/>
    <w:rsid w:val="00CC09CC"/>
    <w:rsid w:val="00CC50CE"/>
    <w:rsid w:val="00CD1F4D"/>
    <w:rsid w:val="00CE4263"/>
    <w:rsid w:val="00CF50F6"/>
    <w:rsid w:val="00D00E44"/>
    <w:rsid w:val="00D02569"/>
    <w:rsid w:val="00D24655"/>
    <w:rsid w:val="00D31F79"/>
    <w:rsid w:val="00D3299F"/>
    <w:rsid w:val="00D356FA"/>
    <w:rsid w:val="00D37CD9"/>
    <w:rsid w:val="00D419AD"/>
    <w:rsid w:val="00D41F3A"/>
    <w:rsid w:val="00D421AA"/>
    <w:rsid w:val="00D42573"/>
    <w:rsid w:val="00D479A8"/>
    <w:rsid w:val="00D541C5"/>
    <w:rsid w:val="00D55539"/>
    <w:rsid w:val="00D55CA8"/>
    <w:rsid w:val="00D57734"/>
    <w:rsid w:val="00D639B5"/>
    <w:rsid w:val="00D66359"/>
    <w:rsid w:val="00D66667"/>
    <w:rsid w:val="00D70A80"/>
    <w:rsid w:val="00D71744"/>
    <w:rsid w:val="00D73F57"/>
    <w:rsid w:val="00D80771"/>
    <w:rsid w:val="00D8194B"/>
    <w:rsid w:val="00D84EF0"/>
    <w:rsid w:val="00D84F50"/>
    <w:rsid w:val="00D9531B"/>
    <w:rsid w:val="00DC1268"/>
    <w:rsid w:val="00DC15B3"/>
    <w:rsid w:val="00DD1423"/>
    <w:rsid w:val="00DE0540"/>
    <w:rsid w:val="00DE29A9"/>
    <w:rsid w:val="00DE4B98"/>
    <w:rsid w:val="00DE7908"/>
    <w:rsid w:val="00DF5809"/>
    <w:rsid w:val="00DF5B83"/>
    <w:rsid w:val="00DF5C3E"/>
    <w:rsid w:val="00DF7420"/>
    <w:rsid w:val="00DF77E6"/>
    <w:rsid w:val="00E10083"/>
    <w:rsid w:val="00E1135D"/>
    <w:rsid w:val="00E1708E"/>
    <w:rsid w:val="00E20893"/>
    <w:rsid w:val="00E423A6"/>
    <w:rsid w:val="00E55062"/>
    <w:rsid w:val="00E6483A"/>
    <w:rsid w:val="00E64D63"/>
    <w:rsid w:val="00E679CC"/>
    <w:rsid w:val="00E73E7F"/>
    <w:rsid w:val="00E829C3"/>
    <w:rsid w:val="00E84899"/>
    <w:rsid w:val="00E902CB"/>
    <w:rsid w:val="00E93B70"/>
    <w:rsid w:val="00EA1928"/>
    <w:rsid w:val="00EA1C66"/>
    <w:rsid w:val="00EA2877"/>
    <w:rsid w:val="00EA41CD"/>
    <w:rsid w:val="00EA6255"/>
    <w:rsid w:val="00EA67A6"/>
    <w:rsid w:val="00EB04A7"/>
    <w:rsid w:val="00EB7D8E"/>
    <w:rsid w:val="00EC2E3C"/>
    <w:rsid w:val="00EC4AB2"/>
    <w:rsid w:val="00ED507E"/>
    <w:rsid w:val="00ED759A"/>
    <w:rsid w:val="00EF243A"/>
    <w:rsid w:val="00EF436C"/>
    <w:rsid w:val="00F074AC"/>
    <w:rsid w:val="00F13B1C"/>
    <w:rsid w:val="00F1486A"/>
    <w:rsid w:val="00F16AE1"/>
    <w:rsid w:val="00F17119"/>
    <w:rsid w:val="00F171F9"/>
    <w:rsid w:val="00F200C8"/>
    <w:rsid w:val="00F208B5"/>
    <w:rsid w:val="00F209D9"/>
    <w:rsid w:val="00F22336"/>
    <w:rsid w:val="00F2649B"/>
    <w:rsid w:val="00F3014C"/>
    <w:rsid w:val="00F3094B"/>
    <w:rsid w:val="00F46BB8"/>
    <w:rsid w:val="00F54A4E"/>
    <w:rsid w:val="00F5715A"/>
    <w:rsid w:val="00F66250"/>
    <w:rsid w:val="00F71ED3"/>
    <w:rsid w:val="00F74ABE"/>
    <w:rsid w:val="00F87CEE"/>
    <w:rsid w:val="00F9101A"/>
    <w:rsid w:val="00FB114D"/>
    <w:rsid w:val="00FB16CD"/>
    <w:rsid w:val="00FB268F"/>
    <w:rsid w:val="00FB3603"/>
    <w:rsid w:val="00FC1AD6"/>
    <w:rsid w:val="00FC34B7"/>
    <w:rsid w:val="00FE3F08"/>
    <w:rsid w:val="00FF0EBA"/>
    <w:rsid w:val="00FF368C"/>
    <w:rsid w:val="00FF391D"/>
    <w:rsid w:val="00FF675E"/>
    <w:rsid w:val="00FF7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99"/>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semiHidden/>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semiHidden/>
    <w:unhideWhenUsed/>
    <w:qFormat/>
    <w:rsid w:val="00184A8E"/>
    <w:pPr>
      <w:ind w:firstLine="357"/>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7658"/>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link w:val="Nadpis2Char"/>
    <w:uiPriority w:val="9"/>
    <w:qFormat/>
    <w:rsid w:val="002B7243"/>
    <w:pPr>
      <w:spacing w:before="100" w:beforeAutospacing="1" w:after="100" w:afterAutospacing="1"/>
      <w:outlineLvl w:val="1"/>
    </w:pPr>
    <w:rPr>
      <w:b/>
      <w:bCs/>
      <w:sz w:val="36"/>
      <w:szCs w:val="36"/>
    </w:rPr>
  </w:style>
  <w:style w:type="paragraph" w:styleId="Nadpis4">
    <w:name w:val="heading 4"/>
    <w:basedOn w:val="Normlny"/>
    <w:link w:val="Nadpis4Char"/>
    <w:uiPriority w:val="9"/>
    <w:qFormat/>
    <w:rsid w:val="002B7243"/>
    <w:pPr>
      <w:spacing w:before="100" w:beforeAutospacing="1" w:after="100" w:afterAutospacing="1"/>
      <w:outlineLvl w:val="3"/>
    </w:pPr>
    <w:rPr>
      <w:b/>
      <w:b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E5BC4"/>
    <w:pPr>
      <w:tabs>
        <w:tab w:val="center" w:pos="4536"/>
        <w:tab w:val="right" w:pos="9072"/>
      </w:tabs>
      <w:jc w:val="both"/>
    </w:pPr>
  </w:style>
  <w:style w:type="character" w:customStyle="1" w:styleId="PtaChar">
    <w:name w:val="Päta Char"/>
    <w:basedOn w:val="Predvolenpsmoodseku"/>
    <w:link w:val="Pta"/>
    <w:uiPriority w:val="99"/>
    <w:rsid w:val="004E5BC4"/>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4E5BC4"/>
    <w:rPr>
      <w:color w:val="0000FF" w:themeColor="hyperlink"/>
      <w:u w:val="single"/>
    </w:rPr>
  </w:style>
  <w:style w:type="paragraph" w:styleId="Odsekzoznamu">
    <w:name w:val="List Paragraph"/>
    <w:aliases w:val="body,Odsek zoznamu2,Odsek zoznamu1,List Paragraph"/>
    <w:basedOn w:val="Normlny"/>
    <w:link w:val="OdsekzoznamuChar"/>
    <w:uiPriority w:val="34"/>
    <w:qFormat/>
    <w:rsid w:val="004E5BC4"/>
    <w:pPr>
      <w:ind w:left="720"/>
    </w:pPr>
    <w:rPr>
      <w:rFonts w:ascii="Arial Narrow" w:eastAsia="Calibri" w:hAnsi="Arial Narrow"/>
      <w:szCs w:val="24"/>
    </w:rPr>
  </w:style>
  <w:style w:type="character" w:customStyle="1" w:styleId="OdsekzoznamuChar">
    <w:name w:val="Odsek zoznamu Char"/>
    <w:aliases w:val="body Char,Odsek zoznamu2 Char,Odsek zoznamu1 Char,List Paragraph Char"/>
    <w:link w:val="Odsekzoznamu"/>
    <w:uiPriority w:val="34"/>
    <w:rsid w:val="004E5BC4"/>
    <w:rPr>
      <w:rFonts w:ascii="Arial Narrow" w:eastAsia="Calibri" w:hAnsi="Arial Narrow" w:cs="Times New Roman"/>
      <w:sz w:val="24"/>
      <w:szCs w:val="24"/>
      <w:lang w:eastAsia="sk-SK"/>
    </w:rPr>
  </w:style>
  <w:style w:type="character" w:styleId="Zvraznenie">
    <w:name w:val="Emphasis"/>
    <w:uiPriority w:val="20"/>
    <w:qFormat/>
    <w:rsid w:val="004E5BC4"/>
    <w:rPr>
      <w:i/>
      <w:iCs/>
    </w:rPr>
  </w:style>
  <w:style w:type="paragraph" w:customStyle="1" w:styleId="Default">
    <w:name w:val="Default"/>
    <w:rsid w:val="004E5BC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A0BF8"/>
    <w:rPr>
      <w:rFonts w:ascii="Tahoma" w:hAnsi="Tahoma" w:cs="Tahoma"/>
      <w:sz w:val="16"/>
      <w:szCs w:val="16"/>
    </w:rPr>
  </w:style>
  <w:style w:type="character" w:customStyle="1" w:styleId="TextbublinyChar">
    <w:name w:val="Text bubliny Char"/>
    <w:basedOn w:val="Predvolenpsmoodseku"/>
    <w:link w:val="Textbubliny"/>
    <w:uiPriority w:val="99"/>
    <w:semiHidden/>
    <w:rsid w:val="008A0BF8"/>
    <w:rPr>
      <w:rFonts w:ascii="Tahoma" w:eastAsia="Times New Roman" w:hAnsi="Tahoma" w:cs="Tahoma"/>
      <w:sz w:val="16"/>
      <w:szCs w:val="16"/>
      <w:lang w:eastAsia="sk-SK"/>
    </w:rPr>
  </w:style>
  <w:style w:type="paragraph" w:styleId="Nzov">
    <w:name w:val="Title"/>
    <w:basedOn w:val="Normlny"/>
    <w:link w:val="NzovChar"/>
    <w:uiPriority w:val="99"/>
    <w:qFormat/>
    <w:rsid w:val="00EA1928"/>
    <w:pPr>
      <w:jc w:val="center"/>
    </w:pPr>
    <w:rPr>
      <w:szCs w:val="24"/>
    </w:rPr>
  </w:style>
  <w:style w:type="character" w:customStyle="1" w:styleId="NzovChar">
    <w:name w:val="Názov Char"/>
    <w:basedOn w:val="Predvolenpsmoodseku"/>
    <w:link w:val="Nzov"/>
    <w:uiPriority w:val="99"/>
    <w:rsid w:val="00EA192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A1928"/>
    <w:pPr>
      <w:ind w:left="360"/>
    </w:pPr>
    <w:rPr>
      <w:sz w:val="28"/>
      <w:szCs w:val="28"/>
    </w:rPr>
  </w:style>
  <w:style w:type="character" w:customStyle="1" w:styleId="Zarkazkladnhotextu3Char">
    <w:name w:val="Zarážka základného textu 3 Char"/>
    <w:basedOn w:val="Predvolenpsmoodseku"/>
    <w:link w:val="Zarkazkladnhotextu3"/>
    <w:uiPriority w:val="99"/>
    <w:rsid w:val="00EA1928"/>
    <w:rPr>
      <w:rFonts w:ascii="Times New Roman" w:eastAsia="Times New Roman" w:hAnsi="Times New Roman" w:cs="Times New Roman"/>
      <w:sz w:val="28"/>
      <w:szCs w:val="28"/>
      <w:lang w:eastAsia="sk-SK"/>
    </w:rPr>
  </w:style>
  <w:style w:type="paragraph" w:styleId="Textpoznmkypodiarou">
    <w:name w:val="footnote text"/>
    <w:basedOn w:val="Normlny"/>
    <w:link w:val="TextpoznmkypodiarouChar"/>
    <w:uiPriority w:val="99"/>
    <w:rsid w:val="00D84EF0"/>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rsid w:val="00D84EF0"/>
    <w:rPr>
      <w:rFonts w:ascii="Calibri" w:eastAsia="Calibri" w:hAnsi="Calibri" w:cs="Times New Roman"/>
      <w:sz w:val="20"/>
      <w:szCs w:val="20"/>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basedOn w:val="Predvolenpsmoodseku"/>
    <w:uiPriority w:val="99"/>
    <w:rsid w:val="00D84EF0"/>
    <w:rPr>
      <w:rFonts w:cs="Times New Roman"/>
      <w:vertAlign w:val="superscript"/>
    </w:rPr>
  </w:style>
  <w:style w:type="character" w:customStyle="1" w:styleId="FontStyle96">
    <w:name w:val="Font Style96"/>
    <w:uiPriority w:val="99"/>
    <w:rsid w:val="0099536C"/>
    <w:rPr>
      <w:rFonts w:ascii="Times New Roman" w:hAnsi="Times New Roman"/>
      <w:i/>
      <w:sz w:val="22"/>
    </w:rPr>
  </w:style>
  <w:style w:type="character" w:styleId="Odkaznakomentr">
    <w:name w:val="annotation reference"/>
    <w:basedOn w:val="Predvolenpsmoodseku"/>
    <w:uiPriority w:val="99"/>
    <w:semiHidden/>
    <w:unhideWhenUsed/>
    <w:rsid w:val="00AD57B8"/>
    <w:rPr>
      <w:sz w:val="16"/>
      <w:szCs w:val="16"/>
    </w:rPr>
  </w:style>
  <w:style w:type="paragraph" w:styleId="Textkomentra">
    <w:name w:val="annotation text"/>
    <w:basedOn w:val="Normlny"/>
    <w:link w:val="TextkomentraChar"/>
    <w:uiPriority w:val="99"/>
    <w:semiHidden/>
    <w:unhideWhenUsed/>
    <w:rsid w:val="00AD57B8"/>
    <w:rPr>
      <w:sz w:val="20"/>
    </w:rPr>
  </w:style>
  <w:style w:type="character" w:customStyle="1" w:styleId="TextkomentraChar">
    <w:name w:val="Text komentára Char"/>
    <w:basedOn w:val="Predvolenpsmoodseku"/>
    <w:link w:val="Textkomentra"/>
    <w:uiPriority w:val="99"/>
    <w:semiHidden/>
    <w:rsid w:val="00AD57B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D57B8"/>
    <w:rPr>
      <w:b/>
      <w:bCs/>
    </w:rPr>
  </w:style>
  <w:style w:type="character" w:customStyle="1" w:styleId="PredmetkomentraChar">
    <w:name w:val="Predmet komentára Char"/>
    <w:basedOn w:val="TextkomentraChar"/>
    <w:link w:val="Predmetkomentra"/>
    <w:uiPriority w:val="99"/>
    <w:semiHidden/>
    <w:rsid w:val="00AD57B8"/>
    <w:rPr>
      <w:rFonts w:ascii="Times New Roman" w:eastAsia="Times New Roman" w:hAnsi="Times New Roman" w:cs="Times New Roman"/>
      <w:b/>
      <w:bCs/>
      <w:sz w:val="20"/>
      <w:szCs w:val="20"/>
      <w:lang w:eastAsia="sk-SK"/>
    </w:rPr>
  </w:style>
  <w:style w:type="character" w:styleId="Siln">
    <w:name w:val="Strong"/>
    <w:uiPriority w:val="22"/>
    <w:qFormat/>
    <w:rsid w:val="00A2547E"/>
    <w:rPr>
      <w:rFonts w:cs="Times New Roman"/>
      <w:b/>
      <w:bCs/>
    </w:rPr>
  </w:style>
  <w:style w:type="paragraph" w:styleId="Hlavika">
    <w:name w:val="header"/>
    <w:basedOn w:val="Normlny"/>
    <w:link w:val="HlavikaChar"/>
    <w:uiPriority w:val="99"/>
    <w:unhideWhenUsed/>
    <w:rsid w:val="003F07C0"/>
    <w:pPr>
      <w:tabs>
        <w:tab w:val="center" w:pos="4536"/>
        <w:tab w:val="right" w:pos="9072"/>
      </w:tabs>
    </w:pPr>
  </w:style>
  <w:style w:type="character" w:customStyle="1" w:styleId="HlavikaChar">
    <w:name w:val="Hlavička Char"/>
    <w:basedOn w:val="Predvolenpsmoodseku"/>
    <w:link w:val="Hlavika"/>
    <w:uiPriority w:val="99"/>
    <w:rsid w:val="003F07C0"/>
    <w:rPr>
      <w:rFonts w:ascii="Times New Roman" w:eastAsia="Times New Roman" w:hAnsi="Times New Roman" w:cs="Times New Roman"/>
      <w:sz w:val="24"/>
      <w:szCs w:val="20"/>
      <w:lang w:eastAsia="sk-SK"/>
    </w:rPr>
  </w:style>
  <w:style w:type="paragraph" w:styleId="Bezriadkovania">
    <w:name w:val="No Spacing"/>
    <w:uiPriority w:val="99"/>
    <w:qFormat/>
    <w:rsid w:val="00DE4B98"/>
    <w:pPr>
      <w:spacing w:after="0" w:line="240" w:lineRule="auto"/>
    </w:pPr>
    <w:rPr>
      <w:rFonts w:ascii="Calibri" w:eastAsia="Times New Roman" w:hAnsi="Calibri" w:cs="Times New Roman"/>
    </w:rPr>
  </w:style>
  <w:style w:type="character" w:customStyle="1" w:styleId="Nadpis2Char">
    <w:name w:val="Nadpis 2 Char"/>
    <w:basedOn w:val="Predvolenpsmoodseku"/>
    <w:link w:val="Nadpis2"/>
    <w:uiPriority w:val="9"/>
    <w:rsid w:val="002B7243"/>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2B7243"/>
    <w:rPr>
      <w:rFonts w:ascii="Times New Roman" w:eastAsia="Times New Roman" w:hAnsi="Times New Roman" w:cs="Times New Roman"/>
      <w:b/>
      <w:bCs/>
      <w:sz w:val="24"/>
      <w:szCs w:val="24"/>
      <w:lang w:eastAsia="sk-SK"/>
    </w:rPr>
  </w:style>
  <w:style w:type="paragraph" w:customStyle="1" w:styleId="Normlnysozarkami2">
    <w:name w:val="Normálny so zarážkami2"/>
    <w:basedOn w:val="Normlny"/>
    <w:uiPriority w:val="99"/>
    <w:rsid w:val="006A3C94"/>
    <w:pPr>
      <w:ind w:firstLine="357"/>
      <w:jc w:val="both"/>
    </w:pPr>
    <w:rPr>
      <w:rFonts w:eastAsiaTheme="minorHAnsi"/>
      <w:sz w:val="22"/>
      <w:szCs w:val="22"/>
    </w:rPr>
  </w:style>
  <w:style w:type="character" w:customStyle="1" w:styleId="123Char">
    <w:name w:val="123 Char"/>
    <w:basedOn w:val="Predvolenpsmoodseku"/>
    <w:link w:val="123"/>
    <w:locked/>
    <w:rsid w:val="003B5355"/>
    <w:rPr>
      <w:rFonts w:ascii="Times New Roman" w:eastAsia="Times New Roman" w:hAnsi="Times New Roman" w:cs="Times New Roman"/>
      <w:b/>
      <w:szCs w:val="24"/>
      <w:lang w:eastAsia="sk-SK"/>
    </w:rPr>
  </w:style>
  <w:style w:type="paragraph" w:customStyle="1" w:styleId="123">
    <w:name w:val="123"/>
    <w:basedOn w:val="Odsekzoznamu"/>
    <w:link w:val="123Char"/>
    <w:qFormat/>
    <w:rsid w:val="003B5355"/>
    <w:pPr>
      <w:spacing w:before="240" w:after="60"/>
      <w:ind w:left="0"/>
      <w:jc w:val="both"/>
    </w:pPr>
    <w:rPr>
      <w:rFonts w:ascii="Times New Roman" w:eastAsia="Times New Roman" w:hAnsi="Times New Roman"/>
      <w:b/>
      <w:sz w:val="22"/>
    </w:rPr>
  </w:style>
  <w:style w:type="character" w:customStyle="1" w:styleId="NormlnysozarkamiChar">
    <w:name w:val="Normálny so zarážkami Char"/>
    <w:basedOn w:val="Predvolenpsmoodseku"/>
    <w:link w:val="Normlnysozarkami"/>
    <w:uiPriority w:val="99"/>
    <w:semiHidden/>
    <w:locked/>
    <w:rsid w:val="00184A8E"/>
    <w:rPr>
      <w:rFonts w:ascii="Times New Roman" w:eastAsia="Times New Roman" w:hAnsi="Times New Roman" w:cs="Times New Roman"/>
      <w:szCs w:val="24"/>
      <w:lang w:eastAsia="sk-SK"/>
    </w:rPr>
  </w:style>
  <w:style w:type="paragraph" w:styleId="Normlnysozarkami">
    <w:name w:val="Normal Indent"/>
    <w:basedOn w:val="Normlny"/>
    <w:link w:val="NormlnysozarkamiChar"/>
    <w:uiPriority w:val="99"/>
    <w:semiHidden/>
    <w:unhideWhenUsed/>
    <w:qFormat/>
    <w:rsid w:val="00184A8E"/>
    <w:pPr>
      <w:ind w:firstLine="357"/>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331">
      <w:bodyDiv w:val="1"/>
      <w:marLeft w:val="0"/>
      <w:marRight w:val="0"/>
      <w:marTop w:val="0"/>
      <w:marBottom w:val="0"/>
      <w:divBdr>
        <w:top w:val="none" w:sz="0" w:space="0" w:color="auto"/>
        <w:left w:val="none" w:sz="0" w:space="0" w:color="auto"/>
        <w:bottom w:val="none" w:sz="0" w:space="0" w:color="auto"/>
        <w:right w:val="none" w:sz="0" w:space="0" w:color="auto"/>
      </w:divBdr>
    </w:div>
    <w:div w:id="61176697">
      <w:bodyDiv w:val="1"/>
      <w:marLeft w:val="0"/>
      <w:marRight w:val="0"/>
      <w:marTop w:val="0"/>
      <w:marBottom w:val="0"/>
      <w:divBdr>
        <w:top w:val="none" w:sz="0" w:space="0" w:color="auto"/>
        <w:left w:val="none" w:sz="0" w:space="0" w:color="auto"/>
        <w:bottom w:val="none" w:sz="0" w:space="0" w:color="auto"/>
        <w:right w:val="none" w:sz="0" w:space="0" w:color="auto"/>
      </w:divBdr>
    </w:div>
    <w:div w:id="61804852">
      <w:bodyDiv w:val="1"/>
      <w:marLeft w:val="0"/>
      <w:marRight w:val="0"/>
      <w:marTop w:val="0"/>
      <w:marBottom w:val="0"/>
      <w:divBdr>
        <w:top w:val="none" w:sz="0" w:space="0" w:color="auto"/>
        <w:left w:val="none" w:sz="0" w:space="0" w:color="auto"/>
        <w:bottom w:val="none" w:sz="0" w:space="0" w:color="auto"/>
        <w:right w:val="none" w:sz="0" w:space="0" w:color="auto"/>
      </w:divBdr>
      <w:divsChild>
        <w:div w:id="889344353">
          <w:marLeft w:val="0"/>
          <w:marRight w:val="0"/>
          <w:marTop w:val="0"/>
          <w:marBottom w:val="0"/>
          <w:divBdr>
            <w:top w:val="none" w:sz="0" w:space="0" w:color="auto"/>
            <w:left w:val="none" w:sz="0" w:space="0" w:color="auto"/>
            <w:bottom w:val="none" w:sz="0" w:space="0" w:color="auto"/>
            <w:right w:val="none" w:sz="0" w:space="0" w:color="auto"/>
          </w:divBdr>
          <w:divsChild>
            <w:div w:id="559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877">
      <w:bodyDiv w:val="1"/>
      <w:marLeft w:val="0"/>
      <w:marRight w:val="0"/>
      <w:marTop w:val="0"/>
      <w:marBottom w:val="0"/>
      <w:divBdr>
        <w:top w:val="none" w:sz="0" w:space="0" w:color="auto"/>
        <w:left w:val="none" w:sz="0" w:space="0" w:color="auto"/>
        <w:bottom w:val="none" w:sz="0" w:space="0" w:color="auto"/>
        <w:right w:val="none" w:sz="0" w:space="0" w:color="auto"/>
      </w:divBdr>
    </w:div>
    <w:div w:id="115417794">
      <w:bodyDiv w:val="1"/>
      <w:marLeft w:val="0"/>
      <w:marRight w:val="0"/>
      <w:marTop w:val="0"/>
      <w:marBottom w:val="0"/>
      <w:divBdr>
        <w:top w:val="none" w:sz="0" w:space="0" w:color="auto"/>
        <w:left w:val="none" w:sz="0" w:space="0" w:color="auto"/>
        <w:bottom w:val="none" w:sz="0" w:space="0" w:color="auto"/>
        <w:right w:val="none" w:sz="0" w:space="0" w:color="auto"/>
      </w:divBdr>
    </w:div>
    <w:div w:id="174728815">
      <w:bodyDiv w:val="1"/>
      <w:marLeft w:val="0"/>
      <w:marRight w:val="0"/>
      <w:marTop w:val="0"/>
      <w:marBottom w:val="0"/>
      <w:divBdr>
        <w:top w:val="none" w:sz="0" w:space="0" w:color="auto"/>
        <w:left w:val="none" w:sz="0" w:space="0" w:color="auto"/>
        <w:bottom w:val="none" w:sz="0" w:space="0" w:color="auto"/>
        <w:right w:val="none" w:sz="0" w:space="0" w:color="auto"/>
      </w:divBdr>
    </w:div>
    <w:div w:id="206064550">
      <w:bodyDiv w:val="1"/>
      <w:marLeft w:val="0"/>
      <w:marRight w:val="0"/>
      <w:marTop w:val="0"/>
      <w:marBottom w:val="0"/>
      <w:divBdr>
        <w:top w:val="none" w:sz="0" w:space="0" w:color="auto"/>
        <w:left w:val="none" w:sz="0" w:space="0" w:color="auto"/>
        <w:bottom w:val="none" w:sz="0" w:space="0" w:color="auto"/>
        <w:right w:val="none" w:sz="0" w:space="0" w:color="auto"/>
      </w:divBdr>
    </w:div>
    <w:div w:id="514273551">
      <w:bodyDiv w:val="1"/>
      <w:marLeft w:val="0"/>
      <w:marRight w:val="0"/>
      <w:marTop w:val="0"/>
      <w:marBottom w:val="0"/>
      <w:divBdr>
        <w:top w:val="none" w:sz="0" w:space="0" w:color="auto"/>
        <w:left w:val="none" w:sz="0" w:space="0" w:color="auto"/>
        <w:bottom w:val="none" w:sz="0" w:space="0" w:color="auto"/>
        <w:right w:val="none" w:sz="0" w:space="0" w:color="auto"/>
      </w:divBdr>
    </w:div>
    <w:div w:id="883173259">
      <w:bodyDiv w:val="1"/>
      <w:marLeft w:val="0"/>
      <w:marRight w:val="0"/>
      <w:marTop w:val="0"/>
      <w:marBottom w:val="0"/>
      <w:divBdr>
        <w:top w:val="none" w:sz="0" w:space="0" w:color="auto"/>
        <w:left w:val="none" w:sz="0" w:space="0" w:color="auto"/>
        <w:bottom w:val="none" w:sz="0" w:space="0" w:color="auto"/>
        <w:right w:val="none" w:sz="0" w:space="0" w:color="auto"/>
      </w:divBdr>
    </w:div>
    <w:div w:id="920212621">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sChild>
        <w:div w:id="282157244">
          <w:marLeft w:val="0"/>
          <w:marRight w:val="0"/>
          <w:marTop w:val="0"/>
          <w:marBottom w:val="0"/>
          <w:divBdr>
            <w:top w:val="none" w:sz="0" w:space="0" w:color="auto"/>
            <w:left w:val="none" w:sz="0" w:space="0" w:color="auto"/>
            <w:bottom w:val="none" w:sz="0" w:space="0" w:color="auto"/>
            <w:right w:val="none" w:sz="0" w:space="0" w:color="auto"/>
          </w:divBdr>
          <w:divsChild>
            <w:div w:id="1364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512">
      <w:bodyDiv w:val="1"/>
      <w:marLeft w:val="0"/>
      <w:marRight w:val="0"/>
      <w:marTop w:val="0"/>
      <w:marBottom w:val="0"/>
      <w:divBdr>
        <w:top w:val="none" w:sz="0" w:space="0" w:color="auto"/>
        <w:left w:val="none" w:sz="0" w:space="0" w:color="auto"/>
        <w:bottom w:val="none" w:sz="0" w:space="0" w:color="auto"/>
        <w:right w:val="none" w:sz="0" w:space="0" w:color="auto"/>
      </w:divBdr>
    </w:div>
    <w:div w:id="1222790691">
      <w:bodyDiv w:val="1"/>
      <w:marLeft w:val="0"/>
      <w:marRight w:val="0"/>
      <w:marTop w:val="0"/>
      <w:marBottom w:val="0"/>
      <w:divBdr>
        <w:top w:val="none" w:sz="0" w:space="0" w:color="auto"/>
        <w:left w:val="none" w:sz="0" w:space="0" w:color="auto"/>
        <w:bottom w:val="none" w:sz="0" w:space="0" w:color="auto"/>
        <w:right w:val="none" w:sz="0" w:space="0" w:color="auto"/>
      </w:divBdr>
      <w:divsChild>
        <w:div w:id="1540166412">
          <w:marLeft w:val="0"/>
          <w:marRight w:val="0"/>
          <w:marTop w:val="0"/>
          <w:marBottom w:val="0"/>
          <w:divBdr>
            <w:top w:val="none" w:sz="0" w:space="0" w:color="auto"/>
            <w:left w:val="none" w:sz="0" w:space="0" w:color="auto"/>
            <w:bottom w:val="none" w:sz="0" w:space="0" w:color="auto"/>
            <w:right w:val="none" w:sz="0" w:space="0" w:color="auto"/>
          </w:divBdr>
        </w:div>
      </w:divsChild>
    </w:div>
    <w:div w:id="1273248717">
      <w:bodyDiv w:val="1"/>
      <w:marLeft w:val="0"/>
      <w:marRight w:val="0"/>
      <w:marTop w:val="0"/>
      <w:marBottom w:val="0"/>
      <w:divBdr>
        <w:top w:val="none" w:sz="0" w:space="0" w:color="auto"/>
        <w:left w:val="none" w:sz="0" w:space="0" w:color="auto"/>
        <w:bottom w:val="none" w:sz="0" w:space="0" w:color="auto"/>
        <w:right w:val="none" w:sz="0" w:space="0" w:color="auto"/>
      </w:divBdr>
    </w:div>
    <w:div w:id="1302033029">
      <w:bodyDiv w:val="1"/>
      <w:marLeft w:val="0"/>
      <w:marRight w:val="0"/>
      <w:marTop w:val="0"/>
      <w:marBottom w:val="0"/>
      <w:divBdr>
        <w:top w:val="none" w:sz="0" w:space="0" w:color="auto"/>
        <w:left w:val="none" w:sz="0" w:space="0" w:color="auto"/>
        <w:bottom w:val="none" w:sz="0" w:space="0" w:color="auto"/>
        <w:right w:val="none" w:sz="0" w:space="0" w:color="auto"/>
      </w:divBdr>
    </w:div>
    <w:div w:id="1308244569">
      <w:bodyDiv w:val="1"/>
      <w:marLeft w:val="0"/>
      <w:marRight w:val="0"/>
      <w:marTop w:val="0"/>
      <w:marBottom w:val="0"/>
      <w:divBdr>
        <w:top w:val="none" w:sz="0" w:space="0" w:color="auto"/>
        <w:left w:val="none" w:sz="0" w:space="0" w:color="auto"/>
        <w:bottom w:val="none" w:sz="0" w:space="0" w:color="auto"/>
        <w:right w:val="none" w:sz="0" w:space="0" w:color="auto"/>
      </w:divBdr>
      <w:divsChild>
        <w:div w:id="1085734997">
          <w:marLeft w:val="0"/>
          <w:marRight w:val="0"/>
          <w:marTop w:val="0"/>
          <w:marBottom w:val="0"/>
          <w:divBdr>
            <w:top w:val="none" w:sz="0" w:space="0" w:color="auto"/>
            <w:left w:val="none" w:sz="0" w:space="0" w:color="auto"/>
            <w:bottom w:val="none" w:sz="0" w:space="0" w:color="auto"/>
            <w:right w:val="none" w:sz="0" w:space="0" w:color="auto"/>
          </w:divBdr>
        </w:div>
      </w:divsChild>
    </w:div>
    <w:div w:id="1464084233">
      <w:bodyDiv w:val="1"/>
      <w:marLeft w:val="0"/>
      <w:marRight w:val="0"/>
      <w:marTop w:val="0"/>
      <w:marBottom w:val="0"/>
      <w:divBdr>
        <w:top w:val="none" w:sz="0" w:space="0" w:color="auto"/>
        <w:left w:val="none" w:sz="0" w:space="0" w:color="auto"/>
        <w:bottom w:val="none" w:sz="0" w:space="0" w:color="auto"/>
        <w:right w:val="none" w:sz="0" w:space="0" w:color="auto"/>
      </w:divBdr>
    </w:div>
    <w:div w:id="1568035895">
      <w:bodyDiv w:val="1"/>
      <w:marLeft w:val="0"/>
      <w:marRight w:val="0"/>
      <w:marTop w:val="0"/>
      <w:marBottom w:val="0"/>
      <w:divBdr>
        <w:top w:val="none" w:sz="0" w:space="0" w:color="auto"/>
        <w:left w:val="none" w:sz="0" w:space="0" w:color="auto"/>
        <w:bottom w:val="none" w:sz="0" w:space="0" w:color="auto"/>
        <w:right w:val="none" w:sz="0" w:space="0" w:color="auto"/>
      </w:divBdr>
    </w:div>
    <w:div w:id="1734502131">
      <w:bodyDiv w:val="1"/>
      <w:marLeft w:val="0"/>
      <w:marRight w:val="0"/>
      <w:marTop w:val="0"/>
      <w:marBottom w:val="0"/>
      <w:divBdr>
        <w:top w:val="none" w:sz="0" w:space="0" w:color="auto"/>
        <w:left w:val="none" w:sz="0" w:space="0" w:color="auto"/>
        <w:bottom w:val="none" w:sz="0" w:space="0" w:color="auto"/>
        <w:right w:val="none" w:sz="0" w:space="0" w:color="auto"/>
      </w:divBdr>
    </w:div>
    <w:div w:id="2060203007">
      <w:bodyDiv w:val="1"/>
      <w:marLeft w:val="0"/>
      <w:marRight w:val="0"/>
      <w:marTop w:val="0"/>
      <w:marBottom w:val="0"/>
      <w:divBdr>
        <w:top w:val="none" w:sz="0" w:space="0" w:color="auto"/>
        <w:left w:val="none" w:sz="0" w:space="0" w:color="auto"/>
        <w:bottom w:val="none" w:sz="0" w:space="0" w:color="auto"/>
        <w:right w:val="none" w:sz="0" w:space="0" w:color="auto"/>
      </w:divBdr>
    </w:div>
    <w:div w:id="20736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ployment.gov.sk/konferencia-socialna-ekonomika-2016/"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mployment.gov.sk/sk/praca-zamestnanost/podpora-zamestnanosti/narodna-strategia-zamestnanos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mployment.gov.sk/files/slovensky/praca-zamestnanost/podpora-zamestnanosti/ap-nsz_verzia-zverejnenie_2112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isdv.iedu.sk/Documents/Usmernenie_skusky.rt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loyment.gov.sk/files/slovensky/apdn_06122016_sk_final.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1241-B104-4050-A114-56C09178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3CD1F5-FE40-4E93-ACBD-D2FFC71115BA}">
  <ds:schemaRefs>
    <ds:schemaRef ds:uri="http://schemas.microsoft.com/sharepoint/v3/contenttype/forms"/>
  </ds:schemaRefs>
</ds:datastoreItem>
</file>

<file path=customXml/itemProps3.xml><?xml version="1.0" encoding="utf-8"?>
<ds:datastoreItem xmlns:ds="http://schemas.openxmlformats.org/officeDocument/2006/customXml" ds:itemID="{EB9CA726-A1D0-4FA4-A0CF-313D24B962E7}">
  <ds:schemaRefs>
    <ds:schemaRef ds:uri="http://schemas.microsoft.com/office/2006/metadata/properties"/>
  </ds:schemaRefs>
</ds:datastoreItem>
</file>

<file path=customXml/itemProps4.xml><?xml version="1.0" encoding="utf-8"?>
<ds:datastoreItem xmlns:ds="http://schemas.openxmlformats.org/officeDocument/2006/customXml" ds:itemID="{C9300F07-BAEB-483A-B7B2-980E7A22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12931</Words>
  <Characters>73709</Characters>
  <Application>Microsoft Office Word</Application>
  <DocSecurity>0</DocSecurity>
  <Lines>614</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 SR</dc:creator>
  <cp:lastModifiedBy>Lanakova Katarina</cp:lastModifiedBy>
  <cp:revision>2</cp:revision>
  <cp:lastPrinted>2017-06-05T09:48:00Z</cp:lastPrinted>
  <dcterms:created xsi:type="dcterms:W3CDTF">2017-06-12T10:34:00Z</dcterms:created>
  <dcterms:modified xsi:type="dcterms:W3CDTF">2017-06-12T10:34:00Z</dcterms:modified>
</cp:coreProperties>
</file>