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F12268" w:rsidP="004D7A15">
      <w:pPr>
        <w:widowControl/>
        <w:rPr>
          <w:lang w:val="en-US"/>
        </w:rPr>
      </w:pPr>
      <w:r>
        <w:t>Verejnosť sa na príprave návrhu zákona nezúčastňovala.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12268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3.5.2017 14:46:51"/>
    <f:field ref="objchangedby" par="" text="Administrator, System"/>
    <f:field ref="objmodifiedat" par="" text="23.5.2017 14:46:5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2017-05-23T12:46:00Z</dcterms:created>
  <dcterms:modified xsi:type="dcterms:W3CDTF">2017-05-23T12:46:00Z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Školstvo a vzdelávanie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Bokol</vt:lpwstr>
  </property>
  <property name="FSC#SKEDITIONSLOVLEX@103.510:zodppredkladatel" pid="9" fmtid="{D5CDD505-2E9C-101B-9397-08002B2CF9AE}">
    <vt:lpwstr>Peter Plavčan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z. o rokovacom poriadku Národnej rady Slovenskej republiky v znení neskorších predpisov.</vt:lpwstr>
  </property>
  <property name="FSC#SKEDITIONSLOVLEX@103.510:plnynazovpredpis" pid="17" fmtid="{D5CDD505-2E9C-101B-9397-08002B2CF9AE}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name="FSC#SKEDITIONSLOVLEX@103.510:rezortcislopredpis" pid="18" fmtid="{D5CDD505-2E9C-101B-9397-08002B2CF9AE}">
    <vt:lpwstr>2017-7920/22867:2-PK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LP/2017/370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upravená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školstva, vedy, výskumu a športu Slovenskej republiky</vt:lpwstr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Žiadne.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súhlasila s návrhom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 (tlač 524).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>hlavný štátny radca</vt:lpwstr>
  </property>
  <property name="FSC#SKEDITIONSLOVLEX@103.510:funkciaZodpPred" pid="130" fmtid="{D5CDD505-2E9C-101B-9397-08002B2CF9AE}">
    <vt:lpwstr>minister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Peter Plavčan_x000d__x000a_minister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predpisov, Ministerstvo školstva, vedy, výskumu a&amp;nbsp;športu Slovenskej republiky (ďalej len „ministerstvo školstva“) predkladá&amp;nbsp;návrh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predpisov, parlamentná tlač 524 (ďalej len „poslanecký návrh zákona“).&lt;/p&gt;&lt;p style="text-align: justify;"&gt;Ministerstvo školstva k&amp;nbsp;predloženému poslaneckému návrhu zákona uvádza:&lt;/p&gt;&lt;p style="text-align: justify;"&gt;&lt;strong&gt;Všeobecne&lt;/strong&gt;&lt;/p&gt;&lt;p style="text-align: justify;"&gt;Cieľom predloženého poslaneckého návrhu zákona je riešiť situácie vyplývajúce z aplikácie príslušných ustanovení zákona č.&amp;nbsp;245/2008 Z. z. v&amp;nbsp;znení neskorších predpisov v praxi, ktoré sa týkajú termínov overenia špeciálnych schopností, zručností alebo nadania uchádzača o štúdium na strednej škole (ďalej len „overenie“), ak má podanú žiadosť o prijatie na viaceré stredné školy, ktoré overenie vyžadujú, poskytovania výchovy a vzdelávania vo viacerých učebných odboroch v jednom odbornom učilišti a prehodnotenia účelnosti vedenia niektorých údajov o deťoch, žiakoch a ich zákonných zástupcoch.&lt;/p&gt;&lt;p style="text-align: justify;"&gt;Poslanecký návrh zákona nemá podľa predkladateľov vplyv na rozpočet verejnej správy, sociálne vplyvy, vplyvy na&amp;nbsp;podnikateľské prostredie, životné prostredie, na informatizáciu spoločnosti ani na služby verejnej správy pre občana.&lt;/p&gt;&lt;p style="text-align: justify;"&gt;&lt;strong&gt;Stanovisko ministerstva školstva&lt;/strong&gt;&lt;/p&gt;&lt;p style="text-align: justify;"&gt;Ministerstvo školstva oceňuje poslanecký návrh zákona z hľadiska snahy o riešenie situácií vyplývajúcich z aplikácie príslušných ustanovení zákona č. 245/2008 Z. z. v znení neskorších predpisov v praxi.&lt;/p&gt;&lt;p style="text-align: justify;"&gt;Poslanecký návrh zákona v&amp;nbsp;prvom novelizačnom bode mení znenie § 66 ods. 5 zákona č. 245/2008 Z. z. tak, že ustanovuje povinnosť orgánu miestnej štátnej správy v školstve určiť termín overenia po dohode s&amp;nbsp;riaditeľmi stredných škôl, aby sa termíny overenia nezhodovali.&lt;/p&gt;&lt;p style="text-align: justify;"&gt;V&amp;nbsp;druhom novelizačnom bode sa navrhuje doplniť nové ustanovenie § 100 zákona č. 245/2008 Z. z. v&amp;nbsp;znení neskorších predpisov, aby mohli byť do jednej triedy odborného učilišťa spájaní žiaci rôznych&amp;nbsp;učebných odborov, čím sa predíde zrušeniu triedy v prípade poklesu počtu žiakov v triedach.&lt;/p&gt;&lt;p style="text-align: justify;"&gt;Tretím novelizačnom bodom sa navrhuje vypustiť niektoré ustanovenia § 157 ods. 3 písm. a) a&amp;nbsp;b) zákona č. 245/2008 Z. z. v&amp;nbsp;znení neskorších predpisov, na základe ktorých sa v&amp;nbsp;centrálnom registri vedú osobné údaje detí, žiakov, poslucháčov a&amp;nbsp;ich zákonných zástupcov, ktorých spracúvanie nie je účelné.&lt;/p&gt;&lt;p style="text-align: justify;"&gt;Bratislavský samosprávny kraj uplatnil v&amp;nbsp;medzirezortnom pripomienkovom konaní zásadnú pripomienku k&amp;nbsp;čl. I bodu 1.&lt;/p&gt;&lt;p style="text-align: justify;"&gt;Navrhuje ponechať § 66 ods. 5 v&amp;nbsp;pôvodnom znení z&amp;nbsp;dôvodu kolízie s ustanovením § 65 ods. 1 školského zákona. Navrhovaná úprava podľa neho zasahuje do rozhodovacej právomoci riaditeľov stredných škôl. Aby nedochádzalo k duplicite termínov, navrhuje do ustanovenia § 66 ods. 9 školského zákona doplniť, že za závažný dôvod neúčasti na prijímacej skúške sa považuje aj účasť na prijímacej skúške na inej strednej škole. Bratislavský samosprávny kraj alternatívne navrhuje na základe skúseností a vyjadrení riaditeľov stredných škôl zrušiť termíny prijímacích skúšok na overenie špeciálnych schopností, zručností alebo nadania podľa § 66 odsek 5 školského zákona a ponechať len jeden termín prijímacích skúšok podľa § 66 odsek 6 školského zákona, v&amp;nbsp;ktorom je možné realizovať aj overenie špeciálnych schopností, zručností alebo nadania. Po májových termínoch prijímacích skúšok dochádza k odchodu žiakov, ktorí sa zapísali na stredné školy po absolvovaní skúšok na overenie špeciálnych schopností, zručností alebo nadania a riaditelia takýchto škôl poznajú skutočné počty zapísaných žiakov do&amp;nbsp;prvého ročníka až po májových termínoch prijímacích skúšok do ostatných stredných škôl.&lt;/p&gt;&lt;p style="text-align: justify;"&gt;Ministerstvo školstva &lt;strong&gt;odporúča&lt;/strong&gt; predkladateľovi, aby sa vysporiadal s&amp;nbsp;uvedenou zásadnou pripomienkou Bratislavského samosprávneho kraja.&lt;/p&gt;&lt;p style="text-align: justify;"&gt;&lt;strong&gt;Záverom &lt;/strong&gt;&lt;strong&gt;ministerstvo školstva odporúča vláde Slovenskej republiky, aby s predloženým návrhom &lt;/strong&gt;poslancov Národnej rady Slovenskej republiky Ľubomíra Petráka, Evy Smolíkovej a&amp;nbsp;Pétera Vörösa na vydanie zákona, ktorým sa mení a dopĺňa zákon č. 245/2008 Z. z. o výchove a&amp;nbsp;vzdelávaní (školský zákon) a o zmene a doplnení niektorých zákonov v znení neskorších predpisov (tlač 524),&lt;strong&gt; vyslovila súhlas. &lt;/strong&gt;&lt;/p&gt;</vt:lpwstr>
  </property>
  <property name="FSC#COOSYSTEM@1.1:Container" pid="135" fmtid="{D5CDD505-2E9C-101B-9397-08002B2CF9AE}">
    <vt:lpwstr>COO.2145.1000.3.1978693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Verejnosť sa na príprave návrhu zákona nezúčastňovala.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>neskorších predpisov (tlač 524)</vt:lpwstr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neskorších predpisov (tlač 524)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hlavnému štátnemu radcovi</vt:lpwstr>
  </property>
  <property name="FSC#SKEDITIONSLOVLEX@103.510:funkciaPredDativ" pid="146" fmtid="{D5CDD505-2E9C-101B-9397-08002B2CF9AE}">
    <vt:lpwstr>hlavného štátneho radcu</vt:lpwstr>
  </property>
  <property name="FSC#SKEDITIONSLOVLEX@103.510:funkciaZodpPredAkuzativ" pid="147" fmtid="{D5CDD505-2E9C-101B-9397-08002B2CF9AE}">
    <vt:lpwstr>ministerovi školstva, vedy, výskumu a športu Slovenskej republiky</vt:lpwstr>
  </property>
  <property name="FSC#SKEDITIONSLOVLEX@103.510:funkciaZodpPredDativ" pid="148" fmtid="{D5CDD505-2E9C-101B-9397-08002B2CF9AE}">
    <vt:lpwstr>ministera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2017</vt:lpwstr>
  </property>
</Properties>
</file>