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2"/>
        <w:gridCol w:w="6378"/>
        <w:gridCol w:w="709"/>
        <w:gridCol w:w="851"/>
        <w:gridCol w:w="708"/>
        <w:gridCol w:w="4678"/>
        <w:gridCol w:w="709"/>
        <w:gridCol w:w="850"/>
      </w:tblGrid>
      <w:tr w:rsidR="00AA425D" w:rsidRPr="00AA425D" w:rsidTr="00DC48FE">
        <w:trPr>
          <w:trHeight w:val="567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CF" w:rsidRPr="00461619" w:rsidRDefault="000738CF" w:rsidP="00B93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61619">
              <w:rPr>
                <w:b/>
                <w:bCs/>
                <w:sz w:val="22"/>
                <w:szCs w:val="22"/>
              </w:rPr>
              <w:t>TABUĽKA  ZHODY</w:t>
            </w:r>
          </w:p>
          <w:p w:rsidR="000738CF" w:rsidRPr="00461619" w:rsidRDefault="000738CF" w:rsidP="00B93F24">
            <w:pPr>
              <w:jc w:val="center"/>
              <w:rPr>
                <w:b/>
                <w:bCs/>
                <w:sz w:val="22"/>
                <w:szCs w:val="22"/>
              </w:rPr>
            </w:pPr>
            <w:r w:rsidRPr="00461619">
              <w:rPr>
                <w:b/>
                <w:bCs/>
                <w:sz w:val="22"/>
                <w:szCs w:val="22"/>
              </w:rPr>
              <w:t>právneho predpisu</w:t>
            </w:r>
          </w:p>
          <w:p w:rsidR="000738CF" w:rsidRPr="00461619" w:rsidRDefault="000738CF" w:rsidP="00B93F24">
            <w:pPr>
              <w:jc w:val="center"/>
              <w:rPr>
                <w:b/>
                <w:bCs/>
                <w:sz w:val="22"/>
                <w:szCs w:val="22"/>
              </w:rPr>
            </w:pPr>
            <w:r w:rsidRPr="00461619">
              <w:rPr>
                <w:b/>
                <w:bCs/>
                <w:sz w:val="22"/>
                <w:szCs w:val="22"/>
              </w:rPr>
              <w:t>s právom Európskej únie</w:t>
            </w:r>
          </w:p>
          <w:p w:rsidR="000738CF" w:rsidRPr="00461619" w:rsidRDefault="000738CF" w:rsidP="00B93F24">
            <w:pPr>
              <w:jc w:val="center"/>
            </w:pPr>
          </w:p>
        </w:tc>
      </w:tr>
      <w:tr w:rsidR="00AA425D" w:rsidRPr="00AA425D" w:rsidTr="00DC48FE">
        <w:trPr>
          <w:trHeight w:val="5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8CF" w:rsidRPr="00461619" w:rsidRDefault="000738CF" w:rsidP="00936F1D">
            <w:pPr>
              <w:pStyle w:val="Nadpis4"/>
              <w:spacing w:before="120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Smernica EÚ</w:t>
            </w:r>
          </w:p>
          <w:p w:rsidR="00936F1D" w:rsidRPr="00461619" w:rsidRDefault="00936F1D" w:rsidP="00936F1D"/>
          <w:p w:rsidR="000738CF" w:rsidRPr="00461619" w:rsidRDefault="00357178" w:rsidP="00357178">
            <w:pPr>
              <w:pStyle w:val="doc-ti"/>
              <w:spacing w:before="0" w:after="0"/>
              <w:jc w:val="both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Smernica Rady 91/676/EHS týkajúca sa ochrany vôd pred znečistením spôsobenom dusi</w:t>
            </w:r>
            <w:r w:rsidRPr="00461619">
              <w:rPr>
                <w:sz w:val="20"/>
                <w:szCs w:val="20"/>
              </w:rPr>
              <w:t>č</w:t>
            </w:r>
            <w:r w:rsidRPr="00461619">
              <w:rPr>
                <w:sz w:val="20"/>
                <w:szCs w:val="20"/>
              </w:rPr>
              <w:t>nanmi z poľnohospodárskych zdrojov</w:t>
            </w:r>
            <w:r w:rsidR="0049438A">
              <w:rPr>
                <w:sz w:val="20"/>
                <w:szCs w:val="20"/>
              </w:rPr>
              <w:t xml:space="preserve"> </w:t>
            </w:r>
            <w:r w:rsidR="0049438A" w:rsidRPr="00C31F84">
              <w:rPr>
                <w:sz w:val="20"/>
                <w:szCs w:val="20"/>
              </w:rPr>
              <w:t>v platnom znení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637E" w:rsidRDefault="000738CF" w:rsidP="0009637E">
            <w:pPr>
              <w:pStyle w:val="Nadpis4"/>
              <w:spacing w:before="120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Všeobecne záväzné práv</w:t>
            </w:r>
            <w:r w:rsidR="00936F1D" w:rsidRPr="00AA425D">
              <w:rPr>
                <w:sz w:val="20"/>
                <w:szCs w:val="20"/>
              </w:rPr>
              <w:t>ne predpisy Slovenskej republiky</w:t>
            </w:r>
          </w:p>
          <w:p w:rsidR="0009637E" w:rsidRPr="0009637E" w:rsidRDefault="0009637E" w:rsidP="0009637E">
            <w:pPr>
              <w:pStyle w:val="Odsekzoznamu"/>
              <w:numPr>
                <w:ilvl w:val="0"/>
                <w:numId w:val="7"/>
              </w:numPr>
              <w:spacing w:before="0" w:line="240" w:lineRule="auto"/>
              <w:ind w:left="382" w:hanging="283"/>
              <w:rPr>
                <w:sz w:val="20"/>
                <w:szCs w:val="20"/>
                <w:lang w:eastAsia="en-US"/>
              </w:rPr>
            </w:pPr>
            <w:r w:rsidRPr="0009637E">
              <w:rPr>
                <w:sz w:val="20"/>
                <w:szCs w:val="20"/>
                <w:lang w:eastAsia="en-US"/>
              </w:rPr>
              <w:t>Návrh nariadenia vlády Slovenskej republiky, ktorým sa ustanovujú citlivé oblasti a zran</w:t>
            </w:r>
            <w:r w:rsidRPr="0009637E">
              <w:rPr>
                <w:sz w:val="20"/>
                <w:szCs w:val="20"/>
                <w:lang w:eastAsia="en-US"/>
              </w:rPr>
              <w:t>i</w:t>
            </w:r>
            <w:r w:rsidRPr="0009637E">
              <w:rPr>
                <w:sz w:val="20"/>
                <w:szCs w:val="20"/>
                <w:lang w:eastAsia="en-US"/>
              </w:rPr>
              <w:t>teľné  oblasti ( návrh nariadenia)</w:t>
            </w:r>
          </w:p>
          <w:p w:rsidR="000738CF" w:rsidRPr="00E86AB8" w:rsidRDefault="00C908F0" w:rsidP="00E86AB8">
            <w:pPr>
              <w:pStyle w:val="Odsekzoznamu"/>
              <w:numPr>
                <w:ilvl w:val="0"/>
                <w:numId w:val="7"/>
              </w:numPr>
              <w:tabs>
                <w:tab w:val="right" w:pos="9072"/>
              </w:tabs>
              <w:spacing w:before="0" w:line="240" w:lineRule="auto"/>
              <w:ind w:left="382" w:hanging="283"/>
              <w:rPr>
                <w:b/>
                <w:bCs/>
                <w:sz w:val="20"/>
                <w:szCs w:val="20"/>
              </w:rPr>
            </w:pPr>
            <w:r w:rsidRPr="0009637E">
              <w:rPr>
                <w:sz w:val="20"/>
                <w:szCs w:val="20"/>
                <w:lang w:eastAsia="en-US"/>
              </w:rPr>
              <w:t xml:space="preserve">Zákon č. 364/2004 Z. z. </w:t>
            </w:r>
            <w:r w:rsidRPr="0009637E">
              <w:rPr>
                <w:bCs/>
                <w:sz w:val="20"/>
                <w:szCs w:val="20"/>
              </w:rPr>
              <w:t xml:space="preserve">o vodách a o zmene zákona Slovenskej národnej rady č. 372/1990 Zb. o </w:t>
            </w:r>
            <w:r w:rsidR="0009637E" w:rsidRPr="0009637E">
              <w:rPr>
                <w:bCs/>
                <w:sz w:val="20"/>
                <w:szCs w:val="20"/>
              </w:rPr>
              <w:t xml:space="preserve"> </w:t>
            </w:r>
            <w:r w:rsidRPr="0009637E">
              <w:rPr>
                <w:bCs/>
                <w:sz w:val="20"/>
                <w:szCs w:val="20"/>
              </w:rPr>
              <w:t>priestupkoch v znení neskorších predpisov  (vodný zákon) v znení neskorších pre</w:t>
            </w:r>
            <w:r w:rsidRPr="0009637E">
              <w:rPr>
                <w:bCs/>
                <w:sz w:val="20"/>
                <w:szCs w:val="20"/>
              </w:rPr>
              <w:t>d</w:t>
            </w:r>
            <w:r w:rsidRPr="0009637E">
              <w:rPr>
                <w:bCs/>
                <w:sz w:val="20"/>
                <w:szCs w:val="20"/>
              </w:rPr>
              <w:t>pisov.</w:t>
            </w:r>
          </w:p>
        </w:tc>
      </w:tr>
      <w:tr w:rsidR="00AA425D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0738CF" w:rsidP="00B93F24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Zkladntext2"/>
              <w:spacing w:line="240" w:lineRule="exact"/>
            </w:pPr>
            <w:r w:rsidRPr="00AA425D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Zkladntext2"/>
              <w:spacing w:line="240" w:lineRule="exact"/>
            </w:pPr>
            <w:r w:rsidRPr="00AA425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jc w:val="center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8</w:t>
            </w:r>
          </w:p>
        </w:tc>
      </w:tr>
      <w:tr w:rsidR="00AA425D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Článok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(Č, O,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V, P)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0738CF" w:rsidP="00B93F24">
            <w:pPr>
              <w:pStyle w:val="Normlny0"/>
              <w:jc w:val="center"/>
            </w:pPr>
            <w:r w:rsidRPr="00461619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 xml:space="preserve">Spôsob </w:t>
            </w:r>
            <w:proofErr w:type="spellStart"/>
            <w:r w:rsidRPr="00AA425D">
              <w:t>transp</w:t>
            </w:r>
            <w:proofErr w:type="spellEnd"/>
            <w:r w:rsidRPr="00AA425D">
              <w:t>.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 xml:space="preserve">(N, O, D, </w:t>
            </w:r>
            <w:proofErr w:type="spellStart"/>
            <w:r w:rsidRPr="00AA425D">
              <w:t>n.a</w:t>
            </w:r>
            <w:proofErr w:type="spellEnd"/>
            <w:r w:rsidRPr="00AA425D"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Číslo</w:t>
            </w:r>
          </w:p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predpisu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AA425D" w:rsidRDefault="000738CF" w:rsidP="00B93F24">
            <w:pPr>
              <w:pStyle w:val="Normlny0"/>
              <w:jc w:val="center"/>
            </w:pPr>
            <w:r w:rsidRPr="00AA425D">
              <w:t>Pozná</w:t>
            </w:r>
            <w:r w:rsidRPr="00AA425D">
              <w:t>m</w:t>
            </w:r>
            <w:r w:rsidRPr="00AA425D">
              <w:t>ky</w:t>
            </w:r>
          </w:p>
        </w:tc>
      </w:tr>
      <w:tr w:rsidR="00AA425D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Č:3</w:t>
            </w:r>
          </w:p>
          <w:p w:rsidR="000738CF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357178" w:rsidP="00B93F24">
            <w:pPr>
              <w:pStyle w:val="CM4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61619">
              <w:rPr>
                <w:rFonts w:ascii="Times New Roman" w:hAnsi="Times New Roman"/>
                <w:sz w:val="20"/>
                <w:szCs w:val="20"/>
              </w:rPr>
              <w:t>Vody zasiahnuté znečistením a vody, ktoré by mohli byť zasiahnuté znečist</w:t>
            </w:r>
            <w:r w:rsidRPr="00461619">
              <w:rPr>
                <w:rFonts w:ascii="Times New Roman" w:hAnsi="Times New Roman"/>
                <w:sz w:val="20"/>
                <w:szCs w:val="20"/>
              </w:rPr>
              <w:t>e</w:t>
            </w:r>
            <w:r w:rsidRPr="00461619">
              <w:rPr>
                <w:rFonts w:ascii="Times New Roman" w:hAnsi="Times New Roman"/>
                <w:sz w:val="20"/>
                <w:szCs w:val="20"/>
              </w:rPr>
              <w:t>ním v prípade, že by sa nerealizovali opatrenia podľa článku 5, členské štáty identifikujú v súlade s kritériami stanovenými v prílohe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Default="000738CF" w:rsidP="00B93F24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AF" w:rsidRPr="00C31F84" w:rsidRDefault="0009637E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262AF" w:rsidRPr="00C31F84">
              <w:rPr>
                <w:sz w:val="20"/>
                <w:szCs w:val="20"/>
              </w:rPr>
              <w:t>ákon č.</w:t>
            </w:r>
          </w:p>
          <w:p w:rsidR="003262AF" w:rsidRPr="00C31F84" w:rsidRDefault="003262AF" w:rsidP="00B93F24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364/2004</w:t>
            </w:r>
          </w:p>
          <w:p w:rsidR="00094A4C" w:rsidRPr="00C31F84" w:rsidRDefault="003262AF" w:rsidP="00B93F24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Z. z. o</w:t>
            </w:r>
            <w:r w:rsidR="00094A4C" w:rsidRPr="00C31F84">
              <w:rPr>
                <w:sz w:val="20"/>
                <w:szCs w:val="20"/>
              </w:rPr>
              <w:t> </w:t>
            </w:r>
            <w:r w:rsidRPr="00C31F84">
              <w:rPr>
                <w:sz w:val="20"/>
                <w:szCs w:val="20"/>
              </w:rPr>
              <w:t>vodách</w:t>
            </w:r>
          </w:p>
          <w:p w:rsidR="00094A4C" w:rsidRPr="00C31F84" w:rsidRDefault="00094A4C" w:rsidP="00B93F24">
            <w:pPr>
              <w:jc w:val="center"/>
              <w:rPr>
                <w:sz w:val="20"/>
                <w:szCs w:val="20"/>
              </w:rPr>
            </w:pPr>
          </w:p>
          <w:p w:rsidR="0009637E" w:rsidRPr="0009637E" w:rsidRDefault="0009637E" w:rsidP="00BE1DB3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09637E">
              <w:rPr>
                <w:bCs/>
                <w:sz w:val="20"/>
                <w:szCs w:val="20"/>
              </w:rPr>
              <w:t>návrh</w:t>
            </w:r>
          </w:p>
          <w:p w:rsidR="000738CF" w:rsidRPr="00C31F84" w:rsidRDefault="0009637E" w:rsidP="00BE1DB3">
            <w:pPr>
              <w:ind w:left="-57"/>
              <w:jc w:val="center"/>
              <w:rPr>
                <w:sz w:val="20"/>
                <w:szCs w:val="20"/>
              </w:rPr>
            </w:pPr>
            <w:r w:rsidRPr="0009637E">
              <w:rPr>
                <w:bCs/>
                <w:sz w:val="20"/>
                <w:szCs w:val="20"/>
              </w:rPr>
              <w:t>nariad</w:t>
            </w:r>
            <w:r w:rsidRPr="0009637E">
              <w:rPr>
                <w:bCs/>
                <w:sz w:val="20"/>
                <w:szCs w:val="20"/>
              </w:rPr>
              <w:t>e</w:t>
            </w:r>
            <w:r w:rsidRPr="0009637E">
              <w:rPr>
                <w:bCs/>
                <w:sz w:val="20"/>
                <w:szCs w:val="20"/>
              </w:rPr>
              <w:t>nia</w:t>
            </w:r>
            <w:r w:rsidR="003262AF" w:rsidRPr="00C31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F" w:rsidRPr="00C31F84" w:rsidRDefault="003262AF" w:rsidP="00132DAF">
            <w:pPr>
              <w:pStyle w:val="Normlny0"/>
            </w:pPr>
            <w:r w:rsidRPr="00C31F84">
              <w:t>§ 81</w:t>
            </w:r>
          </w:p>
          <w:p w:rsidR="0049438A" w:rsidRDefault="00C31F84" w:rsidP="00132DAF">
            <w:pPr>
              <w:pStyle w:val="Normlny0"/>
            </w:pPr>
            <w:r w:rsidRPr="00C31F84">
              <w:t>O:1</w:t>
            </w:r>
          </w:p>
          <w:p w:rsidR="00C31F84" w:rsidRPr="00C31F84" w:rsidRDefault="00C31F84" w:rsidP="00132DAF">
            <w:pPr>
              <w:pStyle w:val="Normlny0"/>
            </w:pPr>
            <w:r>
              <w:t>P:b)</w:t>
            </w:r>
          </w:p>
          <w:p w:rsidR="00132DAF" w:rsidRPr="00C31F84" w:rsidRDefault="00132DAF" w:rsidP="00132DAF">
            <w:pPr>
              <w:pStyle w:val="Normlny0"/>
              <w:jc w:val="center"/>
            </w:pPr>
          </w:p>
          <w:p w:rsidR="00132DAF" w:rsidRPr="00C31F84" w:rsidRDefault="00132DAF" w:rsidP="00132DAF">
            <w:pPr>
              <w:pStyle w:val="Normlny0"/>
              <w:jc w:val="center"/>
            </w:pPr>
          </w:p>
          <w:p w:rsidR="00132DAF" w:rsidRPr="00C31F84" w:rsidRDefault="00C31F84" w:rsidP="0013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32DAF" w:rsidRPr="00C31F84">
              <w:rPr>
                <w:sz w:val="20"/>
                <w:szCs w:val="20"/>
              </w:rPr>
              <w:t xml:space="preserve">§ </w:t>
            </w:r>
            <w:r w:rsidR="00094A4C" w:rsidRPr="00C31F84">
              <w:rPr>
                <w:sz w:val="20"/>
                <w:szCs w:val="20"/>
              </w:rPr>
              <w:t>2</w:t>
            </w:r>
          </w:p>
          <w:p w:rsidR="00132DAF" w:rsidRDefault="00C31F84" w:rsidP="0013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O:1</w:t>
            </w:r>
          </w:p>
          <w:p w:rsidR="00C31F84" w:rsidRDefault="00C31F84" w:rsidP="00132DAF">
            <w:pPr>
              <w:rPr>
                <w:sz w:val="20"/>
                <w:szCs w:val="20"/>
              </w:rPr>
            </w:pPr>
          </w:p>
          <w:p w:rsidR="00C31F84" w:rsidRDefault="00C31F84" w:rsidP="00132DAF">
            <w:pPr>
              <w:rPr>
                <w:sz w:val="20"/>
                <w:szCs w:val="20"/>
              </w:rPr>
            </w:pPr>
          </w:p>
          <w:p w:rsidR="00C31F84" w:rsidRPr="00C31F84" w:rsidRDefault="00C31F84" w:rsidP="0013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O:2</w:t>
            </w:r>
          </w:p>
          <w:p w:rsidR="00132DAF" w:rsidRPr="00C31F84" w:rsidRDefault="00132DAF" w:rsidP="00B93F24">
            <w:pPr>
              <w:pStyle w:val="Normlny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942B36" w:rsidRDefault="00C31F84" w:rsidP="003262AF">
            <w:pPr>
              <w:pStyle w:val="Normlny0"/>
            </w:pPr>
            <w:r>
              <w:t>Nariadenie, ktoré vydá vláda, ustanoví</w:t>
            </w:r>
            <w:r w:rsidR="00942B36">
              <w:t xml:space="preserve"> </w:t>
            </w:r>
            <w:r w:rsidR="003262AF" w:rsidRPr="00C31F84">
              <w:t xml:space="preserve">citlivé oblasti a zraniteľné </w:t>
            </w:r>
            <w:r w:rsidR="00132DAF" w:rsidRPr="00C31F84">
              <w:rPr>
                <w:bCs/>
              </w:rPr>
              <w:t>oblasti</w:t>
            </w:r>
            <w:r>
              <w:rPr>
                <w:bCs/>
              </w:rPr>
              <w:t xml:space="preserve"> (§ 33 a 34).</w:t>
            </w:r>
          </w:p>
          <w:p w:rsidR="00132DAF" w:rsidRPr="00C31F84" w:rsidRDefault="00132DAF" w:rsidP="003262AF">
            <w:pPr>
              <w:pStyle w:val="Normlny0"/>
              <w:rPr>
                <w:bCs/>
              </w:rPr>
            </w:pPr>
          </w:p>
          <w:p w:rsidR="00132DAF" w:rsidRPr="00C31F84" w:rsidRDefault="00132DAF" w:rsidP="003262AF">
            <w:pPr>
              <w:pStyle w:val="Normlny0"/>
              <w:rPr>
                <w:bCs/>
              </w:rPr>
            </w:pPr>
          </w:p>
          <w:p w:rsidR="00132DAF" w:rsidRPr="00C31F84" w:rsidRDefault="00132DAF" w:rsidP="00132DAF">
            <w:pPr>
              <w:ind w:firstLine="708"/>
              <w:rPr>
                <w:sz w:val="20"/>
                <w:szCs w:val="20"/>
              </w:rPr>
            </w:pPr>
          </w:p>
          <w:p w:rsidR="00094A4C" w:rsidRPr="00C31F84" w:rsidRDefault="00094A4C" w:rsidP="00094A4C">
            <w:pPr>
              <w:jc w:val="both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Zraniteľnými oblasťami podľa § 34 vodného zákona sú poľnohospodársky využívané pozemky v obciach, kt</w:t>
            </w:r>
            <w:r w:rsidRPr="00C31F84">
              <w:rPr>
                <w:sz w:val="20"/>
                <w:szCs w:val="20"/>
              </w:rPr>
              <w:t>o</w:t>
            </w:r>
            <w:r w:rsidRPr="00C31F84">
              <w:rPr>
                <w:sz w:val="20"/>
                <w:szCs w:val="20"/>
              </w:rPr>
              <w:t>rých zoznam je uvedený v prílohe č. 1.</w:t>
            </w:r>
          </w:p>
          <w:p w:rsidR="00094A4C" w:rsidRPr="00C31F84" w:rsidRDefault="00094A4C" w:rsidP="00094A4C">
            <w:pPr>
              <w:jc w:val="both"/>
              <w:rPr>
                <w:sz w:val="20"/>
                <w:szCs w:val="20"/>
              </w:rPr>
            </w:pPr>
          </w:p>
          <w:p w:rsidR="00132DAF" w:rsidRPr="00C31F84" w:rsidRDefault="00094A4C" w:rsidP="00094A4C">
            <w:pPr>
              <w:pStyle w:val="Normlny0"/>
              <w:rPr>
                <w:bCs/>
              </w:rPr>
            </w:pPr>
            <w:bookmarkStart w:id="1" w:name="p_2.2"/>
            <w:bookmarkEnd w:id="1"/>
            <w:r w:rsidRPr="00C31F84">
              <w:t>Mapa zraniteľných oblastí je uvedená v prílohe č. 2.</w:t>
            </w:r>
          </w:p>
          <w:p w:rsidR="00132DAF" w:rsidRPr="00C31F84" w:rsidRDefault="00132DAF" w:rsidP="003262AF">
            <w:pPr>
              <w:pStyle w:val="Normlny0"/>
              <w:rPr>
                <w:bCs/>
              </w:rPr>
            </w:pPr>
          </w:p>
          <w:p w:rsidR="00132DAF" w:rsidRPr="00C31F84" w:rsidRDefault="00132DAF" w:rsidP="003262AF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B93F24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3C6" w:rsidRDefault="009363C6" w:rsidP="009363C6">
            <w:pPr>
              <w:rPr>
                <w:sz w:val="20"/>
                <w:szCs w:val="20"/>
              </w:rPr>
            </w:pPr>
          </w:p>
          <w:p w:rsidR="009363C6" w:rsidRDefault="00C31F84" w:rsidP="00C3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 SR </w:t>
            </w:r>
          </w:p>
          <w:p w:rsidR="00C31F84" w:rsidRDefault="00C31F84" w:rsidP="00C3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č. </w:t>
            </w:r>
            <w:r w:rsidRPr="00C31F84">
              <w:rPr>
                <w:sz w:val="20"/>
                <w:szCs w:val="20"/>
              </w:rPr>
              <w:t xml:space="preserve">249/2003 </w:t>
            </w:r>
          </w:p>
          <w:p w:rsidR="000F37ED" w:rsidRDefault="00C31F84" w:rsidP="00C31F84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</w:t>
            </w:r>
            <w:r w:rsidRPr="00C31F8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.</w:t>
            </w:r>
            <w:r w:rsidR="009363C6">
              <w:rPr>
                <w:sz w:val="20"/>
                <w:szCs w:val="20"/>
              </w:rPr>
              <w:t>,</w:t>
            </w:r>
          </w:p>
          <w:p w:rsidR="009363C6" w:rsidRDefault="009363C6" w:rsidP="00C31F84">
            <w:pPr>
              <w:jc w:val="center"/>
              <w:rPr>
                <w:sz w:val="20"/>
                <w:szCs w:val="20"/>
              </w:rPr>
            </w:pPr>
          </w:p>
          <w:p w:rsidR="009363C6" w:rsidRPr="00D92282" w:rsidRDefault="009363C6" w:rsidP="00C31F84">
            <w:pPr>
              <w:jc w:val="center"/>
              <w:rPr>
                <w:sz w:val="20"/>
                <w:szCs w:val="20"/>
              </w:rPr>
            </w:pPr>
            <w:r w:rsidRPr="00D92282">
              <w:rPr>
                <w:sz w:val="20"/>
                <w:szCs w:val="20"/>
              </w:rPr>
              <w:t xml:space="preserve">NV SR </w:t>
            </w:r>
          </w:p>
          <w:p w:rsidR="009363C6" w:rsidRPr="00C31F84" w:rsidRDefault="009363C6" w:rsidP="00C31F84">
            <w:pPr>
              <w:jc w:val="center"/>
              <w:rPr>
                <w:sz w:val="20"/>
                <w:szCs w:val="20"/>
              </w:rPr>
            </w:pPr>
            <w:r w:rsidRPr="00D92282">
              <w:rPr>
                <w:sz w:val="20"/>
                <w:szCs w:val="20"/>
              </w:rPr>
              <w:t>č. 617/2004 Z. z.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425D" w:rsidRPr="00AA425D" w:rsidTr="00DC48FE">
        <w:trPr>
          <w:trHeight w:val="1347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Č:3</w:t>
            </w:r>
          </w:p>
          <w:p w:rsidR="000738CF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461619" w:rsidRDefault="00357178" w:rsidP="00C366A6">
            <w:pPr>
              <w:pStyle w:val="Normlny1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V priebehu dvoch rokov po oznámení tejto smernice označia členské štáty ako ohrozené pásma všetky známe pôdne pásma na svojich územiach, ktorých vody zodpovedajú identifikácii podľa odseku 1 a ktoré sa podieľajú na zneči</w:t>
            </w:r>
            <w:r w:rsidRPr="00461619">
              <w:rPr>
                <w:sz w:val="20"/>
                <w:szCs w:val="20"/>
              </w:rPr>
              <w:t>s</w:t>
            </w:r>
            <w:r w:rsidRPr="00461619">
              <w:rPr>
                <w:sz w:val="20"/>
                <w:szCs w:val="20"/>
              </w:rPr>
              <w:t>ťovaní.  Členské štáty budú o tomto počiatočnom označení informovať Kom</w:t>
            </w:r>
            <w:r w:rsidRPr="00461619">
              <w:rPr>
                <w:sz w:val="20"/>
                <w:szCs w:val="20"/>
              </w:rPr>
              <w:t>i</w:t>
            </w:r>
            <w:r w:rsidRPr="00461619">
              <w:rPr>
                <w:sz w:val="20"/>
                <w:szCs w:val="20"/>
              </w:rPr>
              <w:t>siu v priebehu šiestich mesiacov.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Default="000738CF" w:rsidP="00B93F24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AF" w:rsidRPr="00C31F84" w:rsidRDefault="0009637E" w:rsidP="0000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262AF" w:rsidRPr="00C31F84">
              <w:rPr>
                <w:sz w:val="20"/>
                <w:szCs w:val="20"/>
              </w:rPr>
              <w:t>ákon č.</w:t>
            </w:r>
          </w:p>
          <w:p w:rsidR="003262AF" w:rsidRPr="00C31F84" w:rsidRDefault="003262AF" w:rsidP="003262AF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364/2004</w:t>
            </w:r>
          </w:p>
          <w:p w:rsidR="005A64AE" w:rsidRPr="00C31F84" w:rsidRDefault="003262AF" w:rsidP="003262AF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Z. z. o vodách</w:t>
            </w:r>
          </w:p>
          <w:p w:rsidR="005A64AE" w:rsidRPr="000F2DFE" w:rsidRDefault="005A64AE" w:rsidP="00B93F2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A64AE" w:rsidRPr="000F2DFE" w:rsidRDefault="005A64AE" w:rsidP="00094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E" w:rsidRPr="00C31F84" w:rsidRDefault="003262AF" w:rsidP="00C31F84">
            <w:pPr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§ 81</w:t>
            </w:r>
          </w:p>
          <w:p w:rsidR="00C31F84" w:rsidRDefault="00C31F84" w:rsidP="00C3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1F84">
              <w:rPr>
                <w:sz w:val="20"/>
                <w:szCs w:val="20"/>
              </w:rPr>
              <w:t>O:1</w:t>
            </w:r>
            <w:r>
              <w:t xml:space="preserve">    </w:t>
            </w:r>
            <w:r>
              <w:br/>
              <w:t xml:space="preserve"> </w:t>
            </w:r>
            <w:r w:rsidRPr="00C31F84">
              <w:rPr>
                <w:sz w:val="20"/>
                <w:szCs w:val="20"/>
              </w:rPr>
              <w:t>P:b)</w:t>
            </w:r>
          </w:p>
          <w:p w:rsidR="00C31F84" w:rsidRPr="000F2DFE" w:rsidRDefault="00C31F84" w:rsidP="00C31F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F0" w:rsidRPr="00942B36" w:rsidRDefault="00C31F84" w:rsidP="00942B3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Nariadenie, ktoré vydá vláda, ustanoví</w:t>
            </w:r>
            <w:r w:rsidR="00942B36">
              <w:rPr>
                <w:sz w:val="20"/>
                <w:szCs w:val="20"/>
              </w:rPr>
              <w:t xml:space="preserve"> </w:t>
            </w:r>
            <w:r w:rsidRPr="00942B36">
              <w:rPr>
                <w:sz w:val="20"/>
                <w:szCs w:val="20"/>
              </w:rPr>
              <w:t>citlivé oblasti a zraniteľné oblasti (§ 33 a 34).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F" w:rsidRDefault="003262AF" w:rsidP="00B93F24">
            <w:pPr>
              <w:jc w:val="center"/>
              <w:rPr>
                <w:sz w:val="20"/>
                <w:szCs w:val="20"/>
              </w:rPr>
            </w:pPr>
          </w:p>
          <w:p w:rsidR="000738C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F84" w:rsidRDefault="00C31F84" w:rsidP="00C31F8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NV SR č.  249/2003 </w:t>
            </w:r>
          </w:p>
          <w:p w:rsidR="000738CF" w:rsidRDefault="00C31F84" w:rsidP="00C31F8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Z. z.</w:t>
            </w:r>
            <w:r w:rsidR="009363C6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363C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9363C6" w:rsidRPr="009363C6" w:rsidRDefault="009363C6" w:rsidP="009363C6"/>
          <w:p w:rsidR="009363C6" w:rsidRPr="00D92282" w:rsidRDefault="009363C6" w:rsidP="0093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92282">
              <w:rPr>
                <w:sz w:val="20"/>
                <w:szCs w:val="20"/>
              </w:rPr>
              <w:t xml:space="preserve">NV SR </w:t>
            </w:r>
          </w:p>
          <w:p w:rsidR="009363C6" w:rsidRPr="009363C6" w:rsidRDefault="009363C6" w:rsidP="009363C6">
            <w:r w:rsidRPr="00D92282">
              <w:rPr>
                <w:sz w:val="20"/>
                <w:szCs w:val="20"/>
              </w:rPr>
              <w:t xml:space="preserve">č. 617/2004    </w:t>
            </w:r>
            <w:r w:rsidRPr="00D92282">
              <w:rPr>
                <w:sz w:val="20"/>
                <w:szCs w:val="20"/>
              </w:rPr>
              <w:br/>
              <w:t xml:space="preserve">       Z. z.</w:t>
            </w:r>
          </w:p>
        </w:tc>
      </w:tr>
      <w:tr w:rsidR="00AA425D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Č:3</w:t>
            </w:r>
          </w:p>
          <w:p w:rsidR="000738CF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lastRenderedPageBreak/>
              <w:t>O:3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pStyle w:val="Normlny1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lastRenderedPageBreak/>
              <w:t xml:space="preserve">Ak sú ktorékoľvek z vôd identifikovaných určitým členským štátom v súlade </w:t>
            </w:r>
            <w:r w:rsidRPr="00461619">
              <w:rPr>
                <w:sz w:val="20"/>
                <w:szCs w:val="20"/>
              </w:rPr>
              <w:lastRenderedPageBreak/>
              <w:t>s odsekom 1 znečisťované vodami, ktoré sa do nich priamo alebo nepriamo vlievajú z územia iného členského štátu, potom tie členské štáty, ktorých vody sú postihnuté</w:t>
            </w:r>
          </w:p>
          <w:p w:rsidR="00357178" w:rsidRPr="00461619" w:rsidRDefault="00357178" w:rsidP="00357178">
            <w:pPr>
              <w:pStyle w:val="Normlny1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znečisťovaním, môžu o relevantných skutočnostiach informovať Komisiu a ostatné členské štáty.</w:t>
            </w:r>
          </w:p>
          <w:p w:rsidR="00357178" w:rsidRPr="00461619" w:rsidRDefault="00357178" w:rsidP="00357178">
            <w:pPr>
              <w:pStyle w:val="Normlny1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Príslušné členské štáty sa postarajú, v prípade potreby s pomocou Komisie, o zladenie svojich postupov pri identifikácii takýchto zdrojov a prijímaní opa</w:t>
            </w:r>
            <w:r w:rsidRPr="00461619">
              <w:rPr>
                <w:sz w:val="20"/>
                <w:szCs w:val="20"/>
              </w:rPr>
              <w:t>t</w:t>
            </w:r>
            <w:r w:rsidRPr="00461619">
              <w:rPr>
                <w:sz w:val="20"/>
                <w:szCs w:val="20"/>
              </w:rPr>
              <w:t>rení na ochranu vôd postihnutých znečisťovaním,</w:t>
            </w:r>
            <w:r w:rsidR="003262AF">
              <w:rPr>
                <w:sz w:val="20"/>
                <w:szCs w:val="20"/>
              </w:rPr>
              <w:t xml:space="preserve"> </w:t>
            </w:r>
            <w:r w:rsidRPr="00461619">
              <w:rPr>
                <w:sz w:val="20"/>
                <w:szCs w:val="20"/>
              </w:rPr>
              <w:t>aby sa tak zabezpečil súlad s touto smernicou.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964" w:rsidRPr="000F2DFE" w:rsidRDefault="00135964" w:rsidP="0013596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0F2DFE" w:rsidRDefault="000738CF" w:rsidP="00B93F24">
            <w:pPr>
              <w:pStyle w:val="Normlny0"/>
              <w:rPr>
                <w:highlight w:val="yellow"/>
              </w:rPr>
            </w:pPr>
          </w:p>
          <w:p w:rsidR="000738CF" w:rsidRPr="000F2DFE" w:rsidRDefault="00135964" w:rsidP="00B93F24">
            <w:pPr>
              <w:pStyle w:val="Normlny0"/>
              <w:rPr>
                <w:highlight w:val="yellow"/>
              </w:rPr>
            </w:pPr>
            <w:r w:rsidRPr="000F2DFE">
              <w:rPr>
                <w:highlight w:val="yellow"/>
              </w:rPr>
              <w:lastRenderedPageBreak/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0F2DFE" w:rsidRDefault="000738CF" w:rsidP="00B93F24">
            <w:pPr>
              <w:rPr>
                <w:sz w:val="20"/>
                <w:szCs w:val="20"/>
                <w:highlight w:val="yellow"/>
                <w:lang w:eastAsia="en-US"/>
              </w:rPr>
            </w:pPr>
          </w:p>
          <w:p w:rsidR="00135964" w:rsidRPr="000F2DFE" w:rsidRDefault="00135964" w:rsidP="0013596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A425D" w:rsidRDefault="00BE1DB3" w:rsidP="00C64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738CF" w:rsidRPr="00AA425D" w:rsidRDefault="000738CF" w:rsidP="00135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Default="000738CF" w:rsidP="00B93F2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  <w:p w:rsidR="00135964" w:rsidRPr="00135964" w:rsidRDefault="00135964" w:rsidP="00135964">
            <w:pPr>
              <w:rPr>
                <w:sz w:val="20"/>
                <w:szCs w:val="20"/>
              </w:rPr>
            </w:pPr>
          </w:p>
        </w:tc>
      </w:tr>
      <w:tr w:rsidR="00AA425D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lastRenderedPageBreak/>
              <w:t>Č:3</w:t>
            </w:r>
          </w:p>
          <w:p w:rsidR="00936F1D" w:rsidRPr="00461619" w:rsidRDefault="00357178" w:rsidP="0035717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Členské štáty preskúmajú najmenej každé štyri roky zoznam označených ohrozených pásem, a ak je to potrebné, príslušným spôsobom ho zmenia alebo doplnia tak, aby zohľadnili zmeny a skutočnosti, ktoré nebolo možné v čase jeho zostavovania predvídať.</w:t>
            </w:r>
          </w:p>
          <w:p w:rsidR="00936F1D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Tieto štáty budú v priebehu šiestich mesiacov informovať Komisiu o akýc</w:t>
            </w:r>
            <w:r w:rsidRPr="00461619">
              <w:rPr>
                <w:color w:val="auto"/>
                <w:sz w:val="20"/>
                <w:szCs w:val="20"/>
              </w:rPr>
              <w:t>h</w:t>
            </w:r>
            <w:r w:rsidRPr="00461619">
              <w:rPr>
                <w:color w:val="auto"/>
                <w:sz w:val="20"/>
                <w:szCs w:val="20"/>
              </w:rPr>
              <w:t>koľvek zmenách alebo doplneniach v zozname ohrozených pásem</w:t>
            </w:r>
          </w:p>
          <w:p w:rsidR="00E86AB8" w:rsidRPr="00461619" w:rsidRDefault="00E86AB8" w:rsidP="0035717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F1D" w:rsidRDefault="00936F1D" w:rsidP="00B93F24">
            <w:pPr>
              <w:jc w:val="center"/>
              <w:rPr>
                <w:sz w:val="20"/>
                <w:szCs w:val="20"/>
              </w:rPr>
            </w:pPr>
          </w:p>
          <w:p w:rsidR="003262AF" w:rsidRPr="00AA425D" w:rsidRDefault="003262AF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AF" w:rsidRPr="00C31F84" w:rsidRDefault="0009637E" w:rsidP="0009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262AF" w:rsidRPr="00C31F84">
              <w:rPr>
                <w:sz w:val="20"/>
                <w:szCs w:val="20"/>
              </w:rPr>
              <w:t>ákon č.</w:t>
            </w:r>
          </w:p>
          <w:p w:rsidR="003262AF" w:rsidRPr="00C31F84" w:rsidRDefault="003262AF" w:rsidP="0009637E">
            <w:pPr>
              <w:jc w:val="center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364/2004</w:t>
            </w:r>
          </w:p>
          <w:p w:rsidR="00936F1D" w:rsidRPr="000F2DFE" w:rsidRDefault="003262AF" w:rsidP="0009637E">
            <w:pPr>
              <w:jc w:val="center"/>
              <w:rPr>
                <w:sz w:val="20"/>
                <w:szCs w:val="20"/>
                <w:highlight w:val="yellow"/>
              </w:rPr>
            </w:pPr>
            <w:r w:rsidRPr="00C31F84">
              <w:rPr>
                <w:sz w:val="20"/>
                <w:szCs w:val="20"/>
              </w:rPr>
              <w:t>Z. z. o vodách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Pr="000F2DFE" w:rsidRDefault="00936F1D" w:rsidP="00B93F24">
            <w:pPr>
              <w:pStyle w:val="Normlny0"/>
              <w:rPr>
                <w:highlight w:val="yellow"/>
              </w:rPr>
            </w:pPr>
          </w:p>
          <w:p w:rsidR="000034AF" w:rsidRDefault="00135964" w:rsidP="00B93F24">
            <w:pPr>
              <w:pStyle w:val="Normlny0"/>
            </w:pPr>
            <w:r w:rsidRPr="00C31F84">
              <w:t>§</w:t>
            </w:r>
            <w:r w:rsidR="000034AF">
              <w:t>:</w:t>
            </w:r>
            <w:r w:rsidRPr="00C31F84">
              <w:t xml:space="preserve"> 34</w:t>
            </w:r>
          </w:p>
          <w:p w:rsidR="00135964" w:rsidRPr="000F2DFE" w:rsidRDefault="000034AF" w:rsidP="00B93F24">
            <w:pPr>
              <w:pStyle w:val="Normlny0"/>
              <w:rPr>
                <w:highlight w:val="yellow"/>
              </w:rPr>
            </w:pPr>
            <w:r>
              <w:t>O:3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Pr="009D38EE" w:rsidRDefault="00135964" w:rsidP="009D38EE">
            <w:pPr>
              <w:spacing w:before="75" w:after="75"/>
              <w:ind w:right="225"/>
              <w:rPr>
                <w:sz w:val="18"/>
                <w:szCs w:val="18"/>
                <w:highlight w:val="yellow"/>
              </w:rPr>
            </w:pPr>
            <w:r w:rsidRPr="009D38EE">
              <w:rPr>
                <w:sz w:val="18"/>
                <w:szCs w:val="18"/>
              </w:rPr>
              <w:t>Ministerstvo pravidelne prehodnocuje vymedzené zranite</w:t>
            </w:r>
            <w:r w:rsidRPr="009D38EE">
              <w:rPr>
                <w:sz w:val="18"/>
                <w:szCs w:val="18"/>
              </w:rPr>
              <w:t>ľ</w:t>
            </w:r>
            <w:r w:rsidRPr="009D38EE">
              <w:rPr>
                <w:sz w:val="18"/>
                <w:szCs w:val="18"/>
              </w:rPr>
              <w:t>né oblasti v časových úsekoch nie dlhších  ako štyri roky.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 w:rsidP="00B93F24">
            <w:pPr>
              <w:jc w:val="center"/>
              <w:rPr>
                <w:sz w:val="20"/>
                <w:szCs w:val="20"/>
              </w:rPr>
            </w:pPr>
          </w:p>
          <w:p w:rsidR="00135964" w:rsidRPr="00AA425D" w:rsidRDefault="00135964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F1D" w:rsidRPr="00AA425D" w:rsidRDefault="00936F1D" w:rsidP="00B93F2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86AB8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AB8" w:rsidRPr="00461619" w:rsidRDefault="00E86AB8" w:rsidP="00E86AB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Č:3</w:t>
            </w:r>
          </w:p>
          <w:p w:rsidR="00E86AB8" w:rsidRPr="00461619" w:rsidRDefault="00E86AB8" w:rsidP="00E86AB8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O:5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8" w:rsidRPr="00461619" w:rsidRDefault="00E86AB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09637E">
              <w:rPr>
                <w:color w:val="auto"/>
                <w:sz w:val="20"/>
                <w:szCs w:val="20"/>
              </w:rPr>
              <w:t>Členské štáty sa oslobodzujú od povinnosti identifikovať osobitné ohrozené pásma v prípade, ak vypracujú a realizujú akčné programy uvedené v článku 5 v súlade s touto smernicou, a to na celom území svojich krají</w:t>
            </w:r>
            <w:r>
              <w:rPr>
                <w:color w:val="auto"/>
                <w:sz w:val="20"/>
                <w:szCs w:val="20"/>
              </w:rPr>
              <w:t>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AB8" w:rsidRDefault="00E86AB8" w:rsidP="00B93F24">
            <w:pPr>
              <w:jc w:val="center"/>
              <w:rPr>
                <w:sz w:val="20"/>
                <w:szCs w:val="20"/>
              </w:rPr>
            </w:pPr>
            <w:r w:rsidRPr="00DC48FE">
              <w:rPr>
                <w:sz w:val="20"/>
                <w:szCs w:val="20"/>
              </w:rPr>
              <w:t>n. 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AB8" w:rsidRDefault="00E86AB8" w:rsidP="0009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8" w:rsidRPr="000F2DFE" w:rsidRDefault="00E86AB8" w:rsidP="00B93F24">
            <w:pPr>
              <w:pStyle w:val="Normlny0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8" w:rsidRPr="009D38EE" w:rsidRDefault="00E86AB8" w:rsidP="009D38EE">
            <w:pPr>
              <w:spacing w:before="75" w:after="75"/>
              <w:ind w:right="225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8" w:rsidRDefault="00E86AB8" w:rsidP="00B93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AB8" w:rsidRPr="00AA425D" w:rsidRDefault="00E86AB8" w:rsidP="00B93F2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A425D" w:rsidRPr="00AA425D" w:rsidTr="00DC48FE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F1D" w:rsidRPr="00461619" w:rsidRDefault="00357178" w:rsidP="00B93F24">
            <w:pPr>
              <w:jc w:val="center"/>
              <w:rPr>
                <w:sz w:val="20"/>
                <w:szCs w:val="20"/>
              </w:rPr>
            </w:pPr>
            <w:r w:rsidRPr="00461619">
              <w:rPr>
                <w:sz w:val="20"/>
                <w:szCs w:val="20"/>
              </w:rPr>
              <w:t>Č:12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8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1. Členské štáty uvedú do účinnosti zákony, iné právne predpisy a správne opatrenia potrebné na dosiahnutie súladu s touto smernicou do dvoch rokov od jej oznámenia (1). Bezodkladne o tom informujú Komisiu.</w:t>
            </w:r>
          </w:p>
          <w:p w:rsidR="00357178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2. Členské štáty uvedú priamo v prijatých ustanoveniach alebo pri ich úra</w:t>
            </w:r>
            <w:r w:rsidRPr="00461619">
              <w:rPr>
                <w:color w:val="auto"/>
                <w:sz w:val="20"/>
                <w:szCs w:val="20"/>
              </w:rPr>
              <w:t>d</w:t>
            </w:r>
            <w:r w:rsidRPr="00461619">
              <w:rPr>
                <w:color w:val="auto"/>
                <w:sz w:val="20"/>
                <w:szCs w:val="20"/>
              </w:rPr>
              <w:t>nom uverejnení odkaz na túto smernicu. Podrobnosti o odkaze upravia čle</w:t>
            </w:r>
            <w:r w:rsidRPr="00461619">
              <w:rPr>
                <w:color w:val="auto"/>
                <w:sz w:val="20"/>
                <w:szCs w:val="20"/>
              </w:rPr>
              <w:t>n</w:t>
            </w:r>
            <w:r w:rsidRPr="00461619">
              <w:rPr>
                <w:color w:val="auto"/>
                <w:sz w:val="20"/>
                <w:szCs w:val="20"/>
              </w:rPr>
              <w:t xml:space="preserve">ské štáty. </w:t>
            </w:r>
          </w:p>
          <w:p w:rsidR="00936F1D" w:rsidRPr="00461619" w:rsidRDefault="00357178" w:rsidP="00357178">
            <w:pPr>
              <w:pStyle w:val="Default"/>
              <w:rPr>
                <w:color w:val="auto"/>
                <w:sz w:val="20"/>
                <w:szCs w:val="20"/>
              </w:rPr>
            </w:pPr>
            <w:r w:rsidRPr="00461619">
              <w:rPr>
                <w:color w:val="auto"/>
                <w:sz w:val="20"/>
                <w:szCs w:val="20"/>
              </w:rPr>
              <w:t>3. Členské štáty oznámia Komisii znenie ustanovení vnútroštátnych právnych predpisov, ktoré prijmú v oblasti pôsobnosti tejto smernice.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A33" w:rsidRDefault="00E43A33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Pr="00AA425D" w:rsidRDefault="000F37ED" w:rsidP="00B93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37E" w:rsidRPr="0009637E" w:rsidRDefault="0009637E" w:rsidP="0009637E">
            <w:pPr>
              <w:pStyle w:val="Odsekzoznamu"/>
              <w:tabs>
                <w:tab w:val="right" w:pos="9072"/>
              </w:tabs>
              <w:spacing w:before="0" w:line="240" w:lineRule="auto"/>
              <w:ind w:left="57" w:firstLine="0"/>
              <w:rPr>
                <w:bCs/>
                <w:sz w:val="20"/>
                <w:szCs w:val="20"/>
              </w:rPr>
            </w:pPr>
            <w:r w:rsidRPr="0009637E">
              <w:rPr>
                <w:bCs/>
                <w:sz w:val="20"/>
                <w:szCs w:val="20"/>
              </w:rPr>
              <w:t>návrh</w:t>
            </w:r>
          </w:p>
          <w:p w:rsidR="005A64AE" w:rsidRPr="00C31F84" w:rsidRDefault="0009637E" w:rsidP="0009637E">
            <w:pPr>
              <w:pStyle w:val="Odsekzoznamu"/>
              <w:tabs>
                <w:tab w:val="right" w:pos="9072"/>
              </w:tabs>
              <w:spacing w:before="0" w:line="240" w:lineRule="auto"/>
              <w:ind w:left="57" w:firstLine="0"/>
              <w:rPr>
                <w:bCs/>
                <w:sz w:val="20"/>
                <w:szCs w:val="20"/>
              </w:rPr>
            </w:pPr>
            <w:proofErr w:type="spellStart"/>
            <w:r w:rsidRPr="0009637E">
              <w:rPr>
                <w:bCs/>
                <w:sz w:val="20"/>
                <w:szCs w:val="20"/>
              </w:rPr>
              <w:t>nariade-nia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33" w:rsidRPr="00C31F84" w:rsidRDefault="00094A4C" w:rsidP="005A64AE">
            <w:pPr>
              <w:pStyle w:val="Normlny0"/>
            </w:pPr>
            <w:r w:rsidRPr="00C31F84">
              <w:t>§</w:t>
            </w:r>
            <w:r w:rsidR="000034AF">
              <w:t>:</w:t>
            </w:r>
            <w:r w:rsidRPr="00C31F84">
              <w:t xml:space="preserve"> 3</w:t>
            </w:r>
          </w:p>
          <w:p w:rsidR="00094A4C" w:rsidRPr="00C31F84" w:rsidRDefault="00094A4C" w:rsidP="005A64AE">
            <w:pPr>
              <w:pStyle w:val="Normlny0"/>
            </w:pPr>
          </w:p>
          <w:p w:rsidR="00094A4C" w:rsidRPr="00C31F84" w:rsidRDefault="00094A4C" w:rsidP="005A64AE">
            <w:pPr>
              <w:pStyle w:val="Normlny0"/>
            </w:pPr>
          </w:p>
          <w:p w:rsidR="00094A4C" w:rsidRPr="00C31F84" w:rsidRDefault="00094A4C" w:rsidP="005A64AE">
            <w:pPr>
              <w:pStyle w:val="Normlny0"/>
            </w:pPr>
          </w:p>
          <w:p w:rsidR="00231555" w:rsidRPr="00C31F84" w:rsidRDefault="00E43A33" w:rsidP="005A64AE">
            <w:pPr>
              <w:pStyle w:val="Normlny0"/>
            </w:pPr>
            <w:r w:rsidRPr="00C31F84">
              <w:t>§</w:t>
            </w:r>
            <w:r w:rsidR="000034AF">
              <w:t>:</w:t>
            </w:r>
            <w:r w:rsidRPr="00C31F84">
              <w:t xml:space="preserve"> 5</w:t>
            </w:r>
          </w:p>
          <w:p w:rsidR="00231555" w:rsidRPr="00C31F84" w:rsidRDefault="00231555" w:rsidP="00357178">
            <w:pPr>
              <w:pStyle w:val="Normlny0"/>
            </w:pPr>
          </w:p>
          <w:p w:rsidR="00094A4C" w:rsidRPr="00C31F84" w:rsidRDefault="00094A4C" w:rsidP="00357178">
            <w:pPr>
              <w:pStyle w:val="Normlny0"/>
            </w:pPr>
          </w:p>
          <w:p w:rsidR="00094A4C" w:rsidRPr="00C31F84" w:rsidRDefault="00094A4C" w:rsidP="00094A4C">
            <w:pPr>
              <w:pStyle w:val="Normlny0"/>
            </w:pPr>
            <w:r w:rsidRPr="00C31F84">
              <w:t>Príloha č. 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C" w:rsidRPr="00C31F84" w:rsidRDefault="00094A4C" w:rsidP="00094A4C">
            <w:pPr>
              <w:jc w:val="both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Týmto nariadením vlády sa preberajú právne záväzné akty Európskej únie uvedené v prílohe č. 3.</w:t>
            </w:r>
          </w:p>
          <w:p w:rsidR="00094A4C" w:rsidRPr="00C31F84" w:rsidRDefault="00094A4C" w:rsidP="00094A4C">
            <w:pPr>
              <w:ind w:right="225"/>
              <w:rPr>
                <w:sz w:val="20"/>
                <w:szCs w:val="20"/>
              </w:rPr>
            </w:pPr>
          </w:p>
          <w:p w:rsidR="00094A4C" w:rsidRPr="00C31F84" w:rsidRDefault="00094A4C" w:rsidP="00094A4C">
            <w:pPr>
              <w:ind w:right="225"/>
              <w:rPr>
                <w:sz w:val="20"/>
                <w:szCs w:val="20"/>
              </w:rPr>
            </w:pPr>
          </w:p>
          <w:p w:rsidR="00936F1D" w:rsidRPr="00C31F84" w:rsidRDefault="00E43A33" w:rsidP="00094A4C">
            <w:pPr>
              <w:ind w:right="225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 xml:space="preserve">Toto nariadenie nadobúda účinnosť </w:t>
            </w:r>
            <w:r w:rsidRPr="00BC2CC7">
              <w:rPr>
                <w:sz w:val="20"/>
                <w:szCs w:val="20"/>
              </w:rPr>
              <w:t>1.</w:t>
            </w:r>
            <w:r w:rsidR="0049438A" w:rsidRPr="00BC2CC7">
              <w:rPr>
                <w:sz w:val="20"/>
                <w:szCs w:val="20"/>
              </w:rPr>
              <w:t xml:space="preserve"> </w:t>
            </w:r>
            <w:r w:rsidRPr="00BC2CC7">
              <w:rPr>
                <w:sz w:val="20"/>
                <w:szCs w:val="20"/>
              </w:rPr>
              <w:t>jú</w:t>
            </w:r>
            <w:r w:rsidR="0073608B" w:rsidRPr="00BC2CC7">
              <w:rPr>
                <w:sz w:val="20"/>
                <w:szCs w:val="20"/>
              </w:rPr>
              <w:t>la</w:t>
            </w:r>
            <w:r w:rsidRPr="00C31F84">
              <w:rPr>
                <w:sz w:val="20"/>
                <w:szCs w:val="20"/>
              </w:rPr>
              <w:t xml:space="preserve"> 2017</w:t>
            </w:r>
          </w:p>
          <w:p w:rsidR="00BB0C0B" w:rsidRPr="00C31F84" w:rsidRDefault="00BB0C0B" w:rsidP="00094A4C">
            <w:pPr>
              <w:jc w:val="both"/>
              <w:rPr>
                <w:sz w:val="20"/>
                <w:szCs w:val="20"/>
              </w:rPr>
            </w:pPr>
          </w:p>
          <w:p w:rsidR="00094A4C" w:rsidRPr="00C31F84" w:rsidRDefault="00094A4C" w:rsidP="00094A4C">
            <w:pPr>
              <w:jc w:val="both"/>
              <w:rPr>
                <w:sz w:val="20"/>
                <w:szCs w:val="20"/>
              </w:rPr>
            </w:pPr>
          </w:p>
          <w:p w:rsidR="00BB0C0B" w:rsidRPr="00C31F84" w:rsidRDefault="00094A4C" w:rsidP="00BB0C0B">
            <w:pPr>
              <w:spacing w:before="60"/>
              <w:jc w:val="both"/>
              <w:rPr>
                <w:sz w:val="20"/>
                <w:szCs w:val="20"/>
              </w:rPr>
            </w:pPr>
            <w:r w:rsidRPr="00C31F84">
              <w:rPr>
                <w:sz w:val="20"/>
                <w:szCs w:val="20"/>
              </w:rPr>
              <w:t>ZOZNAM PREBERANÝCH PRÁVNE ZÁVÄZNÝCH AKTOV EURÓPSKEJ ÚNIE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D" w:rsidRDefault="00936F1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49438A" w:rsidP="000F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9438A">
              <w:rPr>
                <w:sz w:val="20"/>
                <w:szCs w:val="20"/>
              </w:rPr>
              <w:t>Ú</w:t>
            </w: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Default="000F37ED" w:rsidP="00B93F24">
            <w:pPr>
              <w:jc w:val="center"/>
              <w:rPr>
                <w:sz w:val="20"/>
                <w:szCs w:val="20"/>
              </w:rPr>
            </w:pPr>
          </w:p>
          <w:p w:rsidR="000F37ED" w:rsidRPr="00AA425D" w:rsidRDefault="000F37ED" w:rsidP="000F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1524" w:rsidRPr="00AA425D" w:rsidRDefault="003D1524" w:rsidP="003D1524"/>
        </w:tc>
      </w:tr>
    </w:tbl>
    <w:p w:rsidR="00D92282" w:rsidRDefault="00D92282" w:rsidP="00936F1D">
      <w:pPr>
        <w:autoSpaceDE/>
        <w:autoSpaceDN/>
        <w:rPr>
          <w:sz w:val="20"/>
          <w:szCs w:val="20"/>
        </w:rPr>
      </w:pPr>
    </w:p>
    <w:p w:rsidR="00936F1D" w:rsidRPr="00DC48FE" w:rsidRDefault="00936F1D" w:rsidP="00936F1D">
      <w:pPr>
        <w:autoSpaceDE/>
        <w:autoSpaceDN/>
        <w:rPr>
          <w:sz w:val="16"/>
          <w:szCs w:val="16"/>
        </w:rPr>
      </w:pPr>
      <w:r w:rsidRPr="00DC48FE">
        <w:rPr>
          <w:sz w:val="16"/>
          <w:szCs w:val="16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936F1D" w:rsidRPr="00AA425D" w:rsidTr="00B93F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(1):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Č – článok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O – odsek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V – veta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P – číslo (písmeno)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(3):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N – bežná transpozícia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O – transpozícia s možnosťou voľby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D – transpozícia podľa úvahy (dobrovoľná)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n.</w:t>
            </w:r>
            <w:r w:rsidR="009E1F50">
              <w:rPr>
                <w:sz w:val="20"/>
                <w:szCs w:val="20"/>
              </w:rPr>
              <w:t xml:space="preserve"> </w:t>
            </w:r>
            <w:r w:rsidRPr="00AA425D">
              <w:rPr>
                <w:sz w:val="20"/>
                <w:szCs w:val="20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(5):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Č – článok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§ – paragraf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O – odsek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V – veta</w:t>
            </w:r>
          </w:p>
          <w:p w:rsidR="00936F1D" w:rsidRPr="00AA425D" w:rsidRDefault="00936F1D" w:rsidP="00B93F24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AA425D" w:rsidRDefault="00936F1D" w:rsidP="00B93F24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A425D">
              <w:rPr>
                <w:lang w:eastAsia="sk-SK"/>
              </w:rPr>
              <w:t>V stĺpci (7):</w:t>
            </w:r>
          </w:p>
          <w:p w:rsidR="00936F1D" w:rsidRPr="00AA425D" w:rsidRDefault="00936F1D" w:rsidP="00B93F24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936F1D" w:rsidRPr="00AA425D" w:rsidRDefault="00936F1D" w:rsidP="00936F1D">
            <w:pPr>
              <w:autoSpaceDE/>
              <w:autoSpaceDN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936F1D" w:rsidRPr="00AA425D" w:rsidRDefault="00936F1D" w:rsidP="009E1F50">
            <w:pPr>
              <w:pStyle w:val="Zarkazkladnhotextu2"/>
              <w:spacing w:after="0" w:line="240" w:lineRule="auto"/>
              <w:ind w:hanging="283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 xml:space="preserve">Ž – žiadna zhoda (ak nebola dosiahnutá ani úplná ani </w:t>
            </w:r>
            <w:proofErr w:type="spellStart"/>
            <w:r w:rsidRPr="00AA425D">
              <w:rPr>
                <w:sz w:val="20"/>
                <w:szCs w:val="20"/>
              </w:rPr>
              <w:t>čiast</w:t>
            </w:r>
            <w:proofErr w:type="spellEnd"/>
            <w:r w:rsidRPr="00AA425D">
              <w:rPr>
                <w:sz w:val="20"/>
                <w:szCs w:val="20"/>
              </w:rPr>
              <w:t>. zhoda alebo k prebratiu dôjde v budúcnosti)</w:t>
            </w:r>
          </w:p>
          <w:p w:rsidR="00936F1D" w:rsidRPr="00AA425D" w:rsidRDefault="00936F1D" w:rsidP="00936F1D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A425D">
              <w:rPr>
                <w:sz w:val="20"/>
                <w:szCs w:val="20"/>
              </w:rPr>
              <w:t>n.</w:t>
            </w:r>
            <w:r w:rsidR="009E1F50">
              <w:rPr>
                <w:sz w:val="20"/>
                <w:szCs w:val="20"/>
              </w:rPr>
              <w:t xml:space="preserve"> </w:t>
            </w:r>
            <w:r w:rsidRPr="00AA425D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936F1D" w:rsidRPr="00AA425D" w:rsidRDefault="00936F1D"/>
    <w:sectPr w:rsidR="00936F1D" w:rsidRPr="00AA425D" w:rsidSect="00BB0C0B">
      <w:footerReference w:type="default" r:id="rId12"/>
      <w:pgSz w:w="16838" w:h="11906" w:orient="landscape" w:code="9"/>
      <w:pgMar w:top="1418" w:right="907" w:bottom="113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F3" w:rsidRDefault="001A5FF3" w:rsidP="00936F1D">
      <w:r>
        <w:separator/>
      </w:r>
    </w:p>
  </w:endnote>
  <w:endnote w:type="continuationSeparator" w:id="0">
    <w:p w:rsidR="001A5FF3" w:rsidRDefault="001A5FF3" w:rsidP="0093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601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6F1D" w:rsidRDefault="00936F1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25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25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C0C2A" w:rsidRDefault="001A5FF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F3" w:rsidRDefault="001A5FF3" w:rsidP="00936F1D">
      <w:r>
        <w:separator/>
      </w:r>
    </w:p>
  </w:footnote>
  <w:footnote w:type="continuationSeparator" w:id="0">
    <w:p w:rsidR="001A5FF3" w:rsidRDefault="001A5FF3" w:rsidP="0093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1E6"/>
    <w:multiLevelType w:val="hybridMultilevel"/>
    <w:tmpl w:val="44F82B68"/>
    <w:lvl w:ilvl="0" w:tplc="82BCCBF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1931" w:hanging="180"/>
      </w:pPr>
    </w:lvl>
    <w:lvl w:ilvl="3" w:tplc="041B000F" w:tentative="1">
      <w:start w:val="1"/>
      <w:numFmt w:val="decimal"/>
      <w:lvlText w:val="%4."/>
      <w:lvlJc w:val="left"/>
      <w:pPr>
        <w:ind w:left="2651" w:hanging="360"/>
      </w:pPr>
    </w:lvl>
    <w:lvl w:ilvl="4" w:tplc="041B0019" w:tentative="1">
      <w:start w:val="1"/>
      <w:numFmt w:val="lowerLetter"/>
      <w:lvlText w:val="%5."/>
      <w:lvlJc w:val="left"/>
      <w:pPr>
        <w:ind w:left="3371" w:hanging="360"/>
      </w:pPr>
    </w:lvl>
    <w:lvl w:ilvl="5" w:tplc="041B001B" w:tentative="1">
      <w:start w:val="1"/>
      <w:numFmt w:val="lowerRoman"/>
      <w:lvlText w:val="%6."/>
      <w:lvlJc w:val="right"/>
      <w:pPr>
        <w:ind w:left="4091" w:hanging="180"/>
      </w:pPr>
    </w:lvl>
    <w:lvl w:ilvl="6" w:tplc="041B000F" w:tentative="1">
      <w:start w:val="1"/>
      <w:numFmt w:val="decimal"/>
      <w:lvlText w:val="%7."/>
      <w:lvlJc w:val="left"/>
      <w:pPr>
        <w:ind w:left="4811" w:hanging="360"/>
      </w:pPr>
    </w:lvl>
    <w:lvl w:ilvl="7" w:tplc="041B0019" w:tentative="1">
      <w:start w:val="1"/>
      <w:numFmt w:val="lowerLetter"/>
      <w:lvlText w:val="%8."/>
      <w:lvlJc w:val="left"/>
      <w:pPr>
        <w:ind w:left="5531" w:hanging="360"/>
      </w:pPr>
    </w:lvl>
    <w:lvl w:ilvl="8" w:tplc="041B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3F492000"/>
    <w:multiLevelType w:val="hybridMultilevel"/>
    <w:tmpl w:val="B74C6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645"/>
    <w:multiLevelType w:val="hybridMultilevel"/>
    <w:tmpl w:val="44F82B68"/>
    <w:lvl w:ilvl="0" w:tplc="82BCCBF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1931" w:hanging="180"/>
      </w:pPr>
    </w:lvl>
    <w:lvl w:ilvl="3" w:tplc="041B000F" w:tentative="1">
      <w:start w:val="1"/>
      <w:numFmt w:val="decimal"/>
      <w:lvlText w:val="%4."/>
      <w:lvlJc w:val="left"/>
      <w:pPr>
        <w:ind w:left="2651" w:hanging="360"/>
      </w:pPr>
    </w:lvl>
    <w:lvl w:ilvl="4" w:tplc="041B0019" w:tentative="1">
      <w:start w:val="1"/>
      <w:numFmt w:val="lowerLetter"/>
      <w:lvlText w:val="%5."/>
      <w:lvlJc w:val="left"/>
      <w:pPr>
        <w:ind w:left="3371" w:hanging="360"/>
      </w:pPr>
    </w:lvl>
    <w:lvl w:ilvl="5" w:tplc="041B001B" w:tentative="1">
      <w:start w:val="1"/>
      <w:numFmt w:val="lowerRoman"/>
      <w:lvlText w:val="%6."/>
      <w:lvlJc w:val="right"/>
      <w:pPr>
        <w:ind w:left="4091" w:hanging="180"/>
      </w:pPr>
    </w:lvl>
    <w:lvl w:ilvl="6" w:tplc="041B000F" w:tentative="1">
      <w:start w:val="1"/>
      <w:numFmt w:val="decimal"/>
      <w:lvlText w:val="%7."/>
      <w:lvlJc w:val="left"/>
      <w:pPr>
        <w:ind w:left="4811" w:hanging="360"/>
      </w:pPr>
    </w:lvl>
    <w:lvl w:ilvl="7" w:tplc="041B0019" w:tentative="1">
      <w:start w:val="1"/>
      <w:numFmt w:val="lowerLetter"/>
      <w:lvlText w:val="%8."/>
      <w:lvlJc w:val="left"/>
      <w:pPr>
        <w:ind w:left="5531" w:hanging="360"/>
      </w:pPr>
    </w:lvl>
    <w:lvl w:ilvl="8" w:tplc="041B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4B990284"/>
    <w:multiLevelType w:val="hybridMultilevel"/>
    <w:tmpl w:val="7EB45968"/>
    <w:lvl w:ilvl="0" w:tplc="48DA20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40FD"/>
    <w:multiLevelType w:val="hybridMultilevel"/>
    <w:tmpl w:val="B88443F0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9D37F12"/>
    <w:multiLevelType w:val="hybridMultilevel"/>
    <w:tmpl w:val="76506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910F3"/>
    <w:multiLevelType w:val="hybridMultilevel"/>
    <w:tmpl w:val="F7C4D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CF"/>
    <w:rsid w:val="000034AF"/>
    <w:rsid w:val="000103D6"/>
    <w:rsid w:val="0003623D"/>
    <w:rsid w:val="000738CF"/>
    <w:rsid w:val="00092EFD"/>
    <w:rsid w:val="00094A4C"/>
    <w:rsid w:val="0009637E"/>
    <w:rsid w:val="000F2DFE"/>
    <w:rsid w:val="000F37ED"/>
    <w:rsid w:val="001127F9"/>
    <w:rsid w:val="00130D60"/>
    <w:rsid w:val="00132DAF"/>
    <w:rsid w:val="00135964"/>
    <w:rsid w:val="001A5FF3"/>
    <w:rsid w:val="001E23D0"/>
    <w:rsid w:val="001F3A17"/>
    <w:rsid w:val="001F73C2"/>
    <w:rsid w:val="002025AF"/>
    <w:rsid w:val="00203BEC"/>
    <w:rsid w:val="00222ACE"/>
    <w:rsid w:val="00231555"/>
    <w:rsid w:val="002516F3"/>
    <w:rsid w:val="00274A4F"/>
    <w:rsid w:val="0027616D"/>
    <w:rsid w:val="00277422"/>
    <w:rsid w:val="002A3054"/>
    <w:rsid w:val="002A63DA"/>
    <w:rsid w:val="002C7482"/>
    <w:rsid w:val="002F1852"/>
    <w:rsid w:val="00300218"/>
    <w:rsid w:val="00305523"/>
    <w:rsid w:val="003262AF"/>
    <w:rsid w:val="00357178"/>
    <w:rsid w:val="00362E7A"/>
    <w:rsid w:val="003774B1"/>
    <w:rsid w:val="003A390B"/>
    <w:rsid w:val="003A3B63"/>
    <w:rsid w:val="003B2406"/>
    <w:rsid w:val="003C0575"/>
    <w:rsid w:val="003D1524"/>
    <w:rsid w:val="003F394A"/>
    <w:rsid w:val="00452566"/>
    <w:rsid w:val="00461619"/>
    <w:rsid w:val="0049438A"/>
    <w:rsid w:val="00495196"/>
    <w:rsid w:val="004A45EC"/>
    <w:rsid w:val="004A521F"/>
    <w:rsid w:val="004B5162"/>
    <w:rsid w:val="004B780C"/>
    <w:rsid w:val="004C2A95"/>
    <w:rsid w:val="00505B31"/>
    <w:rsid w:val="00530FD7"/>
    <w:rsid w:val="00546439"/>
    <w:rsid w:val="005931E1"/>
    <w:rsid w:val="005A64AE"/>
    <w:rsid w:val="005B1389"/>
    <w:rsid w:val="005D633D"/>
    <w:rsid w:val="00633192"/>
    <w:rsid w:val="006471C0"/>
    <w:rsid w:val="006A3064"/>
    <w:rsid w:val="006D7792"/>
    <w:rsid w:val="006E5A63"/>
    <w:rsid w:val="0073608B"/>
    <w:rsid w:val="007A3BAB"/>
    <w:rsid w:val="007A4064"/>
    <w:rsid w:val="007B0B38"/>
    <w:rsid w:val="007E7921"/>
    <w:rsid w:val="007F7210"/>
    <w:rsid w:val="00805FAE"/>
    <w:rsid w:val="008562E8"/>
    <w:rsid w:val="00867684"/>
    <w:rsid w:val="008939F3"/>
    <w:rsid w:val="008B7507"/>
    <w:rsid w:val="008E7821"/>
    <w:rsid w:val="00920DA6"/>
    <w:rsid w:val="009363C6"/>
    <w:rsid w:val="00936F1D"/>
    <w:rsid w:val="00942B36"/>
    <w:rsid w:val="00955E9E"/>
    <w:rsid w:val="00973D7E"/>
    <w:rsid w:val="00975E6E"/>
    <w:rsid w:val="009920F6"/>
    <w:rsid w:val="00993683"/>
    <w:rsid w:val="009C2080"/>
    <w:rsid w:val="009D38EE"/>
    <w:rsid w:val="009E1F50"/>
    <w:rsid w:val="00A019D4"/>
    <w:rsid w:val="00A20022"/>
    <w:rsid w:val="00A37512"/>
    <w:rsid w:val="00A56683"/>
    <w:rsid w:val="00A929C9"/>
    <w:rsid w:val="00AA425D"/>
    <w:rsid w:val="00AE3A70"/>
    <w:rsid w:val="00AE4DEF"/>
    <w:rsid w:val="00AE5FF5"/>
    <w:rsid w:val="00AE70CC"/>
    <w:rsid w:val="00B377EF"/>
    <w:rsid w:val="00B612C2"/>
    <w:rsid w:val="00BB0C0B"/>
    <w:rsid w:val="00BC2CC7"/>
    <w:rsid w:val="00BD28BA"/>
    <w:rsid w:val="00BE1DB3"/>
    <w:rsid w:val="00C26F83"/>
    <w:rsid w:val="00C31F84"/>
    <w:rsid w:val="00C32487"/>
    <w:rsid w:val="00C35FFD"/>
    <w:rsid w:val="00C366A6"/>
    <w:rsid w:val="00C64FCD"/>
    <w:rsid w:val="00C70B7B"/>
    <w:rsid w:val="00C77053"/>
    <w:rsid w:val="00C908F0"/>
    <w:rsid w:val="00CD4605"/>
    <w:rsid w:val="00D92282"/>
    <w:rsid w:val="00D93DF4"/>
    <w:rsid w:val="00DC48FE"/>
    <w:rsid w:val="00E17B61"/>
    <w:rsid w:val="00E30BC9"/>
    <w:rsid w:val="00E41297"/>
    <w:rsid w:val="00E43A33"/>
    <w:rsid w:val="00E57070"/>
    <w:rsid w:val="00E86AB8"/>
    <w:rsid w:val="00F41AB2"/>
    <w:rsid w:val="00F66D53"/>
    <w:rsid w:val="00FA44DC"/>
    <w:rsid w:val="00FB2540"/>
    <w:rsid w:val="00FB51B0"/>
    <w:rsid w:val="00FC58E2"/>
    <w:rsid w:val="00FE01E1"/>
    <w:rsid w:val="00FE4E50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8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38CF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38C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738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738CF"/>
    <w:rPr>
      <w:rFonts w:ascii="Times New Roman" w:eastAsia="Times New Roman" w:hAnsi="Times New Roman" w:cs="Times New Roman"/>
      <w:b/>
      <w:bCs/>
      <w:lang w:eastAsia="sk-SK"/>
    </w:rPr>
  </w:style>
  <w:style w:type="paragraph" w:styleId="Zkladntext2">
    <w:name w:val="Body Text 2"/>
    <w:basedOn w:val="Normlny"/>
    <w:link w:val="Zkladntext2Char"/>
    <w:uiPriority w:val="99"/>
    <w:rsid w:val="000738CF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738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0738CF"/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0738CF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rsid w:val="000738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738C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0738CF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073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738CF"/>
    <w:rPr>
      <w:rFonts w:cs="Times New Roman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36F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936F1D"/>
    <w:pPr>
      <w:autoSpaceDE/>
      <w:autoSpaceDN/>
      <w:spacing w:before="240" w:after="120"/>
      <w:jc w:val="center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36F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936F1D"/>
    <w:pPr>
      <w:autoSpaceDE/>
      <w:autoSpaceDN/>
      <w:spacing w:before="120"/>
      <w:jc w:val="both"/>
    </w:pPr>
  </w:style>
  <w:style w:type="character" w:customStyle="1" w:styleId="italic">
    <w:name w:val="italic"/>
    <w:basedOn w:val="Predvolenpsmoodseku"/>
    <w:rsid w:val="00C366A6"/>
    <w:rPr>
      <w:i/>
      <w:iCs/>
    </w:rPr>
  </w:style>
  <w:style w:type="character" w:customStyle="1" w:styleId="super">
    <w:name w:val="super"/>
    <w:basedOn w:val="Predvolenpsmoodseku"/>
    <w:rsid w:val="00C366A6"/>
    <w:rPr>
      <w:sz w:val="17"/>
      <w:szCs w:val="17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C366A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66A6"/>
    <w:rPr>
      <w:color w:val="800080" w:themeColor="followedHyperlink"/>
      <w:u w:val="single"/>
    </w:rPr>
  </w:style>
  <w:style w:type="paragraph" w:customStyle="1" w:styleId="ti-grseq-1">
    <w:name w:val="ti-grseq-1"/>
    <w:basedOn w:val="Normlny"/>
    <w:rsid w:val="00C366A6"/>
    <w:pPr>
      <w:autoSpaceDE/>
      <w:autoSpaceDN/>
      <w:spacing w:before="240" w:after="120"/>
      <w:jc w:val="both"/>
    </w:pPr>
    <w:rPr>
      <w:b/>
      <w:bCs/>
    </w:rPr>
  </w:style>
  <w:style w:type="character" w:customStyle="1" w:styleId="bold">
    <w:name w:val="bold"/>
    <w:basedOn w:val="Predvolenpsmoodseku"/>
    <w:rsid w:val="00C366A6"/>
    <w:rPr>
      <w:b/>
      <w:bCs/>
    </w:rPr>
  </w:style>
  <w:style w:type="paragraph" w:styleId="Odsekzoznamu">
    <w:name w:val="List Paragraph"/>
    <w:basedOn w:val="Normlny"/>
    <w:uiPriority w:val="34"/>
    <w:qFormat/>
    <w:rsid w:val="00C35FFD"/>
    <w:pPr>
      <w:autoSpaceDE/>
      <w:autoSpaceDN/>
      <w:spacing w:before="120" w:line="320" w:lineRule="atLeast"/>
      <w:ind w:left="720" w:firstLine="425"/>
      <w:contextualSpacing/>
      <w:jc w:val="both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33D"/>
    <w:rPr>
      <w:rFonts w:ascii="Tahoma" w:eastAsia="Times New Roman" w:hAnsi="Tahoma" w:cs="Tahoma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5A64A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5A64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5A64AE"/>
    <w:pPr>
      <w:autoSpaceDE/>
      <w:autoSpaceDN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A64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5A64AE"/>
    <w:rPr>
      <w:vertAlign w:val="superscript"/>
    </w:rPr>
  </w:style>
  <w:style w:type="character" w:styleId="Siln">
    <w:name w:val="Strong"/>
    <w:basedOn w:val="Predvolenpsmoodseku"/>
    <w:uiPriority w:val="22"/>
    <w:qFormat/>
    <w:rsid w:val="00C908F0"/>
    <w:rPr>
      <w:rFonts w:cs="Times New Roman"/>
      <w:b/>
    </w:rPr>
  </w:style>
  <w:style w:type="paragraph" w:styleId="PredformtovanHTML">
    <w:name w:val="HTML Preformatted"/>
    <w:basedOn w:val="Normlny"/>
    <w:link w:val="PredformtovanHTMLChar"/>
    <w:uiPriority w:val="99"/>
    <w:rsid w:val="0009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4A4C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8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38CF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38C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738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738CF"/>
    <w:rPr>
      <w:rFonts w:ascii="Times New Roman" w:eastAsia="Times New Roman" w:hAnsi="Times New Roman" w:cs="Times New Roman"/>
      <w:b/>
      <w:bCs/>
      <w:lang w:eastAsia="sk-SK"/>
    </w:rPr>
  </w:style>
  <w:style w:type="paragraph" w:styleId="Zkladntext2">
    <w:name w:val="Body Text 2"/>
    <w:basedOn w:val="Normlny"/>
    <w:link w:val="Zkladntext2Char"/>
    <w:uiPriority w:val="99"/>
    <w:rsid w:val="000738CF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738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0738CF"/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0738CF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rsid w:val="000738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738C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0738CF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073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738CF"/>
    <w:rPr>
      <w:rFonts w:cs="Times New Roman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36F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936F1D"/>
    <w:pPr>
      <w:autoSpaceDE/>
      <w:autoSpaceDN/>
      <w:spacing w:before="240" w:after="120"/>
      <w:jc w:val="center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36F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936F1D"/>
    <w:pPr>
      <w:autoSpaceDE/>
      <w:autoSpaceDN/>
      <w:spacing w:before="120"/>
      <w:jc w:val="both"/>
    </w:pPr>
  </w:style>
  <w:style w:type="character" w:customStyle="1" w:styleId="italic">
    <w:name w:val="italic"/>
    <w:basedOn w:val="Predvolenpsmoodseku"/>
    <w:rsid w:val="00C366A6"/>
    <w:rPr>
      <w:i/>
      <w:iCs/>
    </w:rPr>
  </w:style>
  <w:style w:type="character" w:customStyle="1" w:styleId="super">
    <w:name w:val="super"/>
    <w:basedOn w:val="Predvolenpsmoodseku"/>
    <w:rsid w:val="00C366A6"/>
    <w:rPr>
      <w:sz w:val="17"/>
      <w:szCs w:val="17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C366A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66A6"/>
    <w:rPr>
      <w:color w:val="800080" w:themeColor="followedHyperlink"/>
      <w:u w:val="single"/>
    </w:rPr>
  </w:style>
  <w:style w:type="paragraph" w:customStyle="1" w:styleId="ti-grseq-1">
    <w:name w:val="ti-grseq-1"/>
    <w:basedOn w:val="Normlny"/>
    <w:rsid w:val="00C366A6"/>
    <w:pPr>
      <w:autoSpaceDE/>
      <w:autoSpaceDN/>
      <w:spacing w:before="240" w:after="120"/>
      <w:jc w:val="both"/>
    </w:pPr>
    <w:rPr>
      <w:b/>
      <w:bCs/>
    </w:rPr>
  </w:style>
  <w:style w:type="character" w:customStyle="1" w:styleId="bold">
    <w:name w:val="bold"/>
    <w:basedOn w:val="Predvolenpsmoodseku"/>
    <w:rsid w:val="00C366A6"/>
    <w:rPr>
      <w:b/>
      <w:bCs/>
    </w:rPr>
  </w:style>
  <w:style w:type="paragraph" w:styleId="Odsekzoznamu">
    <w:name w:val="List Paragraph"/>
    <w:basedOn w:val="Normlny"/>
    <w:uiPriority w:val="34"/>
    <w:qFormat/>
    <w:rsid w:val="00C35FFD"/>
    <w:pPr>
      <w:autoSpaceDE/>
      <w:autoSpaceDN/>
      <w:spacing w:before="120" w:line="320" w:lineRule="atLeast"/>
      <w:ind w:left="720" w:firstLine="425"/>
      <w:contextualSpacing/>
      <w:jc w:val="both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33D"/>
    <w:rPr>
      <w:rFonts w:ascii="Tahoma" w:eastAsia="Times New Roman" w:hAnsi="Tahoma" w:cs="Tahoma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5A64A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5A64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5A64AE"/>
    <w:pPr>
      <w:autoSpaceDE/>
      <w:autoSpaceDN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A64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5A64AE"/>
    <w:rPr>
      <w:vertAlign w:val="superscript"/>
    </w:rPr>
  </w:style>
  <w:style w:type="character" w:styleId="Siln">
    <w:name w:val="Strong"/>
    <w:basedOn w:val="Predvolenpsmoodseku"/>
    <w:uiPriority w:val="22"/>
    <w:qFormat/>
    <w:rsid w:val="00C908F0"/>
    <w:rPr>
      <w:rFonts w:cs="Times New Roman"/>
      <w:b/>
    </w:rPr>
  </w:style>
  <w:style w:type="paragraph" w:styleId="PredformtovanHTML">
    <w:name w:val="HTML Preformatted"/>
    <w:basedOn w:val="Normlny"/>
    <w:link w:val="PredformtovanHTMLChar"/>
    <w:uiPriority w:val="99"/>
    <w:rsid w:val="0009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4A4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2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5BE1-9967-45C1-9B3C-48382990D2A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E4E3C6-D0F8-4E0D-BDEB-41BDF9134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F4D7D-CB06-4FC7-A0AA-56F5496A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092AF0-4B10-4503-AFEA-DA06E8A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Strelková Ľudmila</dc:creator>
  <cp:lastModifiedBy>Lichnerová Oľga</cp:lastModifiedBy>
  <cp:revision>14</cp:revision>
  <cp:lastPrinted>2017-05-24T11:10:00Z</cp:lastPrinted>
  <dcterms:created xsi:type="dcterms:W3CDTF">2017-05-15T08:14:00Z</dcterms:created>
  <dcterms:modified xsi:type="dcterms:W3CDTF">2017-05-24T11:11:00Z</dcterms:modified>
</cp:coreProperties>
</file>