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DB22C2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materiál Tretia periodická správa Slovenskej republiky k Medzinárodnému paktu o hospodárskych, sociálnych a kultúrnych právach.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DB22C2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E8A85ED6-B56B-46B7-831B-C72391BE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20.4.2017 14:33:23"/>
    <f:field ref="objchangedby" par="" text="Administrator, System"/>
    <f:field ref="objmodifiedat" par="" text="20.4.2017 14:33:24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74E48F9-C110-460D-AFDE-1A71E4D7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2017-04-20T12:33:00Z</dcterms:created>
  <dc:creator>Peter</dc:creator>
  <lastModifiedBy>ms.slx.P.fscsrv</lastModifiedBy>
  <dcterms:modified xsi:type="dcterms:W3CDTF">2017-04-20T12:33:00Z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Nelegislatívny všeobecný materiál</vt:lpwstr>
  </property>
  <property name="FSC#SKEDITIONSLOVLEX@103.510:stavpredpis" pid="3" fmtid="{D5CDD505-2E9C-101B-9397-08002B2CF9AE}">
    <vt:lpwstr>Pred rokovaním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Nelegislatívna oblasť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JUDr. Martin Kováčik</vt:lpwstr>
  </property>
  <property name="FSC#SKEDITIONSLOVLEX@103.510:zodppredkladatel" pid="9" fmtid="{D5CDD505-2E9C-101B-9397-08002B2CF9AE}">
    <vt:lpwstr>Miroslav Lajčák</vt:lpwstr>
  </property>
  <property name="FSC#SKEDITIONSLOVLEX@103.510:nazovpredpis" pid="10" fmtid="{D5CDD505-2E9C-101B-9397-08002B2CF9AE}">
    <vt:lpwstr> Tretia periodická správa Slovenskej republiky k Medzinárodnému paktu o hospodárskych, sociálnych a kultúrnych právach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zahraničných vecí a európskych záležitostí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uznesenie vlády SR č. 353 z 3. júla 2013</vt:lpwstr>
  </property>
  <property name="FSC#SKEDITIONSLOVLEX@103.510:plnynazovpredpis" pid="16" fmtid="{D5CDD505-2E9C-101B-9397-08002B2CF9AE}">
    <vt:lpwstr> Tretia periodická správa Slovenskej republiky k Medzinárodnému paktu o hospodárskych, sociálnych a kultúrnych právach</vt:lpwstr>
  </property>
  <property name="FSC#SKEDITIONSLOVLEX@103.510:rezortcislopredpis" pid="17" fmtid="{D5CDD505-2E9C-101B-9397-08002B2CF9AE}">
    <vt:lpwstr>014746/2017-OIĽZ-0022164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LP/2017/282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Z predloženého návrhu materiálu nevyplývajú žiadne  požiadavky na rozpočet verejnej správy, nakoľko len popisuje plnenie Medzinárodnému paktu o hospodárskych, sociálnych a kultúrnych právach zo strany SR za obdobie 2012-2016.</vt:lpwstr>
  </property>
  <property name="FSC#SKEDITIONSLOVLEX@103.510:AttrStrListDocPropAltRiesenia" pid="56" fmtid="{D5CDD505-2E9C-101B-9397-08002B2CF9AE}">
    <vt:lpwstr>Alternatívne riešenia neboli posudzované.</vt:lpwstr>
  </property>
  <property name="FSC#SKEDITIONSLOVLEX@103.510:AttrStrListDocPropStanoviskoGest" pid="57" fmtid="{D5CDD505-2E9C-101B-9397-08002B2CF9AE}">
    <vt:lpwstr>Materiál nebol predložený na PPK ani na stanovisko Komisie pre posudzovanie vybraných vplyvov.</vt:lpwstr>
  </property>
  <property name="FSC#SKEDITIONSLOVLEX@103.510:AttrStrListDocPropTextKomunike" pid="58" fmtid="{D5CDD505-2E9C-101B-9397-08002B2CF9AE}">
    <vt:lpwstr>Vláda Slovenskej republiky na svojom rokovaní dňa ....................... prerokovala a schválila materiál Tretia periodická správa Slovenskej republiky k Medzinárodnému paktu o hospodárskych, sociálnych a kultúrnych právach.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minister zahraničných vecí a európskych záležitostí </vt:lpwstr>
  </property>
  <property name="FSC#SKEDITIONSLOVLEX@103.510:AttrStrListDocPropUznesenieNaVedomie" pid="127" fmtid="{D5CDD505-2E9C-101B-9397-08002B2CF9AE}">
    <vt:lpwstr>predsedníčka Výboru NR SR pre ľudské práva a národnostné menšiny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&lt;p&gt;Slovenská republika ako zmluvná strana medzinárodných ľudskoprávnych dohovorov pravidelne predkladá správy o plnení záväzkov, ktoré z nich vyplývajú. V&amp;nbsp;zmysle článku 16 Medzinárodného paktu o&amp;nbsp;hospodárskych, sociálnych a&amp;nbsp;kultúrnych právach (ďalej len „pakt“) vyplýva Slovenskej republike záväzok predkladať Výboru OSN pre hospodárske, sociálne a&amp;nbsp;kultúrne práva (ďalej len „výbor“) správy o&amp;nbsp;prijatých opatreniach a&amp;nbsp;o&amp;nbsp;pokroku dosiahnutom pri dodržiavaní práv uznaných v&amp;nbsp;tomto pakte.&lt;/p&gt;&lt;p&gt;Na rokovanie vlády Slovenskej republiky sa preto predkladá tretia periodická správa Slovenskej republiky k paktu, ktorú spracovalo Ministerstvo zahraničných vecí a&amp;nbsp;európskych záležitostí Slovenskej republiky na základe podkladov vecne príslušných orgánov štátnej správy a na základe príslušných usmernení OSN pre vypracovanie periodických správ. V&amp;nbsp;zmysle rezolúcie Valného zhromaždenia OSN č. A/RES/68/268 z 9. apríla 2014 má mať správa maximálny rozsah 21&amp;nbsp;200 slov.&lt;/p&gt;&lt;p&gt;Tretia periodická správa informuje o&amp;nbsp;konkrétnych krokoch vlády Slovenskej republiky prijatých v&amp;nbsp;oblasti hospodárskych, sociálnych a&amp;nbsp;kultúrnych práv po prerokovaní druhej periodickej správy Slovenskej republiky výborom v&amp;nbsp;máji 2012 s&amp;nbsp;cieľom zlepšovať úroveň ich ochrany a&amp;nbsp;podpory. Informácie obsiahnuté v&amp;nbsp;tretej periodickej správe reflektujú aj záverečné odporúčania výboru z 8. júna 2012, ktoré boli adresované Slovenskej republike. Vláda SR 3. júla 2013 prerokovala a schválila materiál o&amp;nbsp;posudzovaní druhej periodickej správy vo výbore obsahujúci aj stanoviská zodpovedných subjektov za realizáciu odporúčaní výboru.&amp;nbsp;&lt;/p&gt;&lt;p&gt;Pred predložením materiálu na rokovanie vlády Slovenskej republiky bola správa prerokovaná v Rade vlády Slovenskej republiky pre ľudské práva, národnostné menšiny a&amp;nbsp;rodovú rovnosť a&amp;nbsp;v Hospodárskej a&amp;nbsp;sociálnej rade vlády Slovenskej republiky. Po schválení vo vláde Slovenskej republiky bude správa postúpená výboru, čím sa splní priebežná povinnosť informovania o úrovni implementácie paktu zo strany Slovenskej republiky za roky 2012 až 2016.&lt;/p&gt;&lt;p&gt;Materiál bol upravený v&amp;nbsp;zmysle pripomienok vznesených počas medzirezortného pripomienkového konania, ktoré bolo ukončené 4. mája 2017.&lt;/p&gt;&lt;p&gt;&lt;span style="text-align: justify;"&gt;Vychádzajúc zo znenia čl. 6.1 Jednotnej metodiky na posudzovanie vybraných vplyvov schválenej uznesením vlády Slovenskej republiky č. 24 zo 14. januára 2015 v znení uznesenia vlády Slovenskej republiky č. 513 zo 16. septembra 2015, materiál nebolo potrebné predložiť do predbežného pripomienkového konania, nakoľko ide o materiál, ktorý nemá žiaden z vybraných vplyvov (t. j. vplyv na rozpočet verejnej správy, podnikateľské prostredie, sociálne vplyvy, vplyvy na životné prostredie, vplyv na informatizáciu spoločnosti).&amp;nbsp;&lt;/span&gt;&lt;/p&gt;</vt:lpwstr>
  </property>
  <property name="FSC#COOSYSTEM@1.1:Container" pid="130" fmtid="{D5CDD505-2E9C-101B-9397-08002B2CF9AE}">
    <vt:lpwstr>COO.2145.1000.3.1925999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zahraničných vecí a európskych záležitostí Slovenskej republiky</vt:lpwstr>
  </property>
  <property name="FSC#SKEDITIONSLOVLEX@103.510:funkciaZodpPredAkuzativ" pid="138" fmtid="{D5CDD505-2E9C-101B-9397-08002B2CF9AE}">
    <vt:lpwstr>ministrovi zahraničných vecí a európskych záležitostí Slovenskej republiky</vt:lpwstr>
  </property>
  <property name="FSC#SKEDITIONSLOVLEX@103.510:funkciaZodpPredDativ" pid="139" fmtid="{D5CDD505-2E9C-101B-9397-08002B2CF9AE}">
    <vt:lpwstr>ministra zahraničných vecí a európskych záležitostí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Miroslav Lajčák_x000d__x000a_minister zahraničných vecí a európskych záležitostí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