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3F7734" w:rsidP="00C42A3F">
      <w:pPr>
        <w:spacing w:after="120"/>
        <w:ind w:left="-68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23925" cy="800100"/>
            <wp:effectExtent l="19050" t="0" r="9525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36"/>
          <w:szCs w:val="36"/>
          <w:u w:val="single"/>
        </w:rP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750394" w:rsidRDefault="00750394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174C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174CCB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174CC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174CCB" w:rsidRDefault="002E7D48" w:rsidP="00931FC9">
      <w:pPr>
        <w:pStyle w:val="Odsekzoznamu"/>
        <w:jc w:val="center"/>
        <w:rPr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174CCB">
        <w:rPr>
          <w:b/>
          <w:sz w:val="32"/>
          <w:szCs w:val="32"/>
        </w:rPr>
        <w:t xml:space="preserve">č. </w:t>
      </w:r>
      <w:r w:rsidR="000E4953" w:rsidRPr="00D73083">
        <w:rPr>
          <w:b/>
          <w:sz w:val="44"/>
          <w:szCs w:val="44"/>
        </w:rPr>
        <w:t>4</w:t>
      </w:r>
      <w:r w:rsidR="008C79E5" w:rsidRPr="00750394">
        <w:rPr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Pr="00174CCB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835930" w:rsidRDefault="00F46687" w:rsidP="000E4953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174CCB">
        <w:rPr>
          <w:rFonts w:eastAsia="Calibri"/>
          <w:b/>
          <w:bCs/>
          <w:sz w:val="24"/>
          <w:szCs w:val="24"/>
          <w:lang w:eastAsia="en-US"/>
        </w:rPr>
        <w:t> </w:t>
      </w:r>
      <w:r w:rsidR="000E4953" w:rsidRPr="000E4953">
        <w:rPr>
          <w:rFonts w:eastAsia="Calibri"/>
          <w:b/>
          <w:bCs/>
          <w:sz w:val="24"/>
          <w:szCs w:val="24"/>
          <w:lang w:eastAsia="en-US"/>
        </w:rPr>
        <w:t>Návrh</w:t>
      </w:r>
      <w:r w:rsidR="000E4953">
        <w:rPr>
          <w:rFonts w:eastAsia="Calibri"/>
          <w:b/>
          <w:bCs/>
          <w:sz w:val="24"/>
          <w:szCs w:val="24"/>
          <w:lang w:eastAsia="en-US"/>
        </w:rPr>
        <w:t>u</w:t>
      </w:r>
      <w:r w:rsidR="000E4953" w:rsidRPr="000E4953">
        <w:rPr>
          <w:rFonts w:eastAsia="Calibri"/>
          <w:b/>
          <w:bCs/>
          <w:sz w:val="24"/>
          <w:szCs w:val="24"/>
          <w:lang w:eastAsia="en-US"/>
        </w:rPr>
        <w:t xml:space="preserve"> zákona, ktorým sa mení a dopĺňa zákon č. 555/2005 Z. z. o energetickej hospodárnosti budov a o zmene a doplnení niektorých zákonov v znení neskorších predpisov</w:t>
      </w:r>
      <w:r w:rsidR="007D7FE0">
        <w:rPr>
          <w:rFonts w:eastAsia="Calibri"/>
          <w:b/>
          <w:bCs/>
          <w:sz w:val="24"/>
          <w:szCs w:val="24"/>
          <w:lang w:eastAsia="en-US"/>
        </w:rPr>
        <w:t>.</w:t>
      </w: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548" w:rsidRPr="00174CCB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CCB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>Návrh zákona, ktorým sa mení a dopĺňa zákon č. 555/2005 Z. z. o energetickej hospodárnosti budov a o zmene a doplnení niektorých zákonov v znení neskorších predpisov bol vypracovaný v súlade s Plánom legislatívnych úloh vlády Slovenskej republiky na rok 2017.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 xml:space="preserve">Vláda SR sa vo svojom programovom vyhlásení zaviazala pokračovať v programe zatepľovania stavieb s tým, že bude administratívne zjednodušený. Pre realizáciu tohto opatrenia a zintenzívnenie obnovy rodinných domov sa navrhuje upraviť výšku príspevku na zateplenie rodinného domu tak, aby bolo možné financovať väčší rozsah vykonávaných prác. Súčasťou návrhu je aj zníženie počtu požadovaných príloh k žiadosti o poskytnutie príspevku na zateplenie rodinného domu. Návrh obsahuje taktiež úpravy a doplnenia, ktorých nevyhnutnosť vyplynula z aplikačnej praxe. 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>Predložený návrh zákona nevyžaduje nové nároky na pracovné sily.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 xml:space="preserve">Predloženým návrhom nevzniknú nové požiadavky na rozpočet verejnej správy, nakoľko ide o finančné prostriedky rozpočtované v rámci existujúceho Programu rozvoja bývania. Návrh zákona má pozitívny vplyv na podnikateľské prostredie, sociálne vplyvy, životné prostredie a nemá vplyv na informatizáciu a na služby verejnej správy pre občana. Vo vzťahu na rozpočet verejnej správy a na sociálne vplyvy má návrh zákona negatívny vplyv.  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0E4953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0E4953">
        <w:rPr>
          <w:rFonts w:ascii="Times New Roman" w:hAnsi="Times New Roman"/>
          <w:sz w:val="24"/>
          <w:szCs w:val="24"/>
        </w:rPr>
        <w:t xml:space="preserve"> pripomienkového konania. Dátum účinnosti sa navrhuje s prihliadnutím na dĺžku legislatívneho procesu a potrebnú </w:t>
      </w:r>
      <w:proofErr w:type="spellStart"/>
      <w:r w:rsidRPr="000E4953">
        <w:rPr>
          <w:rFonts w:ascii="Times New Roman" w:hAnsi="Times New Roman"/>
          <w:sz w:val="24"/>
          <w:szCs w:val="24"/>
        </w:rPr>
        <w:t>legisvakanciu</w:t>
      </w:r>
      <w:proofErr w:type="spellEnd"/>
      <w:r w:rsidRPr="000E4953">
        <w:rPr>
          <w:rFonts w:ascii="Times New Roman" w:hAnsi="Times New Roman"/>
          <w:sz w:val="24"/>
          <w:szCs w:val="24"/>
        </w:rPr>
        <w:t>.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>Návrh zákona je v súlade s Ústavou Slovenskej republiky, ústavnými zákonmi a nálezmi ústavného súdu, s medzinárodnými zmluvami a inými medzinárodnými dokumentmi, ktorými je Slovenská republika viazaná a s právom Európskej únie.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 xml:space="preserve">Materiál bol predložený Stálej pracovnej komisie Legislatívnej rady vlády SR na posudzovanie vybraných vplyvov v rámci predbežného pripomienkového konania. Komisia </w:t>
      </w:r>
      <w:r w:rsidRPr="000E4953">
        <w:rPr>
          <w:rFonts w:ascii="Times New Roman" w:hAnsi="Times New Roman"/>
          <w:sz w:val="24"/>
          <w:szCs w:val="24"/>
        </w:rPr>
        <w:lastRenderedPageBreak/>
        <w:t xml:space="preserve">vyjadrila nesúhlasné stanovisko s predkladaným materiálom a odporučila jeho dopracovanie podľa vznesených pripomienok. Pripomienky komisie boli akceptované a zapracované do materiálu predloženého na medzirezortné pripomienkové konanie. 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>Vyhodnotenie medzirezortného pripomienkového konania je súčasťou materiálu. V rámci medzirezortného pripomienkového konania bolo uplatnených 30 pripomienok, pričom z povinne pripomienkujúcich subjektov bola uplatnená 1 pripomienka zásadného charakteru Ministerstvom životného prostredia Slovenskej republiky a z nepovinne pripomienkujúcich subjektov 1 pripomienka zásadného charakteru občianskym združením Budovy pre budúcnosť.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>Zásadná pripomienka uplatnená Ministerstvom životného prostredia Slovenskej republiky bola akceptovaná s tým, že ministerstvo bude na svojom webovom sídle zverejňovať zoznam podporených rodinných domov. Zabezpečí sa tak informovanosť iných poskytovateľov podpory na národnej úrovni. Súčasne sa doplnilo znenie o zamedzení duplicitného započítavania nákladov na výmenu zdroja tepla. Druhá zásadná pripomienka uplatnená občianskym združením Budovy pre budúcnosť bola akceptovaná úpravou textu. Materiál sa predkladá na ďalšie rokovanie bez rozporov.</w:t>
      </w:r>
    </w:p>
    <w:p w:rsidR="000E4953" w:rsidRPr="000E4953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953">
        <w:rPr>
          <w:rFonts w:ascii="Times New Roman" w:hAnsi="Times New Roman"/>
          <w:sz w:val="24"/>
          <w:szCs w:val="24"/>
        </w:rPr>
        <w:t xml:space="preserve">Legislatívna rada vlády SR prerokovala návrh zákona dňa 17. januára 2017 a odporučila predložiť ho na rokovanie vlády SR po zapracovaní pripomienok prijatých na jej rokovaní. V návrhu, ktorý sa predkladá na rokovanie vlády SR sú zapracované pripomienky Legislatívnej rady vlády SR. </w:t>
      </w:r>
    </w:p>
    <w:p w:rsidR="002E7D48" w:rsidRDefault="000E4953" w:rsidP="000E495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0E4953">
        <w:rPr>
          <w:rFonts w:ascii="Times New Roman" w:hAnsi="Times New Roman"/>
          <w:sz w:val="24"/>
          <w:szCs w:val="24"/>
        </w:rPr>
        <w:t>Návrh zákona v predkladanom znení schválila Vláda SR na svojom zasadnutí dňa 1. februára 2017 uznesením č. 54/2017.</w:t>
      </w: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750394" w:rsidRDefault="00750394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750394" w:rsidRDefault="00750394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750394" w:rsidRDefault="00750394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750394" w:rsidRDefault="00750394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2E7D48" w:rsidRPr="00174CCB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174CCB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Záver :</w:t>
      </w:r>
    </w:p>
    <w:p w:rsidR="002E7D48" w:rsidRPr="00174CCB" w:rsidRDefault="00C61048" w:rsidP="00C61048">
      <w:pPr>
        <w:rPr>
          <w:rFonts w:ascii="Times New Roman" w:hAnsi="Times New Roman"/>
          <w:sz w:val="24"/>
          <w:szCs w:val="24"/>
        </w:rPr>
      </w:pPr>
      <w:r w:rsidRPr="00C61048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2E7D48" w:rsidRPr="00174CCB" w:rsidSect="007D7FE0">
      <w:footerReference w:type="default" r:id="rId9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A2" w:rsidRDefault="00CD06A2" w:rsidP="00C41BC3">
      <w:pPr>
        <w:spacing w:after="0" w:line="240" w:lineRule="auto"/>
      </w:pPr>
      <w:r>
        <w:separator/>
      </w:r>
    </w:p>
  </w:endnote>
  <w:endnote w:type="continuationSeparator" w:id="1">
    <w:p w:rsidR="00CD06A2" w:rsidRDefault="00CD06A2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FB2B6B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D73083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A2" w:rsidRDefault="00CD06A2" w:rsidP="00C41BC3">
      <w:pPr>
        <w:spacing w:after="0" w:line="240" w:lineRule="auto"/>
      </w:pPr>
      <w:r>
        <w:separator/>
      </w:r>
    </w:p>
  </w:footnote>
  <w:footnote w:type="continuationSeparator" w:id="1">
    <w:p w:rsidR="00CD06A2" w:rsidRDefault="00CD06A2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B3F4D"/>
    <w:rsid w:val="000D18D8"/>
    <w:rsid w:val="000E24FC"/>
    <w:rsid w:val="000E48EB"/>
    <w:rsid w:val="000E4953"/>
    <w:rsid w:val="00122577"/>
    <w:rsid w:val="00123DD9"/>
    <w:rsid w:val="0013266B"/>
    <w:rsid w:val="001326D2"/>
    <w:rsid w:val="00174CCB"/>
    <w:rsid w:val="0019796C"/>
    <w:rsid w:val="001B1C26"/>
    <w:rsid w:val="001D057E"/>
    <w:rsid w:val="001D7D22"/>
    <w:rsid w:val="001E61C1"/>
    <w:rsid w:val="002019B1"/>
    <w:rsid w:val="00211A30"/>
    <w:rsid w:val="00214EBD"/>
    <w:rsid w:val="00230B4C"/>
    <w:rsid w:val="002656B7"/>
    <w:rsid w:val="0029199E"/>
    <w:rsid w:val="002A66BD"/>
    <w:rsid w:val="002B0767"/>
    <w:rsid w:val="002E7D48"/>
    <w:rsid w:val="002F6731"/>
    <w:rsid w:val="003310CC"/>
    <w:rsid w:val="00342D11"/>
    <w:rsid w:val="003446CF"/>
    <w:rsid w:val="00345F14"/>
    <w:rsid w:val="003508B5"/>
    <w:rsid w:val="00356052"/>
    <w:rsid w:val="00376BBF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734"/>
    <w:rsid w:val="003F7C91"/>
    <w:rsid w:val="00401398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4D4D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039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7FE0"/>
    <w:rsid w:val="007E1933"/>
    <w:rsid w:val="007E26BB"/>
    <w:rsid w:val="007E51AE"/>
    <w:rsid w:val="00817809"/>
    <w:rsid w:val="00821E84"/>
    <w:rsid w:val="00835930"/>
    <w:rsid w:val="00860F29"/>
    <w:rsid w:val="00866444"/>
    <w:rsid w:val="00886B98"/>
    <w:rsid w:val="00897CD2"/>
    <w:rsid w:val="008B3543"/>
    <w:rsid w:val="008C48BF"/>
    <w:rsid w:val="008C79E5"/>
    <w:rsid w:val="00917C17"/>
    <w:rsid w:val="00931FC9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05321"/>
    <w:rsid w:val="00C2298D"/>
    <w:rsid w:val="00C41BC3"/>
    <w:rsid w:val="00C42A3F"/>
    <w:rsid w:val="00C61048"/>
    <w:rsid w:val="00CD06A2"/>
    <w:rsid w:val="00CF6951"/>
    <w:rsid w:val="00D15B44"/>
    <w:rsid w:val="00D65E1E"/>
    <w:rsid w:val="00D6635D"/>
    <w:rsid w:val="00D73083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B2B6B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E6D0-9229-4BDF-A017-4FCFB87A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2015-12-04T08:12:00Z</cp:lastPrinted>
  <dcterms:created xsi:type="dcterms:W3CDTF">2017-02-19T18:38:00Z</dcterms:created>
  <dcterms:modified xsi:type="dcterms:W3CDTF">2017-02-23T13:22:00Z</dcterms:modified>
</cp:coreProperties>
</file>