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E5" w:rsidRPr="00D85821" w:rsidRDefault="00661584" w:rsidP="002E7D48">
      <w:pPr>
        <w:ind w:left="-70"/>
        <w:rPr>
          <w:rFonts w:ascii="Arial Narrow" w:hAnsi="Arial Narrow" w:cs="Arial Narrow"/>
          <w:u w:val="single"/>
        </w:rPr>
      </w:pPr>
      <w:r>
        <w:rPr>
          <w:noProof/>
          <w:lang w:eastAsia="sk-SK"/>
        </w:rPr>
        <w:drawing>
          <wp:inline distT="0" distB="0" distL="0" distR="0">
            <wp:extent cx="819150" cy="704850"/>
            <wp:effectExtent l="19050" t="0" r="0" b="0"/>
            <wp:docPr id="1" name="Obrázok 0" descr="AZZZ SR logo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AZZZ SR logo 25.png"/>
                    <pic:cNvPicPr>
                      <a:picLocks noChangeAspect="1" noChangeArrowheads="1"/>
                    </pic:cNvPicPr>
                  </pic:nvPicPr>
                  <pic:blipFill>
                    <a:blip r:embed="rId7" cstate="print"/>
                    <a:srcRect/>
                    <a:stretch>
                      <a:fillRect/>
                    </a:stretch>
                  </pic:blipFill>
                  <pic:spPr bwMode="auto">
                    <a:xfrm>
                      <a:off x="0" y="0"/>
                      <a:ext cx="819150" cy="704850"/>
                    </a:xfrm>
                    <a:prstGeom prst="rect">
                      <a:avLst/>
                    </a:prstGeom>
                    <a:noFill/>
                    <a:ln w="9525">
                      <a:noFill/>
                      <a:miter lim="800000"/>
                      <a:headEnd/>
                      <a:tailEnd/>
                    </a:ln>
                  </pic:spPr>
                </pic:pic>
              </a:graphicData>
            </a:graphic>
          </wp:inline>
        </w:drawing>
      </w:r>
      <w:r w:rsidR="008C79E5" w:rsidRPr="00E20B43">
        <w:rPr>
          <w:rFonts w:ascii="Arial Narrow" w:hAnsi="Arial Narrow" w:cs="Arial Narrow"/>
          <w:sz w:val="36"/>
          <w:szCs w:val="36"/>
          <w:u w:val="single"/>
        </w:rPr>
        <w:t>Asociácia zamestnávateľských zväzov a združení SR</w:t>
      </w:r>
    </w:p>
    <w:p w:rsidR="008C79E5"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 xml:space="preserve">Materiály na rokovanie HSR SR  </w:t>
      </w:r>
    </w:p>
    <w:p w:rsidR="008C79E5" w:rsidRPr="00D85821"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Dňa</w:t>
      </w:r>
      <w:r w:rsidR="0074184C">
        <w:rPr>
          <w:rFonts w:ascii="Arial Narrow" w:hAnsi="Arial Narrow" w:cs="Arial Narrow"/>
          <w:b/>
          <w:bCs/>
        </w:rPr>
        <w:t>18</w:t>
      </w:r>
      <w:r w:rsidR="007226AF">
        <w:rPr>
          <w:rFonts w:ascii="Arial Narrow" w:hAnsi="Arial Narrow" w:cs="Arial Narrow"/>
          <w:b/>
          <w:bCs/>
        </w:rPr>
        <w:t xml:space="preserve">. </w:t>
      </w:r>
      <w:r w:rsidR="0074184C">
        <w:rPr>
          <w:rFonts w:ascii="Arial Narrow" w:hAnsi="Arial Narrow" w:cs="Arial Narrow"/>
          <w:b/>
          <w:bCs/>
        </w:rPr>
        <w:t>augusta</w:t>
      </w:r>
      <w:r w:rsidR="003508B5">
        <w:rPr>
          <w:rFonts w:ascii="Arial Narrow" w:hAnsi="Arial Narrow" w:cs="Arial Narrow"/>
          <w:b/>
          <w:bCs/>
        </w:rPr>
        <w:t xml:space="preserve"> 201</w:t>
      </w:r>
      <w:r w:rsidR="002E7D48">
        <w:rPr>
          <w:rFonts w:ascii="Arial Narrow" w:hAnsi="Arial Narrow" w:cs="Arial Narrow"/>
          <w:b/>
          <w:bCs/>
        </w:rPr>
        <w:t>6</w:t>
      </w:r>
    </w:p>
    <w:p w:rsidR="002E7D48" w:rsidRDefault="008C79E5" w:rsidP="00931FC9">
      <w:pPr>
        <w:pStyle w:val="Odsekzoznamu"/>
        <w:jc w:val="center"/>
        <w:rPr>
          <w:rFonts w:ascii="Arial Narrow" w:hAnsi="Arial Narrow" w:cs="Arial Narrow"/>
        </w:rPr>
      </w:pP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p>
    <w:p w:rsidR="002E7D48" w:rsidRDefault="002E7D48" w:rsidP="00931FC9">
      <w:pPr>
        <w:pStyle w:val="Odsekzoznamu"/>
        <w:jc w:val="center"/>
        <w:rPr>
          <w:rFonts w:ascii="Arial Narrow" w:hAnsi="Arial Narrow" w:cs="Arial Narrow"/>
        </w:rPr>
      </w:pPr>
    </w:p>
    <w:p w:rsidR="008C79E5" w:rsidRPr="00E20B43" w:rsidRDefault="002E7D48" w:rsidP="00931FC9">
      <w:pPr>
        <w:pStyle w:val="Odsekzoznamu"/>
        <w:jc w:val="center"/>
        <w:rPr>
          <w:rFonts w:ascii="Arial Narrow" w:hAnsi="Arial Narrow" w:cs="Arial Narrow"/>
          <w:b/>
          <w:sz w:val="32"/>
          <w:szCs w:val="32"/>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008C79E5" w:rsidRPr="00E20B43">
        <w:rPr>
          <w:rFonts w:ascii="Arial Narrow" w:hAnsi="Arial Narrow" w:cs="Arial Narrow"/>
          <w:b/>
          <w:sz w:val="32"/>
          <w:szCs w:val="32"/>
        </w:rPr>
        <w:t xml:space="preserve">č. </w:t>
      </w:r>
      <w:r w:rsidR="00282E0C">
        <w:rPr>
          <w:rFonts w:ascii="Arial Narrow" w:hAnsi="Arial Narrow" w:cs="Arial Narrow"/>
          <w:b/>
          <w:sz w:val="32"/>
          <w:szCs w:val="32"/>
        </w:rPr>
        <w:t>2</w:t>
      </w:r>
      <w:r w:rsidR="007453D5">
        <w:rPr>
          <w:rFonts w:ascii="Arial Narrow" w:hAnsi="Arial Narrow" w:cs="Arial Narrow"/>
          <w:b/>
          <w:sz w:val="32"/>
          <w:szCs w:val="32"/>
        </w:rPr>
        <w:t>8</w:t>
      </w:r>
      <w:r w:rsidR="008C79E5" w:rsidRPr="00E20B43">
        <w:rPr>
          <w:rFonts w:ascii="Arial Narrow" w:hAnsi="Arial Narrow" w:cs="Arial Narrow"/>
          <w:b/>
          <w:sz w:val="32"/>
          <w:szCs w:val="32"/>
        </w:rPr>
        <w:t>)</w:t>
      </w:r>
    </w:p>
    <w:p w:rsidR="00931FC9" w:rsidRDefault="00931FC9" w:rsidP="00E2092E">
      <w:pPr>
        <w:pStyle w:val="Odsekzoznamu"/>
        <w:jc w:val="center"/>
        <w:rPr>
          <w:rFonts w:ascii="Arial Narrow" w:eastAsia="Calibri" w:hAnsi="Arial Narrow" w:cs="Arial Narrow"/>
          <w:b/>
          <w:bCs/>
          <w:sz w:val="22"/>
          <w:szCs w:val="22"/>
          <w:lang w:eastAsia="en-US"/>
        </w:rPr>
      </w:pPr>
    </w:p>
    <w:p w:rsidR="00F46687" w:rsidRDefault="00F46687" w:rsidP="002F6731">
      <w:pPr>
        <w:pStyle w:val="Odsekzoznamu"/>
        <w:jc w:val="center"/>
        <w:rPr>
          <w:rFonts w:ascii="Arial Narrow" w:eastAsia="Calibri" w:hAnsi="Arial Narrow" w:cs="Arial Narrow"/>
          <w:b/>
          <w:bCs/>
          <w:sz w:val="22"/>
          <w:szCs w:val="22"/>
          <w:lang w:eastAsia="en-US"/>
        </w:rPr>
      </w:pPr>
    </w:p>
    <w:p w:rsidR="009E054D" w:rsidRDefault="009E054D" w:rsidP="007D17D0">
      <w:pPr>
        <w:pStyle w:val="Odsekzoznamu"/>
        <w:jc w:val="center"/>
        <w:rPr>
          <w:rFonts w:ascii="Arial Narrow" w:eastAsia="Calibri" w:hAnsi="Arial Narrow" w:cs="Arial Narrow"/>
          <w:b/>
          <w:bCs/>
          <w:sz w:val="22"/>
          <w:szCs w:val="22"/>
          <w:lang w:eastAsia="en-US"/>
        </w:rPr>
      </w:pPr>
    </w:p>
    <w:p w:rsidR="002E7D48" w:rsidRDefault="00E20BB8" w:rsidP="007D17D0">
      <w:pPr>
        <w:pStyle w:val="Odsekzoznamu"/>
        <w:jc w:val="center"/>
        <w:rPr>
          <w:rFonts w:ascii="Arial Narrow" w:eastAsia="Calibri" w:hAnsi="Arial Narrow" w:cs="Arial Narrow"/>
          <w:b/>
          <w:bCs/>
          <w:sz w:val="22"/>
          <w:szCs w:val="22"/>
          <w:lang w:eastAsia="en-US"/>
        </w:rPr>
      </w:pPr>
      <w:r w:rsidRPr="00D93D18">
        <w:rPr>
          <w:rFonts w:ascii="Arial Narrow" w:eastAsia="Calibri" w:hAnsi="Arial Narrow" w:cs="Arial Narrow"/>
          <w:b/>
          <w:bCs/>
          <w:sz w:val="22"/>
          <w:szCs w:val="22"/>
          <w:lang w:eastAsia="en-US"/>
        </w:rPr>
        <w:t>Stanovisko</w:t>
      </w:r>
    </w:p>
    <w:p w:rsidR="007453D5" w:rsidRDefault="00F46687" w:rsidP="007453D5">
      <w:pPr>
        <w:widowControl w:val="0"/>
        <w:autoSpaceDE w:val="0"/>
        <w:autoSpaceDN w:val="0"/>
        <w:adjustRightInd w:val="0"/>
        <w:spacing w:after="0" w:line="240" w:lineRule="auto"/>
        <w:jc w:val="center"/>
        <w:rPr>
          <w:rFonts w:ascii="Arial Narrow" w:hAnsi="Arial Narrow" w:cs="Arial Narrow"/>
          <w:b/>
          <w:bCs/>
        </w:rPr>
      </w:pPr>
      <w:r w:rsidRPr="007D17D0">
        <w:rPr>
          <w:rFonts w:ascii="Arial Narrow" w:hAnsi="Arial Narrow" w:cs="Arial Narrow"/>
          <w:b/>
          <w:bCs/>
        </w:rPr>
        <w:t>k</w:t>
      </w:r>
      <w:r w:rsidR="00517D81">
        <w:rPr>
          <w:rFonts w:ascii="Arial Narrow" w:hAnsi="Arial Narrow" w:cs="Arial Narrow"/>
          <w:b/>
          <w:bCs/>
        </w:rPr>
        <w:t xml:space="preserve"> Návrhu </w:t>
      </w:r>
      <w:r w:rsidR="007453D5" w:rsidRPr="007453D5">
        <w:rPr>
          <w:rFonts w:ascii="Arial Narrow" w:hAnsi="Arial Narrow" w:cs="Arial Narrow"/>
          <w:b/>
          <w:bCs/>
        </w:rPr>
        <w:t xml:space="preserve">zákona, ktorým sa mení a dopĺňa zákon č. 222/2004 Z. z. o dani z pridanej hodnoty </w:t>
      </w:r>
    </w:p>
    <w:p w:rsidR="004C3A97" w:rsidRDefault="007453D5" w:rsidP="007453D5">
      <w:pPr>
        <w:widowControl w:val="0"/>
        <w:autoSpaceDE w:val="0"/>
        <w:autoSpaceDN w:val="0"/>
        <w:adjustRightInd w:val="0"/>
        <w:spacing w:after="0" w:line="240" w:lineRule="auto"/>
        <w:jc w:val="center"/>
        <w:rPr>
          <w:rFonts w:ascii="Arial Narrow" w:hAnsi="Arial Narrow"/>
          <w:b/>
          <w:bCs/>
          <w:color w:val="000000"/>
        </w:rPr>
      </w:pPr>
      <w:bookmarkStart w:id="0" w:name="_GoBack"/>
      <w:bookmarkEnd w:id="0"/>
      <w:r w:rsidRPr="007453D5">
        <w:rPr>
          <w:rFonts w:ascii="Arial Narrow" w:hAnsi="Arial Narrow" w:cs="Arial Narrow"/>
          <w:b/>
          <w:bCs/>
        </w:rPr>
        <w:t>v znení neskorších predpisov</w:t>
      </w:r>
      <w:r w:rsidR="00282E0C">
        <w:rPr>
          <w:rFonts w:ascii="Arial Narrow" w:hAnsi="Arial Narrow" w:cs="Arial Narrow"/>
          <w:b/>
          <w:bCs/>
        </w:rPr>
        <w:t>.</w:t>
      </w:r>
    </w:p>
    <w:p w:rsidR="004C3A97" w:rsidRDefault="004C3A97" w:rsidP="009E7548">
      <w:pPr>
        <w:rPr>
          <w:rFonts w:ascii="Arial Narrow" w:hAnsi="Arial Narrow"/>
          <w:b/>
          <w:bCs/>
          <w:color w:val="000000"/>
        </w:rPr>
      </w:pPr>
    </w:p>
    <w:p w:rsidR="009E7548" w:rsidRPr="00F346B6" w:rsidRDefault="00405245" w:rsidP="009E7548">
      <w:pPr>
        <w:rPr>
          <w:rFonts w:ascii="Arial Narrow" w:hAnsi="Arial Narrow"/>
          <w:b/>
          <w:bCs/>
          <w:color w:val="000000"/>
        </w:rPr>
      </w:pPr>
      <w:r w:rsidRPr="00F346B6">
        <w:rPr>
          <w:rFonts w:ascii="Arial Narrow" w:hAnsi="Arial Narrow"/>
          <w:b/>
          <w:bCs/>
          <w:color w:val="000000"/>
        </w:rPr>
        <w:t>Všeobecne k návrhu:</w:t>
      </w:r>
    </w:p>
    <w:p w:rsidR="00D60984" w:rsidRPr="00D60984" w:rsidRDefault="00D60984" w:rsidP="00D60984">
      <w:pPr>
        <w:widowControl w:val="0"/>
        <w:autoSpaceDE w:val="0"/>
        <w:autoSpaceDN w:val="0"/>
        <w:adjustRightInd w:val="0"/>
        <w:jc w:val="both"/>
        <w:rPr>
          <w:rFonts w:ascii="Arial Narrow" w:hAnsi="Arial Narrow" w:cs="Arial Narrow"/>
          <w:bCs/>
        </w:rPr>
      </w:pPr>
      <w:r w:rsidRPr="00D60984">
        <w:rPr>
          <w:rFonts w:ascii="Arial Narrow" w:hAnsi="Arial Narrow" w:cs="Arial Narrow"/>
          <w:bCs/>
        </w:rPr>
        <w:t>Návrh novely zákona o dani z pridanej hodnoty sa predkladá na základe Plánu legislatívnych úloh vlády SR na mesiace jún až december 2016. Návrh novely nadväzuje aj na Programové vyhlásenie vlády Slovenskej republiky na roky 2016 – 2020, podľa ktorého vláda, s ohľadom na plnenie a dodržiavanie fiškálnych pravidiel Paktu stability rastu, ktorými je SR viazaná, a pri zohľadnení zákona o rozpočtovej zodpovednosti, prehodnotí zavedenie režimu samozdanenia pri dovoze tovaru z tretích štátov po roku 2017.</w:t>
      </w:r>
    </w:p>
    <w:p w:rsidR="00D60984" w:rsidRPr="00D60984" w:rsidRDefault="00D60984" w:rsidP="00D60984">
      <w:pPr>
        <w:widowControl w:val="0"/>
        <w:autoSpaceDE w:val="0"/>
        <w:autoSpaceDN w:val="0"/>
        <w:adjustRightInd w:val="0"/>
        <w:jc w:val="both"/>
        <w:rPr>
          <w:rFonts w:ascii="Arial Narrow" w:hAnsi="Arial Narrow" w:cs="Arial Narrow"/>
          <w:bCs/>
        </w:rPr>
      </w:pPr>
    </w:p>
    <w:p w:rsidR="00D60984" w:rsidRPr="00D60984" w:rsidRDefault="00D60984" w:rsidP="00D60984">
      <w:pPr>
        <w:widowControl w:val="0"/>
        <w:autoSpaceDE w:val="0"/>
        <w:autoSpaceDN w:val="0"/>
        <w:adjustRightInd w:val="0"/>
        <w:jc w:val="both"/>
        <w:rPr>
          <w:rFonts w:ascii="Arial Narrow" w:hAnsi="Arial Narrow" w:cs="Arial Narrow"/>
          <w:bCs/>
        </w:rPr>
      </w:pPr>
      <w:r w:rsidRPr="00D60984">
        <w:rPr>
          <w:rFonts w:ascii="Arial Narrow" w:hAnsi="Arial Narrow" w:cs="Arial Narrow"/>
          <w:bCs/>
        </w:rPr>
        <w:t>Zámerom novely zákona o dani z pridanej hodnoty je nastaviť účinnosť opatrenia týkajúceho sa priznávania dane pri dovoze tovaru z tretích štátov platiteľom dane v daňovom priznaní (tzv. samozdanenie dovozu tovaru) v závislosti na období, kedy rozdiel medzi horným limitom dlhu verejnej správy ustanoveným pre príslušný rozpočtový rok a aktuálnou výškou dlhu verejnej správy Slovenskej republiky, ktorú zverejní Európska komisia (</w:t>
      </w:r>
      <w:proofErr w:type="spellStart"/>
      <w:r w:rsidRPr="00D60984">
        <w:rPr>
          <w:rFonts w:ascii="Arial Narrow" w:hAnsi="Arial Narrow" w:cs="Arial Narrow"/>
          <w:bCs/>
        </w:rPr>
        <w:t>Eurostat</w:t>
      </w:r>
      <w:proofErr w:type="spellEnd"/>
      <w:r w:rsidRPr="00D60984">
        <w:rPr>
          <w:rFonts w:ascii="Arial Narrow" w:hAnsi="Arial Narrow" w:cs="Arial Narrow"/>
          <w:bCs/>
        </w:rPr>
        <w:t>) v októbri, za tento príslušný rozpočtový rok bude väčší ako 11 percentuálnych bodov.</w:t>
      </w:r>
    </w:p>
    <w:p w:rsidR="00D60984" w:rsidRPr="00D60984" w:rsidRDefault="00D60984" w:rsidP="00D60984">
      <w:pPr>
        <w:widowControl w:val="0"/>
        <w:autoSpaceDE w:val="0"/>
        <w:autoSpaceDN w:val="0"/>
        <w:adjustRightInd w:val="0"/>
        <w:jc w:val="both"/>
        <w:rPr>
          <w:rFonts w:ascii="Arial Narrow" w:hAnsi="Arial Narrow" w:cs="Arial Narrow"/>
          <w:bCs/>
        </w:rPr>
      </w:pPr>
      <w:r w:rsidRPr="00D60984">
        <w:rPr>
          <w:rFonts w:ascii="Arial Narrow" w:hAnsi="Arial Narrow" w:cs="Arial Narrow"/>
          <w:bCs/>
        </w:rPr>
        <w:t xml:space="preserve">Platné ustanovenia zákona o dani z pridanej hodnoty uvažujú so zavedením samozdanenia dovozu tovaru z tretích štátov od 1. januára 2017. Platitelia dane by namiesto platenia dane pri dovoze tovaru colným orgánom priznávali daň v daňovom priznaní, ktoré podávajú daňovému úradu, a súčasne by uplatňovali právo na odpočítanie dane, čo by malo výrazne pozitívny dopad na ich </w:t>
      </w:r>
      <w:proofErr w:type="spellStart"/>
      <w:r w:rsidRPr="00D60984">
        <w:rPr>
          <w:rFonts w:ascii="Arial Narrow" w:hAnsi="Arial Narrow" w:cs="Arial Narrow"/>
          <w:bCs/>
        </w:rPr>
        <w:t>cash</w:t>
      </w:r>
      <w:proofErr w:type="spellEnd"/>
      <w:r w:rsidRPr="00D60984">
        <w:rPr>
          <w:rFonts w:ascii="Arial Narrow" w:hAnsi="Arial Narrow" w:cs="Arial Narrow"/>
          <w:bCs/>
        </w:rPr>
        <w:t xml:space="preserve"> </w:t>
      </w:r>
      <w:proofErr w:type="spellStart"/>
      <w:r w:rsidRPr="00D60984">
        <w:rPr>
          <w:rFonts w:ascii="Arial Narrow" w:hAnsi="Arial Narrow" w:cs="Arial Narrow"/>
          <w:bCs/>
        </w:rPr>
        <w:t>flow</w:t>
      </w:r>
      <w:proofErr w:type="spellEnd"/>
      <w:r w:rsidRPr="00D60984">
        <w:rPr>
          <w:rFonts w:ascii="Arial Narrow" w:hAnsi="Arial Narrow" w:cs="Arial Narrow"/>
          <w:bCs/>
        </w:rPr>
        <w:t>.</w:t>
      </w:r>
    </w:p>
    <w:p w:rsidR="00D60984" w:rsidRPr="00D60984" w:rsidRDefault="00D60984" w:rsidP="00D60984">
      <w:pPr>
        <w:widowControl w:val="0"/>
        <w:autoSpaceDE w:val="0"/>
        <w:autoSpaceDN w:val="0"/>
        <w:adjustRightInd w:val="0"/>
        <w:jc w:val="both"/>
        <w:rPr>
          <w:rFonts w:ascii="Arial Narrow" w:hAnsi="Arial Narrow" w:cs="Arial Narrow"/>
          <w:bCs/>
        </w:rPr>
      </w:pPr>
      <w:r w:rsidRPr="00D60984">
        <w:rPr>
          <w:rFonts w:ascii="Arial Narrow" w:hAnsi="Arial Narrow" w:cs="Arial Narrow"/>
          <w:bCs/>
        </w:rPr>
        <w:t>Dôvodom prehodnotenia opatrenia je konsolidácia verejných financií a dodržiavania pravidiel Paktu stability rastu. Napriek opatreniam, ktoré od roku 2014 nastavili trend zadlženia SR na klesajúcu trajektóriu, sa dlh podľa aktuálneho odhadu pre rok 2015 nachádza len tesne pod úrovňou druhého sankčného pásma vo výške 52,9 % hrubého domáceho produktu. V roku 2017 sa odhaduje dlh verejnej správy na úrovni 52 % hrubého domáceho produktu. V súvislosti s kvantifikáciou potenciálneho vplyvu tohto opatrenia na rast dlhu vo výške 0,7 % hrubého domáceho produktu a iných nezahrnutých rizík, sa navrhuje zavedenie samozdanenia dovozu tovaru až v období po roku 2017. V prípade prekročenia pásma nad 53 % hrubého domáceho produktu by musela vláda čeliť sankciám v podobe povinného prijatia dostatočných konsolidačných opatrení na opätovné zníženie dlhu v zmysle Ústavného zákona o rozpočtovej zodpovednosti.</w:t>
      </w:r>
    </w:p>
    <w:p w:rsidR="00D60984" w:rsidRPr="00D60984" w:rsidRDefault="00D60984" w:rsidP="00D60984">
      <w:pPr>
        <w:widowControl w:val="0"/>
        <w:autoSpaceDE w:val="0"/>
        <w:autoSpaceDN w:val="0"/>
        <w:adjustRightInd w:val="0"/>
        <w:jc w:val="both"/>
        <w:rPr>
          <w:rFonts w:ascii="Arial Narrow" w:hAnsi="Arial Narrow" w:cs="Arial Narrow"/>
          <w:bCs/>
        </w:rPr>
      </w:pPr>
      <w:r w:rsidRPr="00D60984">
        <w:rPr>
          <w:rFonts w:ascii="Arial Narrow" w:hAnsi="Arial Narrow" w:cs="Arial Narrow"/>
          <w:bCs/>
        </w:rPr>
        <w:t>Do zákona sa navrhuje doplniť právnu úpravu týkajúcu sa nároku na finančnú náhradu zo zadržiavaného nadmerného odpočtu počas daňovej kontroly. Nárok na finančnú kompenzáciu sa navrhuje priznať platiteľovi dane v prípade, ak daňový úrad vráti nadmerný odpočet po uplynutí šiestich mesiacov odo dňa, kedy mal byť nadmerný odpočet vrátený. Finančná kompenzácia sa vypočíta percentom zo sumy vráteného nadmerného odpočtu, a to za každý deň až do jeho vrátenia.</w:t>
      </w:r>
    </w:p>
    <w:p w:rsidR="00D60984" w:rsidRPr="00D60984" w:rsidRDefault="00D60984" w:rsidP="00D60984">
      <w:pPr>
        <w:widowControl w:val="0"/>
        <w:autoSpaceDE w:val="0"/>
        <w:autoSpaceDN w:val="0"/>
        <w:adjustRightInd w:val="0"/>
        <w:jc w:val="both"/>
        <w:rPr>
          <w:rFonts w:ascii="Arial Narrow" w:hAnsi="Arial Narrow" w:cs="Arial Narrow"/>
          <w:bCs/>
        </w:rPr>
      </w:pPr>
    </w:p>
    <w:p w:rsidR="00D60984" w:rsidRPr="00D60984" w:rsidRDefault="00D60984" w:rsidP="00D60984">
      <w:pPr>
        <w:widowControl w:val="0"/>
        <w:autoSpaceDE w:val="0"/>
        <w:autoSpaceDN w:val="0"/>
        <w:adjustRightInd w:val="0"/>
        <w:jc w:val="both"/>
        <w:rPr>
          <w:rFonts w:ascii="Arial Narrow" w:hAnsi="Arial Narrow" w:cs="Arial Narrow"/>
          <w:bCs/>
        </w:rPr>
      </w:pPr>
      <w:r w:rsidRPr="00D60984">
        <w:rPr>
          <w:rFonts w:ascii="Arial Narrow" w:hAnsi="Arial Narrow" w:cs="Arial Narrow"/>
          <w:bCs/>
        </w:rPr>
        <w:t>Do zákona sa nadväzne na mechanizmus prenesenia daňovej povinnosti pri poskytnutí plnení v oblasti stavebníctva, zavedený od 1.1.2016, dopĺňa ustanovenie, ktoré by malo zabezpečiť väčšiu právnu istotu pri uplatňovaní prenosu daňovej povinnosti, tak pre dodávateľa ako aj pre odberateľa. V prípade, ak dodávateľ odôvodnene predpokladá, že ním dodaná stavebná služba podlieha prenosu daňovej povinnosti a faktúru vyhotoví s touto informáciou, bude osobou povinnou platiť daň príjemca plnenia. Cieľom je zabrániť nadmernej administratívnej záťaži dodávateľa ako aj príjemcu plnenia v súvislosti s duplicitným overovaním správnosti zatriedenia činnosti ako stavebnej práce podľa príslušnej štatistickej klasifikácie produktov. Súčasne sa ukladá platiteľovi dane, ktorý uskutoční takúto dodávku, povinnosť uviesť vyhotovenú faktúru v kontrolnom výkaze.</w:t>
      </w:r>
    </w:p>
    <w:p w:rsidR="00D60984" w:rsidRPr="00D60984" w:rsidRDefault="00D60984" w:rsidP="00D60984">
      <w:pPr>
        <w:widowControl w:val="0"/>
        <w:autoSpaceDE w:val="0"/>
        <w:autoSpaceDN w:val="0"/>
        <w:adjustRightInd w:val="0"/>
        <w:jc w:val="both"/>
        <w:rPr>
          <w:rFonts w:ascii="Arial Narrow" w:hAnsi="Arial Narrow" w:cs="Arial Narrow"/>
          <w:bCs/>
        </w:rPr>
      </w:pPr>
      <w:r w:rsidRPr="00D60984">
        <w:rPr>
          <w:rFonts w:ascii="Arial Narrow" w:hAnsi="Arial Narrow" w:cs="Arial Narrow"/>
          <w:bCs/>
        </w:rPr>
        <w:t>Účinnosť novely zákona o dani z pridanej hodnoty sa navrhuje od 1. januára 2017 okrem ustanovení, ktoré sa týkajú ustanovení o zmene účinnosti samozdanenia pri dovoze tovaru, a ich účinnosť sa navrhuje od 31. decembra 2016.</w:t>
      </w:r>
    </w:p>
    <w:p w:rsidR="00D60984" w:rsidRPr="00D60984" w:rsidRDefault="00D60984" w:rsidP="00D60984">
      <w:pPr>
        <w:widowControl w:val="0"/>
        <w:autoSpaceDE w:val="0"/>
        <w:autoSpaceDN w:val="0"/>
        <w:adjustRightInd w:val="0"/>
        <w:jc w:val="both"/>
        <w:rPr>
          <w:rFonts w:ascii="Arial Narrow" w:hAnsi="Arial Narrow" w:cs="Arial Narrow"/>
          <w:bCs/>
        </w:rPr>
      </w:pPr>
      <w:r w:rsidRPr="00D60984">
        <w:rPr>
          <w:rFonts w:ascii="Arial Narrow" w:hAnsi="Arial Narrow" w:cs="Arial Narrow"/>
          <w:bCs/>
        </w:rPr>
        <w:t>Dopady návrhu novely zákona o dani z pridanej hodnoty na rozpočet verejnej správy, na podnikateľské prostredie, na sociálne prostredie, vplyv na životné prostredie a vplyv na informatizáciu spoločnosti sú uvedené v doložke vybraných vplyvov.</w:t>
      </w:r>
    </w:p>
    <w:p w:rsidR="00D60984" w:rsidRPr="00D60984" w:rsidRDefault="00D60984" w:rsidP="00D60984">
      <w:pPr>
        <w:widowControl w:val="0"/>
        <w:autoSpaceDE w:val="0"/>
        <w:autoSpaceDN w:val="0"/>
        <w:adjustRightInd w:val="0"/>
        <w:jc w:val="both"/>
        <w:rPr>
          <w:rFonts w:ascii="Arial Narrow" w:hAnsi="Arial Narrow" w:cs="Arial Narrow"/>
          <w:bCs/>
        </w:rPr>
      </w:pPr>
      <w:r w:rsidRPr="00D60984">
        <w:rPr>
          <w:rFonts w:ascii="Arial Narrow" w:hAnsi="Arial Narrow" w:cs="Arial Narrow"/>
          <w:bCs/>
        </w:rPr>
        <w:t>Predkladaný návrh zákona nebude mať vplyv na rozpočty obcí a vyšších územných celkov.</w:t>
      </w:r>
    </w:p>
    <w:p w:rsidR="00D60984" w:rsidRPr="00D60984" w:rsidRDefault="00D60984" w:rsidP="00D60984">
      <w:pPr>
        <w:widowControl w:val="0"/>
        <w:autoSpaceDE w:val="0"/>
        <w:autoSpaceDN w:val="0"/>
        <w:adjustRightInd w:val="0"/>
        <w:jc w:val="both"/>
        <w:rPr>
          <w:rFonts w:ascii="Arial Narrow" w:hAnsi="Arial Narrow" w:cs="Arial Narrow"/>
          <w:bCs/>
        </w:rPr>
      </w:pPr>
      <w:r w:rsidRPr="00D60984">
        <w:rPr>
          <w:rFonts w:ascii="Arial Narrow" w:hAnsi="Arial Narrow" w:cs="Arial Narrow"/>
          <w:bCs/>
        </w:rPr>
        <w:t>Predkladaný návrh zákona je v súlade s Ústavou Slovenskej republiky a inými právnymi predpismi, medzinárodnými zmluvami a dokumentmi, ktorými je Slovenská republika viazaná, ako aj v súlade s právom Európskej únie.</w:t>
      </w:r>
    </w:p>
    <w:p w:rsidR="00800AF3" w:rsidRPr="00D60984" w:rsidRDefault="00D60984" w:rsidP="00D60984">
      <w:pPr>
        <w:widowControl w:val="0"/>
        <w:autoSpaceDE w:val="0"/>
        <w:autoSpaceDN w:val="0"/>
        <w:adjustRightInd w:val="0"/>
        <w:jc w:val="both"/>
        <w:rPr>
          <w:rFonts w:ascii="Arial Narrow" w:hAnsi="Arial Narrow" w:cs="Arial Narrow"/>
          <w:bCs/>
        </w:rPr>
      </w:pPr>
      <w:r w:rsidRPr="00D60984">
        <w:rPr>
          <w:rFonts w:ascii="Arial Narrow" w:hAnsi="Arial Narrow" w:cs="Arial Narrow"/>
          <w:bCs/>
        </w:rPr>
        <w:t>Návrh zákona bol predmetom medzirezortného pripomienkového konania, ktorého vyhodnotenie tvorí prílohu materiálu. Návrh zákona sa predkladá na rokovanie Hospodárskej a sociálnej rady SR s rozpormi s Asociáciou zamestnávateľských zväzov a združení SR a Republikovou úniou zamestnávateľov SR. Pripomienky uplatnené v medzirezortnom pripomienkovom konaní nad rámec návrhu zákona budú využité ako podnety pri budúcej legislatívnej činnosti.</w:t>
      </w:r>
    </w:p>
    <w:p w:rsidR="00800AF3" w:rsidRDefault="00800AF3" w:rsidP="00DB291A">
      <w:pPr>
        <w:widowControl w:val="0"/>
        <w:autoSpaceDE w:val="0"/>
        <w:autoSpaceDN w:val="0"/>
        <w:adjustRightInd w:val="0"/>
        <w:jc w:val="both"/>
        <w:rPr>
          <w:rFonts w:ascii="Arial Narrow" w:hAnsi="Arial Narrow" w:cs="Arial Narrow"/>
          <w:b/>
          <w:bCs/>
        </w:rPr>
      </w:pPr>
    </w:p>
    <w:p w:rsidR="00800AF3" w:rsidRDefault="00800AF3" w:rsidP="00DB291A">
      <w:pPr>
        <w:widowControl w:val="0"/>
        <w:autoSpaceDE w:val="0"/>
        <w:autoSpaceDN w:val="0"/>
        <w:adjustRightInd w:val="0"/>
        <w:jc w:val="both"/>
        <w:rPr>
          <w:rFonts w:ascii="Arial Narrow" w:hAnsi="Arial Narrow" w:cs="Arial Narrow"/>
          <w:b/>
          <w:bCs/>
        </w:rPr>
      </w:pPr>
    </w:p>
    <w:p w:rsidR="00800AF3" w:rsidRDefault="00800AF3" w:rsidP="00DB291A">
      <w:pPr>
        <w:widowControl w:val="0"/>
        <w:autoSpaceDE w:val="0"/>
        <w:autoSpaceDN w:val="0"/>
        <w:adjustRightInd w:val="0"/>
        <w:jc w:val="both"/>
        <w:rPr>
          <w:rFonts w:ascii="Arial Narrow" w:hAnsi="Arial Narrow" w:cs="Arial Narrow"/>
          <w:b/>
          <w:bCs/>
        </w:rPr>
      </w:pPr>
    </w:p>
    <w:p w:rsidR="002E7D48" w:rsidRPr="00361A42" w:rsidRDefault="002E7D48" w:rsidP="002E7D48">
      <w:pPr>
        <w:jc w:val="both"/>
        <w:rPr>
          <w:rFonts w:ascii="Arial Narrow" w:hAnsi="Arial Narrow" w:cs="Arial Narrow"/>
          <w:b/>
          <w:bCs/>
        </w:rPr>
      </w:pPr>
      <w:r w:rsidRPr="00361A42">
        <w:rPr>
          <w:rFonts w:ascii="Arial Narrow" w:hAnsi="Arial Narrow" w:cs="Arial Narrow"/>
          <w:b/>
          <w:bCs/>
        </w:rPr>
        <w:t>Stanovisko AZZZ SR :</w:t>
      </w:r>
    </w:p>
    <w:p w:rsidR="004E36C6" w:rsidRPr="00AB53BE" w:rsidRDefault="004E36C6" w:rsidP="004E36C6">
      <w:pPr>
        <w:spacing w:after="0" w:line="240" w:lineRule="auto"/>
        <w:rPr>
          <w:rFonts w:ascii="Arial" w:eastAsia="Times New Roman" w:hAnsi="Arial" w:cs="Arial"/>
          <w:b/>
          <w:bCs/>
          <w:color w:val="000000"/>
          <w:lang w:eastAsia="sk-SK"/>
        </w:rPr>
      </w:pPr>
    </w:p>
    <w:p w:rsidR="004E36C6" w:rsidRPr="002F5381" w:rsidRDefault="004E36C6" w:rsidP="004E36C6">
      <w:pPr>
        <w:pStyle w:val="Odsekzoznamu"/>
        <w:numPr>
          <w:ilvl w:val="0"/>
          <w:numId w:val="15"/>
        </w:numPr>
        <w:rPr>
          <w:rFonts w:ascii="Arial Narrow" w:hAnsi="Arial Narrow" w:cs="Arial"/>
          <w:b/>
          <w:bCs/>
          <w:color w:val="000000"/>
          <w:sz w:val="22"/>
          <w:szCs w:val="22"/>
        </w:rPr>
      </w:pPr>
      <w:r w:rsidRPr="002F5381">
        <w:rPr>
          <w:rFonts w:ascii="Arial Narrow" w:hAnsi="Arial Narrow" w:cs="Arial"/>
          <w:b/>
          <w:bCs/>
          <w:color w:val="000000"/>
          <w:sz w:val="22"/>
          <w:szCs w:val="22"/>
        </w:rPr>
        <w:t xml:space="preserve">Pripomienky k návrhu zákona, ktorým sa mení a dopĺňa zákon č. 222/2004 </w:t>
      </w:r>
      <w:proofErr w:type="spellStart"/>
      <w:r w:rsidRPr="002F5381">
        <w:rPr>
          <w:rFonts w:ascii="Arial Narrow" w:hAnsi="Arial Narrow" w:cs="Arial"/>
          <w:b/>
          <w:bCs/>
          <w:color w:val="000000"/>
          <w:sz w:val="22"/>
          <w:szCs w:val="22"/>
        </w:rPr>
        <w:t>Z.z</w:t>
      </w:r>
      <w:proofErr w:type="spellEnd"/>
      <w:r w:rsidRPr="002F5381">
        <w:rPr>
          <w:rFonts w:ascii="Arial Narrow" w:hAnsi="Arial Narrow" w:cs="Arial"/>
          <w:b/>
          <w:bCs/>
          <w:color w:val="000000"/>
          <w:sz w:val="22"/>
          <w:szCs w:val="22"/>
        </w:rPr>
        <w:t>. o dani z pridanej hodnoty v znení neskorších predpisov</w:t>
      </w:r>
    </w:p>
    <w:p w:rsidR="004E36C6" w:rsidRPr="002F5381" w:rsidRDefault="004E36C6" w:rsidP="004E36C6">
      <w:pPr>
        <w:spacing w:after="0" w:line="240" w:lineRule="auto"/>
        <w:ind w:left="-426"/>
        <w:rPr>
          <w:rFonts w:ascii="Arial Narrow" w:eastAsia="Times New Roman" w:hAnsi="Arial Narrow" w:cs="Arial"/>
          <w:b/>
          <w:bCs/>
          <w:color w:val="000000"/>
          <w:lang w:eastAsia="sk-SK"/>
        </w:rPr>
      </w:pPr>
    </w:p>
    <w:p w:rsidR="004E36C6" w:rsidRPr="002F5381" w:rsidRDefault="004E36C6" w:rsidP="004E36C6">
      <w:pPr>
        <w:pStyle w:val="Odsekzoznamu"/>
        <w:numPr>
          <w:ilvl w:val="0"/>
          <w:numId w:val="16"/>
        </w:numPr>
        <w:rPr>
          <w:rFonts w:ascii="Arial Narrow" w:hAnsi="Arial Narrow" w:cs="Arial"/>
          <w:b/>
          <w:bCs/>
          <w:color w:val="000000"/>
          <w:sz w:val="22"/>
          <w:szCs w:val="22"/>
          <w:u w:val="single"/>
        </w:rPr>
      </w:pPr>
      <w:r w:rsidRPr="002F5381">
        <w:rPr>
          <w:rFonts w:ascii="Arial Narrow" w:hAnsi="Arial Narrow" w:cs="Arial"/>
          <w:b/>
          <w:bCs/>
          <w:color w:val="000000"/>
          <w:sz w:val="22"/>
          <w:szCs w:val="22"/>
          <w:u w:val="single"/>
        </w:rPr>
        <w:t xml:space="preserve"> Navrhujeme doplniť do § 69 nový odseky 17.</w:t>
      </w:r>
    </w:p>
    <w:p w:rsidR="004E36C6" w:rsidRPr="002F5381" w:rsidRDefault="004E36C6" w:rsidP="004E36C6">
      <w:pPr>
        <w:spacing w:after="0" w:line="240" w:lineRule="auto"/>
        <w:ind w:left="-426"/>
        <w:rPr>
          <w:rFonts w:ascii="Arial Narrow" w:eastAsia="Times New Roman" w:hAnsi="Arial Narrow" w:cs="Arial"/>
          <w:b/>
          <w:bCs/>
          <w:color w:val="000000"/>
          <w:lang w:eastAsia="sk-SK"/>
        </w:rPr>
      </w:pPr>
    </w:p>
    <w:p w:rsidR="004E36C6" w:rsidRPr="002F5381" w:rsidRDefault="004E36C6" w:rsidP="004E36C6">
      <w:pPr>
        <w:spacing w:after="0"/>
        <w:rPr>
          <w:rFonts w:ascii="Arial Narrow" w:hAnsi="Arial Narrow" w:cs="Arial"/>
          <w:b/>
          <w:color w:val="FF0000"/>
        </w:rPr>
      </w:pPr>
      <w:r w:rsidRPr="002F5381">
        <w:rPr>
          <w:rFonts w:ascii="Arial Narrow" w:hAnsi="Arial Narrow" w:cs="Arial"/>
          <w:b/>
        </w:rPr>
        <w:t>Odsek 17</w:t>
      </w:r>
    </w:p>
    <w:p w:rsidR="004E36C6" w:rsidRPr="002F5381" w:rsidRDefault="004E36C6" w:rsidP="004E36C6">
      <w:pPr>
        <w:spacing w:after="0"/>
        <w:jc w:val="both"/>
        <w:rPr>
          <w:rFonts w:ascii="Arial Narrow" w:hAnsi="Arial Narrow" w:cs="Arial"/>
          <w:b/>
          <w:i/>
        </w:rPr>
      </w:pPr>
      <w:r w:rsidRPr="002F5381">
        <w:rPr>
          <w:rFonts w:ascii="Arial Narrow" w:eastAsia="Times New Roman" w:hAnsi="Arial Narrow" w:cs="Arial"/>
          <w:b/>
          <w:i/>
          <w:color w:val="000000"/>
          <w:lang w:eastAsia="sk-SK"/>
        </w:rPr>
        <w:t>“ Ak platiteľ dodá stavebné práce alebo dodá tovar s inštaláciou alebo montážou, ktoré sú považované za stavebné práce, a má za to, že tieto stavebné práce alebo tovar s inštaláciou alebo montážou sú plnením podľa odseku 12 písm. j) a vyhotovená faktúra obsahuje slovnú informáciu „prenesenie daňovej povinnosti“, platiteľ, ktorý je príjemcom plnenia, je osobou povinnou platiť daň a správca dane bude takýto postup platiteľov akceptovať. Ak platiteľ dodá tovar vrátane dodania tovaru s inštaláciou alebo montážou alebo dodá služby, ktoré nepovažuje za dodávky stavebných prác vrátane dodania stavby alebo jej časti podľa odseku 12 písmeno j) a platiteľ, ktorý je príjemcom plnenia uvedie doklad s rovnakým režimom do záznamov pre účely dane z pridanej hodnoty, má sa za to, že došlo k dohode platiteľov a správca dane bude takýto postup platiteľov akceptovať</w:t>
      </w:r>
      <w:r w:rsidRPr="002F5381">
        <w:rPr>
          <w:rFonts w:ascii="Arial Narrow" w:hAnsi="Arial Narrow" w:cs="Arial"/>
          <w:b/>
          <w:i/>
        </w:rPr>
        <w:t>.“</w:t>
      </w:r>
    </w:p>
    <w:p w:rsidR="004E36C6" w:rsidRPr="002F5381" w:rsidRDefault="004E36C6" w:rsidP="004E36C6">
      <w:pPr>
        <w:spacing w:after="0"/>
        <w:rPr>
          <w:rFonts w:ascii="Arial Narrow" w:eastAsia="Times New Roman" w:hAnsi="Arial Narrow" w:cs="Arial"/>
          <w:i/>
          <w:color w:val="000000"/>
          <w:lang w:eastAsia="sk-SK"/>
        </w:rPr>
      </w:pPr>
    </w:p>
    <w:p w:rsidR="004E36C6" w:rsidRPr="002F5381" w:rsidRDefault="004E36C6" w:rsidP="004E36C6">
      <w:pPr>
        <w:jc w:val="both"/>
        <w:rPr>
          <w:rFonts w:ascii="Arial Narrow" w:eastAsia="Times New Roman" w:hAnsi="Arial Narrow" w:cs="Arial"/>
          <w:color w:val="000000"/>
          <w:lang w:eastAsia="sk-SK"/>
        </w:rPr>
      </w:pPr>
      <w:r w:rsidRPr="002F5381">
        <w:rPr>
          <w:rFonts w:ascii="Arial Narrow" w:eastAsia="Times New Roman" w:hAnsi="Arial Narrow" w:cs="Arial"/>
          <w:b/>
          <w:bCs/>
          <w:color w:val="000000"/>
          <w:lang w:eastAsia="sk-SK"/>
        </w:rPr>
        <w:t xml:space="preserve">Dôvod:  </w:t>
      </w:r>
      <w:r w:rsidRPr="002F5381">
        <w:rPr>
          <w:rFonts w:ascii="Arial Narrow" w:eastAsia="Times New Roman" w:hAnsi="Arial Narrow" w:cs="Arial"/>
          <w:color w:val="000000"/>
          <w:lang w:eastAsia="sk-SK"/>
        </w:rPr>
        <w:t xml:space="preserve">Vzhľadom na obrovské problémy v aplikačnej praxi  a vzhľadom  na </w:t>
      </w:r>
      <w:proofErr w:type="spellStart"/>
      <w:r w:rsidRPr="002F5381">
        <w:rPr>
          <w:rFonts w:ascii="Arial Narrow" w:eastAsia="Times New Roman" w:hAnsi="Arial Narrow" w:cs="Arial"/>
          <w:color w:val="000000"/>
          <w:lang w:eastAsia="sk-SK"/>
        </w:rPr>
        <w:t>nejednoznačnosť,s</w:t>
      </w:r>
      <w:proofErr w:type="spellEnd"/>
      <w:r w:rsidRPr="002F5381">
        <w:rPr>
          <w:rFonts w:ascii="Arial Narrow" w:eastAsia="Times New Roman" w:hAnsi="Arial Narrow" w:cs="Arial"/>
          <w:color w:val="000000"/>
          <w:lang w:eastAsia="sk-SK"/>
        </w:rPr>
        <w:t xml:space="preserve"> akou dochádza k zatrieďovaniu stavebných činností podľa číselníka CPA, navrhujeme pre zaistenie právnej istoty daňovníkov, aby správca dane akceptoval postup dvoch platiteľov, ktorý sa v dobrej viere dohodli a uplatnili na dodanie rovnaký režim DPH.</w:t>
      </w:r>
    </w:p>
    <w:p w:rsidR="004E36C6" w:rsidRPr="002F5381" w:rsidRDefault="004E36C6" w:rsidP="004E36C6">
      <w:pPr>
        <w:spacing w:after="0" w:line="240" w:lineRule="auto"/>
        <w:ind w:left="-426" w:firstLine="426"/>
        <w:rPr>
          <w:rFonts w:ascii="Arial Narrow" w:eastAsia="Times New Roman" w:hAnsi="Arial Narrow" w:cs="Arial"/>
          <w:b/>
          <w:bCs/>
          <w:color w:val="000000"/>
          <w:lang w:eastAsia="sk-SK"/>
        </w:rPr>
      </w:pPr>
    </w:p>
    <w:p w:rsidR="004E36C6" w:rsidRPr="002F5381" w:rsidRDefault="004E36C6" w:rsidP="004E36C6">
      <w:pPr>
        <w:pStyle w:val="Odsekzoznamu"/>
        <w:numPr>
          <w:ilvl w:val="0"/>
          <w:numId w:val="16"/>
        </w:numPr>
        <w:spacing w:line="276" w:lineRule="auto"/>
        <w:rPr>
          <w:rFonts w:ascii="Arial Narrow" w:hAnsi="Arial Narrow" w:cs="Arial"/>
          <w:b/>
          <w:sz w:val="22"/>
          <w:szCs w:val="22"/>
          <w:u w:val="single"/>
        </w:rPr>
      </w:pPr>
      <w:r w:rsidRPr="002F5381">
        <w:rPr>
          <w:rFonts w:ascii="Arial Narrow" w:hAnsi="Arial Narrow" w:cs="Arial"/>
          <w:b/>
          <w:bCs/>
          <w:color w:val="000000"/>
          <w:sz w:val="22"/>
          <w:szCs w:val="22"/>
          <w:u w:val="single"/>
        </w:rPr>
        <w:t>Navrhujeme do § 79a ods. 3 na konci vety doplniť text : „</w:t>
      </w:r>
      <w:r w:rsidRPr="002F5381">
        <w:rPr>
          <w:rFonts w:ascii="Arial Narrow" w:hAnsi="Arial Narrow" w:cs="Arial"/>
          <w:b/>
          <w:sz w:val="22"/>
          <w:szCs w:val="22"/>
          <w:u w:val="single"/>
        </w:rPr>
        <w:t>a do 15-tich dní odo dňa ukončenia  daňovej kontroly, ak sa vyrubovacie konanie nezačne.“</w:t>
      </w:r>
    </w:p>
    <w:p w:rsidR="004E36C6" w:rsidRPr="002F5381" w:rsidRDefault="004E36C6" w:rsidP="004E36C6">
      <w:pPr>
        <w:spacing w:after="0" w:line="240" w:lineRule="auto"/>
        <w:rPr>
          <w:rFonts w:ascii="Arial Narrow" w:eastAsia="Times New Roman" w:hAnsi="Arial Narrow" w:cs="Arial"/>
          <w:b/>
          <w:color w:val="000000"/>
          <w:lang w:eastAsia="sk-SK"/>
        </w:rPr>
      </w:pPr>
    </w:p>
    <w:p w:rsidR="004E36C6" w:rsidRPr="002F5381" w:rsidRDefault="004E36C6" w:rsidP="004E36C6">
      <w:pPr>
        <w:spacing w:after="0"/>
        <w:jc w:val="both"/>
        <w:rPr>
          <w:rFonts w:ascii="Arial Narrow" w:eastAsia="Times New Roman" w:hAnsi="Arial Narrow" w:cs="Arial"/>
          <w:color w:val="000000"/>
          <w:lang w:eastAsia="sk-SK"/>
        </w:rPr>
      </w:pPr>
      <w:r w:rsidRPr="002F5381">
        <w:rPr>
          <w:rFonts w:ascii="Arial Narrow" w:eastAsia="Times New Roman" w:hAnsi="Arial Narrow" w:cs="Arial"/>
          <w:b/>
          <w:color w:val="000000"/>
          <w:lang w:eastAsia="sk-SK"/>
        </w:rPr>
        <w:t>Dôvod:</w:t>
      </w:r>
      <w:r w:rsidRPr="002F5381">
        <w:rPr>
          <w:rFonts w:ascii="Arial Narrow" w:eastAsia="Times New Roman" w:hAnsi="Arial Narrow" w:cs="Arial"/>
          <w:color w:val="000000"/>
          <w:lang w:eastAsia="sk-SK"/>
        </w:rPr>
        <w:t xml:space="preserve">  Ak pri daňovej kontrole nie je zistený rozdiel v sume nadmerného odpočtu  uplatneného daňovým subjektom a správca dane bude vykonávať daňovú kontrolu viac ako 6 mesiacov, nebude možné vydať rozhodnutie o výške úroku.</w:t>
      </w:r>
    </w:p>
    <w:p w:rsidR="004E36C6" w:rsidRPr="002F5381" w:rsidRDefault="004E36C6" w:rsidP="004E36C6">
      <w:pPr>
        <w:spacing w:after="0" w:line="240" w:lineRule="auto"/>
        <w:rPr>
          <w:rFonts w:ascii="Arial Narrow" w:eastAsia="Times New Roman" w:hAnsi="Arial Narrow" w:cs="Arial"/>
          <w:b/>
          <w:bCs/>
          <w:color w:val="000000"/>
          <w:lang w:eastAsia="sk-SK"/>
        </w:rPr>
      </w:pPr>
    </w:p>
    <w:p w:rsidR="004E36C6" w:rsidRPr="00AB53BE" w:rsidRDefault="004E36C6" w:rsidP="004E36C6">
      <w:pPr>
        <w:spacing w:after="0" w:line="240" w:lineRule="auto"/>
        <w:rPr>
          <w:rFonts w:ascii="Arial" w:eastAsia="Times New Roman" w:hAnsi="Arial" w:cs="Arial"/>
          <w:b/>
          <w:bCs/>
          <w:color w:val="000000"/>
          <w:lang w:eastAsia="sk-SK"/>
        </w:rPr>
      </w:pPr>
    </w:p>
    <w:p w:rsidR="002E7D48" w:rsidRDefault="002E7D48" w:rsidP="002E7D48">
      <w:pPr>
        <w:widowControl w:val="0"/>
        <w:autoSpaceDE w:val="0"/>
        <w:autoSpaceDN w:val="0"/>
        <w:adjustRightInd w:val="0"/>
        <w:jc w:val="both"/>
        <w:rPr>
          <w:rFonts w:ascii="Arial Narrow" w:hAnsi="Arial Narrow" w:cs="Arial Narrow"/>
          <w:b/>
          <w:bCs/>
        </w:rPr>
      </w:pPr>
    </w:p>
    <w:p w:rsidR="002E7D48" w:rsidRPr="00361A42" w:rsidRDefault="002E7D48" w:rsidP="002E7D48">
      <w:pPr>
        <w:widowControl w:val="0"/>
        <w:autoSpaceDE w:val="0"/>
        <w:autoSpaceDN w:val="0"/>
        <w:adjustRightInd w:val="0"/>
        <w:jc w:val="both"/>
        <w:rPr>
          <w:rFonts w:ascii="Arial Narrow" w:hAnsi="Arial Narrow"/>
          <w:bCs/>
        </w:rPr>
      </w:pPr>
      <w:r w:rsidRPr="00361A42">
        <w:rPr>
          <w:rFonts w:ascii="Arial Narrow" w:hAnsi="Arial Narrow" w:cs="Arial Narrow"/>
          <w:b/>
          <w:bCs/>
        </w:rPr>
        <w:t>Záver :</w:t>
      </w:r>
    </w:p>
    <w:p w:rsidR="00506411" w:rsidRPr="007E48E2" w:rsidRDefault="00506411" w:rsidP="00506411">
      <w:pPr>
        <w:rPr>
          <w:rFonts w:ascii="Arial Narrow" w:hAnsi="Arial Narrow"/>
        </w:rPr>
      </w:pPr>
      <w:r w:rsidRPr="00361A42">
        <w:rPr>
          <w:rFonts w:ascii="Arial Narrow" w:hAnsi="Arial Narrow"/>
        </w:rPr>
        <w:t xml:space="preserve">AZZZ SR </w:t>
      </w:r>
      <w:r>
        <w:rPr>
          <w:rFonts w:ascii="Arial Narrow" w:hAnsi="Arial Narrow"/>
        </w:rPr>
        <w:t xml:space="preserve">po zapracovaní pripomienok </w:t>
      </w:r>
      <w:r w:rsidRPr="00361A42">
        <w:rPr>
          <w:rFonts w:ascii="Arial Narrow" w:hAnsi="Arial Narrow"/>
        </w:rPr>
        <w:t>odporúča materiál</w:t>
      </w:r>
      <w:r>
        <w:rPr>
          <w:rFonts w:ascii="Arial Narrow" w:hAnsi="Arial Narrow"/>
        </w:rPr>
        <w:t xml:space="preserve"> na ďalšie legislatívne konanie.</w:t>
      </w:r>
      <w:r w:rsidRPr="007E48E2">
        <w:rPr>
          <w:rFonts w:ascii="Arial Narrow" w:hAnsi="Arial Narrow"/>
        </w:rPr>
        <w:t xml:space="preserve"> </w:t>
      </w:r>
    </w:p>
    <w:p w:rsidR="002E7D48" w:rsidRPr="002019B1" w:rsidRDefault="002E7D48" w:rsidP="00506411">
      <w:pPr>
        <w:rPr>
          <w:rFonts w:ascii="Arial Narrow" w:hAnsi="Arial Narrow"/>
        </w:rPr>
      </w:pPr>
    </w:p>
    <w:sectPr w:rsidR="002E7D48" w:rsidRPr="002019B1" w:rsidSect="00664C18">
      <w:footerReference w:type="default" r:id="rId8"/>
      <w:pgSz w:w="11906" w:h="16838"/>
      <w:pgMar w:top="993"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F4C" w:rsidRDefault="00766F4C" w:rsidP="00C41BC3">
      <w:pPr>
        <w:spacing w:after="0" w:line="240" w:lineRule="auto"/>
      </w:pPr>
      <w:r>
        <w:separator/>
      </w:r>
    </w:p>
  </w:endnote>
  <w:endnote w:type="continuationSeparator" w:id="1">
    <w:p w:rsidR="00766F4C" w:rsidRDefault="00766F4C" w:rsidP="00C4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CF" w:rsidRDefault="008D7001">
    <w:pPr>
      <w:pStyle w:val="Pta"/>
      <w:jc w:val="right"/>
    </w:pPr>
    <w:r>
      <w:fldChar w:fldCharType="begin"/>
    </w:r>
    <w:r w:rsidR="004F583A">
      <w:instrText xml:space="preserve"> PAGE   \* MERGEFORMAT </w:instrText>
    </w:r>
    <w:r>
      <w:fldChar w:fldCharType="separate"/>
    </w:r>
    <w:r w:rsidR="002F5381">
      <w:rPr>
        <w:noProof/>
      </w:rPr>
      <w:t>3</w:t>
    </w:r>
    <w:r>
      <w:rPr>
        <w:noProof/>
      </w:rPr>
      <w:fldChar w:fldCharType="end"/>
    </w:r>
  </w:p>
  <w:p w:rsidR="003446CF" w:rsidRDefault="003446C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F4C" w:rsidRDefault="00766F4C" w:rsidP="00C41BC3">
      <w:pPr>
        <w:spacing w:after="0" w:line="240" w:lineRule="auto"/>
      </w:pPr>
      <w:r>
        <w:separator/>
      </w:r>
    </w:p>
  </w:footnote>
  <w:footnote w:type="continuationSeparator" w:id="1">
    <w:p w:rsidR="00766F4C" w:rsidRDefault="00766F4C" w:rsidP="00C4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918"/>
    <w:multiLevelType w:val="multilevel"/>
    <w:tmpl w:val="088E92CC"/>
    <w:lvl w:ilvl="0">
      <w:start w:val="1"/>
      <w:numFmt w:val="decimal"/>
      <w:lvlText w:val="%1"/>
      <w:lvlJc w:val="left"/>
      <w:pPr>
        <w:ind w:left="840" w:hanging="840"/>
      </w:pPr>
    </w:lvl>
    <w:lvl w:ilvl="1">
      <w:start w:val="1"/>
      <w:numFmt w:val="decimal"/>
      <w:lvlText w:val="%1.%2"/>
      <w:lvlJc w:val="left"/>
      <w:pPr>
        <w:ind w:left="840" w:hanging="840"/>
      </w:pPr>
    </w:lvl>
    <w:lvl w:ilvl="2">
      <w:start w:val="3"/>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AA6AD2"/>
    <w:multiLevelType w:val="multilevel"/>
    <w:tmpl w:val="7E145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F7E11"/>
    <w:multiLevelType w:val="multilevel"/>
    <w:tmpl w:val="6B889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C568E"/>
    <w:multiLevelType w:val="hybridMultilevel"/>
    <w:tmpl w:val="4692B85E"/>
    <w:lvl w:ilvl="0" w:tplc="1BAE28FA">
      <w:start w:val="1"/>
      <w:numFmt w:val="decimal"/>
      <w:lvlText w:val="%1."/>
      <w:lvlJc w:val="left"/>
      <w:pPr>
        <w:ind w:left="785"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226C343B"/>
    <w:multiLevelType w:val="multilevel"/>
    <w:tmpl w:val="06D6B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94DCB"/>
    <w:multiLevelType w:val="hybridMultilevel"/>
    <w:tmpl w:val="AF640E14"/>
    <w:lvl w:ilvl="0" w:tplc="1A487C6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6">
    <w:nsid w:val="2CBB3F7B"/>
    <w:multiLevelType w:val="hybridMultilevel"/>
    <w:tmpl w:val="7F789D9C"/>
    <w:lvl w:ilvl="0" w:tplc="690A1BBC">
      <w:start w:val="1"/>
      <w:numFmt w:val="lowerLetter"/>
      <w:lvlText w:val="%1)"/>
      <w:lvlJc w:val="left"/>
      <w:pPr>
        <w:ind w:left="294"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7">
    <w:nsid w:val="2FCF52D2"/>
    <w:multiLevelType w:val="hybridMultilevel"/>
    <w:tmpl w:val="2A7AEE1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371D0D89"/>
    <w:multiLevelType w:val="hybridMultilevel"/>
    <w:tmpl w:val="D5A82750"/>
    <w:lvl w:ilvl="0" w:tplc="C55862BA">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9">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3D17516E"/>
    <w:multiLevelType w:val="hybridMultilevel"/>
    <w:tmpl w:val="FC3AF668"/>
    <w:lvl w:ilvl="0" w:tplc="4D94AD7C">
      <w:start w:val="5"/>
      <w:numFmt w:val="bullet"/>
      <w:lvlText w:val="-"/>
      <w:lvlJc w:val="left"/>
      <w:pPr>
        <w:ind w:left="1775" w:hanging="360"/>
      </w:pPr>
      <w:rPr>
        <w:rFonts w:ascii="Calibri" w:eastAsia="Times New Roman" w:hAnsi="Calibri" w:cs="Times New Roman" w:hint="default"/>
      </w:rPr>
    </w:lvl>
    <w:lvl w:ilvl="1" w:tplc="041B0003" w:tentative="1">
      <w:start w:val="1"/>
      <w:numFmt w:val="bullet"/>
      <w:lvlText w:val="o"/>
      <w:lvlJc w:val="left"/>
      <w:pPr>
        <w:ind w:left="2495" w:hanging="360"/>
      </w:pPr>
      <w:rPr>
        <w:rFonts w:ascii="Courier New" w:hAnsi="Courier New" w:cs="Courier New" w:hint="default"/>
      </w:rPr>
    </w:lvl>
    <w:lvl w:ilvl="2" w:tplc="041B0005" w:tentative="1">
      <w:start w:val="1"/>
      <w:numFmt w:val="bullet"/>
      <w:lvlText w:val=""/>
      <w:lvlJc w:val="left"/>
      <w:pPr>
        <w:ind w:left="3215" w:hanging="360"/>
      </w:pPr>
      <w:rPr>
        <w:rFonts w:ascii="Wingdings" w:hAnsi="Wingdings" w:hint="default"/>
      </w:rPr>
    </w:lvl>
    <w:lvl w:ilvl="3" w:tplc="041B0001" w:tentative="1">
      <w:start w:val="1"/>
      <w:numFmt w:val="bullet"/>
      <w:lvlText w:val=""/>
      <w:lvlJc w:val="left"/>
      <w:pPr>
        <w:ind w:left="3935" w:hanging="360"/>
      </w:pPr>
      <w:rPr>
        <w:rFonts w:ascii="Symbol" w:hAnsi="Symbol" w:hint="default"/>
      </w:rPr>
    </w:lvl>
    <w:lvl w:ilvl="4" w:tplc="041B0003" w:tentative="1">
      <w:start w:val="1"/>
      <w:numFmt w:val="bullet"/>
      <w:lvlText w:val="o"/>
      <w:lvlJc w:val="left"/>
      <w:pPr>
        <w:ind w:left="4655" w:hanging="360"/>
      </w:pPr>
      <w:rPr>
        <w:rFonts w:ascii="Courier New" w:hAnsi="Courier New" w:cs="Courier New" w:hint="default"/>
      </w:rPr>
    </w:lvl>
    <w:lvl w:ilvl="5" w:tplc="041B0005" w:tentative="1">
      <w:start w:val="1"/>
      <w:numFmt w:val="bullet"/>
      <w:lvlText w:val=""/>
      <w:lvlJc w:val="left"/>
      <w:pPr>
        <w:ind w:left="5375" w:hanging="360"/>
      </w:pPr>
      <w:rPr>
        <w:rFonts w:ascii="Wingdings" w:hAnsi="Wingdings" w:hint="default"/>
      </w:rPr>
    </w:lvl>
    <w:lvl w:ilvl="6" w:tplc="041B0001" w:tentative="1">
      <w:start w:val="1"/>
      <w:numFmt w:val="bullet"/>
      <w:lvlText w:val=""/>
      <w:lvlJc w:val="left"/>
      <w:pPr>
        <w:ind w:left="6095" w:hanging="360"/>
      </w:pPr>
      <w:rPr>
        <w:rFonts w:ascii="Symbol" w:hAnsi="Symbol" w:hint="default"/>
      </w:rPr>
    </w:lvl>
    <w:lvl w:ilvl="7" w:tplc="041B0003" w:tentative="1">
      <w:start w:val="1"/>
      <w:numFmt w:val="bullet"/>
      <w:lvlText w:val="o"/>
      <w:lvlJc w:val="left"/>
      <w:pPr>
        <w:ind w:left="6815" w:hanging="360"/>
      </w:pPr>
      <w:rPr>
        <w:rFonts w:ascii="Courier New" w:hAnsi="Courier New" w:cs="Courier New" w:hint="default"/>
      </w:rPr>
    </w:lvl>
    <w:lvl w:ilvl="8" w:tplc="041B0005" w:tentative="1">
      <w:start w:val="1"/>
      <w:numFmt w:val="bullet"/>
      <w:lvlText w:val=""/>
      <w:lvlJc w:val="left"/>
      <w:pPr>
        <w:ind w:left="7535" w:hanging="360"/>
      </w:pPr>
      <w:rPr>
        <w:rFonts w:ascii="Wingdings" w:hAnsi="Wingdings" w:hint="default"/>
      </w:rPr>
    </w:lvl>
  </w:abstractNum>
  <w:abstractNum w:abstractNumId="11">
    <w:nsid w:val="44CE67BE"/>
    <w:multiLevelType w:val="hybridMultilevel"/>
    <w:tmpl w:val="544AF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0A4662D"/>
    <w:multiLevelType w:val="multilevel"/>
    <w:tmpl w:val="4ABA2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C846CD"/>
    <w:multiLevelType w:val="hybridMultilevel"/>
    <w:tmpl w:val="D4B8149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nsid w:val="77607D56"/>
    <w:multiLevelType w:val="multilevel"/>
    <w:tmpl w:val="8346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4"/>
  </w:num>
  <w:num w:numId="10">
    <w:abstractNumId w:val="1"/>
  </w:num>
  <w:num w:numId="11">
    <w:abstractNumId w:val="4"/>
  </w:num>
  <w:num w:numId="12">
    <w:abstractNumId w:val="2"/>
  </w:num>
  <w:num w:numId="13">
    <w:abstractNumId w:val="12"/>
  </w:num>
  <w:num w:numId="14">
    <w:abstractNumId w:val="9"/>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20BB8"/>
    <w:rsid w:val="0002388D"/>
    <w:rsid w:val="00031289"/>
    <w:rsid w:val="00031607"/>
    <w:rsid w:val="0004212F"/>
    <w:rsid w:val="0004222B"/>
    <w:rsid w:val="000531BA"/>
    <w:rsid w:val="000542B2"/>
    <w:rsid w:val="000A1BD9"/>
    <w:rsid w:val="000D18D8"/>
    <w:rsid w:val="000E48EB"/>
    <w:rsid w:val="00122577"/>
    <w:rsid w:val="00123DD9"/>
    <w:rsid w:val="0013266B"/>
    <w:rsid w:val="00143234"/>
    <w:rsid w:val="0019796C"/>
    <w:rsid w:val="001B1C26"/>
    <w:rsid w:val="001C2141"/>
    <w:rsid w:val="001D057E"/>
    <w:rsid w:val="001D7D22"/>
    <w:rsid w:val="001E61C1"/>
    <w:rsid w:val="002019B1"/>
    <w:rsid w:val="00205769"/>
    <w:rsid w:val="00211A30"/>
    <w:rsid w:val="00230B4C"/>
    <w:rsid w:val="00260BC9"/>
    <w:rsid w:val="002656B7"/>
    <w:rsid w:val="00282E0C"/>
    <w:rsid w:val="0029199E"/>
    <w:rsid w:val="002A66BD"/>
    <w:rsid w:val="002B0767"/>
    <w:rsid w:val="002E0C87"/>
    <w:rsid w:val="002E7D48"/>
    <w:rsid w:val="002F27C5"/>
    <w:rsid w:val="002F5381"/>
    <w:rsid w:val="002F6731"/>
    <w:rsid w:val="00304639"/>
    <w:rsid w:val="003310CC"/>
    <w:rsid w:val="003424BF"/>
    <w:rsid w:val="00342D11"/>
    <w:rsid w:val="003446CF"/>
    <w:rsid w:val="00345F14"/>
    <w:rsid w:val="003508B5"/>
    <w:rsid w:val="003668D9"/>
    <w:rsid w:val="00376BBF"/>
    <w:rsid w:val="00381B6B"/>
    <w:rsid w:val="0039451F"/>
    <w:rsid w:val="00395515"/>
    <w:rsid w:val="003A15CB"/>
    <w:rsid w:val="003A3C97"/>
    <w:rsid w:val="003A4D74"/>
    <w:rsid w:val="003D7ECB"/>
    <w:rsid w:val="003E5572"/>
    <w:rsid w:val="003E621F"/>
    <w:rsid w:val="003F7C91"/>
    <w:rsid w:val="00405245"/>
    <w:rsid w:val="00414EAA"/>
    <w:rsid w:val="00416EA4"/>
    <w:rsid w:val="004430BB"/>
    <w:rsid w:val="004714B8"/>
    <w:rsid w:val="00485941"/>
    <w:rsid w:val="00487954"/>
    <w:rsid w:val="004936E7"/>
    <w:rsid w:val="004A48B0"/>
    <w:rsid w:val="004C3A97"/>
    <w:rsid w:val="004D12A6"/>
    <w:rsid w:val="004E047E"/>
    <w:rsid w:val="004E36C6"/>
    <w:rsid w:val="004E3704"/>
    <w:rsid w:val="004F272C"/>
    <w:rsid w:val="004F2FB3"/>
    <w:rsid w:val="004F583A"/>
    <w:rsid w:val="00506411"/>
    <w:rsid w:val="00507E88"/>
    <w:rsid w:val="00517D81"/>
    <w:rsid w:val="00541C90"/>
    <w:rsid w:val="005456F7"/>
    <w:rsid w:val="00565A5B"/>
    <w:rsid w:val="00570787"/>
    <w:rsid w:val="00580D7C"/>
    <w:rsid w:val="00592C95"/>
    <w:rsid w:val="00593364"/>
    <w:rsid w:val="00594DEF"/>
    <w:rsid w:val="00597B0E"/>
    <w:rsid w:val="005A58BF"/>
    <w:rsid w:val="005C163E"/>
    <w:rsid w:val="005D2DAB"/>
    <w:rsid w:val="005E6516"/>
    <w:rsid w:val="005E7AE6"/>
    <w:rsid w:val="005F7D12"/>
    <w:rsid w:val="00603518"/>
    <w:rsid w:val="00606DDC"/>
    <w:rsid w:val="00616218"/>
    <w:rsid w:val="00621B4A"/>
    <w:rsid w:val="006414CB"/>
    <w:rsid w:val="0064431D"/>
    <w:rsid w:val="006603E9"/>
    <w:rsid w:val="00661584"/>
    <w:rsid w:val="00664C18"/>
    <w:rsid w:val="006868E6"/>
    <w:rsid w:val="006B3EE9"/>
    <w:rsid w:val="006C7686"/>
    <w:rsid w:val="006D2D21"/>
    <w:rsid w:val="006D6D50"/>
    <w:rsid w:val="006E326B"/>
    <w:rsid w:val="006F577D"/>
    <w:rsid w:val="007226AF"/>
    <w:rsid w:val="0074184C"/>
    <w:rsid w:val="007432EC"/>
    <w:rsid w:val="00743C2F"/>
    <w:rsid w:val="007453D5"/>
    <w:rsid w:val="00747B14"/>
    <w:rsid w:val="007527B5"/>
    <w:rsid w:val="00762A66"/>
    <w:rsid w:val="00762B4E"/>
    <w:rsid w:val="00766F4C"/>
    <w:rsid w:val="00767D32"/>
    <w:rsid w:val="00770697"/>
    <w:rsid w:val="00772305"/>
    <w:rsid w:val="00777957"/>
    <w:rsid w:val="0079143F"/>
    <w:rsid w:val="0079480E"/>
    <w:rsid w:val="007B24E7"/>
    <w:rsid w:val="007B6E79"/>
    <w:rsid w:val="007C3AA8"/>
    <w:rsid w:val="007D17D0"/>
    <w:rsid w:val="007D6A68"/>
    <w:rsid w:val="007E1933"/>
    <w:rsid w:val="007E26BB"/>
    <w:rsid w:val="007E44BD"/>
    <w:rsid w:val="007E51AE"/>
    <w:rsid w:val="00800AF3"/>
    <w:rsid w:val="00816346"/>
    <w:rsid w:val="00817809"/>
    <w:rsid w:val="008178BF"/>
    <w:rsid w:val="00821E84"/>
    <w:rsid w:val="00860F29"/>
    <w:rsid w:val="00861418"/>
    <w:rsid w:val="00866444"/>
    <w:rsid w:val="00886B98"/>
    <w:rsid w:val="00897CD2"/>
    <w:rsid w:val="008B3543"/>
    <w:rsid w:val="008C48BF"/>
    <w:rsid w:val="008C79E5"/>
    <w:rsid w:val="008D7001"/>
    <w:rsid w:val="00921B49"/>
    <w:rsid w:val="00931FC9"/>
    <w:rsid w:val="009619CD"/>
    <w:rsid w:val="00972906"/>
    <w:rsid w:val="00987623"/>
    <w:rsid w:val="00993433"/>
    <w:rsid w:val="009C6FCA"/>
    <w:rsid w:val="009E054D"/>
    <w:rsid w:val="009E6320"/>
    <w:rsid w:val="009E7548"/>
    <w:rsid w:val="009F583E"/>
    <w:rsid w:val="009F6678"/>
    <w:rsid w:val="00A1787E"/>
    <w:rsid w:val="00A305F1"/>
    <w:rsid w:val="00A34890"/>
    <w:rsid w:val="00A40F49"/>
    <w:rsid w:val="00A55AF2"/>
    <w:rsid w:val="00A62BFE"/>
    <w:rsid w:val="00A74D01"/>
    <w:rsid w:val="00A84817"/>
    <w:rsid w:val="00A84FCF"/>
    <w:rsid w:val="00AA6A95"/>
    <w:rsid w:val="00AB6189"/>
    <w:rsid w:val="00AD3C43"/>
    <w:rsid w:val="00AE5325"/>
    <w:rsid w:val="00AF3FC1"/>
    <w:rsid w:val="00B0263D"/>
    <w:rsid w:val="00B22395"/>
    <w:rsid w:val="00B430F0"/>
    <w:rsid w:val="00B85F62"/>
    <w:rsid w:val="00B925E2"/>
    <w:rsid w:val="00B97E6B"/>
    <w:rsid w:val="00BA1087"/>
    <w:rsid w:val="00BB419B"/>
    <w:rsid w:val="00BB4A7D"/>
    <w:rsid w:val="00BC2677"/>
    <w:rsid w:val="00BC4773"/>
    <w:rsid w:val="00C018B8"/>
    <w:rsid w:val="00C15D57"/>
    <w:rsid w:val="00C2298D"/>
    <w:rsid w:val="00C417B7"/>
    <w:rsid w:val="00C41BC3"/>
    <w:rsid w:val="00C636FE"/>
    <w:rsid w:val="00C82347"/>
    <w:rsid w:val="00CC7A2B"/>
    <w:rsid w:val="00CD28CC"/>
    <w:rsid w:val="00CD381C"/>
    <w:rsid w:val="00CF6951"/>
    <w:rsid w:val="00D10568"/>
    <w:rsid w:val="00D14965"/>
    <w:rsid w:val="00D15342"/>
    <w:rsid w:val="00D15B44"/>
    <w:rsid w:val="00D47FAC"/>
    <w:rsid w:val="00D60984"/>
    <w:rsid w:val="00D61BB0"/>
    <w:rsid w:val="00D65E1E"/>
    <w:rsid w:val="00D6635D"/>
    <w:rsid w:val="00D77BBB"/>
    <w:rsid w:val="00D8135C"/>
    <w:rsid w:val="00D83CC2"/>
    <w:rsid w:val="00D93D18"/>
    <w:rsid w:val="00DA6AD5"/>
    <w:rsid w:val="00DB291A"/>
    <w:rsid w:val="00DC32BF"/>
    <w:rsid w:val="00DE7113"/>
    <w:rsid w:val="00DF7B96"/>
    <w:rsid w:val="00E02B01"/>
    <w:rsid w:val="00E033C7"/>
    <w:rsid w:val="00E1590B"/>
    <w:rsid w:val="00E2092E"/>
    <w:rsid w:val="00E20BB8"/>
    <w:rsid w:val="00E319E5"/>
    <w:rsid w:val="00E66097"/>
    <w:rsid w:val="00E740A0"/>
    <w:rsid w:val="00E81D4D"/>
    <w:rsid w:val="00E90B0F"/>
    <w:rsid w:val="00EA065B"/>
    <w:rsid w:val="00EB5605"/>
    <w:rsid w:val="00EB60E8"/>
    <w:rsid w:val="00EC288B"/>
    <w:rsid w:val="00EE2B27"/>
    <w:rsid w:val="00EF00B3"/>
    <w:rsid w:val="00F014C0"/>
    <w:rsid w:val="00F346B6"/>
    <w:rsid w:val="00F3503A"/>
    <w:rsid w:val="00F40EF3"/>
    <w:rsid w:val="00F46687"/>
    <w:rsid w:val="00F47A1D"/>
    <w:rsid w:val="00F634BC"/>
    <w:rsid w:val="00FA6700"/>
    <w:rsid w:val="00FC490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7E6B"/>
    <w:pPr>
      <w:spacing w:after="200" w:line="276" w:lineRule="auto"/>
    </w:pPr>
    <w:rPr>
      <w:sz w:val="22"/>
      <w:szCs w:val="22"/>
      <w:lang w:eastAsia="en-US"/>
    </w:rPr>
  </w:style>
  <w:style w:type="paragraph" w:styleId="Nadpis1">
    <w:name w:val="heading 1"/>
    <w:basedOn w:val="Normlny"/>
    <w:next w:val="Normlny"/>
    <w:link w:val="Nadpis1Char"/>
    <w:uiPriority w:val="99"/>
    <w:qFormat/>
    <w:rsid w:val="006E326B"/>
    <w:pPr>
      <w:keepNext/>
      <w:overflowPunct w:val="0"/>
      <w:autoSpaceDE w:val="0"/>
      <w:autoSpaceDN w:val="0"/>
      <w:adjustRightInd w:val="0"/>
      <w:spacing w:after="0" w:line="240" w:lineRule="auto"/>
      <w:textAlignment w:val="baseline"/>
      <w:outlineLvl w:val="0"/>
    </w:pPr>
    <w:rPr>
      <w:rFonts w:ascii="Arial" w:eastAsia="Times New Roman" w:hAnsi="Arial" w:cs="Arial"/>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ndard6za">
    <w:name w:val="štandard 6 za"/>
    <w:basedOn w:val="Zarkazkladnhotextu"/>
    <w:rsid w:val="00E20BB8"/>
    <w:pPr>
      <w:spacing w:line="240" w:lineRule="auto"/>
      <w:ind w:left="0"/>
      <w:jc w:val="both"/>
    </w:pPr>
    <w:rPr>
      <w:rFonts w:ascii="Times New Roman" w:eastAsia="Times New Roman" w:hAnsi="Times New Roman"/>
      <w:sz w:val="24"/>
      <w:szCs w:val="20"/>
      <w:lang w:eastAsia="sk-SK"/>
    </w:rPr>
  </w:style>
  <w:style w:type="paragraph" w:styleId="Zarkazkladnhotextu">
    <w:name w:val="Body Text Indent"/>
    <w:basedOn w:val="Normlny"/>
    <w:link w:val="ZarkazkladnhotextuChar"/>
    <w:uiPriority w:val="99"/>
    <w:semiHidden/>
    <w:unhideWhenUsed/>
    <w:rsid w:val="00E20BB8"/>
    <w:pPr>
      <w:spacing w:after="120"/>
      <w:ind w:left="283"/>
    </w:pPr>
  </w:style>
  <w:style w:type="character" w:customStyle="1" w:styleId="ZarkazkladnhotextuChar">
    <w:name w:val="Zarážka základného textu Char"/>
    <w:basedOn w:val="Predvolenpsmoodseku"/>
    <w:link w:val="Zarkazkladnhotextu"/>
    <w:uiPriority w:val="99"/>
    <w:semiHidden/>
    <w:rsid w:val="00E20BB8"/>
  </w:style>
  <w:style w:type="paragraph" w:styleId="Odsekzoznamu">
    <w:name w:val="List Paragraph"/>
    <w:basedOn w:val="Normlny"/>
    <w:uiPriority w:val="34"/>
    <w:qFormat/>
    <w:rsid w:val="00D93D18"/>
    <w:pPr>
      <w:spacing w:after="0" w:line="240" w:lineRule="auto"/>
      <w:ind w:left="720"/>
      <w:contextualSpacing/>
    </w:pPr>
    <w:rPr>
      <w:rFonts w:ascii="Times New Roman" w:eastAsia="Times New Roman" w:hAnsi="Times New Roman"/>
      <w:sz w:val="20"/>
      <w:szCs w:val="20"/>
      <w:lang w:eastAsia="sk-SK"/>
    </w:rPr>
  </w:style>
  <w:style w:type="character" w:styleId="Textzstupnhosymbolu">
    <w:name w:val="Placeholder Text"/>
    <w:basedOn w:val="Predvolenpsmoodseku"/>
    <w:uiPriority w:val="99"/>
    <w:semiHidden/>
    <w:rsid w:val="00D93D18"/>
    <w:rPr>
      <w:rFonts w:ascii="Times New Roman" w:hAnsi="Times New Roman" w:cs="Times New Roman"/>
      <w:color w:val="808080"/>
    </w:rPr>
  </w:style>
  <w:style w:type="character" w:styleId="Hypertextovprepojenie">
    <w:name w:val="Hyperlink"/>
    <w:basedOn w:val="Predvolenpsmoodseku"/>
    <w:uiPriority w:val="99"/>
    <w:semiHidden/>
    <w:unhideWhenUsed/>
    <w:rsid w:val="00931FC9"/>
    <w:rPr>
      <w:color w:val="1F5B8E"/>
      <w:u w:val="single"/>
    </w:rPr>
  </w:style>
  <w:style w:type="character" w:styleId="Siln">
    <w:name w:val="Strong"/>
    <w:qFormat/>
    <w:rsid w:val="00931FC9"/>
    <w:rPr>
      <w:b/>
      <w:bCs/>
    </w:rPr>
  </w:style>
  <w:style w:type="paragraph" w:styleId="Zkladntext">
    <w:name w:val="Body Text"/>
    <w:basedOn w:val="Normlny"/>
    <w:link w:val="ZkladntextChar"/>
    <w:uiPriority w:val="99"/>
    <w:semiHidden/>
    <w:unhideWhenUsed/>
    <w:rsid w:val="00E02B01"/>
    <w:pPr>
      <w:spacing w:after="120"/>
    </w:pPr>
  </w:style>
  <w:style w:type="character" w:customStyle="1" w:styleId="ZkladntextChar">
    <w:name w:val="Základný text Char"/>
    <w:basedOn w:val="Predvolenpsmoodseku"/>
    <w:link w:val="Zkladntext"/>
    <w:uiPriority w:val="99"/>
    <w:semiHidden/>
    <w:rsid w:val="00E02B01"/>
    <w:rPr>
      <w:sz w:val="22"/>
      <w:szCs w:val="22"/>
      <w:lang w:eastAsia="en-US"/>
    </w:rPr>
  </w:style>
  <w:style w:type="paragraph" w:styleId="Zarkazkladnhotextu3">
    <w:name w:val="Body Text Indent 3"/>
    <w:basedOn w:val="Normlny"/>
    <w:link w:val="Zarkazkladnhotextu3Char"/>
    <w:uiPriority w:val="99"/>
    <w:semiHidden/>
    <w:unhideWhenUsed/>
    <w:rsid w:val="00E02B0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E02B01"/>
    <w:rPr>
      <w:sz w:val="16"/>
      <w:szCs w:val="16"/>
      <w:lang w:eastAsia="en-US"/>
    </w:rPr>
  </w:style>
  <w:style w:type="paragraph" w:customStyle="1" w:styleId="Zkladntext1">
    <w:name w:val="Základní text1"/>
    <w:rsid w:val="00E02B01"/>
    <w:pPr>
      <w:widowControl w:val="0"/>
      <w:snapToGrid w:val="0"/>
    </w:pPr>
    <w:rPr>
      <w:rFonts w:ascii="Times New Roman" w:eastAsia="Times New Roman" w:hAnsi="Times New Roman"/>
      <w:color w:val="000000"/>
      <w:sz w:val="24"/>
    </w:rPr>
  </w:style>
  <w:style w:type="paragraph" w:customStyle="1" w:styleId="Default">
    <w:name w:val="Default"/>
    <w:rsid w:val="00993433"/>
    <w:pPr>
      <w:autoSpaceDE w:val="0"/>
      <w:autoSpaceDN w:val="0"/>
      <w:adjustRightInd w:val="0"/>
    </w:pPr>
    <w:rPr>
      <w:rFonts w:cs="Calibri"/>
      <w:color w:val="000000"/>
      <w:sz w:val="24"/>
      <w:szCs w:val="24"/>
      <w:lang w:eastAsia="en-US"/>
    </w:rPr>
  </w:style>
  <w:style w:type="character" w:customStyle="1" w:styleId="Nadpis1Char">
    <w:name w:val="Nadpis 1 Char"/>
    <w:basedOn w:val="Predvolenpsmoodseku"/>
    <w:link w:val="Nadpis1"/>
    <w:uiPriority w:val="99"/>
    <w:rsid w:val="006E326B"/>
    <w:rPr>
      <w:rFonts w:ascii="Arial" w:eastAsia="Times New Roman" w:hAnsi="Arial" w:cs="Arial"/>
      <w:b/>
      <w:bCs/>
      <w:lang w:eastAsia="cs-CZ"/>
    </w:rPr>
  </w:style>
  <w:style w:type="character" w:styleId="PsacstrojHTML">
    <w:name w:val="HTML Typewriter"/>
    <w:uiPriority w:val="99"/>
    <w:unhideWhenUsed/>
    <w:rsid w:val="006E326B"/>
    <w:rPr>
      <w:rFonts w:ascii="Courier New" w:eastAsia="Calibri" w:hAnsi="Courier New" w:cs="Courier New" w:hint="default"/>
      <w:sz w:val="20"/>
      <w:szCs w:val="20"/>
    </w:rPr>
  </w:style>
  <w:style w:type="paragraph" w:customStyle="1" w:styleId="EVS-TEXT">
    <w:name w:val="EVS - TEXT"/>
    <w:basedOn w:val="Zkladntext"/>
    <w:link w:val="EVS-TEXTChar"/>
    <w:qFormat/>
    <w:rsid w:val="00C41BC3"/>
    <w:pPr>
      <w:spacing w:before="200"/>
      <w:jc w:val="both"/>
    </w:pPr>
    <w:rPr>
      <w:rFonts w:ascii="Times New Roman" w:eastAsia="MS Mincho" w:hAnsi="Times New Roman"/>
      <w:sz w:val="24"/>
      <w:szCs w:val="24"/>
      <w:lang w:val="en-GB" w:eastAsia="da-DK"/>
    </w:rPr>
  </w:style>
  <w:style w:type="character" w:customStyle="1" w:styleId="EVS-TEXTChar">
    <w:name w:val="EVS - TEXT Char"/>
    <w:link w:val="EVS-TEXT"/>
    <w:locked/>
    <w:rsid w:val="00C41BC3"/>
    <w:rPr>
      <w:rFonts w:ascii="Times New Roman" w:eastAsia="MS Mincho" w:hAnsi="Times New Roman"/>
      <w:sz w:val="24"/>
      <w:szCs w:val="24"/>
      <w:lang w:val="en-GB" w:eastAsia="da-DK"/>
    </w:rPr>
  </w:style>
  <w:style w:type="paragraph" w:styleId="Hlavika">
    <w:name w:val="header"/>
    <w:basedOn w:val="Normlny"/>
    <w:link w:val="HlavikaChar"/>
    <w:uiPriority w:val="99"/>
    <w:semiHidden/>
    <w:unhideWhenUsed/>
    <w:rsid w:val="00C41BC3"/>
    <w:pPr>
      <w:tabs>
        <w:tab w:val="center" w:pos="4536"/>
        <w:tab w:val="right" w:pos="9072"/>
      </w:tabs>
    </w:pPr>
  </w:style>
  <w:style w:type="character" w:customStyle="1" w:styleId="HlavikaChar">
    <w:name w:val="Hlavička Char"/>
    <w:basedOn w:val="Predvolenpsmoodseku"/>
    <w:link w:val="Hlavika"/>
    <w:uiPriority w:val="99"/>
    <w:semiHidden/>
    <w:rsid w:val="00C41BC3"/>
    <w:rPr>
      <w:sz w:val="22"/>
      <w:szCs w:val="22"/>
      <w:lang w:eastAsia="en-US"/>
    </w:rPr>
  </w:style>
  <w:style w:type="paragraph" w:styleId="Pta">
    <w:name w:val="footer"/>
    <w:basedOn w:val="Normlny"/>
    <w:link w:val="PtaChar"/>
    <w:uiPriority w:val="99"/>
    <w:unhideWhenUsed/>
    <w:rsid w:val="00C41BC3"/>
    <w:pPr>
      <w:tabs>
        <w:tab w:val="center" w:pos="4536"/>
        <w:tab w:val="right" w:pos="9072"/>
      </w:tabs>
    </w:pPr>
  </w:style>
  <w:style w:type="character" w:customStyle="1" w:styleId="PtaChar">
    <w:name w:val="Päta Char"/>
    <w:basedOn w:val="Predvolenpsmoodseku"/>
    <w:link w:val="Pta"/>
    <w:uiPriority w:val="99"/>
    <w:rsid w:val="00C41BC3"/>
    <w:rPr>
      <w:sz w:val="22"/>
      <w:szCs w:val="22"/>
      <w:lang w:eastAsia="en-US"/>
    </w:rPr>
  </w:style>
  <w:style w:type="paragraph" w:styleId="Normlnywebov">
    <w:name w:val="Normal (Web)"/>
    <w:basedOn w:val="Normlny"/>
    <w:uiPriority w:val="99"/>
    <w:unhideWhenUsed/>
    <w:rsid w:val="004430B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arebnzoznamzvraznenie11">
    <w:name w:val="Farebný zoznam – zvýraznenie 11"/>
    <w:basedOn w:val="Normlny"/>
    <w:uiPriority w:val="34"/>
    <w:qFormat/>
    <w:rsid w:val="002019B1"/>
    <w:pPr>
      <w:spacing w:after="0" w:line="240" w:lineRule="auto"/>
      <w:ind w:left="708" w:firstLine="284"/>
    </w:pPr>
    <w:rPr>
      <w:rFonts w:ascii="Times New Roman" w:eastAsia="Times New Roman" w:hAnsi="Times New Roman"/>
      <w:sz w:val="24"/>
    </w:rPr>
  </w:style>
  <w:style w:type="table" w:styleId="Mriekatabuky">
    <w:name w:val="Table Grid"/>
    <w:basedOn w:val="Normlnatabuka"/>
    <w:uiPriority w:val="59"/>
    <w:rsid w:val="00D65E1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arebnzoznamzvraznenie111">
    <w:name w:val="Farebný zoznam – zvýraznenie 111"/>
    <w:basedOn w:val="Normlny"/>
    <w:uiPriority w:val="34"/>
    <w:qFormat/>
    <w:rsid w:val="00D65E1E"/>
    <w:pPr>
      <w:spacing w:after="0" w:line="240" w:lineRule="auto"/>
      <w:ind w:left="708" w:firstLine="284"/>
    </w:pPr>
    <w:rPr>
      <w:rFonts w:ascii="Times New Roman" w:eastAsia="Times New Roman" w:hAnsi="Times New Roman"/>
      <w:sz w:val="24"/>
    </w:rPr>
  </w:style>
  <w:style w:type="paragraph" w:styleId="Textbubliny">
    <w:name w:val="Balloon Text"/>
    <w:basedOn w:val="Normlny"/>
    <w:link w:val="TextbublinyChar"/>
    <w:uiPriority w:val="99"/>
    <w:semiHidden/>
    <w:unhideWhenUsed/>
    <w:rsid w:val="00D15B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5B44"/>
    <w:rPr>
      <w:rFonts w:ascii="Tahoma" w:hAnsi="Tahoma" w:cs="Tahoma"/>
      <w:sz w:val="16"/>
      <w:szCs w:val="16"/>
      <w:lang w:eastAsia="en-US"/>
    </w:rPr>
  </w:style>
  <w:style w:type="character" w:customStyle="1" w:styleId="Zstupntext1">
    <w:name w:val="Zástupný text1"/>
    <w:semiHidden/>
    <w:rsid w:val="004D12A6"/>
    <w:rPr>
      <w:rFonts w:ascii="Times New Roman" w:hAnsi="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5898">
      <w:bodyDiv w:val="1"/>
      <w:marLeft w:val="0"/>
      <w:marRight w:val="0"/>
      <w:marTop w:val="0"/>
      <w:marBottom w:val="0"/>
      <w:divBdr>
        <w:top w:val="none" w:sz="0" w:space="0" w:color="auto"/>
        <w:left w:val="none" w:sz="0" w:space="0" w:color="auto"/>
        <w:bottom w:val="none" w:sz="0" w:space="0" w:color="auto"/>
        <w:right w:val="none" w:sz="0" w:space="0" w:color="auto"/>
      </w:divBdr>
    </w:div>
    <w:div w:id="37970639">
      <w:bodyDiv w:val="1"/>
      <w:marLeft w:val="0"/>
      <w:marRight w:val="0"/>
      <w:marTop w:val="0"/>
      <w:marBottom w:val="0"/>
      <w:divBdr>
        <w:top w:val="none" w:sz="0" w:space="0" w:color="auto"/>
        <w:left w:val="none" w:sz="0" w:space="0" w:color="auto"/>
        <w:bottom w:val="none" w:sz="0" w:space="0" w:color="auto"/>
        <w:right w:val="none" w:sz="0" w:space="0" w:color="auto"/>
      </w:divBdr>
    </w:div>
    <w:div w:id="61949756">
      <w:bodyDiv w:val="1"/>
      <w:marLeft w:val="0"/>
      <w:marRight w:val="0"/>
      <w:marTop w:val="0"/>
      <w:marBottom w:val="0"/>
      <w:divBdr>
        <w:top w:val="none" w:sz="0" w:space="0" w:color="auto"/>
        <w:left w:val="none" w:sz="0" w:space="0" w:color="auto"/>
        <w:bottom w:val="none" w:sz="0" w:space="0" w:color="auto"/>
        <w:right w:val="none" w:sz="0" w:space="0" w:color="auto"/>
      </w:divBdr>
    </w:div>
    <w:div w:id="135150815">
      <w:bodyDiv w:val="1"/>
      <w:marLeft w:val="0"/>
      <w:marRight w:val="0"/>
      <w:marTop w:val="0"/>
      <w:marBottom w:val="0"/>
      <w:divBdr>
        <w:top w:val="none" w:sz="0" w:space="0" w:color="auto"/>
        <w:left w:val="none" w:sz="0" w:space="0" w:color="auto"/>
        <w:bottom w:val="none" w:sz="0" w:space="0" w:color="auto"/>
        <w:right w:val="none" w:sz="0" w:space="0" w:color="auto"/>
      </w:divBdr>
    </w:div>
    <w:div w:id="203492029">
      <w:bodyDiv w:val="1"/>
      <w:marLeft w:val="0"/>
      <w:marRight w:val="0"/>
      <w:marTop w:val="0"/>
      <w:marBottom w:val="0"/>
      <w:divBdr>
        <w:top w:val="none" w:sz="0" w:space="0" w:color="auto"/>
        <w:left w:val="none" w:sz="0" w:space="0" w:color="auto"/>
        <w:bottom w:val="none" w:sz="0" w:space="0" w:color="auto"/>
        <w:right w:val="none" w:sz="0" w:space="0" w:color="auto"/>
      </w:divBdr>
    </w:div>
    <w:div w:id="215706083">
      <w:bodyDiv w:val="1"/>
      <w:marLeft w:val="0"/>
      <w:marRight w:val="0"/>
      <w:marTop w:val="0"/>
      <w:marBottom w:val="0"/>
      <w:divBdr>
        <w:top w:val="none" w:sz="0" w:space="0" w:color="auto"/>
        <w:left w:val="none" w:sz="0" w:space="0" w:color="auto"/>
        <w:bottom w:val="none" w:sz="0" w:space="0" w:color="auto"/>
        <w:right w:val="none" w:sz="0" w:space="0" w:color="auto"/>
      </w:divBdr>
    </w:div>
    <w:div w:id="246112834">
      <w:bodyDiv w:val="1"/>
      <w:marLeft w:val="0"/>
      <w:marRight w:val="0"/>
      <w:marTop w:val="0"/>
      <w:marBottom w:val="0"/>
      <w:divBdr>
        <w:top w:val="none" w:sz="0" w:space="0" w:color="auto"/>
        <w:left w:val="none" w:sz="0" w:space="0" w:color="auto"/>
        <w:bottom w:val="none" w:sz="0" w:space="0" w:color="auto"/>
        <w:right w:val="none" w:sz="0" w:space="0" w:color="auto"/>
      </w:divBdr>
    </w:div>
    <w:div w:id="256863398">
      <w:bodyDiv w:val="1"/>
      <w:marLeft w:val="0"/>
      <w:marRight w:val="0"/>
      <w:marTop w:val="0"/>
      <w:marBottom w:val="0"/>
      <w:divBdr>
        <w:top w:val="none" w:sz="0" w:space="0" w:color="auto"/>
        <w:left w:val="none" w:sz="0" w:space="0" w:color="auto"/>
        <w:bottom w:val="none" w:sz="0" w:space="0" w:color="auto"/>
        <w:right w:val="none" w:sz="0" w:space="0" w:color="auto"/>
      </w:divBdr>
    </w:div>
    <w:div w:id="370351219">
      <w:bodyDiv w:val="1"/>
      <w:marLeft w:val="0"/>
      <w:marRight w:val="0"/>
      <w:marTop w:val="0"/>
      <w:marBottom w:val="0"/>
      <w:divBdr>
        <w:top w:val="none" w:sz="0" w:space="0" w:color="auto"/>
        <w:left w:val="none" w:sz="0" w:space="0" w:color="auto"/>
        <w:bottom w:val="none" w:sz="0" w:space="0" w:color="auto"/>
        <w:right w:val="none" w:sz="0" w:space="0" w:color="auto"/>
      </w:divBdr>
    </w:div>
    <w:div w:id="371463774">
      <w:bodyDiv w:val="1"/>
      <w:marLeft w:val="0"/>
      <w:marRight w:val="0"/>
      <w:marTop w:val="0"/>
      <w:marBottom w:val="0"/>
      <w:divBdr>
        <w:top w:val="none" w:sz="0" w:space="0" w:color="auto"/>
        <w:left w:val="none" w:sz="0" w:space="0" w:color="auto"/>
        <w:bottom w:val="none" w:sz="0" w:space="0" w:color="auto"/>
        <w:right w:val="none" w:sz="0" w:space="0" w:color="auto"/>
      </w:divBdr>
    </w:div>
    <w:div w:id="389502077">
      <w:bodyDiv w:val="1"/>
      <w:marLeft w:val="0"/>
      <w:marRight w:val="0"/>
      <w:marTop w:val="0"/>
      <w:marBottom w:val="0"/>
      <w:divBdr>
        <w:top w:val="none" w:sz="0" w:space="0" w:color="auto"/>
        <w:left w:val="none" w:sz="0" w:space="0" w:color="auto"/>
        <w:bottom w:val="none" w:sz="0" w:space="0" w:color="auto"/>
        <w:right w:val="none" w:sz="0" w:space="0" w:color="auto"/>
      </w:divBdr>
    </w:div>
    <w:div w:id="451436263">
      <w:bodyDiv w:val="1"/>
      <w:marLeft w:val="0"/>
      <w:marRight w:val="0"/>
      <w:marTop w:val="0"/>
      <w:marBottom w:val="0"/>
      <w:divBdr>
        <w:top w:val="none" w:sz="0" w:space="0" w:color="auto"/>
        <w:left w:val="none" w:sz="0" w:space="0" w:color="auto"/>
        <w:bottom w:val="none" w:sz="0" w:space="0" w:color="auto"/>
        <w:right w:val="none" w:sz="0" w:space="0" w:color="auto"/>
      </w:divBdr>
    </w:div>
    <w:div w:id="455296711">
      <w:bodyDiv w:val="1"/>
      <w:marLeft w:val="0"/>
      <w:marRight w:val="0"/>
      <w:marTop w:val="0"/>
      <w:marBottom w:val="0"/>
      <w:divBdr>
        <w:top w:val="none" w:sz="0" w:space="0" w:color="auto"/>
        <w:left w:val="none" w:sz="0" w:space="0" w:color="auto"/>
        <w:bottom w:val="none" w:sz="0" w:space="0" w:color="auto"/>
        <w:right w:val="none" w:sz="0" w:space="0" w:color="auto"/>
      </w:divBdr>
    </w:div>
    <w:div w:id="464856701">
      <w:bodyDiv w:val="1"/>
      <w:marLeft w:val="0"/>
      <w:marRight w:val="0"/>
      <w:marTop w:val="0"/>
      <w:marBottom w:val="0"/>
      <w:divBdr>
        <w:top w:val="none" w:sz="0" w:space="0" w:color="auto"/>
        <w:left w:val="none" w:sz="0" w:space="0" w:color="auto"/>
        <w:bottom w:val="none" w:sz="0" w:space="0" w:color="auto"/>
        <w:right w:val="none" w:sz="0" w:space="0" w:color="auto"/>
      </w:divBdr>
    </w:div>
    <w:div w:id="474569626">
      <w:bodyDiv w:val="1"/>
      <w:marLeft w:val="0"/>
      <w:marRight w:val="0"/>
      <w:marTop w:val="0"/>
      <w:marBottom w:val="0"/>
      <w:divBdr>
        <w:top w:val="none" w:sz="0" w:space="0" w:color="auto"/>
        <w:left w:val="none" w:sz="0" w:space="0" w:color="auto"/>
        <w:bottom w:val="none" w:sz="0" w:space="0" w:color="auto"/>
        <w:right w:val="none" w:sz="0" w:space="0" w:color="auto"/>
      </w:divBdr>
    </w:div>
    <w:div w:id="528638659">
      <w:bodyDiv w:val="1"/>
      <w:marLeft w:val="0"/>
      <w:marRight w:val="0"/>
      <w:marTop w:val="0"/>
      <w:marBottom w:val="0"/>
      <w:divBdr>
        <w:top w:val="none" w:sz="0" w:space="0" w:color="auto"/>
        <w:left w:val="none" w:sz="0" w:space="0" w:color="auto"/>
        <w:bottom w:val="none" w:sz="0" w:space="0" w:color="auto"/>
        <w:right w:val="none" w:sz="0" w:space="0" w:color="auto"/>
      </w:divBdr>
    </w:div>
    <w:div w:id="552811914">
      <w:bodyDiv w:val="1"/>
      <w:marLeft w:val="0"/>
      <w:marRight w:val="0"/>
      <w:marTop w:val="0"/>
      <w:marBottom w:val="0"/>
      <w:divBdr>
        <w:top w:val="none" w:sz="0" w:space="0" w:color="auto"/>
        <w:left w:val="none" w:sz="0" w:space="0" w:color="auto"/>
        <w:bottom w:val="none" w:sz="0" w:space="0" w:color="auto"/>
        <w:right w:val="none" w:sz="0" w:space="0" w:color="auto"/>
      </w:divBdr>
    </w:div>
    <w:div w:id="563881598">
      <w:bodyDiv w:val="1"/>
      <w:marLeft w:val="0"/>
      <w:marRight w:val="0"/>
      <w:marTop w:val="0"/>
      <w:marBottom w:val="0"/>
      <w:divBdr>
        <w:top w:val="none" w:sz="0" w:space="0" w:color="auto"/>
        <w:left w:val="none" w:sz="0" w:space="0" w:color="auto"/>
        <w:bottom w:val="none" w:sz="0" w:space="0" w:color="auto"/>
        <w:right w:val="none" w:sz="0" w:space="0" w:color="auto"/>
      </w:divBdr>
    </w:div>
    <w:div w:id="586618556">
      <w:bodyDiv w:val="1"/>
      <w:marLeft w:val="0"/>
      <w:marRight w:val="0"/>
      <w:marTop w:val="0"/>
      <w:marBottom w:val="0"/>
      <w:divBdr>
        <w:top w:val="none" w:sz="0" w:space="0" w:color="auto"/>
        <w:left w:val="none" w:sz="0" w:space="0" w:color="auto"/>
        <w:bottom w:val="none" w:sz="0" w:space="0" w:color="auto"/>
        <w:right w:val="none" w:sz="0" w:space="0" w:color="auto"/>
      </w:divBdr>
    </w:div>
    <w:div w:id="602496794">
      <w:bodyDiv w:val="1"/>
      <w:marLeft w:val="0"/>
      <w:marRight w:val="0"/>
      <w:marTop w:val="0"/>
      <w:marBottom w:val="0"/>
      <w:divBdr>
        <w:top w:val="none" w:sz="0" w:space="0" w:color="auto"/>
        <w:left w:val="none" w:sz="0" w:space="0" w:color="auto"/>
        <w:bottom w:val="none" w:sz="0" w:space="0" w:color="auto"/>
        <w:right w:val="none" w:sz="0" w:space="0" w:color="auto"/>
      </w:divBdr>
    </w:div>
    <w:div w:id="639574615">
      <w:bodyDiv w:val="1"/>
      <w:marLeft w:val="0"/>
      <w:marRight w:val="0"/>
      <w:marTop w:val="0"/>
      <w:marBottom w:val="0"/>
      <w:divBdr>
        <w:top w:val="none" w:sz="0" w:space="0" w:color="auto"/>
        <w:left w:val="none" w:sz="0" w:space="0" w:color="auto"/>
        <w:bottom w:val="none" w:sz="0" w:space="0" w:color="auto"/>
        <w:right w:val="none" w:sz="0" w:space="0" w:color="auto"/>
      </w:divBdr>
    </w:div>
    <w:div w:id="705299025">
      <w:bodyDiv w:val="1"/>
      <w:marLeft w:val="0"/>
      <w:marRight w:val="0"/>
      <w:marTop w:val="0"/>
      <w:marBottom w:val="0"/>
      <w:divBdr>
        <w:top w:val="none" w:sz="0" w:space="0" w:color="auto"/>
        <w:left w:val="none" w:sz="0" w:space="0" w:color="auto"/>
        <w:bottom w:val="none" w:sz="0" w:space="0" w:color="auto"/>
        <w:right w:val="none" w:sz="0" w:space="0" w:color="auto"/>
      </w:divBdr>
    </w:div>
    <w:div w:id="913735178">
      <w:bodyDiv w:val="1"/>
      <w:marLeft w:val="0"/>
      <w:marRight w:val="0"/>
      <w:marTop w:val="0"/>
      <w:marBottom w:val="0"/>
      <w:divBdr>
        <w:top w:val="none" w:sz="0" w:space="0" w:color="auto"/>
        <w:left w:val="none" w:sz="0" w:space="0" w:color="auto"/>
        <w:bottom w:val="none" w:sz="0" w:space="0" w:color="auto"/>
        <w:right w:val="none" w:sz="0" w:space="0" w:color="auto"/>
      </w:divBdr>
    </w:div>
    <w:div w:id="933053393">
      <w:bodyDiv w:val="1"/>
      <w:marLeft w:val="0"/>
      <w:marRight w:val="0"/>
      <w:marTop w:val="0"/>
      <w:marBottom w:val="0"/>
      <w:divBdr>
        <w:top w:val="none" w:sz="0" w:space="0" w:color="auto"/>
        <w:left w:val="none" w:sz="0" w:space="0" w:color="auto"/>
        <w:bottom w:val="none" w:sz="0" w:space="0" w:color="auto"/>
        <w:right w:val="none" w:sz="0" w:space="0" w:color="auto"/>
      </w:divBdr>
    </w:div>
    <w:div w:id="992218277">
      <w:bodyDiv w:val="1"/>
      <w:marLeft w:val="0"/>
      <w:marRight w:val="0"/>
      <w:marTop w:val="0"/>
      <w:marBottom w:val="0"/>
      <w:divBdr>
        <w:top w:val="none" w:sz="0" w:space="0" w:color="auto"/>
        <w:left w:val="none" w:sz="0" w:space="0" w:color="auto"/>
        <w:bottom w:val="none" w:sz="0" w:space="0" w:color="auto"/>
        <w:right w:val="none" w:sz="0" w:space="0" w:color="auto"/>
      </w:divBdr>
    </w:div>
    <w:div w:id="1034817367">
      <w:bodyDiv w:val="1"/>
      <w:marLeft w:val="0"/>
      <w:marRight w:val="0"/>
      <w:marTop w:val="0"/>
      <w:marBottom w:val="0"/>
      <w:divBdr>
        <w:top w:val="none" w:sz="0" w:space="0" w:color="auto"/>
        <w:left w:val="none" w:sz="0" w:space="0" w:color="auto"/>
        <w:bottom w:val="none" w:sz="0" w:space="0" w:color="auto"/>
        <w:right w:val="none" w:sz="0" w:space="0" w:color="auto"/>
      </w:divBdr>
    </w:div>
    <w:div w:id="1092702359">
      <w:bodyDiv w:val="1"/>
      <w:marLeft w:val="0"/>
      <w:marRight w:val="0"/>
      <w:marTop w:val="0"/>
      <w:marBottom w:val="0"/>
      <w:divBdr>
        <w:top w:val="none" w:sz="0" w:space="0" w:color="auto"/>
        <w:left w:val="none" w:sz="0" w:space="0" w:color="auto"/>
        <w:bottom w:val="none" w:sz="0" w:space="0" w:color="auto"/>
        <w:right w:val="none" w:sz="0" w:space="0" w:color="auto"/>
      </w:divBdr>
    </w:div>
    <w:div w:id="1107626176">
      <w:bodyDiv w:val="1"/>
      <w:marLeft w:val="0"/>
      <w:marRight w:val="0"/>
      <w:marTop w:val="0"/>
      <w:marBottom w:val="0"/>
      <w:divBdr>
        <w:top w:val="none" w:sz="0" w:space="0" w:color="auto"/>
        <w:left w:val="none" w:sz="0" w:space="0" w:color="auto"/>
        <w:bottom w:val="none" w:sz="0" w:space="0" w:color="auto"/>
        <w:right w:val="none" w:sz="0" w:space="0" w:color="auto"/>
      </w:divBdr>
    </w:div>
    <w:div w:id="1114448371">
      <w:bodyDiv w:val="1"/>
      <w:marLeft w:val="0"/>
      <w:marRight w:val="0"/>
      <w:marTop w:val="0"/>
      <w:marBottom w:val="0"/>
      <w:divBdr>
        <w:top w:val="none" w:sz="0" w:space="0" w:color="auto"/>
        <w:left w:val="none" w:sz="0" w:space="0" w:color="auto"/>
        <w:bottom w:val="none" w:sz="0" w:space="0" w:color="auto"/>
        <w:right w:val="none" w:sz="0" w:space="0" w:color="auto"/>
      </w:divBdr>
    </w:div>
    <w:div w:id="1174682570">
      <w:bodyDiv w:val="1"/>
      <w:marLeft w:val="0"/>
      <w:marRight w:val="0"/>
      <w:marTop w:val="0"/>
      <w:marBottom w:val="0"/>
      <w:divBdr>
        <w:top w:val="none" w:sz="0" w:space="0" w:color="auto"/>
        <w:left w:val="none" w:sz="0" w:space="0" w:color="auto"/>
        <w:bottom w:val="none" w:sz="0" w:space="0" w:color="auto"/>
        <w:right w:val="none" w:sz="0" w:space="0" w:color="auto"/>
      </w:divBdr>
    </w:div>
    <w:div w:id="1187787302">
      <w:bodyDiv w:val="1"/>
      <w:marLeft w:val="0"/>
      <w:marRight w:val="0"/>
      <w:marTop w:val="0"/>
      <w:marBottom w:val="0"/>
      <w:divBdr>
        <w:top w:val="none" w:sz="0" w:space="0" w:color="auto"/>
        <w:left w:val="none" w:sz="0" w:space="0" w:color="auto"/>
        <w:bottom w:val="none" w:sz="0" w:space="0" w:color="auto"/>
        <w:right w:val="none" w:sz="0" w:space="0" w:color="auto"/>
      </w:divBdr>
    </w:div>
    <w:div w:id="1302543349">
      <w:bodyDiv w:val="1"/>
      <w:marLeft w:val="0"/>
      <w:marRight w:val="0"/>
      <w:marTop w:val="0"/>
      <w:marBottom w:val="0"/>
      <w:divBdr>
        <w:top w:val="none" w:sz="0" w:space="0" w:color="auto"/>
        <w:left w:val="none" w:sz="0" w:space="0" w:color="auto"/>
        <w:bottom w:val="none" w:sz="0" w:space="0" w:color="auto"/>
        <w:right w:val="none" w:sz="0" w:space="0" w:color="auto"/>
      </w:divBdr>
    </w:div>
    <w:div w:id="1305617482">
      <w:bodyDiv w:val="1"/>
      <w:marLeft w:val="0"/>
      <w:marRight w:val="0"/>
      <w:marTop w:val="0"/>
      <w:marBottom w:val="0"/>
      <w:divBdr>
        <w:top w:val="none" w:sz="0" w:space="0" w:color="auto"/>
        <w:left w:val="none" w:sz="0" w:space="0" w:color="auto"/>
        <w:bottom w:val="none" w:sz="0" w:space="0" w:color="auto"/>
        <w:right w:val="none" w:sz="0" w:space="0" w:color="auto"/>
      </w:divBdr>
    </w:div>
    <w:div w:id="1340889105">
      <w:bodyDiv w:val="1"/>
      <w:marLeft w:val="0"/>
      <w:marRight w:val="0"/>
      <w:marTop w:val="0"/>
      <w:marBottom w:val="0"/>
      <w:divBdr>
        <w:top w:val="none" w:sz="0" w:space="0" w:color="auto"/>
        <w:left w:val="none" w:sz="0" w:space="0" w:color="auto"/>
        <w:bottom w:val="none" w:sz="0" w:space="0" w:color="auto"/>
        <w:right w:val="none" w:sz="0" w:space="0" w:color="auto"/>
      </w:divBdr>
    </w:div>
    <w:div w:id="1387558914">
      <w:bodyDiv w:val="1"/>
      <w:marLeft w:val="0"/>
      <w:marRight w:val="0"/>
      <w:marTop w:val="0"/>
      <w:marBottom w:val="0"/>
      <w:divBdr>
        <w:top w:val="none" w:sz="0" w:space="0" w:color="auto"/>
        <w:left w:val="none" w:sz="0" w:space="0" w:color="auto"/>
        <w:bottom w:val="none" w:sz="0" w:space="0" w:color="auto"/>
        <w:right w:val="none" w:sz="0" w:space="0" w:color="auto"/>
      </w:divBdr>
    </w:div>
    <w:div w:id="1391658181">
      <w:bodyDiv w:val="1"/>
      <w:marLeft w:val="0"/>
      <w:marRight w:val="0"/>
      <w:marTop w:val="0"/>
      <w:marBottom w:val="0"/>
      <w:divBdr>
        <w:top w:val="none" w:sz="0" w:space="0" w:color="auto"/>
        <w:left w:val="none" w:sz="0" w:space="0" w:color="auto"/>
        <w:bottom w:val="none" w:sz="0" w:space="0" w:color="auto"/>
        <w:right w:val="none" w:sz="0" w:space="0" w:color="auto"/>
      </w:divBdr>
    </w:div>
    <w:div w:id="1405102817">
      <w:bodyDiv w:val="1"/>
      <w:marLeft w:val="0"/>
      <w:marRight w:val="0"/>
      <w:marTop w:val="0"/>
      <w:marBottom w:val="0"/>
      <w:divBdr>
        <w:top w:val="none" w:sz="0" w:space="0" w:color="auto"/>
        <w:left w:val="none" w:sz="0" w:space="0" w:color="auto"/>
        <w:bottom w:val="none" w:sz="0" w:space="0" w:color="auto"/>
        <w:right w:val="none" w:sz="0" w:space="0" w:color="auto"/>
      </w:divBdr>
    </w:div>
    <w:div w:id="1438718560">
      <w:bodyDiv w:val="1"/>
      <w:marLeft w:val="0"/>
      <w:marRight w:val="0"/>
      <w:marTop w:val="0"/>
      <w:marBottom w:val="0"/>
      <w:divBdr>
        <w:top w:val="none" w:sz="0" w:space="0" w:color="auto"/>
        <w:left w:val="none" w:sz="0" w:space="0" w:color="auto"/>
        <w:bottom w:val="none" w:sz="0" w:space="0" w:color="auto"/>
        <w:right w:val="none" w:sz="0" w:space="0" w:color="auto"/>
      </w:divBdr>
    </w:div>
    <w:div w:id="1460339649">
      <w:bodyDiv w:val="1"/>
      <w:marLeft w:val="0"/>
      <w:marRight w:val="0"/>
      <w:marTop w:val="0"/>
      <w:marBottom w:val="0"/>
      <w:divBdr>
        <w:top w:val="none" w:sz="0" w:space="0" w:color="auto"/>
        <w:left w:val="none" w:sz="0" w:space="0" w:color="auto"/>
        <w:bottom w:val="none" w:sz="0" w:space="0" w:color="auto"/>
        <w:right w:val="none" w:sz="0" w:space="0" w:color="auto"/>
      </w:divBdr>
    </w:div>
    <w:div w:id="1482037307">
      <w:bodyDiv w:val="1"/>
      <w:marLeft w:val="0"/>
      <w:marRight w:val="0"/>
      <w:marTop w:val="0"/>
      <w:marBottom w:val="0"/>
      <w:divBdr>
        <w:top w:val="none" w:sz="0" w:space="0" w:color="auto"/>
        <w:left w:val="none" w:sz="0" w:space="0" w:color="auto"/>
        <w:bottom w:val="none" w:sz="0" w:space="0" w:color="auto"/>
        <w:right w:val="none" w:sz="0" w:space="0" w:color="auto"/>
      </w:divBdr>
    </w:div>
    <w:div w:id="1515028471">
      <w:bodyDiv w:val="1"/>
      <w:marLeft w:val="0"/>
      <w:marRight w:val="0"/>
      <w:marTop w:val="0"/>
      <w:marBottom w:val="0"/>
      <w:divBdr>
        <w:top w:val="none" w:sz="0" w:space="0" w:color="auto"/>
        <w:left w:val="none" w:sz="0" w:space="0" w:color="auto"/>
        <w:bottom w:val="none" w:sz="0" w:space="0" w:color="auto"/>
        <w:right w:val="none" w:sz="0" w:space="0" w:color="auto"/>
      </w:divBdr>
    </w:div>
    <w:div w:id="1517692807">
      <w:bodyDiv w:val="1"/>
      <w:marLeft w:val="0"/>
      <w:marRight w:val="0"/>
      <w:marTop w:val="0"/>
      <w:marBottom w:val="0"/>
      <w:divBdr>
        <w:top w:val="none" w:sz="0" w:space="0" w:color="auto"/>
        <w:left w:val="none" w:sz="0" w:space="0" w:color="auto"/>
        <w:bottom w:val="none" w:sz="0" w:space="0" w:color="auto"/>
        <w:right w:val="none" w:sz="0" w:space="0" w:color="auto"/>
      </w:divBdr>
    </w:div>
    <w:div w:id="1531186613">
      <w:bodyDiv w:val="1"/>
      <w:marLeft w:val="0"/>
      <w:marRight w:val="0"/>
      <w:marTop w:val="0"/>
      <w:marBottom w:val="0"/>
      <w:divBdr>
        <w:top w:val="none" w:sz="0" w:space="0" w:color="auto"/>
        <w:left w:val="none" w:sz="0" w:space="0" w:color="auto"/>
        <w:bottom w:val="none" w:sz="0" w:space="0" w:color="auto"/>
        <w:right w:val="none" w:sz="0" w:space="0" w:color="auto"/>
      </w:divBdr>
    </w:div>
    <w:div w:id="1625652247">
      <w:bodyDiv w:val="1"/>
      <w:marLeft w:val="0"/>
      <w:marRight w:val="0"/>
      <w:marTop w:val="0"/>
      <w:marBottom w:val="0"/>
      <w:divBdr>
        <w:top w:val="none" w:sz="0" w:space="0" w:color="auto"/>
        <w:left w:val="none" w:sz="0" w:space="0" w:color="auto"/>
        <w:bottom w:val="none" w:sz="0" w:space="0" w:color="auto"/>
        <w:right w:val="none" w:sz="0" w:space="0" w:color="auto"/>
      </w:divBdr>
    </w:div>
    <w:div w:id="1627155438">
      <w:bodyDiv w:val="1"/>
      <w:marLeft w:val="0"/>
      <w:marRight w:val="0"/>
      <w:marTop w:val="0"/>
      <w:marBottom w:val="0"/>
      <w:divBdr>
        <w:top w:val="none" w:sz="0" w:space="0" w:color="auto"/>
        <w:left w:val="none" w:sz="0" w:space="0" w:color="auto"/>
        <w:bottom w:val="none" w:sz="0" w:space="0" w:color="auto"/>
        <w:right w:val="none" w:sz="0" w:space="0" w:color="auto"/>
      </w:divBdr>
    </w:div>
    <w:div w:id="1628047374">
      <w:bodyDiv w:val="1"/>
      <w:marLeft w:val="0"/>
      <w:marRight w:val="0"/>
      <w:marTop w:val="0"/>
      <w:marBottom w:val="0"/>
      <w:divBdr>
        <w:top w:val="none" w:sz="0" w:space="0" w:color="auto"/>
        <w:left w:val="none" w:sz="0" w:space="0" w:color="auto"/>
        <w:bottom w:val="none" w:sz="0" w:space="0" w:color="auto"/>
        <w:right w:val="none" w:sz="0" w:space="0" w:color="auto"/>
      </w:divBdr>
    </w:div>
    <w:div w:id="1742484804">
      <w:bodyDiv w:val="1"/>
      <w:marLeft w:val="0"/>
      <w:marRight w:val="0"/>
      <w:marTop w:val="0"/>
      <w:marBottom w:val="0"/>
      <w:divBdr>
        <w:top w:val="none" w:sz="0" w:space="0" w:color="auto"/>
        <w:left w:val="none" w:sz="0" w:space="0" w:color="auto"/>
        <w:bottom w:val="none" w:sz="0" w:space="0" w:color="auto"/>
        <w:right w:val="none" w:sz="0" w:space="0" w:color="auto"/>
      </w:divBdr>
    </w:div>
    <w:div w:id="1745834047">
      <w:bodyDiv w:val="1"/>
      <w:marLeft w:val="0"/>
      <w:marRight w:val="0"/>
      <w:marTop w:val="0"/>
      <w:marBottom w:val="0"/>
      <w:divBdr>
        <w:top w:val="none" w:sz="0" w:space="0" w:color="auto"/>
        <w:left w:val="none" w:sz="0" w:space="0" w:color="auto"/>
        <w:bottom w:val="none" w:sz="0" w:space="0" w:color="auto"/>
        <w:right w:val="none" w:sz="0" w:space="0" w:color="auto"/>
      </w:divBdr>
    </w:div>
    <w:div w:id="1805660509">
      <w:bodyDiv w:val="1"/>
      <w:marLeft w:val="0"/>
      <w:marRight w:val="0"/>
      <w:marTop w:val="0"/>
      <w:marBottom w:val="0"/>
      <w:divBdr>
        <w:top w:val="none" w:sz="0" w:space="0" w:color="auto"/>
        <w:left w:val="none" w:sz="0" w:space="0" w:color="auto"/>
        <w:bottom w:val="none" w:sz="0" w:space="0" w:color="auto"/>
        <w:right w:val="none" w:sz="0" w:space="0" w:color="auto"/>
      </w:divBdr>
    </w:div>
    <w:div w:id="1832526060">
      <w:bodyDiv w:val="1"/>
      <w:marLeft w:val="0"/>
      <w:marRight w:val="0"/>
      <w:marTop w:val="0"/>
      <w:marBottom w:val="0"/>
      <w:divBdr>
        <w:top w:val="none" w:sz="0" w:space="0" w:color="auto"/>
        <w:left w:val="none" w:sz="0" w:space="0" w:color="auto"/>
        <w:bottom w:val="none" w:sz="0" w:space="0" w:color="auto"/>
        <w:right w:val="none" w:sz="0" w:space="0" w:color="auto"/>
      </w:divBdr>
    </w:div>
    <w:div w:id="2084526379">
      <w:bodyDiv w:val="1"/>
      <w:marLeft w:val="0"/>
      <w:marRight w:val="0"/>
      <w:marTop w:val="0"/>
      <w:marBottom w:val="0"/>
      <w:divBdr>
        <w:top w:val="none" w:sz="0" w:space="0" w:color="auto"/>
        <w:left w:val="none" w:sz="0" w:space="0" w:color="auto"/>
        <w:bottom w:val="none" w:sz="0" w:space="0" w:color="auto"/>
        <w:right w:val="none" w:sz="0" w:space="0" w:color="auto"/>
      </w:divBdr>
    </w:div>
    <w:div w:id="2101870772">
      <w:bodyDiv w:val="1"/>
      <w:marLeft w:val="0"/>
      <w:marRight w:val="0"/>
      <w:marTop w:val="0"/>
      <w:marBottom w:val="0"/>
      <w:divBdr>
        <w:top w:val="none" w:sz="0" w:space="0" w:color="auto"/>
        <w:left w:val="none" w:sz="0" w:space="0" w:color="auto"/>
        <w:bottom w:val="none" w:sz="0" w:space="0" w:color="auto"/>
        <w:right w:val="none" w:sz="0" w:space="0" w:color="auto"/>
      </w:divBdr>
    </w:div>
    <w:div w:id="21355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1044</Words>
  <Characters>5953</Characters>
  <Application>Microsoft Office Word</Application>
  <DocSecurity>0</DocSecurity>
  <Lines>49</Lines>
  <Paragraphs>13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Sekretariat</cp:lastModifiedBy>
  <cp:revision>7</cp:revision>
  <cp:lastPrinted>2015-12-04T08:12:00Z</cp:lastPrinted>
  <dcterms:created xsi:type="dcterms:W3CDTF">2016-08-06T16:44:00Z</dcterms:created>
  <dcterms:modified xsi:type="dcterms:W3CDTF">2016-08-11T05:28:00Z</dcterms:modified>
</cp:coreProperties>
</file>