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917236">
        <w:rPr>
          <w:rFonts w:ascii="Arial Narrow" w:hAnsi="Arial Narrow" w:cs="Arial Narrow"/>
          <w:b/>
          <w:bCs/>
        </w:rPr>
        <w:t xml:space="preserve"> 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D15342">
        <w:rPr>
          <w:rFonts w:ascii="Arial Narrow" w:hAnsi="Arial Narrow" w:cs="Arial Narrow"/>
          <w:b/>
          <w:sz w:val="32"/>
          <w:szCs w:val="32"/>
        </w:rPr>
        <w:t>6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Default="00E20BB8" w:rsidP="002E7D48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</w:p>
    <w:p w:rsidR="00D15342" w:rsidRDefault="00F46687" w:rsidP="007D6A68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k</w:t>
      </w:r>
      <w:r w:rsidR="005F7D12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 </w:t>
      </w:r>
      <w:r w:rsidR="006603E9" w:rsidRPr="006603E9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Návrh</w:t>
      </w:r>
      <w:r w:rsidR="006603E9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u</w:t>
      </w:r>
      <w:r w:rsidR="00917236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</w:t>
      </w:r>
      <w:r w:rsidR="00D15342" w:rsidRPr="00D15342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zákona o uznávaní a výkone majetkového rozhodnutia vydaného v trestnom konaní </w:t>
      </w:r>
    </w:p>
    <w:p w:rsidR="005F7D12" w:rsidRDefault="00D15342" w:rsidP="007D6A68">
      <w:pPr>
        <w:pStyle w:val="Odsekzoznamu"/>
        <w:jc w:val="center"/>
        <w:rPr>
          <w:rFonts w:ascii="Arial Narrow" w:hAnsi="Arial Narrow"/>
          <w:b/>
          <w:bCs/>
          <w:color w:val="000000"/>
        </w:rPr>
      </w:pPr>
      <w:r w:rsidRPr="00D15342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v Európskej únii a o zmene a doplnení niektorých zákonov</w:t>
      </w:r>
    </w:p>
    <w:p w:rsidR="005F7D12" w:rsidRDefault="005F7D12" w:rsidP="009E7548">
      <w:pPr>
        <w:rPr>
          <w:rFonts w:ascii="Arial Narrow" w:hAnsi="Arial Narrow"/>
          <w:b/>
          <w:bCs/>
          <w:color w:val="000000"/>
        </w:rPr>
      </w:pPr>
      <w:bookmarkStart w:id="0" w:name="_GoBack"/>
      <w:bookmarkEnd w:id="0"/>
    </w:p>
    <w:p w:rsidR="005F7D12" w:rsidRDefault="005F7D12" w:rsidP="009E7548">
      <w:pPr>
        <w:rPr>
          <w:rFonts w:ascii="Arial Narrow" w:hAnsi="Arial Narrow"/>
          <w:b/>
          <w:bCs/>
          <w:color w:val="000000"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D15342" w:rsidRPr="00D15342" w:rsidRDefault="00917236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="00D15342" w:rsidRPr="00D15342">
        <w:rPr>
          <w:rFonts w:ascii="Arial Narrow" w:hAnsi="Arial Narrow" w:cs="Arial Narrow"/>
          <w:bCs/>
        </w:rPr>
        <w:t>Ministerstvo spravodlivosti Slovenskej republiky predkladá na rokovanie Hospodárskej a sociálnej rady Slovenskej republiky návrh zákona o uznávaní a výkone majetkového rozhodnutia vydaného v trestnom konaní v Európskej únii a o zmene a doplnení niektorých zákonov (ďalej len „návrh zákona“).</w:t>
      </w:r>
    </w:p>
    <w:p w:rsidR="00D15342" w:rsidRPr="00D15342" w:rsidRDefault="00D15342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D15342" w:rsidRPr="00D15342" w:rsidRDefault="00917236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="00D15342" w:rsidRPr="00D15342">
        <w:rPr>
          <w:rFonts w:ascii="Arial Narrow" w:hAnsi="Arial Narrow" w:cs="Arial Narrow"/>
          <w:bCs/>
        </w:rPr>
        <w:t>Návrh zákona sa predkladá na základe Plánu legislatívnych úloh vlády Slovenskej republiky na mesiace jún až december 2016.</w:t>
      </w:r>
    </w:p>
    <w:p w:rsidR="00D15342" w:rsidRPr="00D15342" w:rsidRDefault="00D15342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 w:rsidRPr="00D15342">
        <w:rPr>
          <w:rFonts w:ascii="Arial Narrow" w:hAnsi="Arial Narrow" w:cs="Arial Narrow"/>
          <w:bCs/>
        </w:rPr>
        <w:tab/>
      </w:r>
    </w:p>
    <w:p w:rsidR="00D15342" w:rsidRPr="00D15342" w:rsidRDefault="00917236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="00D15342" w:rsidRPr="00D15342">
        <w:rPr>
          <w:rFonts w:ascii="Arial Narrow" w:hAnsi="Arial Narrow" w:cs="Arial Narrow"/>
          <w:bCs/>
        </w:rPr>
        <w:t xml:space="preserve">Cieľom navrhovanej právnej úpravy je transpozícia právne záväzných aktov Európskej únie do právneho poriadku Slovenskej republiky: </w:t>
      </w:r>
    </w:p>
    <w:p w:rsidR="00D15342" w:rsidRPr="00D15342" w:rsidRDefault="00D15342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D15342" w:rsidRPr="00D15342" w:rsidRDefault="00917236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="00D15342" w:rsidRPr="00D15342">
        <w:rPr>
          <w:rFonts w:ascii="Arial Narrow" w:hAnsi="Arial Narrow" w:cs="Arial Narrow"/>
          <w:bCs/>
        </w:rPr>
        <w:t>-</w:t>
      </w:r>
      <w:r w:rsidR="00D15342" w:rsidRPr="00D15342">
        <w:rPr>
          <w:rFonts w:ascii="Arial Narrow" w:hAnsi="Arial Narrow" w:cs="Arial Narrow"/>
          <w:bCs/>
        </w:rPr>
        <w:tab/>
        <w:t>rámcové rozhodnutie Rady 2006/783/SVV zo 6. októbra 2006 o uplatňovaní zásady vzájomného uznávania na príkazy na konfiškáciu (Ú. v. L 328, 24.11.2006) v znení Rámcového rozhodnutia Rady 2009/299/SVV z 26. februára 2009 o zmene a doplnení rámcových rozhodnutí 2002/584/SVV, 2005/214/SVV, 2006/783/SVV, 2008/909/SVV a 2008/947/SVV a o posilnení procesných práv osôb, podpore uplatňovania zásady vzájomného uznávania, pokiaľ ide o rozhodnutia vydané v neprítomnosti dotknutej osoby na konaní (Ú. v. EÚ L 081, 27.3.2009),</w:t>
      </w:r>
    </w:p>
    <w:p w:rsidR="00D15342" w:rsidRPr="00D15342" w:rsidRDefault="00917236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="00D15342" w:rsidRPr="00D15342">
        <w:rPr>
          <w:rFonts w:ascii="Arial Narrow" w:hAnsi="Arial Narrow" w:cs="Arial Narrow"/>
          <w:bCs/>
        </w:rPr>
        <w:t>-</w:t>
      </w:r>
      <w:r w:rsidR="00D15342" w:rsidRPr="00D15342">
        <w:rPr>
          <w:rFonts w:ascii="Arial Narrow" w:hAnsi="Arial Narrow" w:cs="Arial Narrow"/>
          <w:bCs/>
        </w:rPr>
        <w:tab/>
        <w:t>smernica Európskeho parlamentu a Rady 2013/48/EÚ z 22. októbra 2013 o práve na prístup k obhajcovi v trestnom konaní a v konaní o európskom zatykači a o práve na informovanie tretej osoby po pozbavení osobnej slobody a na komunikáciu s tretími osobami a s konzulárnymi úradmi po pozbavení osobnej slobody,</w:t>
      </w:r>
    </w:p>
    <w:p w:rsidR="00D15342" w:rsidRPr="00D15342" w:rsidRDefault="00917236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="00D15342" w:rsidRPr="00D15342">
        <w:rPr>
          <w:rFonts w:ascii="Arial Narrow" w:hAnsi="Arial Narrow" w:cs="Arial Narrow"/>
          <w:bCs/>
        </w:rPr>
        <w:t>-</w:t>
      </w:r>
      <w:r w:rsidR="00D15342" w:rsidRPr="00D15342">
        <w:rPr>
          <w:rFonts w:ascii="Arial Narrow" w:hAnsi="Arial Narrow" w:cs="Arial Narrow"/>
          <w:bCs/>
        </w:rPr>
        <w:tab/>
        <w:t>smernica Európskeho parlamentu a Rady 2014/42/EÚ z 3. apríla 2014 o zaistení a konfiškácii prostriedkov a príjmov z trestnej činnosti v Európskej únii,</w:t>
      </w:r>
    </w:p>
    <w:p w:rsidR="00D15342" w:rsidRPr="00D15342" w:rsidRDefault="00917236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="00D15342" w:rsidRPr="00D15342">
        <w:rPr>
          <w:rFonts w:ascii="Arial Narrow" w:hAnsi="Arial Narrow" w:cs="Arial Narrow"/>
          <w:bCs/>
        </w:rPr>
        <w:t>-</w:t>
      </w:r>
      <w:r w:rsidR="00D15342" w:rsidRPr="00D15342">
        <w:rPr>
          <w:rFonts w:ascii="Arial Narrow" w:hAnsi="Arial Narrow" w:cs="Arial Narrow"/>
          <w:bCs/>
        </w:rPr>
        <w:tab/>
        <w:t>smernica Európskeho parlamentu a Rady 2014/57/EÚ zo 16. apríla 2014 o trestných sankciách za zneužívanie trhu (smernica o zneužívaní trhu),</w:t>
      </w:r>
      <w:r>
        <w:rPr>
          <w:rFonts w:ascii="Arial Narrow" w:hAnsi="Arial Narrow" w:cs="Arial Narrow"/>
          <w:bCs/>
        </w:rPr>
        <w:t xml:space="preserve"> </w:t>
      </w:r>
      <w:r w:rsidR="00D15342" w:rsidRPr="00D15342">
        <w:rPr>
          <w:rFonts w:ascii="Arial Narrow" w:hAnsi="Arial Narrow" w:cs="Arial Narrow"/>
          <w:bCs/>
        </w:rPr>
        <w:t>a súčasne sa odstraňuje transpozičný deficit vyplývajúci z rámcového rozhodnutia Rady 2008/913/SVV z 28. novembra 2008 o boji proti niektorým formám a prejavom rasizmu a xenofóbie prostredníctvom trestného práva.</w:t>
      </w:r>
    </w:p>
    <w:p w:rsidR="00D15342" w:rsidRPr="00D15342" w:rsidRDefault="00D15342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D15342" w:rsidRPr="00D15342" w:rsidRDefault="00D15342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 w:rsidRPr="00D15342">
        <w:rPr>
          <w:rFonts w:ascii="Arial Narrow" w:hAnsi="Arial Narrow" w:cs="Arial Narrow"/>
          <w:bCs/>
        </w:rPr>
        <w:t>Transpozícia právne záväzných aktov Európskej únie sa vykonáva návrhom predkladaného zákona.</w:t>
      </w:r>
    </w:p>
    <w:p w:rsidR="00D15342" w:rsidRPr="00D15342" w:rsidRDefault="00D15342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D15342" w:rsidRPr="00D15342" w:rsidRDefault="00D15342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 w:rsidRPr="00D15342">
        <w:rPr>
          <w:rFonts w:ascii="Arial Narrow" w:hAnsi="Arial Narrow" w:cs="Arial Narrow"/>
          <w:bCs/>
        </w:rPr>
        <w:tab/>
        <w:t xml:space="preserve">Návrhom zákona sa odstraňuje transpozičný deficit Slovenskej republiky vo vzťahu k rámcovému rozhodnutiu Rady 2006/783/SVV formou osobitného zákona, ktorý upravuje proces vzájomného uznávania a výkon majetkových rozhodnutí medzi členskými štátmi Európskej únie. Návrhom zákona sa do právneho poriadku Slovenskej republiky transponuje smernica 2013/48/EÚ, ktorou sa posilňujú procesné práva podozrivých a obvinených osôb v trestnom konaní v členských štátoch Európskej únie a smernica 2014/57/EÚ o zneužívaní trhu. Návrh zákona ďalej obsahuje návrhy trestnoprávnej úpravy extrémizmu v podmienkach Slovenskej republiky, ktorými dochádza k revízii nedostatočnej transpozície rámcového rozhodnutia Rady </w:t>
      </w:r>
      <w:r w:rsidRPr="00D15342">
        <w:rPr>
          <w:rFonts w:ascii="Arial Narrow" w:hAnsi="Arial Narrow" w:cs="Arial Narrow"/>
          <w:bCs/>
        </w:rPr>
        <w:lastRenderedPageBreak/>
        <w:t>2008/913/SVV. Súčasne sa implementujú zmeny právnej úpravy trestných činov extrémizmu, ktoré vzišli z intenzívnej spolupráce s Výborom pre predchádzanie a elimináciu rasizmu, xenofóbie, antisemitizmu a ostatných foriem intolerancie pri Rade vlády pre ľudské práva, národnostné menšiny a rodovú rovnosť. Návrh zákona zavádza novú skutkovú podstatu trestného činu apartheidu a diskriminácie skupiny osôb v zmysle medzinárodných záväzkov, ktorými je Slovenská republika viazaná, ako aj modifikáciu skutkovej podstaty trestného činu neľudskosti formou demonštratívneho výpočtu trestných činov proti ľudskosti v zmysle článku 7 Rímskeho štatútu Medzinárodného trestného súdu (</w:t>
      </w:r>
      <w:proofErr w:type="spellStart"/>
      <w:r w:rsidRPr="00D15342">
        <w:rPr>
          <w:rFonts w:ascii="Arial Narrow" w:hAnsi="Arial Narrow" w:cs="Arial Narrow"/>
          <w:bCs/>
        </w:rPr>
        <w:t>Ozn</w:t>
      </w:r>
      <w:proofErr w:type="spellEnd"/>
      <w:r w:rsidRPr="00D15342">
        <w:rPr>
          <w:rFonts w:ascii="Arial Narrow" w:hAnsi="Arial Narrow" w:cs="Arial Narrow"/>
          <w:bCs/>
        </w:rPr>
        <w:t>. MZV SR č. 333/2002 Z. z.). Rozširuje sa pôsobnosť Špecializovaného trestného súdu o trestné činy extrémizmu, pričom rozhodovanie o týchto trestných činoch sa sťahuje z 54 okresných súdov na jeden a tým je Špecializovaný trestný súd, čím je založená aj pôsobnosť Úradu špeciálnej prokuratúry.</w:t>
      </w:r>
    </w:p>
    <w:p w:rsidR="00D15342" w:rsidRPr="00D15342" w:rsidRDefault="00D15342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D15342" w:rsidRPr="00D15342" w:rsidRDefault="00917236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="00D15342" w:rsidRPr="00D15342">
        <w:rPr>
          <w:rFonts w:ascii="Arial Narrow" w:hAnsi="Arial Narrow" w:cs="Arial Narrow"/>
          <w:bCs/>
        </w:rPr>
        <w:t>Návrh zákona je v súlade s Ústavou Slovenskej republiky, ústavnými zákonmi, medzinárodnými zmluvami, ktorými je Slovenská republika viazaná a zákonmi a súčasne je v súlade s právom Európskej únie.</w:t>
      </w:r>
    </w:p>
    <w:p w:rsidR="00D15342" w:rsidRPr="00D15342" w:rsidRDefault="00D15342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D15342" w:rsidRPr="00D15342" w:rsidRDefault="00917236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="00D15342" w:rsidRPr="00D15342">
        <w:rPr>
          <w:rFonts w:ascii="Arial Narrow" w:hAnsi="Arial Narrow" w:cs="Arial Narrow"/>
          <w:bCs/>
        </w:rPr>
        <w:t xml:space="preserve">Materiál nemá finančný, ekonomický, environmentálny, sociálny vplyv ani vplyv na podnikateľské prostredie, informatizáciu spoločnosti a na služby verejnej správy pre občana. </w:t>
      </w:r>
    </w:p>
    <w:p w:rsidR="00D15342" w:rsidRPr="00D15342" w:rsidRDefault="00D15342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D15342" w:rsidRPr="00D15342" w:rsidRDefault="00917236" w:rsidP="00D1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="00D15342" w:rsidRPr="00D15342">
        <w:rPr>
          <w:rFonts w:ascii="Arial Narrow" w:hAnsi="Arial Narrow" w:cs="Arial Narrow"/>
          <w:bCs/>
        </w:rPr>
        <w:t xml:space="preserve">Materiál bol predmetom riadneho pripomienkového konania a predkladá sa bez rozporov. </w:t>
      </w:r>
    </w:p>
    <w:p w:rsidR="002E7D48" w:rsidRDefault="002E7D48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917236" w:rsidRPr="002019B1" w:rsidRDefault="00917236" w:rsidP="00917236">
      <w:pPr>
        <w:rPr>
          <w:rFonts w:ascii="Arial Narrow" w:hAnsi="Arial Narrow"/>
        </w:rPr>
      </w:pPr>
      <w:r w:rsidRPr="00361A42">
        <w:rPr>
          <w:rFonts w:ascii="Arial Narrow" w:hAnsi="Arial Narrow"/>
        </w:rPr>
        <w:t xml:space="preserve">AZZZ SR odporúča materiál na ďalšie legislatívne konanie. </w:t>
      </w:r>
    </w:p>
    <w:p w:rsidR="002E7D48" w:rsidRPr="002019B1" w:rsidRDefault="002E7D48" w:rsidP="00917236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6C" w:rsidRDefault="0050146C" w:rsidP="00C41BC3">
      <w:pPr>
        <w:spacing w:after="0" w:line="240" w:lineRule="auto"/>
      </w:pPr>
      <w:r>
        <w:separator/>
      </w:r>
    </w:p>
  </w:endnote>
  <w:endnote w:type="continuationSeparator" w:id="1">
    <w:p w:rsidR="0050146C" w:rsidRDefault="0050146C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BA25A6">
    <w:pPr>
      <w:pStyle w:val="Pta"/>
      <w:jc w:val="right"/>
    </w:pPr>
    <w:r>
      <w:fldChar w:fldCharType="begin"/>
    </w:r>
    <w:r w:rsidR="004F583A">
      <w:instrText xml:space="preserve"> PAGE   \* MERGEFORMAT </w:instrText>
    </w:r>
    <w:r>
      <w:fldChar w:fldCharType="separate"/>
    </w:r>
    <w:r w:rsidR="00917236">
      <w:rPr>
        <w:noProof/>
      </w:rPr>
      <w:t>2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6C" w:rsidRDefault="0050146C" w:rsidP="00C41BC3">
      <w:pPr>
        <w:spacing w:after="0" w:line="240" w:lineRule="auto"/>
      </w:pPr>
      <w:r>
        <w:separator/>
      </w:r>
    </w:p>
  </w:footnote>
  <w:footnote w:type="continuationSeparator" w:id="1">
    <w:p w:rsidR="0050146C" w:rsidRDefault="0050146C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9796C"/>
    <w:rsid w:val="001B1C26"/>
    <w:rsid w:val="001D057E"/>
    <w:rsid w:val="001D7D22"/>
    <w:rsid w:val="001E61C1"/>
    <w:rsid w:val="002019B1"/>
    <w:rsid w:val="00211A30"/>
    <w:rsid w:val="00230B4C"/>
    <w:rsid w:val="002656B7"/>
    <w:rsid w:val="0029199E"/>
    <w:rsid w:val="002A66BD"/>
    <w:rsid w:val="002B0767"/>
    <w:rsid w:val="002E7D48"/>
    <w:rsid w:val="002F6731"/>
    <w:rsid w:val="003310CC"/>
    <w:rsid w:val="00342D11"/>
    <w:rsid w:val="003446CF"/>
    <w:rsid w:val="00345F14"/>
    <w:rsid w:val="003508B5"/>
    <w:rsid w:val="00376BBF"/>
    <w:rsid w:val="00381B6B"/>
    <w:rsid w:val="0039451F"/>
    <w:rsid w:val="00395515"/>
    <w:rsid w:val="003A15CB"/>
    <w:rsid w:val="003A3C97"/>
    <w:rsid w:val="003A4D74"/>
    <w:rsid w:val="003E5572"/>
    <w:rsid w:val="003E621F"/>
    <w:rsid w:val="003F7C91"/>
    <w:rsid w:val="00405245"/>
    <w:rsid w:val="00414EAA"/>
    <w:rsid w:val="004430BB"/>
    <w:rsid w:val="004714B8"/>
    <w:rsid w:val="00485941"/>
    <w:rsid w:val="00487954"/>
    <w:rsid w:val="004A48B0"/>
    <w:rsid w:val="004D12A6"/>
    <w:rsid w:val="004E047E"/>
    <w:rsid w:val="004E3704"/>
    <w:rsid w:val="004F272C"/>
    <w:rsid w:val="004F2FB3"/>
    <w:rsid w:val="004F583A"/>
    <w:rsid w:val="0050146C"/>
    <w:rsid w:val="00507E88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5F7D12"/>
    <w:rsid w:val="00603518"/>
    <w:rsid w:val="00606DDC"/>
    <w:rsid w:val="0064431D"/>
    <w:rsid w:val="006603E9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9143F"/>
    <w:rsid w:val="0079480E"/>
    <w:rsid w:val="007B6E79"/>
    <w:rsid w:val="007D6A68"/>
    <w:rsid w:val="007E1933"/>
    <w:rsid w:val="007E26BB"/>
    <w:rsid w:val="007E51AE"/>
    <w:rsid w:val="00800AF3"/>
    <w:rsid w:val="00817809"/>
    <w:rsid w:val="00821E84"/>
    <w:rsid w:val="00860F29"/>
    <w:rsid w:val="00866444"/>
    <w:rsid w:val="00886B98"/>
    <w:rsid w:val="00897CD2"/>
    <w:rsid w:val="008B3543"/>
    <w:rsid w:val="008C48BF"/>
    <w:rsid w:val="008C79E5"/>
    <w:rsid w:val="00917236"/>
    <w:rsid w:val="00931FC9"/>
    <w:rsid w:val="00972906"/>
    <w:rsid w:val="00987623"/>
    <w:rsid w:val="00993433"/>
    <w:rsid w:val="009C6FCA"/>
    <w:rsid w:val="009E6320"/>
    <w:rsid w:val="009E7548"/>
    <w:rsid w:val="00A1787E"/>
    <w:rsid w:val="00A305F1"/>
    <w:rsid w:val="00A34890"/>
    <w:rsid w:val="00A55AF2"/>
    <w:rsid w:val="00A74D01"/>
    <w:rsid w:val="00A84817"/>
    <w:rsid w:val="00AA6A95"/>
    <w:rsid w:val="00AD3C43"/>
    <w:rsid w:val="00AE5325"/>
    <w:rsid w:val="00B0263D"/>
    <w:rsid w:val="00B22395"/>
    <w:rsid w:val="00B430F0"/>
    <w:rsid w:val="00B85F62"/>
    <w:rsid w:val="00B97E6B"/>
    <w:rsid w:val="00BA25A6"/>
    <w:rsid w:val="00BB419B"/>
    <w:rsid w:val="00BC4773"/>
    <w:rsid w:val="00C2298D"/>
    <w:rsid w:val="00C41BC3"/>
    <w:rsid w:val="00CF6951"/>
    <w:rsid w:val="00D10568"/>
    <w:rsid w:val="00D15342"/>
    <w:rsid w:val="00D15B44"/>
    <w:rsid w:val="00D47FAC"/>
    <w:rsid w:val="00D61BB0"/>
    <w:rsid w:val="00D65E1E"/>
    <w:rsid w:val="00D6635D"/>
    <w:rsid w:val="00D77BBB"/>
    <w:rsid w:val="00D8135C"/>
    <w:rsid w:val="00D93D18"/>
    <w:rsid w:val="00DA6AD5"/>
    <w:rsid w:val="00DB291A"/>
    <w:rsid w:val="00DC32BF"/>
    <w:rsid w:val="00DE7113"/>
    <w:rsid w:val="00DF7B96"/>
    <w:rsid w:val="00E02B01"/>
    <w:rsid w:val="00E1590B"/>
    <w:rsid w:val="00E2092E"/>
    <w:rsid w:val="00E20BB8"/>
    <w:rsid w:val="00E319E5"/>
    <w:rsid w:val="00E66097"/>
    <w:rsid w:val="00E740A0"/>
    <w:rsid w:val="00E81D4D"/>
    <w:rsid w:val="00E90B0F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4</cp:revision>
  <cp:lastPrinted>2015-12-04T08:12:00Z</cp:lastPrinted>
  <dcterms:created xsi:type="dcterms:W3CDTF">2016-08-06T15:18:00Z</dcterms:created>
  <dcterms:modified xsi:type="dcterms:W3CDTF">2016-08-12T05:47:00Z</dcterms:modified>
</cp:coreProperties>
</file>