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595008"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416C7B">
        <w:rPr>
          <w:rStyle w:val="PsacstrojHTML"/>
          <w:rFonts w:ascii="Arial Narrow" w:hAnsi="Arial Narrow"/>
          <w:sz w:val="22"/>
          <w:szCs w:val="22"/>
        </w:rPr>
        <w:t xml:space="preserve"> 0</w:t>
      </w:r>
      <w:r w:rsidR="00F00086">
        <w:rPr>
          <w:rStyle w:val="PsacstrojHTML"/>
          <w:rFonts w:ascii="Arial Narrow" w:hAnsi="Arial Narrow"/>
          <w:sz w:val="22"/>
          <w:szCs w:val="22"/>
        </w:rPr>
        <w:t>6</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F00086" w:rsidRPr="003B0AC5" w:rsidRDefault="00316521" w:rsidP="00F00086">
      <w:pPr>
        <w:jc w:val="center"/>
        <w:rPr>
          <w:b/>
          <w:lang w:eastAsia="sk-SK"/>
        </w:rPr>
      </w:pPr>
      <w:r w:rsidRPr="00416C7B">
        <w:rPr>
          <w:rFonts w:ascii="Arial Narrow" w:hAnsi="Arial Narrow"/>
          <w:sz w:val="22"/>
          <w:szCs w:val="22"/>
        </w:rPr>
        <w:t>k</w:t>
      </w:r>
      <w:r w:rsidR="00416C7B" w:rsidRPr="00416C7B">
        <w:rPr>
          <w:rFonts w:ascii="Arial Narrow" w:hAnsi="Arial Narrow"/>
          <w:sz w:val="22"/>
          <w:szCs w:val="22"/>
        </w:rPr>
        <w:t xml:space="preserve"> návrhu </w:t>
      </w:r>
      <w:r w:rsidR="006E0362">
        <w:rPr>
          <w:rFonts w:ascii="Arial Narrow" w:hAnsi="Arial Narrow"/>
          <w:sz w:val="22"/>
          <w:szCs w:val="22"/>
        </w:rPr>
        <w:t xml:space="preserve">zákona </w:t>
      </w:r>
      <w:r w:rsidR="00F00086" w:rsidRPr="00F00086">
        <w:rPr>
          <w:rFonts w:ascii="Arial Narrow" w:hAnsi="Arial Narrow"/>
          <w:sz w:val="22"/>
          <w:szCs w:val="22"/>
        </w:rPr>
        <w:t>o cezhraničnej spolupráci pri vysielaní zamestnancov na výkon prác pri poskytovaní služieb a o zmene a doplnení niektorých zákonov</w:t>
      </w:r>
    </w:p>
    <w:p w:rsidR="00B138B2" w:rsidRPr="001D2B76" w:rsidRDefault="00B138B2" w:rsidP="00B138B2">
      <w:pPr>
        <w:shd w:val="clear" w:color="auto" w:fill="FFFFFF"/>
        <w:jc w:val="center"/>
      </w:pPr>
    </w:p>
    <w:p w:rsidR="004E5CDF" w:rsidRPr="00D62491" w:rsidRDefault="0057124B" w:rsidP="004C2584">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F00086" w:rsidRDefault="004E5CDF" w:rsidP="00F00086">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F00086" w:rsidRPr="00F00086" w:rsidRDefault="00F00086" w:rsidP="00F00086">
      <w:pPr>
        <w:contextualSpacing/>
        <w:jc w:val="both"/>
        <w:rPr>
          <w:rFonts w:ascii="Arial Narrow" w:hAnsi="Arial Narrow" w:cs="Arial Narrow"/>
          <w:sz w:val="22"/>
          <w:szCs w:val="22"/>
        </w:rPr>
      </w:pPr>
      <w:r>
        <w:rPr>
          <w:rFonts w:ascii="Arial Narrow" w:hAnsi="Arial Narrow" w:cs="Arial Narrow"/>
          <w:sz w:val="22"/>
          <w:szCs w:val="22"/>
        </w:rPr>
        <w:t xml:space="preserve">Materiál </w:t>
      </w:r>
      <w:r w:rsidRPr="00F00086">
        <w:rPr>
          <w:rFonts w:ascii="Arial Narrow" w:hAnsi="Arial Narrow" w:cs="Arial Narrow"/>
          <w:sz w:val="22"/>
          <w:szCs w:val="22"/>
        </w:rPr>
        <w:t>predkladá na rokovanie Hospodárskej a sociálnej rady SR Ministerstvo práce, sociálnych vecí a rodiny Slovenskej republiky na základe Plánu legislatívnych úloh vlády Slovenskej republiky na rok 2015.</w:t>
      </w:r>
    </w:p>
    <w:p w:rsidR="00416C7B" w:rsidRDefault="00416C7B" w:rsidP="00AA60A8">
      <w:pPr>
        <w:contextualSpacing/>
        <w:jc w:val="both"/>
        <w:rPr>
          <w:rFonts w:ascii="Arial Narrow" w:hAnsi="Arial Narrow" w:cs="Arial Narrow"/>
          <w:sz w:val="22"/>
          <w:szCs w:val="22"/>
        </w:rPr>
      </w:pPr>
    </w:p>
    <w:p w:rsidR="006E0362" w:rsidRPr="001D4939" w:rsidRDefault="006E0362"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 xml:space="preserve">Účelom návrhu zákona je v súlade s poznatkami z aplikačnej praxe a v nadväznosti na rozhodnutie členských štátov Európskej únie zabezpečiť presadzovanie smernice 96/71/ES o vysielaní pracovníkov v rámci poskytovania služieb. Z tohto hľadiska zo spoločných poznatkov členských štátov vyplynula potreba prehĺbiť spoluprácu medzi členskými štátmi v oblasti vysielania zamestnancov v podobe spolupráce pri poskytovaní informácií, kontrolnej činnosti, doručovaní písomností a oznamovaní rozhodnutí orgánov členského štátu o uložení administratívnej peňažnej pokuty alebo sankcie a vynucovaní rozhodnutia členského štátu o uložení administratívnej peňažnej pokuty alebo sankcie. </w:t>
      </w:r>
    </w:p>
    <w:p w:rsidR="00F00086" w:rsidRPr="00F00086" w:rsidRDefault="00F00086" w:rsidP="00F00086">
      <w:pPr>
        <w:jc w:val="both"/>
        <w:rPr>
          <w:rStyle w:val="Zstupntext"/>
          <w:rFonts w:ascii="Arial Narrow" w:hAnsi="Arial Narrow"/>
          <w:color w:val="000000"/>
          <w:sz w:val="22"/>
          <w:szCs w:val="22"/>
        </w:rPr>
      </w:pP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Zároveň členské štáty rozhodli, že pre prípad pochybností je potrebné dať kontrolným orgánom kritéria na posúdenie, či ide o skutočné vyslanie zamestnanca, a to tak, že posúdia, či zamestnávateľ skutočne vykonáva podstatné činnosti v štáte usadenia (t.j. nejde o tzv. schránkovú spoločnosť) a či vyslaný zamestnanec dočasne vykonáva svoju prácu v inom členskom štáte než je štát, v ktorom bežne pracuje (t.j. nejde o zamestnanca, ktorý bežne pracuje v štáte, do ktorého sa vysiela).</w:t>
      </w:r>
    </w:p>
    <w:p w:rsidR="00F00086" w:rsidRPr="00F00086" w:rsidRDefault="00F00086" w:rsidP="00F00086">
      <w:pPr>
        <w:ind w:firstLine="708"/>
        <w:jc w:val="both"/>
        <w:rPr>
          <w:rStyle w:val="Zstupntext"/>
          <w:rFonts w:ascii="Arial Narrow" w:hAnsi="Arial Narrow"/>
          <w:color w:val="000000"/>
          <w:sz w:val="22"/>
          <w:szCs w:val="22"/>
        </w:rPr>
      </w:pP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V návrhu zákona sa ďalej navrhuje ustanoviť administratívne požiadavky, ktoré musí zamestnávateľ vysielajúci zamestnancov na územie Slovenskej republiky splniť, aby kontrolné orgány mohli účinne vykonávať kontrolu dodržiavania právnych predpisov v prípade zamestnancov vyslaných na územie Slovenskej republiky z iného členského štátu. Tieto požiadavky prispejú tiež k zabráneniu zneužívania vyslania na obchádzanie pracovného práva aplikovaného na území Slovenskej republiky a k ochrane práv zamestnancov, ktoré im patria pri vyslaní na územie Slovenskej republiky.</w:t>
      </w:r>
    </w:p>
    <w:p w:rsidR="00B138B2" w:rsidRPr="00B138B2" w:rsidRDefault="00B138B2" w:rsidP="00416C7B">
      <w:pPr>
        <w:contextualSpacing/>
        <w:jc w:val="both"/>
        <w:rPr>
          <w:rFonts w:ascii="Arial Narrow" w:hAnsi="Arial Narrow" w:cs="Arial Narrow"/>
          <w:b/>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Z hľadiska vplyvov na rozpočet verejnej správy možno odhadnúť prípadné náklady na zavedenie jednotnej internetovej stránky, resp. jej aktualizáciu, ktorá poskytne informácie o uplatniteľných predpisoch Slovenskej republiky v oblasti vyslania. Náklady môžu byť vyvolané aj zavedením mechanizmu (formulárov, webového rozhrania) na nahlasovanie vyslania zamestnancov na územie Slovenskej republiky vysielajúcimi zamestnávateľmi. Tieto zvýšené náklady by mali byť financované zo štátneho rozpočtu.</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Pozitívny vplyv na rozpočet verejnej správy, ktorého rozsah nie je možné odhadnúť, bude v dôsledku zavedenia cezhraničnej spolupráce. Efektívna spolupráca by mala viesť k úspešnému vymoženiu pokút, ktoré sa budú vymáhať na základe žiadosti iného členského štátu, v ktorom slovenský subjekt porušil príslušné predpisy. Výnos vymožených pokút bude príjmom štátneho rozpočtu Slovenskej republiky.</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Príjmy z vymožených pokút nemožno odhadnúť vzhľadom na neznámy počet pokút a ich sumu uloženú príslušnými orgánmi členských štátov EÚ, ani vzhľadom na počet tých pokút a ich sumu, ktoré budú vymožené v štáte, v ktorom boli uložené a ktoré budú na základe spolupráce podľa tohto zákona doplnkovo vymáhané v Slovenskej republike a budú príjmom štátneho rozpočtu Slovenskej republiky.</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lastRenderedPageBreak/>
        <w:t>Materiál predpokladá negatívny aj pozitívny dopad na podnikateľské prostredie. Negatívny vplyv môže predstavovať zvýšená regulácia zamestnávateľov vysielajúcich zamestnancov na územie Slovenskej republiky (administratívne povinnosti) s cieľom umožniť a zabezpečiť efektívnu kontrolu dodržiavania právnych predpisov na území Slovenskej republiky. Negatívny vplyv na podnikateľské prostredie môže mať aj zavedenie spoluzodpovednosti, resp. prechodu povinnosti zaplatiť minimálnu mzdu a úprava povinnosti zaplatiť pokutu za porušenie zákazu prijatia služby alebo práce súvisiacej s nelegálnym zamestnávaním.</w:t>
      </w:r>
    </w:p>
    <w:p w:rsidR="00F00086" w:rsidRPr="00F00086" w:rsidRDefault="00F00086" w:rsidP="00F00086">
      <w:pPr>
        <w:jc w:val="both"/>
        <w:rPr>
          <w:rStyle w:val="Zstupntext"/>
          <w:rFonts w:ascii="Arial Narrow" w:hAnsi="Arial Narrow"/>
          <w:color w:val="000000"/>
          <w:sz w:val="22"/>
          <w:szCs w:val="22"/>
        </w:rPr>
      </w:pPr>
      <w:r w:rsidRPr="00F00086">
        <w:rPr>
          <w:rStyle w:val="Zstupntext"/>
          <w:rFonts w:ascii="Arial Narrow" w:hAnsi="Arial Narrow"/>
          <w:color w:val="000000"/>
          <w:sz w:val="22"/>
          <w:szCs w:val="22"/>
        </w:rPr>
        <w:t>Zavedenie administratívnych povinností a spoluzodpovednosti bude mať aj pozitívny vplyv na podnikateľské prostredie a hospodársku súťaž, pretože sa zúži priestor na zneužívanie pravidiel vyslania. Zamedzenie takéhoto postupu vedie k posilneniu riadneho podnikateľského prostredia a postavenia zamestnávateľov, ktorí dodržiavajú právne predpisy.</w:t>
      </w:r>
    </w:p>
    <w:p w:rsidR="00F00086" w:rsidRPr="006E0362" w:rsidRDefault="00F00086" w:rsidP="006E0362">
      <w:pPr>
        <w:contextualSpacing/>
        <w:jc w:val="both"/>
        <w:rPr>
          <w:rFonts w:cs="Arial Narrow"/>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 xml:space="preserve">má nadobudnúť účinnosť dňa </w:t>
      </w:r>
      <w:r w:rsidR="00F00086" w:rsidRPr="00F00086">
        <w:rPr>
          <w:rStyle w:val="Zstupntext"/>
          <w:rFonts w:ascii="Arial Narrow" w:hAnsi="Arial Narrow"/>
          <w:b/>
          <w:color w:val="000000"/>
          <w:sz w:val="22"/>
          <w:szCs w:val="22"/>
        </w:rPr>
        <w:t>18. júna 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DD0DA6" w:rsidRDefault="00DD0DA6"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RÚZ si vie predstaviť efektívnejšie riešenie, ako primäť ľudí, aby riadne platili dane a odvody, než prijímaním zákona o cezhraničnej spolupráci pri vysielaní zamestnancov. Týmto riešením je </w:t>
      </w:r>
      <w:r w:rsidR="00B31F6D">
        <w:rPr>
          <w:rFonts w:ascii="Arial Narrow" w:hAnsi="Arial Narrow" w:cs="Arial Narrow"/>
          <w:bCs/>
          <w:sz w:val="22"/>
          <w:szCs w:val="22"/>
        </w:rPr>
        <w:t xml:space="preserve"> podľa názoru RÚZ </w:t>
      </w:r>
      <w:r>
        <w:rPr>
          <w:rFonts w:ascii="Arial Narrow" w:hAnsi="Arial Narrow" w:cs="Arial Narrow"/>
          <w:bCs/>
          <w:sz w:val="22"/>
          <w:szCs w:val="22"/>
        </w:rPr>
        <w:t>celkové zefektívnenie pracov</w:t>
      </w:r>
      <w:r w:rsidR="00B31F6D">
        <w:rPr>
          <w:rFonts w:ascii="Arial Narrow" w:hAnsi="Arial Narrow" w:cs="Arial Narrow"/>
          <w:bCs/>
          <w:sz w:val="22"/>
          <w:szCs w:val="22"/>
        </w:rPr>
        <w:t xml:space="preserve">noprávnych predpisov a zníženie </w:t>
      </w:r>
      <w:r>
        <w:rPr>
          <w:rFonts w:ascii="Arial Narrow" w:hAnsi="Arial Narrow" w:cs="Arial Narrow"/>
          <w:bCs/>
          <w:sz w:val="22"/>
          <w:szCs w:val="22"/>
        </w:rPr>
        <w:t xml:space="preserve">daňového a odvodového zaťaženia zamestnávateľov a zamestnancov. </w:t>
      </w:r>
    </w:p>
    <w:p w:rsidR="00675D5B" w:rsidRDefault="00DD0DA6"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RÚZ v medzirezortnom pripomienkovom </w:t>
      </w:r>
      <w:r w:rsidR="00675D5B">
        <w:rPr>
          <w:rFonts w:ascii="Arial Narrow" w:hAnsi="Arial Narrow" w:cs="Arial Narrow"/>
          <w:bCs/>
          <w:sz w:val="22"/>
          <w:szCs w:val="22"/>
        </w:rPr>
        <w:t xml:space="preserve">konaní materiál pripomienkovala. </w:t>
      </w:r>
    </w:p>
    <w:p w:rsidR="00675D5B" w:rsidRDefault="00675D5B" w:rsidP="00AA60A8">
      <w:pPr>
        <w:contextualSpacing/>
        <w:jc w:val="both"/>
        <w:rPr>
          <w:rFonts w:ascii="Arial Narrow" w:hAnsi="Arial Narrow" w:cs="Arial Narrow"/>
          <w:bCs/>
          <w:sz w:val="22"/>
          <w:szCs w:val="22"/>
        </w:rPr>
      </w:pPr>
    </w:p>
    <w:p w:rsidR="00DD0DA6" w:rsidRDefault="00DD0DA6"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RÚZ berie predložený materiál na vedomie po zapracovaní nižšieuvedených pripomienok. </w:t>
      </w:r>
    </w:p>
    <w:p w:rsidR="00DD0DA6" w:rsidRDefault="00DD0DA6"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DD0DA6" w:rsidRDefault="00DD0DA6" w:rsidP="00DD0DA6">
      <w:pPr>
        <w:rPr>
          <w:rFonts w:ascii="Arial Narrow" w:hAnsi="Arial Narrow" w:cs="Calibri"/>
          <w:b/>
          <w:iCs/>
          <w:sz w:val="22"/>
          <w:szCs w:val="22"/>
        </w:rPr>
      </w:pPr>
    </w:p>
    <w:p w:rsidR="004C2584" w:rsidRDefault="00F45304" w:rsidP="00DD0DA6">
      <w:pPr>
        <w:jc w:val="both"/>
        <w:rPr>
          <w:rFonts w:ascii="Arial Narrow" w:hAnsi="Arial Narrow" w:cs="Calibri"/>
          <w:sz w:val="22"/>
          <w:szCs w:val="22"/>
        </w:rPr>
      </w:pPr>
      <w:r>
        <w:rPr>
          <w:rFonts w:ascii="Arial Narrow" w:hAnsi="Arial Narrow" w:cs="Calibri"/>
          <w:sz w:val="22"/>
          <w:szCs w:val="22"/>
        </w:rPr>
        <w:t xml:space="preserve">RÚZ vyhlasuje, že pripomienky, ktoré boli predmetom pripomienkového konania boli odstránené na rozporovom konaní. </w:t>
      </w:r>
    </w:p>
    <w:p w:rsidR="00F45304" w:rsidRPr="00B31F6D" w:rsidRDefault="00F45304" w:rsidP="00DD0DA6">
      <w:pPr>
        <w:jc w:val="both"/>
        <w:rPr>
          <w:rFonts w:ascii="Arial Narrow" w:hAnsi="Arial Narrow" w:cs="Calibri"/>
          <w:b/>
          <w:sz w:val="22"/>
          <w:szCs w:val="22"/>
        </w:rPr>
      </w:pPr>
      <w:r w:rsidRPr="00B31F6D">
        <w:rPr>
          <w:rFonts w:ascii="Arial Narrow" w:hAnsi="Arial Narrow" w:cs="Calibri"/>
          <w:b/>
          <w:sz w:val="22"/>
          <w:szCs w:val="22"/>
        </w:rPr>
        <w:t>Zároveň RÚZ dodatočne z podnetu svojich členov predkladá nasledovné pripomienky</w:t>
      </w:r>
      <w:r w:rsidR="00675D5B" w:rsidRPr="00B31F6D">
        <w:rPr>
          <w:rFonts w:ascii="Arial Narrow" w:hAnsi="Arial Narrow" w:cs="Calibri"/>
          <w:b/>
          <w:sz w:val="22"/>
          <w:szCs w:val="22"/>
        </w:rPr>
        <w:t>,</w:t>
      </w:r>
      <w:r w:rsidR="00B31F6D">
        <w:rPr>
          <w:rFonts w:ascii="Arial Narrow" w:hAnsi="Arial Narrow" w:cs="Calibri"/>
          <w:b/>
          <w:sz w:val="22"/>
          <w:szCs w:val="22"/>
        </w:rPr>
        <w:t xml:space="preserve"> ktoré ma</w:t>
      </w:r>
      <w:r w:rsidR="00675D5B" w:rsidRPr="00B31F6D">
        <w:rPr>
          <w:rFonts w:ascii="Arial Narrow" w:hAnsi="Arial Narrow" w:cs="Calibri"/>
          <w:b/>
          <w:sz w:val="22"/>
          <w:szCs w:val="22"/>
        </w:rPr>
        <w:t>jú legislatívne vylepšiť predkladaný návrh</w:t>
      </w:r>
      <w:r w:rsidRPr="00B31F6D">
        <w:rPr>
          <w:rFonts w:ascii="Arial Narrow" w:hAnsi="Arial Narrow" w:cs="Calibri"/>
          <w:b/>
          <w:sz w:val="22"/>
          <w:szCs w:val="22"/>
        </w:rPr>
        <w:t xml:space="preserve">:  </w:t>
      </w:r>
    </w:p>
    <w:p w:rsidR="00F45304" w:rsidRDefault="00F45304" w:rsidP="00DD0DA6">
      <w:pPr>
        <w:jc w:val="both"/>
        <w:rPr>
          <w:rFonts w:ascii="Arial Narrow" w:hAnsi="Arial Narrow" w:cs="Calibri"/>
          <w:sz w:val="22"/>
          <w:szCs w:val="22"/>
        </w:rPr>
      </w:pPr>
    </w:p>
    <w:p w:rsidR="00F45304" w:rsidRDefault="00F45304" w:rsidP="00DD0DA6">
      <w:pPr>
        <w:jc w:val="both"/>
        <w:rPr>
          <w:rFonts w:ascii="Arial Narrow" w:hAnsi="Arial Narrow"/>
          <w:sz w:val="22"/>
          <w:szCs w:val="22"/>
        </w:rPr>
      </w:pPr>
      <w:r>
        <w:rPr>
          <w:rFonts w:ascii="Arial Narrow" w:hAnsi="Arial Narrow" w:cs="Calibri"/>
          <w:sz w:val="22"/>
          <w:szCs w:val="22"/>
        </w:rPr>
        <w:t xml:space="preserve">Keďže okrem samotného zákona o cezhraničnej spolupráci </w:t>
      </w:r>
      <w:r w:rsidRPr="00F00086">
        <w:rPr>
          <w:rFonts w:ascii="Arial Narrow" w:hAnsi="Arial Narrow"/>
          <w:sz w:val="22"/>
          <w:szCs w:val="22"/>
        </w:rPr>
        <w:t>pri vysielaní zamestnancov na výkon prác pri poskytovaní služieb</w:t>
      </w:r>
      <w:r>
        <w:rPr>
          <w:rFonts w:ascii="Arial Narrow" w:hAnsi="Arial Narrow"/>
          <w:sz w:val="22"/>
          <w:szCs w:val="22"/>
        </w:rPr>
        <w:t xml:space="preserve"> bol týmto zákonom novelizovaný aj </w:t>
      </w:r>
      <w:r w:rsidRPr="00B31F6D">
        <w:rPr>
          <w:rFonts w:ascii="Arial Narrow" w:hAnsi="Arial Narrow"/>
          <w:b/>
          <w:sz w:val="22"/>
          <w:szCs w:val="22"/>
        </w:rPr>
        <w:t>Zákonník práce,</w:t>
      </w:r>
      <w:r>
        <w:rPr>
          <w:rFonts w:ascii="Arial Narrow" w:hAnsi="Arial Narrow"/>
          <w:sz w:val="22"/>
          <w:szCs w:val="22"/>
        </w:rPr>
        <w:t xml:space="preserve"> ku ktorému RÚZ predkladá nasledovné pripomienky: </w:t>
      </w:r>
    </w:p>
    <w:p w:rsidR="00F45304" w:rsidRDefault="00F45304" w:rsidP="00DD0DA6">
      <w:pPr>
        <w:jc w:val="both"/>
        <w:rPr>
          <w:rFonts w:ascii="Arial Narrow" w:hAnsi="Arial Narrow"/>
          <w:sz w:val="22"/>
          <w:szCs w:val="22"/>
        </w:rPr>
      </w:pPr>
    </w:p>
    <w:p w:rsidR="00F45304" w:rsidRPr="00F45304" w:rsidRDefault="00F45304" w:rsidP="00F45304">
      <w:pPr>
        <w:pStyle w:val="Odsekzoznamu"/>
        <w:numPr>
          <w:ilvl w:val="0"/>
          <w:numId w:val="22"/>
        </w:numPr>
        <w:jc w:val="both"/>
        <w:rPr>
          <w:rFonts w:ascii="Arial Narrow" w:hAnsi="Arial Narrow" w:cs="Calibri"/>
          <w:sz w:val="22"/>
          <w:szCs w:val="22"/>
        </w:rPr>
      </w:pPr>
      <w:r>
        <w:rPr>
          <w:rFonts w:ascii="Arial Narrow" w:hAnsi="Arial Narrow"/>
          <w:sz w:val="22"/>
          <w:szCs w:val="22"/>
          <w:lang w:val="sk-SK"/>
        </w:rPr>
        <w:t>Pripomienka k Čl. II novelizačnému</w:t>
      </w:r>
      <w:r w:rsidRPr="00F45304">
        <w:rPr>
          <w:rFonts w:ascii="Arial Narrow" w:hAnsi="Arial Narrow"/>
          <w:sz w:val="22"/>
          <w:szCs w:val="22"/>
        </w:rPr>
        <w:t xml:space="preserve"> bo</w:t>
      </w:r>
      <w:r>
        <w:rPr>
          <w:rFonts w:ascii="Arial Narrow" w:hAnsi="Arial Narrow"/>
          <w:sz w:val="22"/>
          <w:szCs w:val="22"/>
        </w:rPr>
        <w:t>du</w:t>
      </w:r>
      <w:r w:rsidRPr="00F45304">
        <w:rPr>
          <w:rFonts w:ascii="Arial Narrow" w:hAnsi="Arial Narrow"/>
          <w:sz w:val="22"/>
          <w:szCs w:val="22"/>
        </w:rPr>
        <w:t xml:space="preserve"> 2</w:t>
      </w:r>
      <w:r>
        <w:rPr>
          <w:rFonts w:ascii="Arial Narrow" w:hAnsi="Arial Narrow"/>
          <w:sz w:val="22"/>
          <w:szCs w:val="22"/>
          <w:lang w:val="sk-SK"/>
        </w:rPr>
        <w:t xml:space="preserve">  - sa má do </w:t>
      </w:r>
      <w:r w:rsidRPr="00B31F6D">
        <w:rPr>
          <w:rFonts w:ascii="Arial Narrow" w:hAnsi="Arial Narrow"/>
          <w:b/>
          <w:sz w:val="22"/>
          <w:szCs w:val="22"/>
          <w:lang w:val="sk-SK"/>
        </w:rPr>
        <w:t>Zákonníka práce</w:t>
      </w:r>
      <w:r>
        <w:rPr>
          <w:rFonts w:ascii="Arial Narrow" w:hAnsi="Arial Narrow"/>
          <w:sz w:val="22"/>
          <w:szCs w:val="22"/>
          <w:lang w:val="sk-SK"/>
        </w:rPr>
        <w:t xml:space="preserve"> zaviesť povinnosť dodávateľa služby, ku ktorému bol vyslaný zamestnanec do zahraničia</w:t>
      </w:r>
      <w:r w:rsidRPr="00B31F6D">
        <w:rPr>
          <w:rFonts w:ascii="Arial Narrow" w:hAnsi="Arial Narrow"/>
          <w:b/>
          <w:sz w:val="22"/>
          <w:szCs w:val="22"/>
          <w:lang w:val="sk-SK"/>
        </w:rPr>
        <w:t>, zaplatiť splatnú minimálnu mzdu</w:t>
      </w:r>
      <w:r>
        <w:rPr>
          <w:rFonts w:ascii="Arial Narrow" w:hAnsi="Arial Narrow"/>
          <w:sz w:val="22"/>
          <w:szCs w:val="22"/>
          <w:lang w:val="sk-SK"/>
        </w:rPr>
        <w:t xml:space="preserve"> alebo jej časť na základe žiadosti vyslaného zamestnanca </w:t>
      </w:r>
      <w:r w:rsidRPr="00B31F6D">
        <w:rPr>
          <w:rFonts w:ascii="Arial Narrow" w:hAnsi="Arial Narrow"/>
          <w:b/>
          <w:sz w:val="22"/>
          <w:szCs w:val="22"/>
          <w:lang w:val="sk-SK"/>
        </w:rPr>
        <w:t>na miesto vysielajúceho zamestnávateľa</w:t>
      </w:r>
      <w:r>
        <w:rPr>
          <w:rFonts w:ascii="Arial Narrow" w:hAnsi="Arial Narrow"/>
          <w:sz w:val="22"/>
          <w:szCs w:val="22"/>
          <w:lang w:val="sk-SK"/>
        </w:rPr>
        <w:t xml:space="preserve">, ktorý si túto povinnosť nesplnil. </w:t>
      </w:r>
    </w:p>
    <w:p w:rsidR="00F45304" w:rsidRDefault="00F45304" w:rsidP="00F45304">
      <w:pPr>
        <w:pStyle w:val="Odsekzoznamu"/>
        <w:ind w:left="720"/>
        <w:jc w:val="both"/>
        <w:rPr>
          <w:rFonts w:ascii="Arial Narrow" w:hAnsi="Arial Narrow"/>
          <w:sz w:val="22"/>
          <w:szCs w:val="22"/>
          <w:lang w:val="sk-SK"/>
        </w:rPr>
      </w:pPr>
    </w:p>
    <w:p w:rsidR="00F45304" w:rsidRDefault="00F45304" w:rsidP="00F45304">
      <w:pPr>
        <w:pStyle w:val="Odsekzoznamu"/>
        <w:ind w:left="720"/>
        <w:jc w:val="both"/>
        <w:rPr>
          <w:rFonts w:ascii="Arial Narrow" w:hAnsi="Arial Narrow"/>
          <w:sz w:val="22"/>
          <w:szCs w:val="22"/>
          <w:lang w:val="sk-SK"/>
        </w:rPr>
      </w:pPr>
      <w:r>
        <w:rPr>
          <w:rFonts w:ascii="Arial Narrow" w:hAnsi="Arial Narrow"/>
          <w:sz w:val="22"/>
          <w:szCs w:val="22"/>
          <w:lang w:val="sk-SK"/>
        </w:rPr>
        <w:t>Táto povinnosť sa má vzťahovať na prípady:</w:t>
      </w:r>
    </w:p>
    <w:p w:rsidR="00F45304" w:rsidRPr="00B1769F" w:rsidRDefault="00F45304" w:rsidP="00F45304">
      <w:pPr>
        <w:pStyle w:val="Odsekzoznamu"/>
        <w:numPr>
          <w:ilvl w:val="0"/>
          <w:numId w:val="23"/>
        </w:numPr>
        <w:jc w:val="both"/>
        <w:rPr>
          <w:rFonts w:ascii="Arial Narrow" w:hAnsi="Arial Narrow" w:cs="Calibri"/>
          <w:sz w:val="22"/>
          <w:szCs w:val="22"/>
        </w:rPr>
      </w:pPr>
      <w:r>
        <w:rPr>
          <w:rFonts w:ascii="Arial Narrow" w:hAnsi="Arial Narrow" w:cs="Calibri"/>
          <w:sz w:val="22"/>
          <w:szCs w:val="22"/>
          <w:lang w:val="sk-SK"/>
        </w:rPr>
        <w:t xml:space="preserve">Cezhraničného vysielania </w:t>
      </w:r>
      <w:r w:rsidR="00B1769F">
        <w:rPr>
          <w:rFonts w:ascii="Arial Narrow" w:hAnsi="Arial Narrow" w:cs="Calibri"/>
          <w:sz w:val="22"/>
          <w:szCs w:val="22"/>
          <w:lang w:val="sk-SK"/>
        </w:rPr>
        <w:t>za účelom poskytovania služby pre príjemcu služby, ktorý nie je užívateľským zamestnávateľom</w:t>
      </w:r>
    </w:p>
    <w:p w:rsidR="00B1769F" w:rsidRPr="00B1769F" w:rsidRDefault="00B1769F" w:rsidP="00F45304">
      <w:pPr>
        <w:pStyle w:val="Odsekzoznamu"/>
        <w:numPr>
          <w:ilvl w:val="0"/>
          <w:numId w:val="23"/>
        </w:numPr>
        <w:jc w:val="both"/>
        <w:rPr>
          <w:rFonts w:ascii="Arial Narrow" w:hAnsi="Arial Narrow" w:cs="Calibri"/>
          <w:sz w:val="22"/>
          <w:szCs w:val="22"/>
        </w:rPr>
      </w:pPr>
      <w:r>
        <w:rPr>
          <w:rFonts w:ascii="Arial Narrow" w:hAnsi="Arial Narrow" w:cs="Calibri"/>
          <w:sz w:val="22"/>
          <w:szCs w:val="22"/>
          <w:lang w:val="sk-SK"/>
        </w:rPr>
        <w:t xml:space="preserve">Vysielania k zamestnávateľovi v skupinovom vlastníctve. </w:t>
      </w:r>
    </w:p>
    <w:p w:rsidR="00B1769F" w:rsidRDefault="00B1769F" w:rsidP="00B1769F">
      <w:pPr>
        <w:jc w:val="both"/>
        <w:rPr>
          <w:rFonts w:ascii="Arial Narrow" w:hAnsi="Arial Narrow" w:cs="Calibri"/>
          <w:sz w:val="22"/>
          <w:szCs w:val="22"/>
        </w:rPr>
      </w:pPr>
    </w:p>
    <w:p w:rsidR="00B1769F" w:rsidRDefault="00B1769F" w:rsidP="004E0009">
      <w:pPr>
        <w:ind w:left="709"/>
        <w:jc w:val="both"/>
        <w:rPr>
          <w:rFonts w:ascii="Arial Narrow" w:hAnsi="Arial Narrow" w:cs="Calibri"/>
          <w:sz w:val="22"/>
          <w:szCs w:val="22"/>
        </w:rPr>
      </w:pPr>
      <w:r>
        <w:rPr>
          <w:rFonts w:ascii="Arial Narrow" w:hAnsi="Arial Narrow" w:cs="Calibri"/>
          <w:sz w:val="22"/>
          <w:szCs w:val="22"/>
        </w:rPr>
        <w:t xml:space="preserve">Aj podľa dôvodovej správy má byť tento mechanizmus </w:t>
      </w:r>
      <w:r w:rsidRPr="00B31F6D">
        <w:rPr>
          <w:rFonts w:ascii="Arial Narrow" w:hAnsi="Arial Narrow" w:cs="Calibri"/>
          <w:b/>
          <w:sz w:val="22"/>
          <w:szCs w:val="22"/>
        </w:rPr>
        <w:t>obdobný ako mechanizmus podľa § 58 ods. 10</w:t>
      </w:r>
      <w:r>
        <w:rPr>
          <w:rFonts w:ascii="Arial Narrow" w:hAnsi="Arial Narrow" w:cs="Calibri"/>
          <w:sz w:val="22"/>
          <w:szCs w:val="22"/>
        </w:rPr>
        <w:t xml:space="preserve"> </w:t>
      </w:r>
      <w:r w:rsidRPr="00B31F6D">
        <w:rPr>
          <w:rFonts w:ascii="Arial Narrow" w:hAnsi="Arial Narrow" w:cs="Calibri"/>
          <w:b/>
          <w:sz w:val="22"/>
          <w:szCs w:val="22"/>
        </w:rPr>
        <w:t>Zákonníka práce</w:t>
      </w:r>
      <w:r>
        <w:rPr>
          <w:rFonts w:ascii="Arial Narrow" w:hAnsi="Arial Narrow" w:cs="Calibri"/>
          <w:sz w:val="22"/>
          <w:szCs w:val="22"/>
        </w:rPr>
        <w:t xml:space="preserve">, ktorý upravuje povinnosť užívateľského zamestnávateľa, zaplatiť splatnú porovnateľnú mzdu dočasne pridelenému zamestnancovi, namiesto agentúry dočasného zamestnávania, ktorá dočasne zamestnanca pridelila a ktorá mu nevyplatila mzdu. </w:t>
      </w:r>
    </w:p>
    <w:p w:rsidR="00B1769F" w:rsidRDefault="00B1769F" w:rsidP="004E0009">
      <w:pPr>
        <w:ind w:left="709"/>
        <w:jc w:val="both"/>
        <w:rPr>
          <w:rFonts w:ascii="Arial Narrow" w:hAnsi="Arial Narrow" w:cs="Calibri"/>
          <w:sz w:val="22"/>
          <w:szCs w:val="22"/>
        </w:rPr>
      </w:pPr>
    </w:p>
    <w:p w:rsidR="00B1769F" w:rsidRDefault="00B1769F" w:rsidP="004E0009">
      <w:pPr>
        <w:ind w:left="709"/>
        <w:jc w:val="both"/>
        <w:rPr>
          <w:rFonts w:ascii="Arial Narrow" w:hAnsi="Arial Narrow" w:cs="Calibri"/>
          <w:sz w:val="22"/>
          <w:szCs w:val="22"/>
        </w:rPr>
      </w:pPr>
      <w:r>
        <w:rPr>
          <w:rFonts w:ascii="Arial Narrow" w:hAnsi="Arial Narrow" w:cs="Calibri"/>
          <w:sz w:val="22"/>
          <w:szCs w:val="22"/>
        </w:rPr>
        <w:t xml:space="preserve">Medzi oboma druhmi doplatkovej povinnosti však existuje </w:t>
      </w:r>
      <w:r w:rsidRPr="00B31F6D">
        <w:rPr>
          <w:rFonts w:ascii="Arial Narrow" w:hAnsi="Arial Narrow" w:cs="Calibri"/>
          <w:b/>
          <w:sz w:val="22"/>
          <w:szCs w:val="22"/>
        </w:rPr>
        <w:t>jeden podstatný rozdiel</w:t>
      </w:r>
      <w:r>
        <w:rPr>
          <w:rFonts w:ascii="Arial Narrow" w:hAnsi="Arial Narrow" w:cs="Calibri"/>
          <w:sz w:val="22"/>
          <w:szCs w:val="22"/>
        </w:rPr>
        <w:t xml:space="preserve"> v závislosti od druhu vyslania, a to </w:t>
      </w:r>
      <w:r w:rsidRPr="00B31F6D">
        <w:rPr>
          <w:rFonts w:ascii="Arial Narrow" w:hAnsi="Arial Narrow" w:cs="Calibri"/>
          <w:b/>
          <w:sz w:val="22"/>
          <w:szCs w:val="22"/>
        </w:rPr>
        <w:t>v samotnej výške doplatkovej povinnosti</w:t>
      </w:r>
      <w:r>
        <w:rPr>
          <w:rFonts w:ascii="Arial Narrow" w:hAnsi="Arial Narrow" w:cs="Calibri"/>
          <w:sz w:val="22"/>
          <w:szCs w:val="22"/>
        </w:rPr>
        <w:t xml:space="preserve">. Zatiaľ čo v prípade cezhraničného vysielania pri poskytovaní služby, alebo pri vysielaní k zamestnávateľovi v skupinovom vlastníctve zákonodarca stanovuje povinnosť doplatiť mzdu len do výšky minimálnej mzdy, v prípade dočasného pridelenia platí od 1.3.2015 povinnosť doplatiť porovnateľnú mzdu. </w:t>
      </w:r>
    </w:p>
    <w:p w:rsidR="00B1769F" w:rsidRDefault="00B1769F" w:rsidP="004E0009">
      <w:pPr>
        <w:ind w:left="709"/>
        <w:jc w:val="both"/>
        <w:rPr>
          <w:rFonts w:ascii="Arial Narrow" w:hAnsi="Arial Narrow" w:cs="Calibri"/>
          <w:sz w:val="22"/>
          <w:szCs w:val="22"/>
        </w:rPr>
      </w:pPr>
    </w:p>
    <w:p w:rsidR="00B1769F" w:rsidRDefault="00B1769F" w:rsidP="004E0009">
      <w:pPr>
        <w:ind w:left="709"/>
        <w:jc w:val="both"/>
        <w:rPr>
          <w:rFonts w:ascii="Arial Narrow" w:hAnsi="Arial Narrow" w:cs="Calibri"/>
          <w:sz w:val="22"/>
          <w:szCs w:val="22"/>
        </w:rPr>
      </w:pPr>
      <w:r>
        <w:rPr>
          <w:rFonts w:ascii="Arial Narrow" w:hAnsi="Arial Narrow" w:cs="Calibri"/>
          <w:sz w:val="22"/>
          <w:szCs w:val="22"/>
        </w:rPr>
        <w:t xml:space="preserve">RÚZ si v tejto súvislosti dovoľuje upozorniť, že táto </w:t>
      </w:r>
      <w:r w:rsidRPr="00B31F6D">
        <w:rPr>
          <w:rFonts w:ascii="Arial Narrow" w:hAnsi="Arial Narrow" w:cs="Calibri"/>
          <w:b/>
          <w:sz w:val="22"/>
          <w:szCs w:val="22"/>
        </w:rPr>
        <w:t>dvojkoľajnosť</w:t>
      </w:r>
      <w:r>
        <w:rPr>
          <w:rFonts w:ascii="Arial Narrow" w:hAnsi="Arial Narrow" w:cs="Calibri"/>
          <w:sz w:val="22"/>
          <w:szCs w:val="22"/>
        </w:rPr>
        <w:t xml:space="preserve"> v rámci úpravy doplatkovej povinnosti môže a podľa nášho názoru aj bude viesť k </w:t>
      </w:r>
      <w:r w:rsidRPr="00B31F6D">
        <w:rPr>
          <w:rFonts w:ascii="Arial Narrow" w:hAnsi="Arial Narrow" w:cs="Calibri"/>
          <w:b/>
          <w:sz w:val="22"/>
          <w:szCs w:val="22"/>
        </w:rPr>
        <w:t xml:space="preserve">snahe obchádzať ustanovenia o doplatkovej povinnosti pri dočasnom pridelení zamestnancov </w:t>
      </w:r>
      <w:r w:rsidRPr="00B31F6D">
        <w:rPr>
          <w:rFonts w:ascii="Arial Narrow" w:hAnsi="Arial Narrow" w:cs="Calibri"/>
          <w:sz w:val="22"/>
          <w:szCs w:val="22"/>
        </w:rPr>
        <w:t>tým,</w:t>
      </w:r>
      <w:r>
        <w:rPr>
          <w:rFonts w:ascii="Arial Narrow" w:hAnsi="Arial Narrow" w:cs="Calibri"/>
          <w:sz w:val="22"/>
          <w:szCs w:val="22"/>
        </w:rPr>
        <w:t xml:space="preserve"> že vzťahy, ktoré by sa za normálnych okolností riešili využitím </w:t>
      </w:r>
      <w:r>
        <w:rPr>
          <w:rFonts w:ascii="Arial Narrow" w:hAnsi="Arial Narrow" w:cs="Calibri"/>
          <w:sz w:val="22"/>
          <w:szCs w:val="22"/>
        </w:rPr>
        <w:lastRenderedPageBreak/>
        <w:t>inštitútu dočasného pridelenia, budú saturované formou zmlúv o cezhraničnom poskytnutí služieb, pretože pri využití tohto inštitútu</w:t>
      </w:r>
      <w:r w:rsidR="004E0009">
        <w:rPr>
          <w:rFonts w:ascii="Arial Narrow" w:hAnsi="Arial Narrow" w:cs="Calibri"/>
          <w:sz w:val="22"/>
          <w:szCs w:val="22"/>
        </w:rPr>
        <w:t xml:space="preserve">, dôjde k „šetreniu“ personálnych nákladov na strane hosťujúceho zamestnávateľa a v konečnom dôsledku aj na strane prijímateľa služby v Slovenskej republike. Na tomto závere nič nemení ani ustanovenie § 58 ods. 2 Zákonníka práce. </w:t>
      </w:r>
    </w:p>
    <w:p w:rsidR="00B31F6D" w:rsidRDefault="00B31F6D" w:rsidP="004E0009">
      <w:pPr>
        <w:ind w:left="709"/>
        <w:jc w:val="both"/>
        <w:rPr>
          <w:rFonts w:ascii="Arial Narrow" w:hAnsi="Arial Narrow" w:cs="Calibri"/>
          <w:sz w:val="22"/>
          <w:szCs w:val="22"/>
        </w:rPr>
      </w:pPr>
    </w:p>
    <w:p w:rsidR="004E0009" w:rsidRDefault="004E0009" w:rsidP="004E0009">
      <w:pPr>
        <w:ind w:left="709"/>
        <w:jc w:val="both"/>
        <w:rPr>
          <w:rFonts w:ascii="Arial Narrow" w:hAnsi="Arial Narrow" w:cs="Calibri"/>
          <w:sz w:val="22"/>
          <w:szCs w:val="22"/>
        </w:rPr>
      </w:pPr>
      <w:r>
        <w:rPr>
          <w:rFonts w:ascii="Arial Narrow" w:hAnsi="Arial Narrow" w:cs="Calibri"/>
          <w:sz w:val="22"/>
          <w:szCs w:val="22"/>
        </w:rPr>
        <w:t xml:space="preserve">Seriózne podnikajúce </w:t>
      </w:r>
      <w:r w:rsidRPr="00B31F6D">
        <w:rPr>
          <w:rFonts w:ascii="Arial Narrow" w:hAnsi="Arial Narrow" w:cs="Calibri"/>
          <w:b/>
          <w:sz w:val="22"/>
          <w:szCs w:val="22"/>
        </w:rPr>
        <w:t>agentúry dočasného zamestnávania</w:t>
      </w:r>
      <w:r>
        <w:rPr>
          <w:rFonts w:ascii="Arial Narrow" w:hAnsi="Arial Narrow" w:cs="Calibri"/>
          <w:sz w:val="22"/>
          <w:szCs w:val="22"/>
        </w:rPr>
        <w:t xml:space="preserve"> tak budú </w:t>
      </w:r>
      <w:r w:rsidRPr="00B31F6D">
        <w:rPr>
          <w:rFonts w:ascii="Arial Narrow" w:hAnsi="Arial Narrow" w:cs="Calibri"/>
          <w:b/>
          <w:sz w:val="22"/>
          <w:szCs w:val="22"/>
        </w:rPr>
        <w:t>znevýhodnené,</w:t>
      </w:r>
      <w:r>
        <w:rPr>
          <w:rFonts w:ascii="Arial Narrow" w:hAnsi="Arial Narrow" w:cs="Calibri"/>
          <w:sz w:val="22"/>
          <w:szCs w:val="22"/>
        </w:rPr>
        <w:t xml:space="preserve"> v porovnaní s konkurenciou, ktorá bude využívať alternatívne riešenie formou cezhraničného poskytovania služieb na základe zmluvy. </w:t>
      </w:r>
    </w:p>
    <w:p w:rsidR="004E0009" w:rsidRDefault="004E0009" w:rsidP="004E0009">
      <w:pPr>
        <w:ind w:left="709"/>
        <w:jc w:val="both"/>
        <w:rPr>
          <w:rFonts w:ascii="Arial Narrow" w:hAnsi="Arial Narrow" w:cs="Calibri"/>
          <w:sz w:val="22"/>
          <w:szCs w:val="22"/>
        </w:rPr>
      </w:pPr>
    </w:p>
    <w:p w:rsidR="004E0009" w:rsidRDefault="004E0009" w:rsidP="004E0009">
      <w:pPr>
        <w:ind w:left="709"/>
        <w:jc w:val="both"/>
        <w:rPr>
          <w:rFonts w:ascii="Arial Narrow" w:hAnsi="Arial Narrow" w:cs="Calibri"/>
          <w:sz w:val="22"/>
          <w:szCs w:val="22"/>
        </w:rPr>
      </w:pPr>
      <w:r>
        <w:rPr>
          <w:rFonts w:ascii="Arial Narrow" w:hAnsi="Arial Narrow" w:cs="Calibri"/>
          <w:sz w:val="22"/>
          <w:szCs w:val="22"/>
        </w:rPr>
        <w:t xml:space="preserve">RÚZ preto navrhuje, aby v minimálne v prípade cezhraničného poskytovania služby na základe zmluvy bola stanovená </w:t>
      </w:r>
      <w:r w:rsidRPr="00B31F6D">
        <w:rPr>
          <w:rFonts w:ascii="Arial Narrow" w:hAnsi="Arial Narrow" w:cs="Calibri"/>
          <w:b/>
          <w:sz w:val="22"/>
          <w:szCs w:val="22"/>
        </w:rPr>
        <w:t>doplatková povinnosť na úroveň mzdy porovnateľného zamestnanca</w:t>
      </w:r>
      <w:r>
        <w:rPr>
          <w:rFonts w:ascii="Arial Narrow" w:hAnsi="Arial Narrow" w:cs="Calibri"/>
          <w:sz w:val="22"/>
          <w:szCs w:val="22"/>
        </w:rPr>
        <w:t xml:space="preserve"> a nie minimálnej mzdy, rovnako ako je tomu v prípade dočasného pridelenia. </w:t>
      </w:r>
    </w:p>
    <w:p w:rsidR="004E0009" w:rsidRDefault="004E0009" w:rsidP="00B1769F">
      <w:pPr>
        <w:jc w:val="both"/>
        <w:rPr>
          <w:rFonts w:ascii="Arial Narrow" w:hAnsi="Arial Narrow" w:cs="Calibri"/>
          <w:sz w:val="22"/>
          <w:szCs w:val="22"/>
        </w:rPr>
      </w:pPr>
    </w:p>
    <w:p w:rsidR="007045A3" w:rsidRDefault="007045A3" w:rsidP="00B1769F">
      <w:pPr>
        <w:jc w:val="both"/>
        <w:rPr>
          <w:rFonts w:ascii="Arial Narrow" w:hAnsi="Arial Narrow" w:cs="Calibri"/>
          <w:sz w:val="22"/>
          <w:szCs w:val="22"/>
        </w:rPr>
      </w:pPr>
      <w:bookmarkStart w:id="0" w:name="_GoBack"/>
      <w:bookmarkEnd w:id="0"/>
    </w:p>
    <w:p w:rsidR="007045A3" w:rsidRDefault="007045A3" w:rsidP="00B1769F">
      <w:pPr>
        <w:jc w:val="both"/>
        <w:rPr>
          <w:rFonts w:ascii="Arial Narrow" w:hAnsi="Arial Narrow" w:cs="Calibri"/>
          <w:sz w:val="22"/>
          <w:szCs w:val="22"/>
        </w:rPr>
      </w:pPr>
    </w:p>
    <w:p w:rsidR="007045A3" w:rsidRDefault="007045A3" w:rsidP="00B1769F">
      <w:pPr>
        <w:jc w:val="both"/>
        <w:rPr>
          <w:rFonts w:ascii="Arial Narrow" w:hAnsi="Arial Narrow" w:cs="Calibri"/>
          <w:sz w:val="22"/>
          <w:szCs w:val="22"/>
        </w:rPr>
      </w:pPr>
    </w:p>
    <w:p w:rsidR="004E0009" w:rsidRPr="00213EE3" w:rsidRDefault="004E0009" w:rsidP="004E0009">
      <w:pPr>
        <w:pStyle w:val="Odsekzoznamu"/>
        <w:numPr>
          <w:ilvl w:val="0"/>
          <w:numId w:val="22"/>
        </w:numPr>
        <w:jc w:val="both"/>
        <w:rPr>
          <w:rFonts w:ascii="Arial Narrow" w:hAnsi="Arial Narrow" w:cs="Calibri"/>
          <w:sz w:val="22"/>
          <w:szCs w:val="22"/>
        </w:rPr>
      </w:pPr>
      <w:r>
        <w:rPr>
          <w:rFonts w:ascii="Arial Narrow" w:hAnsi="Arial Narrow" w:cs="Calibri"/>
          <w:sz w:val="22"/>
          <w:szCs w:val="22"/>
          <w:lang w:val="sk-SK"/>
        </w:rPr>
        <w:t>Pripomienka k čl. III</w:t>
      </w:r>
      <w:r w:rsidR="00B31F6D">
        <w:rPr>
          <w:rFonts w:ascii="Arial Narrow" w:hAnsi="Arial Narrow" w:cs="Calibri"/>
          <w:sz w:val="22"/>
          <w:szCs w:val="22"/>
          <w:lang w:val="sk-SK"/>
        </w:rPr>
        <w:t xml:space="preserve"> </w:t>
      </w:r>
      <w:r w:rsidR="00B31F6D" w:rsidRPr="00B31F6D">
        <w:rPr>
          <w:rFonts w:ascii="Arial Narrow" w:hAnsi="Arial Narrow" w:cs="Calibri"/>
          <w:b/>
          <w:sz w:val="22"/>
          <w:szCs w:val="22"/>
          <w:lang w:val="sk-SK"/>
        </w:rPr>
        <w:t>(novela zákona o nelegálnom zamestnávaní)</w:t>
      </w:r>
      <w:r w:rsidRPr="00B31F6D">
        <w:rPr>
          <w:rFonts w:ascii="Arial Narrow" w:hAnsi="Arial Narrow" w:cs="Calibri"/>
          <w:b/>
          <w:sz w:val="22"/>
          <w:szCs w:val="22"/>
          <w:lang w:val="sk-SK"/>
        </w:rPr>
        <w:t xml:space="preserve"> </w:t>
      </w:r>
      <w:r>
        <w:rPr>
          <w:rFonts w:ascii="Arial Narrow" w:hAnsi="Arial Narrow" w:cs="Calibri"/>
          <w:sz w:val="22"/>
          <w:szCs w:val="22"/>
          <w:lang w:val="sk-SK"/>
        </w:rPr>
        <w:t xml:space="preserve">bod 2 je </w:t>
      </w:r>
      <w:r w:rsidR="00931950" w:rsidRPr="00B31F6D">
        <w:rPr>
          <w:rFonts w:ascii="Arial Narrow" w:hAnsi="Arial Narrow" w:cs="Calibri"/>
          <w:b/>
          <w:sz w:val="22"/>
          <w:szCs w:val="22"/>
          <w:lang w:val="sk-SK"/>
        </w:rPr>
        <w:t>potieranie fenoménu tzv.</w:t>
      </w:r>
      <w:r w:rsidR="00931950">
        <w:rPr>
          <w:rFonts w:ascii="Arial Narrow" w:hAnsi="Arial Narrow" w:cs="Calibri"/>
          <w:sz w:val="22"/>
          <w:szCs w:val="22"/>
          <w:lang w:val="sk-SK"/>
        </w:rPr>
        <w:t xml:space="preserve"> </w:t>
      </w:r>
      <w:r w:rsidR="00931950" w:rsidRPr="00B31F6D">
        <w:rPr>
          <w:rFonts w:ascii="Arial Narrow" w:hAnsi="Arial Narrow" w:cs="Calibri"/>
          <w:b/>
          <w:sz w:val="22"/>
          <w:szCs w:val="22"/>
          <w:lang w:val="sk-SK"/>
        </w:rPr>
        <w:t>„českých dohôd“.</w:t>
      </w:r>
      <w:r w:rsidR="00931950">
        <w:rPr>
          <w:rFonts w:ascii="Arial Narrow" w:hAnsi="Arial Narrow" w:cs="Calibri"/>
          <w:sz w:val="22"/>
          <w:szCs w:val="22"/>
          <w:lang w:val="sk-SK"/>
        </w:rPr>
        <w:t xml:space="preserve"> Ide o prax, kedy si subjekt so sídlom v SR objedná službu od subjektu usadeného v Českej republike, pričom subjekt usadený v Českej republike poskytuje túto službu zamestnancami, ktorí sú občanmi SR a sú zamestnaní na základe dohôd o vykonaní práce </w:t>
      </w:r>
      <w:r w:rsidR="00213EE3">
        <w:rPr>
          <w:rFonts w:ascii="Arial Narrow" w:hAnsi="Arial Narrow" w:cs="Calibri"/>
          <w:sz w:val="22"/>
          <w:szCs w:val="22"/>
          <w:lang w:val="sk-SK"/>
        </w:rPr>
        <w:t>uzatvorených</w:t>
      </w:r>
      <w:r w:rsidR="00931950">
        <w:rPr>
          <w:rFonts w:ascii="Arial Narrow" w:hAnsi="Arial Narrow" w:cs="Calibri"/>
          <w:sz w:val="22"/>
          <w:szCs w:val="22"/>
          <w:lang w:val="sk-SK"/>
        </w:rPr>
        <w:t xml:space="preserve"> </w:t>
      </w:r>
      <w:r w:rsidR="00213EE3">
        <w:rPr>
          <w:rFonts w:ascii="Arial Narrow" w:hAnsi="Arial Narrow" w:cs="Calibri"/>
          <w:sz w:val="22"/>
          <w:szCs w:val="22"/>
          <w:lang w:val="sk-SK"/>
        </w:rPr>
        <w:t>podľa</w:t>
      </w:r>
      <w:r w:rsidR="00931950">
        <w:rPr>
          <w:rFonts w:ascii="Arial Narrow" w:hAnsi="Arial Narrow" w:cs="Calibri"/>
          <w:sz w:val="22"/>
          <w:szCs w:val="22"/>
          <w:lang w:val="sk-SK"/>
        </w:rPr>
        <w:t xml:space="preserve"> Zákonníka práce ČR. </w:t>
      </w:r>
    </w:p>
    <w:p w:rsidR="00213EE3" w:rsidRPr="00213EE3" w:rsidRDefault="00213EE3" w:rsidP="00213EE3">
      <w:pPr>
        <w:pStyle w:val="Odsekzoznamu"/>
        <w:ind w:left="720"/>
        <w:jc w:val="both"/>
        <w:rPr>
          <w:rFonts w:ascii="Arial Narrow" w:hAnsi="Arial Narrow" w:cs="Calibri"/>
          <w:sz w:val="22"/>
          <w:szCs w:val="22"/>
        </w:rPr>
      </w:pPr>
    </w:p>
    <w:p w:rsidR="00213EE3" w:rsidRPr="00213EE3" w:rsidRDefault="00213EE3" w:rsidP="00213EE3">
      <w:pPr>
        <w:pStyle w:val="Odsekzoznamu"/>
        <w:ind w:left="720"/>
        <w:jc w:val="both"/>
        <w:rPr>
          <w:rFonts w:ascii="Arial Narrow" w:hAnsi="Arial Narrow" w:cs="Calibri"/>
          <w:sz w:val="22"/>
          <w:szCs w:val="22"/>
        </w:rPr>
      </w:pPr>
      <w:r>
        <w:rPr>
          <w:rFonts w:ascii="Arial Narrow" w:hAnsi="Arial Narrow" w:cs="Calibri"/>
          <w:sz w:val="22"/>
          <w:szCs w:val="22"/>
          <w:lang w:val="sk-SK"/>
        </w:rPr>
        <w:t xml:space="preserve">Novelizačný bod posudzuje takéto vzťahy ako </w:t>
      </w:r>
      <w:r w:rsidRPr="00B31F6D">
        <w:rPr>
          <w:rFonts w:ascii="Arial Narrow" w:hAnsi="Arial Narrow" w:cs="Calibri"/>
          <w:b/>
          <w:sz w:val="22"/>
          <w:szCs w:val="22"/>
          <w:lang w:val="sk-SK"/>
        </w:rPr>
        <w:t>porušovanie zákazu nelegálneho zamestnávania</w:t>
      </w:r>
      <w:r>
        <w:rPr>
          <w:rFonts w:ascii="Arial Narrow" w:hAnsi="Arial Narrow" w:cs="Calibri"/>
          <w:sz w:val="22"/>
          <w:szCs w:val="22"/>
          <w:lang w:val="sk-SK"/>
        </w:rPr>
        <w:t>, za ktoré má byť uložená pokuta obom subjektom – dodávateľovi za porušenie zákazu nelegálneho zamestnávania a odberateľovi za porušenie zákazu prijať službu vykonanú prostredníctvom nelegálne zamestnanej osoby.</w:t>
      </w:r>
    </w:p>
    <w:p w:rsidR="00213EE3" w:rsidRDefault="00213EE3" w:rsidP="00213EE3">
      <w:pPr>
        <w:pStyle w:val="Odsekzoznamu"/>
        <w:ind w:left="720"/>
        <w:jc w:val="both"/>
        <w:rPr>
          <w:rFonts w:ascii="Arial Narrow" w:hAnsi="Arial Narrow" w:cs="Calibri"/>
          <w:sz w:val="22"/>
          <w:szCs w:val="22"/>
        </w:rPr>
      </w:pPr>
    </w:p>
    <w:p w:rsidR="00213EE3" w:rsidRDefault="00213EE3" w:rsidP="00213EE3">
      <w:pPr>
        <w:pStyle w:val="Odsekzoznamu"/>
        <w:ind w:left="720"/>
        <w:jc w:val="both"/>
        <w:rPr>
          <w:rFonts w:ascii="Arial Narrow" w:hAnsi="Arial Narrow" w:cs="Calibri"/>
          <w:sz w:val="22"/>
          <w:szCs w:val="22"/>
          <w:lang w:val="sk-SK"/>
        </w:rPr>
      </w:pPr>
      <w:r>
        <w:rPr>
          <w:rFonts w:ascii="Arial Narrow" w:hAnsi="Arial Narrow" w:cs="Calibri"/>
          <w:sz w:val="22"/>
          <w:szCs w:val="22"/>
          <w:lang w:val="sk-SK"/>
        </w:rPr>
        <w:t xml:space="preserve">Podľa názoru RÚZ, sa účel sledovaný zákonodarcom </w:t>
      </w:r>
      <w:r w:rsidRPr="00B31F6D">
        <w:rPr>
          <w:rFonts w:ascii="Arial Narrow" w:hAnsi="Arial Narrow" w:cs="Calibri"/>
          <w:b/>
          <w:sz w:val="22"/>
          <w:szCs w:val="22"/>
          <w:lang w:val="sk-SK"/>
        </w:rPr>
        <w:t>nedosiahne</w:t>
      </w:r>
      <w:r>
        <w:rPr>
          <w:rFonts w:ascii="Arial Narrow" w:hAnsi="Arial Narrow" w:cs="Calibri"/>
          <w:sz w:val="22"/>
          <w:szCs w:val="22"/>
          <w:lang w:val="sk-SK"/>
        </w:rPr>
        <w:t xml:space="preserve">, a navyše zbytočne </w:t>
      </w:r>
      <w:r w:rsidRPr="00B31F6D">
        <w:rPr>
          <w:rFonts w:ascii="Arial Narrow" w:hAnsi="Arial Narrow" w:cs="Calibri"/>
          <w:b/>
          <w:sz w:val="22"/>
          <w:szCs w:val="22"/>
          <w:lang w:val="sk-SK"/>
        </w:rPr>
        <w:t>administratívne zaťaží podnikateľské subjekty v SR</w:t>
      </w:r>
      <w:r>
        <w:rPr>
          <w:rFonts w:ascii="Arial Narrow" w:hAnsi="Arial Narrow" w:cs="Calibri"/>
          <w:sz w:val="22"/>
          <w:szCs w:val="22"/>
          <w:lang w:val="sk-SK"/>
        </w:rPr>
        <w:t>, ktoré prijímajú služby zo zahraničia, a to z nasledovných dôvodov:</w:t>
      </w:r>
    </w:p>
    <w:p w:rsidR="00213EE3" w:rsidRDefault="00213EE3" w:rsidP="00213EE3">
      <w:pPr>
        <w:pStyle w:val="Odsekzoznamu"/>
        <w:ind w:left="720"/>
        <w:jc w:val="both"/>
        <w:rPr>
          <w:rFonts w:ascii="Arial Narrow" w:hAnsi="Arial Narrow" w:cs="Calibri"/>
          <w:sz w:val="22"/>
          <w:szCs w:val="22"/>
          <w:lang w:val="sk-SK"/>
        </w:rPr>
      </w:pPr>
    </w:p>
    <w:p w:rsidR="00213EE3" w:rsidRDefault="00213EE3" w:rsidP="00213EE3">
      <w:pPr>
        <w:pStyle w:val="Odsekzoznamu"/>
        <w:ind w:left="720"/>
        <w:jc w:val="both"/>
        <w:rPr>
          <w:rFonts w:ascii="Arial Narrow" w:hAnsi="Arial Narrow" w:cs="Calibri"/>
          <w:sz w:val="22"/>
          <w:szCs w:val="22"/>
          <w:u w:val="single"/>
          <w:lang w:val="sk-SK"/>
        </w:rPr>
      </w:pPr>
      <w:r w:rsidRPr="00213EE3">
        <w:rPr>
          <w:rFonts w:ascii="Arial Narrow" w:hAnsi="Arial Narrow" w:cs="Calibri"/>
          <w:sz w:val="22"/>
          <w:szCs w:val="22"/>
          <w:u w:val="single"/>
          <w:lang w:val="sk-SK"/>
        </w:rPr>
        <w:t>Ad 1: Personálny vzťah</w:t>
      </w:r>
    </w:p>
    <w:p w:rsidR="00213EE3" w:rsidRDefault="00213EE3" w:rsidP="00213EE3">
      <w:pPr>
        <w:pStyle w:val="Odsekzoznamu"/>
        <w:ind w:left="720"/>
        <w:jc w:val="both"/>
        <w:rPr>
          <w:rFonts w:ascii="Arial Narrow" w:hAnsi="Arial Narrow" w:cs="Calibri"/>
          <w:sz w:val="22"/>
          <w:szCs w:val="22"/>
          <w:lang w:val="sk-SK"/>
        </w:rPr>
      </w:pPr>
      <w:r w:rsidRPr="00213EE3">
        <w:rPr>
          <w:rFonts w:ascii="Arial Narrow" w:hAnsi="Arial Narrow" w:cs="Calibri"/>
          <w:sz w:val="22"/>
          <w:szCs w:val="22"/>
          <w:lang w:val="sk-SK"/>
        </w:rPr>
        <w:t xml:space="preserve">Podľa návrhu zákona sa má </w:t>
      </w:r>
      <w:r>
        <w:rPr>
          <w:rFonts w:ascii="Arial Narrow" w:hAnsi="Arial Narrow" w:cs="Calibri"/>
          <w:sz w:val="22"/>
          <w:szCs w:val="22"/>
          <w:lang w:val="sk-SK"/>
        </w:rPr>
        <w:t xml:space="preserve">nová úprava vzťahovať na </w:t>
      </w:r>
      <w:r w:rsidRPr="00B31F6D">
        <w:rPr>
          <w:rFonts w:ascii="Arial Narrow" w:hAnsi="Arial Narrow" w:cs="Calibri"/>
          <w:b/>
          <w:sz w:val="22"/>
          <w:szCs w:val="22"/>
          <w:lang w:val="sk-SK"/>
        </w:rPr>
        <w:t>široký okruh obchodnoprávnych vzťahov</w:t>
      </w:r>
      <w:r>
        <w:rPr>
          <w:rFonts w:ascii="Arial Narrow" w:hAnsi="Arial Narrow" w:cs="Calibri"/>
          <w:sz w:val="22"/>
          <w:szCs w:val="22"/>
          <w:lang w:val="sk-SK"/>
        </w:rPr>
        <w:t xml:space="preserve"> konkrétne na:</w:t>
      </w:r>
    </w:p>
    <w:p w:rsidR="00213EE3" w:rsidRDefault="00213EE3" w:rsidP="00213EE3">
      <w:pPr>
        <w:pStyle w:val="Odsekzoznamu"/>
        <w:numPr>
          <w:ilvl w:val="0"/>
          <w:numId w:val="24"/>
        </w:numPr>
        <w:jc w:val="both"/>
        <w:rPr>
          <w:rFonts w:ascii="Arial Narrow" w:hAnsi="Arial Narrow" w:cs="Calibri"/>
          <w:sz w:val="22"/>
          <w:szCs w:val="22"/>
          <w:lang w:val="sk-SK"/>
        </w:rPr>
      </w:pPr>
      <w:r>
        <w:rPr>
          <w:rFonts w:ascii="Arial Narrow" w:hAnsi="Arial Narrow" w:cs="Calibri"/>
          <w:sz w:val="22"/>
          <w:szCs w:val="22"/>
          <w:lang w:val="sk-SK"/>
        </w:rPr>
        <w:t>Cezhraničné poskytovanie služby</w:t>
      </w:r>
    </w:p>
    <w:p w:rsidR="00213EE3" w:rsidRDefault="00213EE3" w:rsidP="00213EE3">
      <w:pPr>
        <w:pStyle w:val="Odsekzoznamu"/>
        <w:numPr>
          <w:ilvl w:val="0"/>
          <w:numId w:val="24"/>
        </w:numPr>
        <w:jc w:val="both"/>
        <w:rPr>
          <w:rFonts w:ascii="Arial Narrow" w:hAnsi="Arial Narrow" w:cs="Calibri"/>
          <w:sz w:val="22"/>
          <w:szCs w:val="22"/>
          <w:lang w:val="sk-SK"/>
        </w:rPr>
      </w:pPr>
      <w:r>
        <w:rPr>
          <w:rFonts w:ascii="Arial Narrow" w:hAnsi="Arial Narrow" w:cs="Calibri"/>
          <w:sz w:val="22"/>
          <w:szCs w:val="22"/>
          <w:lang w:val="sk-SK"/>
        </w:rPr>
        <w:t>Cezhraničnú dodávku práce</w:t>
      </w:r>
    </w:p>
    <w:p w:rsidR="00213EE3" w:rsidRDefault="00213EE3" w:rsidP="00213EE3">
      <w:pPr>
        <w:pStyle w:val="Odsekzoznamu"/>
        <w:numPr>
          <w:ilvl w:val="0"/>
          <w:numId w:val="24"/>
        </w:numPr>
        <w:jc w:val="both"/>
        <w:rPr>
          <w:rFonts w:ascii="Arial Narrow" w:hAnsi="Arial Narrow" w:cs="Calibri"/>
          <w:sz w:val="22"/>
          <w:szCs w:val="22"/>
          <w:lang w:val="sk-SK"/>
        </w:rPr>
      </w:pPr>
      <w:r>
        <w:rPr>
          <w:rFonts w:ascii="Arial Narrow" w:hAnsi="Arial Narrow" w:cs="Calibri"/>
          <w:sz w:val="22"/>
          <w:szCs w:val="22"/>
          <w:lang w:val="sk-SK"/>
        </w:rPr>
        <w:t>Vnútroštátne alebo cezhraničné dočasné pridelenie k užívateľskému zamestnávateľovi</w:t>
      </w:r>
    </w:p>
    <w:p w:rsidR="00213EE3" w:rsidRDefault="00213EE3" w:rsidP="00213EE3">
      <w:pPr>
        <w:ind w:left="720"/>
        <w:jc w:val="both"/>
        <w:rPr>
          <w:rFonts w:ascii="Arial Narrow" w:hAnsi="Arial Narrow" w:cs="Calibri"/>
          <w:sz w:val="22"/>
          <w:szCs w:val="22"/>
        </w:rPr>
      </w:pPr>
    </w:p>
    <w:p w:rsidR="00213EE3" w:rsidRDefault="00213EE3" w:rsidP="00213EE3">
      <w:pPr>
        <w:ind w:left="720"/>
        <w:jc w:val="both"/>
        <w:rPr>
          <w:rFonts w:ascii="Arial Narrow" w:hAnsi="Arial Narrow" w:cs="Calibri"/>
          <w:sz w:val="22"/>
          <w:szCs w:val="22"/>
        </w:rPr>
      </w:pPr>
      <w:r>
        <w:rPr>
          <w:rFonts w:ascii="Arial Narrow" w:hAnsi="Arial Narrow" w:cs="Calibri"/>
          <w:sz w:val="22"/>
          <w:szCs w:val="22"/>
        </w:rPr>
        <w:t xml:space="preserve">Zákonodarca súčasne za účelom „ochrany“ prijímateľov takýchto služieb v SR stanovuje </w:t>
      </w:r>
      <w:r w:rsidRPr="002301BA">
        <w:rPr>
          <w:rFonts w:ascii="Arial Narrow" w:hAnsi="Arial Narrow" w:cs="Calibri"/>
          <w:b/>
          <w:sz w:val="22"/>
          <w:szCs w:val="22"/>
        </w:rPr>
        <w:t xml:space="preserve">povinnosť </w:t>
      </w:r>
      <w:r>
        <w:rPr>
          <w:rFonts w:ascii="Arial Narrow" w:hAnsi="Arial Narrow" w:cs="Calibri"/>
          <w:sz w:val="22"/>
          <w:szCs w:val="22"/>
        </w:rPr>
        <w:t xml:space="preserve">poskytovateľa služby </w:t>
      </w:r>
      <w:r w:rsidRPr="002301BA">
        <w:rPr>
          <w:rFonts w:ascii="Arial Narrow" w:hAnsi="Arial Narrow" w:cs="Calibri"/>
          <w:b/>
          <w:sz w:val="22"/>
          <w:szCs w:val="22"/>
        </w:rPr>
        <w:t>poskytnúť doklady a osobné údaje</w:t>
      </w:r>
      <w:r>
        <w:rPr>
          <w:rFonts w:ascii="Arial Narrow" w:hAnsi="Arial Narrow" w:cs="Calibri"/>
          <w:sz w:val="22"/>
          <w:szCs w:val="22"/>
        </w:rPr>
        <w:t xml:space="preserve"> fyzických osôb, prostredníctvom ktorých im poskytuje službu alebo dodáva prácu, ktoré sú potrebné na to, aby prijímateľ služby mohol skontrolovať, či poskytovateľ služby neporušuje </w:t>
      </w:r>
      <w:r w:rsidRPr="002301BA">
        <w:rPr>
          <w:rFonts w:ascii="Arial Narrow" w:hAnsi="Arial Narrow" w:cs="Calibri"/>
          <w:b/>
          <w:sz w:val="22"/>
          <w:szCs w:val="22"/>
        </w:rPr>
        <w:t>zákaz nelegálneho zamestnávania</w:t>
      </w:r>
      <w:r>
        <w:rPr>
          <w:rFonts w:ascii="Arial Narrow" w:hAnsi="Arial Narrow" w:cs="Calibri"/>
          <w:sz w:val="22"/>
          <w:szCs w:val="22"/>
        </w:rPr>
        <w:t xml:space="preserve">. V dôvodovej správe zákonodarca lakonicky konštatuje, že </w:t>
      </w:r>
      <w:r w:rsidR="002301BA">
        <w:rPr>
          <w:rFonts w:ascii="Arial Narrow" w:hAnsi="Arial Narrow" w:cs="Calibri"/>
          <w:sz w:val="22"/>
          <w:szCs w:val="22"/>
        </w:rPr>
        <w:t>„</w:t>
      </w:r>
      <w:r>
        <w:rPr>
          <w:rFonts w:ascii="Arial Narrow" w:hAnsi="Arial Narrow" w:cs="Calibri"/>
          <w:sz w:val="22"/>
          <w:szCs w:val="22"/>
        </w:rPr>
        <w:t xml:space="preserve">slovenskí odberatelia sa budú </w:t>
      </w:r>
      <w:r w:rsidR="002301BA">
        <w:rPr>
          <w:rFonts w:ascii="Arial Narrow" w:hAnsi="Arial Narrow" w:cs="Calibri"/>
          <w:sz w:val="22"/>
          <w:szCs w:val="22"/>
        </w:rPr>
        <w:t>musieť</w:t>
      </w:r>
      <w:r>
        <w:rPr>
          <w:rFonts w:ascii="Arial Narrow" w:hAnsi="Arial Narrow" w:cs="Calibri"/>
          <w:sz w:val="22"/>
          <w:szCs w:val="22"/>
        </w:rPr>
        <w:t xml:space="preserve"> </w:t>
      </w:r>
      <w:r w:rsidRPr="002301BA">
        <w:rPr>
          <w:rFonts w:ascii="Arial Narrow" w:hAnsi="Arial Narrow" w:cs="Calibri"/>
          <w:b/>
          <w:sz w:val="22"/>
          <w:szCs w:val="22"/>
        </w:rPr>
        <w:t>vysporiadať s touto zodpovednosťou v rámci obchodnoprávnych vzťahov,</w:t>
      </w:r>
      <w:r>
        <w:rPr>
          <w:rFonts w:ascii="Arial Narrow" w:hAnsi="Arial Narrow" w:cs="Calibri"/>
          <w:sz w:val="22"/>
          <w:szCs w:val="22"/>
        </w:rPr>
        <w:t xml:space="preserve"> tzn. </w:t>
      </w:r>
      <w:r w:rsidR="002301BA">
        <w:rPr>
          <w:rFonts w:ascii="Arial Narrow" w:hAnsi="Arial Narrow" w:cs="Calibri"/>
          <w:sz w:val="22"/>
          <w:szCs w:val="22"/>
        </w:rPr>
        <w:t>v</w:t>
      </w:r>
      <w:r>
        <w:rPr>
          <w:rFonts w:ascii="Arial Narrow" w:hAnsi="Arial Narrow" w:cs="Calibri"/>
          <w:sz w:val="22"/>
          <w:szCs w:val="22"/>
        </w:rPr>
        <w:t xml:space="preserve"> zmluvách s dodávateľmi </w:t>
      </w:r>
      <w:r w:rsidR="002301BA">
        <w:rPr>
          <w:rFonts w:ascii="Arial Narrow" w:hAnsi="Arial Narrow" w:cs="Calibri"/>
          <w:sz w:val="22"/>
          <w:szCs w:val="22"/>
        </w:rPr>
        <w:t>si napr. upraviť náhradu škody a pod.“</w:t>
      </w:r>
    </w:p>
    <w:p w:rsidR="002301BA" w:rsidRDefault="002301BA" w:rsidP="00213EE3">
      <w:pPr>
        <w:ind w:left="720"/>
        <w:jc w:val="both"/>
        <w:rPr>
          <w:rFonts w:ascii="Arial Narrow" w:hAnsi="Arial Narrow" w:cs="Calibri"/>
          <w:sz w:val="22"/>
          <w:szCs w:val="22"/>
        </w:rPr>
      </w:pPr>
    </w:p>
    <w:p w:rsidR="002301BA" w:rsidRDefault="002301BA" w:rsidP="00213EE3">
      <w:pPr>
        <w:ind w:left="720"/>
        <w:jc w:val="both"/>
        <w:rPr>
          <w:rFonts w:ascii="Arial Narrow" w:hAnsi="Arial Narrow" w:cs="Calibri"/>
          <w:sz w:val="22"/>
          <w:szCs w:val="22"/>
        </w:rPr>
      </w:pPr>
      <w:r>
        <w:rPr>
          <w:rFonts w:ascii="Arial Narrow" w:hAnsi="Arial Narrow" w:cs="Calibri"/>
          <w:sz w:val="22"/>
          <w:szCs w:val="22"/>
        </w:rPr>
        <w:t xml:space="preserve">Navrhovaná úprava tak </w:t>
      </w:r>
      <w:r w:rsidRPr="002301BA">
        <w:rPr>
          <w:rFonts w:ascii="Arial Narrow" w:hAnsi="Arial Narrow" w:cs="Calibri"/>
          <w:b/>
          <w:sz w:val="22"/>
          <w:szCs w:val="22"/>
        </w:rPr>
        <w:t>mení slovenských prijímateľov služieb na faktické orgány inšpekcie práce</w:t>
      </w:r>
      <w:r>
        <w:rPr>
          <w:rFonts w:ascii="Arial Narrow" w:hAnsi="Arial Narrow" w:cs="Calibri"/>
          <w:sz w:val="22"/>
          <w:szCs w:val="22"/>
        </w:rPr>
        <w:t xml:space="preserve">, ktoré budú musieť vyžadovať od svojich obchodných partnerov široké spektrum informácií o zamestnancohc poskytovateľa služby, pričom z hľadiska charakteru vyžadovaných informácií budú ich obchodní partneri v zahraničí vnímať  takto vyžadované informácie ako nemiestny prejav nedôvery a novodobú formu inkvizície. </w:t>
      </w:r>
    </w:p>
    <w:p w:rsidR="002301BA" w:rsidRDefault="002301BA" w:rsidP="00213EE3">
      <w:pPr>
        <w:ind w:left="720"/>
        <w:jc w:val="both"/>
        <w:rPr>
          <w:rFonts w:ascii="Arial Narrow" w:hAnsi="Arial Narrow" w:cs="Calibri"/>
          <w:sz w:val="22"/>
          <w:szCs w:val="22"/>
        </w:rPr>
      </w:pPr>
    </w:p>
    <w:p w:rsidR="002301BA" w:rsidRDefault="002301BA" w:rsidP="00213EE3">
      <w:pPr>
        <w:ind w:left="720"/>
        <w:jc w:val="both"/>
        <w:rPr>
          <w:rFonts w:ascii="Arial Narrow" w:hAnsi="Arial Narrow" w:cs="Calibri"/>
          <w:sz w:val="22"/>
          <w:szCs w:val="22"/>
        </w:rPr>
      </w:pPr>
      <w:r>
        <w:rPr>
          <w:rFonts w:ascii="Arial Narrow" w:hAnsi="Arial Narrow" w:cs="Calibri"/>
          <w:sz w:val="22"/>
          <w:szCs w:val="22"/>
        </w:rPr>
        <w:t xml:space="preserve">Zákonodarca taktiež nedomyslel niektoré súvislosti svojho druhu, keď niektoré členské štáty majú určité kategórie zamestnancov </w:t>
      </w:r>
      <w:r w:rsidRPr="00B31F6D">
        <w:rPr>
          <w:rFonts w:ascii="Arial Narrow" w:hAnsi="Arial Narrow" w:cs="Calibri"/>
          <w:b/>
          <w:sz w:val="22"/>
          <w:szCs w:val="22"/>
        </w:rPr>
        <w:t>vyňaté zo štátneho systému sociálneho zabezpečenia</w:t>
      </w:r>
      <w:r>
        <w:rPr>
          <w:rFonts w:ascii="Arial Narrow" w:hAnsi="Arial Narrow" w:cs="Calibri"/>
          <w:sz w:val="22"/>
          <w:szCs w:val="22"/>
        </w:rPr>
        <w:t>, či už z hľadiska druhu vykonávanej činnosti alebo z dôvodu nedosiahnutia alebo prekročenia hranice určitého príjmu. Ak by sa jednalo o cezhraničné  poskytovanie služby takouto osobou slovenskému subjektu, z pohľadu slovenského právneho poriadku by sa jednalo o porušenie zákazu nelegálneho zamestnávania, hoci z pohľadu právneho poriadku členského štátu takejto osobe nevzniká účasť na štátnom systéme sociálneho poistenia.</w:t>
      </w:r>
    </w:p>
    <w:p w:rsidR="002301BA" w:rsidRDefault="002301BA" w:rsidP="00213EE3">
      <w:pPr>
        <w:ind w:left="720"/>
        <w:jc w:val="both"/>
        <w:rPr>
          <w:rFonts w:ascii="Arial Narrow" w:hAnsi="Arial Narrow" w:cs="Calibri"/>
          <w:sz w:val="22"/>
          <w:szCs w:val="22"/>
        </w:rPr>
      </w:pPr>
    </w:p>
    <w:p w:rsidR="002301BA" w:rsidRDefault="002301BA" w:rsidP="00213EE3">
      <w:pPr>
        <w:ind w:left="720"/>
        <w:jc w:val="both"/>
        <w:rPr>
          <w:rFonts w:ascii="Arial Narrow" w:hAnsi="Arial Narrow" w:cs="Calibri"/>
          <w:sz w:val="22"/>
          <w:szCs w:val="22"/>
        </w:rPr>
      </w:pPr>
      <w:r>
        <w:rPr>
          <w:rFonts w:ascii="Arial Narrow" w:hAnsi="Arial Narrow" w:cs="Calibri"/>
          <w:sz w:val="22"/>
          <w:szCs w:val="22"/>
        </w:rPr>
        <w:lastRenderedPageBreak/>
        <w:t xml:space="preserve">Novela zákona taktiež </w:t>
      </w:r>
      <w:r w:rsidRPr="002301BA">
        <w:rPr>
          <w:rFonts w:ascii="Arial Narrow" w:hAnsi="Arial Narrow" w:cs="Calibri"/>
          <w:b/>
          <w:sz w:val="22"/>
          <w:szCs w:val="22"/>
        </w:rPr>
        <w:t>nezohľadňuje bežnú prax v niektorých odvetviach</w:t>
      </w:r>
      <w:r>
        <w:rPr>
          <w:rFonts w:ascii="Arial Narrow" w:hAnsi="Arial Narrow" w:cs="Calibri"/>
          <w:sz w:val="22"/>
          <w:szCs w:val="22"/>
        </w:rPr>
        <w:t xml:space="preserve">, osobitne v IT sektore, kedy sú na Slovensko pri cezhraničnom poskytovaní služieb vysielaní zahraničným poskytovateľom služieb konzultanti, ktorí nie sú v pracovnoprávnom vzťahu k poskytovateľovi služby, ale túto činnosť vykonávajú formami, ktoré by sme v SR označili ako samostatne zárobkovo činné osoby. Keďže sa takéto osoby nevedia preukázať pracovnoprávnym vzťahom k poskytovateľovi služby, slovenský prijímateľ služby by ich mal odmietnuť. </w:t>
      </w:r>
    </w:p>
    <w:p w:rsidR="002301BA" w:rsidRDefault="002301BA" w:rsidP="00213EE3">
      <w:pPr>
        <w:ind w:left="720"/>
        <w:jc w:val="both"/>
        <w:rPr>
          <w:rFonts w:ascii="Arial Narrow" w:hAnsi="Arial Narrow" w:cs="Calibri"/>
          <w:sz w:val="22"/>
          <w:szCs w:val="22"/>
        </w:rPr>
      </w:pPr>
    </w:p>
    <w:p w:rsidR="002301BA" w:rsidRDefault="002301BA" w:rsidP="00213EE3">
      <w:pPr>
        <w:ind w:left="720"/>
        <w:jc w:val="both"/>
        <w:rPr>
          <w:rFonts w:ascii="Arial Narrow" w:hAnsi="Arial Narrow" w:cs="Calibri"/>
          <w:sz w:val="22"/>
          <w:szCs w:val="22"/>
        </w:rPr>
      </w:pPr>
      <w:r>
        <w:rPr>
          <w:rFonts w:ascii="Arial Narrow" w:hAnsi="Arial Narrow" w:cs="Calibri"/>
          <w:sz w:val="22"/>
          <w:szCs w:val="22"/>
        </w:rPr>
        <w:t>Slovenská ekonomika je malou otvorenou ekonomikou, ktorej HDP je v prevažnej miere (takmer 70%)</w:t>
      </w:r>
      <w:r w:rsidR="00675D5B">
        <w:rPr>
          <w:rFonts w:ascii="Arial Narrow" w:hAnsi="Arial Narrow" w:cs="Calibri"/>
          <w:sz w:val="22"/>
          <w:szCs w:val="22"/>
        </w:rPr>
        <w:t xml:space="preserve"> tvorené zahraničným obchodom a iba menšia časť pripadá na vnútornú spotrebu. Navrhovaná právna úprava tak </w:t>
      </w:r>
      <w:r w:rsidR="00675D5B" w:rsidRPr="00B31F6D">
        <w:rPr>
          <w:rFonts w:ascii="Arial Narrow" w:hAnsi="Arial Narrow" w:cs="Calibri"/>
          <w:b/>
          <w:sz w:val="22"/>
          <w:szCs w:val="22"/>
        </w:rPr>
        <w:t xml:space="preserve">byrokraticky a finančne zaťaží významnú časť obchodných vzťahov realizovaných so zahraničím </w:t>
      </w:r>
      <w:r w:rsidR="00675D5B">
        <w:rPr>
          <w:rFonts w:ascii="Arial Narrow" w:hAnsi="Arial Narrow" w:cs="Calibri"/>
          <w:sz w:val="22"/>
          <w:szCs w:val="22"/>
        </w:rPr>
        <w:t xml:space="preserve">bez toho, aby reálne zamedzila nežiaducemu javu nelegálneho zamestnávania. </w:t>
      </w:r>
    </w:p>
    <w:p w:rsidR="00675D5B" w:rsidRDefault="00675D5B" w:rsidP="00213EE3">
      <w:pPr>
        <w:ind w:left="720"/>
        <w:jc w:val="both"/>
        <w:rPr>
          <w:rFonts w:ascii="Arial Narrow" w:hAnsi="Arial Narrow" w:cs="Calibri"/>
          <w:sz w:val="22"/>
          <w:szCs w:val="22"/>
        </w:rPr>
      </w:pPr>
    </w:p>
    <w:p w:rsidR="00675D5B" w:rsidRDefault="00675D5B" w:rsidP="00213EE3">
      <w:pPr>
        <w:ind w:left="720"/>
        <w:jc w:val="both"/>
        <w:rPr>
          <w:rFonts w:ascii="Arial Narrow" w:hAnsi="Arial Narrow" w:cs="Calibri"/>
          <w:sz w:val="22"/>
          <w:szCs w:val="22"/>
        </w:rPr>
      </w:pPr>
      <w:r>
        <w:rPr>
          <w:rFonts w:ascii="Arial Narrow" w:hAnsi="Arial Narrow" w:cs="Calibri"/>
          <w:sz w:val="22"/>
          <w:szCs w:val="22"/>
        </w:rPr>
        <w:t xml:space="preserve">RÚZ preto navrhuje, aby povinnosť kontrolovať nelegálne zamestnávanie zaťažovala inšpektoráty práce, ktoré na to majú vytvorený mechanizmus cez článok I Zákona a nie podnikateľské subjekty, predovšetkým, aby im neukladala povinnosti, ktoré majú za normálnych okolností plniť inšpektoráty práce. </w:t>
      </w:r>
    </w:p>
    <w:p w:rsidR="00675D5B" w:rsidRDefault="00675D5B" w:rsidP="00213EE3">
      <w:pPr>
        <w:ind w:left="720"/>
        <w:jc w:val="both"/>
        <w:rPr>
          <w:rFonts w:ascii="Arial Narrow" w:hAnsi="Arial Narrow" w:cs="Calibri"/>
          <w:sz w:val="22"/>
          <w:szCs w:val="22"/>
        </w:rPr>
      </w:pPr>
    </w:p>
    <w:p w:rsidR="00675D5B" w:rsidRPr="00675D5B" w:rsidRDefault="00675D5B" w:rsidP="00675D5B">
      <w:pPr>
        <w:ind w:left="709"/>
        <w:jc w:val="both"/>
        <w:rPr>
          <w:rFonts w:ascii="Arial Narrow" w:hAnsi="Arial Narrow" w:cs="Arial"/>
          <w:sz w:val="22"/>
          <w:szCs w:val="22"/>
          <w:u w:val="single"/>
        </w:rPr>
      </w:pPr>
      <w:r w:rsidRPr="00675D5B">
        <w:rPr>
          <w:rFonts w:ascii="Arial Narrow" w:hAnsi="Arial Narrow" w:cs="Arial"/>
          <w:sz w:val="22"/>
          <w:szCs w:val="22"/>
          <w:u w:val="single"/>
        </w:rPr>
        <w:t>ad 2.: Nepostihnutie českých dohôd</w:t>
      </w:r>
    </w:p>
    <w:p w:rsidR="00675D5B" w:rsidRPr="00675D5B" w:rsidRDefault="00675D5B" w:rsidP="00675D5B">
      <w:pPr>
        <w:ind w:left="709"/>
        <w:jc w:val="both"/>
        <w:rPr>
          <w:rFonts w:ascii="Arial Narrow" w:hAnsi="Arial Narrow" w:cs="Arial"/>
          <w:color w:val="000000"/>
          <w:sz w:val="22"/>
          <w:szCs w:val="22"/>
          <w:lang w:eastAsia="sk-SK"/>
        </w:rPr>
      </w:pPr>
    </w:p>
    <w:p w:rsidR="00675D5B" w:rsidRPr="00675D5B" w:rsidRDefault="00675D5B" w:rsidP="00675D5B">
      <w:pPr>
        <w:ind w:left="709"/>
        <w:jc w:val="both"/>
        <w:rPr>
          <w:rFonts w:ascii="Arial Narrow" w:hAnsi="Arial Narrow" w:cs="Arial"/>
          <w:color w:val="000000"/>
          <w:sz w:val="22"/>
          <w:szCs w:val="22"/>
          <w:lang w:eastAsia="sk-SK"/>
        </w:rPr>
      </w:pPr>
      <w:r w:rsidRPr="00675D5B">
        <w:rPr>
          <w:rFonts w:ascii="Arial Narrow" w:hAnsi="Arial Narrow" w:cs="Arial"/>
          <w:color w:val="000000"/>
          <w:sz w:val="22"/>
          <w:szCs w:val="22"/>
          <w:lang w:eastAsia="sk-SK"/>
        </w:rPr>
        <w:t>Z navrhovaného znenia novely Zákona</w:t>
      </w:r>
      <w:r w:rsidR="00B31F6D">
        <w:rPr>
          <w:rFonts w:ascii="Arial Narrow" w:hAnsi="Arial Narrow" w:cs="Arial"/>
          <w:color w:val="000000"/>
          <w:sz w:val="22"/>
          <w:szCs w:val="22"/>
          <w:lang w:eastAsia="sk-SK"/>
        </w:rPr>
        <w:t xml:space="preserve"> RÚZ</w:t>
      </w:r>
      <w:r w:rsidRPr="00675D5B">
        <w:rPr>
          <w:rFonts w:ascii="Arial Narrow" w:hAnsi="Arial Narrow" w:cs="Arial"/>
          <w:color w:val="000000"/>
          <w:sz w:val="22"/>
          <w:szCs w:val="22"/>
          <w:lang w:eastAsia="sk-SK"/>
        </w:rPr>
        <w:t xml:space="preserve"> vyslovuje </w:t>
      </w:r>
      <w:r w:rsidRPr="00675D5B">
        <w:rPr>
          <w:rFonts w:ascii="Arial Narrow" w:hAnsi="Arial Narrow" w:cs="Arial"/>
          <w:b/>
          <w:color w:val="000000"/>
          <w:sz w:val="22"/>
          <w:szCs w:val="22"/>
          <w:lang w:eastAsia="sk-SK"/>
        </w:rPr>
        <w:t>dôvodnú pochybnosť, či zákonodarca</w:t>
      </w:r>
      <w:r w:rsidRPr="00675D5B">
        <w:rPr>
          <w:rFonts w:ascii="Arial Narrow" w:hAnsi="Arial Narrow" w:cs="Arial"/>
          <w:color w:val="000000"/>
          <w:sz w:val="22"/>
          <w:szCs w:val="22"/>
          <w:lang w:eastAsia="sk-SK"/>
        </w:rPr>
        <w:t xml:space="preserve"> skutočne </w:t>
      </w:r>
      <w:r w:rsidRPr="00675D5B">
        <w:rPr>
          <w:rFonts w:ascii="Arial Narrow" w:hAnsi="Arial Narrow" w:cs="Arial"/>
          <w:b/>
          <w:color w:val="000000"/>
          <w:sz w:val="22"/>
          <w:szCs w:val="22"/>
          <w:lang w:eastAsia="sk-SK"/>
        </w:rPr>
        <w:t>má vedomosť o tom, akým spôsobom fungujú české dohody</w:t>
      </w:r>
      <w:r w:rsidRPr="00675D5B">
        <w:rPr>
          <w:rFonts w:ascii="Arial Narrow" w:hAnsi="Arial Narrow" w:cs="Arial"/>
          <w:color w:val="000000"/>
          <w:sz w:val="22"/>
          <w:szCs w:val="22"/>
          <w:lang w:eastAsia="sk-SK"/>
        </w:rPr>
        <w:t>, preto si dovolí ozrejmiť túto formu „podnikania“.</w:t>
      </w:r>
    </w:p>
    <w:p w:rsidR="00675D5B" w:rsidRPr="00675D5B" w:rsidRDefault="00675D5B" w:rsidP="00675D5B">
      <w:pPr>
        <w:ind w:left="709"/>
        <w:jc w:val="both"/>
        <w:rPr>
          <w:rFonts w:ascii="Arial Narrow" w:hAnsi="Arial Narrow" w:cs="Arial"/>
          <w:color w:val="000000"/>
          <w:sz w:val="22"/>
          <w:szCs w:val="22"/>
          <w:lang w:eastAsia="sk-SK"/>
        </w:rPr>
      </w:pPr>
    </w:p>
    <w:p w:rsidR="00675D5B" w:rsidRPr="00675D5B" w:rsidRDefault="00675D5B" w:rsidP="00675D5B">
      <w:pPr>
        <w:ind w:left="709"/>
        <w:jc w:val="both"/>
        <w:rPr>
          <w:rFonts w:ascii="Arial Narrow" w:hAnsi="Arial Narrow" w:cs="Arial"/>
          <w:color w:val="000000"/>
          <w:sz w:val="22"/>
          <w:szCs w:val="22"/>
          <w:lang w:eastAsia="sk-SK"/>
        </w:rPr>
      </w:pPr>
      <w:r w:rsidRPr="00675D5B">
        <w:rPr>
          <w:rFonts w:ascii="Arial Narrow" w:hAnsi="Arial Narrow" w:cs="Arial"/>
          <w:color w:val="000000"/>
          <w:sz w:val="22"/>
          <w:szCs w:val="22"/>
          <w:lang w:eastAsia="sk-SK"/>
        </w:rPr>
        <w:t xml:space="preserve">Systém českých dohôd je založený na spolupráci užívateľského zamestnávateľa a agentúry dočasného zamestnávania, kedy užívateľský zamestnávateľ zníži mzdy svojím interným zamestnancom na želanú úroveň. Následne agentúra zamestná a dočasne pridelí k užívateľskému zamestnávateľovi svojich zamestnancov, s ktorými dohodne porovnateľnú mzdu ako majú interní zamestnanci. Dorovnanie takto vyplácaných miezd na konečnú úroveň (aj interným aj dočasne prideleným zamestnancom) sa deje prostredníctvom dohôd o vykonaní práce uzavretých podľa českého Zákonníka práce cez český subjekt, ktorý nie je majetkovo ani personálne prepojený s agentúrou dočasného zamestnávania ani s užívateľským zamestnávateľom, pričom pracovná úloha je vymedzená tak, aby nemala žiaden súvis s prácou vykonávanou pre užívateľského zamestnávateľa (väčšinou sú to rôzne reklamné a marketingové činnosti ako roznos letákov a pod). </w:t>
      </w:r>
    </w:p>
    <w:p w:rsidR="00675D5B" w:rsidRPr="00675D5B" w:rsidRDefault="00675D5B" w:rsidP="00675D5B">
      <w:pPr>
        <w:ind w:left="709"/>
        <w:jc w:val="both"/>
        <w:rPr>
          <w:rFonts w:ascii="Arial Narrow" w:hAnsi="Arial Narrow" w:cs="Arial"/>
          <w:color w:val="000000"/>
          <w:sz w:val="22"/>
          <w:szCs w:val="22"/>
          <w:lang w:eastAsia="sk-SK"/>
        </w:rPr>
      </w:pPr>
    </w:p>
    <w:p w:rsidR="00675D5B" w:rsidRPr="00675D5B" w:rsidRDefault="00675D5B" w:rsidP="00675D5B">
      <w:pPr>
        <w:ind w:left="709"/>
        <w:jc w:val="both"/>
        <w:rPr>
          <w:rFonts w:ascii="Arial Narrow" w:hAnsi="Arial Narrow" w:cs="Arial"/>
          <w:color w:val="000000"/>
          <w:sz w:val="22"/>
          <w:szCs w:val="22"/>
          <w:lang w:eastAsia="sk-SK"/>
        </w:rPr>
      </w:pPr>
      <w:r w:rsidRPr="00675D5B">
        <w:rPr>
          <w:rFonts w:ascii="Arial Narrow" w:hAnsi="Arial Narrow" w:cs="Arial"/>
          <w:color w:val="000000"/>
          <w:sz w:val="22"/>
          <w:szCs w:val="22"/>
          <w:lang w:eastAsia="sk-SK"/>
        </w:rPr>
        <w:t xml:space="preserve">Pri takto nastavenom modeli spolupráce </w:t>
      </w:r>
      <w:r w:rsidRPr="00675D5B">
        <w:rPr>
          <w:rFonts w:ascii="Arial Narrow" w:hAnsi="Arial Narrow" w:cs="Arial"/>
          <w:b/>
          <w:color w:val="000000"/>
          <w:sz w:val="22"/>
          <w:szCs w:val="22"/>
          <w:lang w:eastAsia="sk-SK"/>
        </w:rPr>
        <w:t>inšpektoráty práce nebudú vedieť identifikovať a odhaliť odmeňovanie cez české dohody</w:t>
      </w:r>
      <w:r w:rsidRPr="00675D5B">
        <w:rPr>
          <w:rFonts w:ascii="Arial Narrow" w:hAnsi="Arial Narrow" w:cs="Arial"/>
          <w:color w:val="000000"/>
          <w:sz w:val="22"/>
          <w:szCs w:val="22"/>
          <w:lang w:eastAsia="sk-SK"/>
        </w:rPr>
        <w:t>, pretože z ich pohľadu budú kontrolovať dočasné pridelenie realizované u užívateľského zamestnávateľa, pričom toto nebude vykazovať žiadne známky porušenia pracovnoprávnych predpisov (predovšetkým dodržanie rovnakých pracovných podmienok a podmienok zamestnávania). Jednoducho preto, lebo sa nebudú mať ako o takomto systéme dozvedieť.</w:t>
      </w:r>
    </w:p>
    <w:p w:rsidR="00675D5B" w:rsidRPr="00675D5B" w:rsidRDefault="00675D5B" w:rsidP="00675D5B">
      <w:pPr>
        <w:ind w:left="709"/>
        <w:jc w:val="both"/>
        <w:rPr>
          <w:rFonts w:ascii="Arial Narrow" w:hAnsi="Arial Narrow" w:cs="Arial"/>
          <w:color w:val="000000"/>
          <w:sz w:val="22"/>
          <w:szCs w:val="22"/>
          <w:lang w:eastAsia="sk-SK"/>
        </w:rPr>
      </w:pPr>
    </w:p>
    <w:p w:rsidR="00675D5B" w:rsidRPr="00675D5B" w:rsidRDefault="00675D5B" w:rsidP="00675D5B">
      <w:pPr>
        <w:ind w:left="709"/>
        <w:jc w:val="both"/>
        <w:rPr>
          <w:rFonts w:ascii="Arial Narrow" w:hAnsi="Arial Narrow" w:cs="Arial"/>
          <w:color w:val="000000"/>
          <w:sz w:val="22"/>
          <w:szCs w:val="22"/>
          <w:lang w:eastAsia="sk-SK"/>
        </w:rPr>
      </w:pPr>
      <w:r w:rsidRPr="00675D5B">
        <w:rPr>
          <w:rFonts w:ascii="Arial Narrow" w:hAnsi="Arial Narrow" w:cs="Arial"/>
          <w:color w:val="000000"/>
          <w:sz w:val="22"/>
          <w:szCs w:val="22"/>
          <w:lang w:eastAsia="sk-SK"/>
        </w:rPr>
        <w:t xml:space="preserve">Navrhovaná právna úprava sa tak </w:t>
      </w:r>
      <w:r w:rsidRPr="00675D5B">
        <w:rPr>
          <w:rFonts w:ascii="Arial Narrow" w:hAnsi="Arial Narrow" w:cs="Arial"/>
          <w:b/>
          <w:color w:val="000000"/>
          <w:sz w:val="22"/>
          <w:szCs w:val="22"/>
          <w:lang w:eastAsia="sk-SK"/>
        </w:rPr>
        <w:t>minie svojho zamýšľaného účinku</w:t>
      </w:r>
      <w:r w:rsidRPr="00675D5B">
        <w:rPr>
          <w:rFonts w:ascii="Arial Narrow" w:hAnsi="Arial Narrow" w:cs="Arial"/>
          <w:color w:val="000000"/>
          <w:sz w:val="22"/>
          <w:szCs w:val="22"/>
          <w:lang w:eastAsia="sk-SK"/>
        </w:rPr>
        <w:t xml:space="preserve"> a postihne v prevažujúcej miere slovenské subjekty, ktoré prijímajú služby zo zahraničia a ktorým iba pridá zbytočné administratívne činnosti.</w:t>
      </w:r>
    </w:p>
    <w:p w:rsidR="004C2584" w:rsidRPr="00DD0DA6" w:rsidRDefault="004C2584" w:rsidP="00DD0DA6">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74" w:rsidRDefault="008A5774">
      <w:r>
        <w:separator/>
      </w:r>
    </w:p>
  </w:endnote>
  <w:endnote w:type="continuationSeparator" w:id="0">
    <w:p w:rsidR="008A5774" w:rsidRDefault="008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MS Mincho">
    <w:altName w:val="‚l‚r –ľ’©"/>
    <w:panose1 w:val="02020609040205080304"/>
    <w:charset w:val="80"/>
    <w:family w:val="modern"/>
    <w:pitch w:val="fixed"/>
    <w:sig w:usb0="E00002FF" w:usb1="6AC7FDFB" w:usb2="08000012" w:usb3="00000000" w:csb0="0002009F" w:csb1="00000000"/>
  </w:font>
  <w:font w:name="Batang">
    <w:altName w:val="ąŮĹÁ"/>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74" w:rsidRDefault="008A5774">
      <w:r>
        <w:separator/>
      </w:r>
    </w:p>
  </w:footnote>
  <w:footnote w:type="continuationSeparator" w:id="0">
    <w:p w:rsidR="008A5774" w:rsidRDefault="008A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1AEB662F"/>
    <w:multiLevelType w:val="hybridMultilevel"/>
    <w:tmpl w:val="1C80E41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215438"/>
    <w:multiLevelType w:val="hybridMultilevel"/>
    <w:tmpl w:val="C1D6EB2C"/>
    <w:lvl w:ilvl="0" w:tplc="6D40BFF6">
      <w:start w:val="1"/>
      <w:numFmt w:val="lowerLetter"/>
      <w:lvlText w:val="%1)"/>
      <w:lvlJc w:val="left"/>
      <w:pPr>
        <w:ind w:left="1780" w:hanging="360"/>
      </w:pPr>
      <w:rPr>
        <w:rFonts w:cs="Times New Roman" w:hint="default"/>
      </w:rPr>
    </w:lvl>
    <w:lvl w:ilvl="1" w:tplc="041B0019" w:tentative="1">
      <w:start w:val="1"/>
      <w:numFmt w:val="lowerLetter"/>
      <w:lvlText w:val="%2."/>
      <w:lvlJc w:val="left"/>
      <w:pPr>
        <w:ind w:left="2500" w:hanging="360"/>
      </w:pPr>
    </w:lvl>
    <w:lvl w:ilvl="2" w:tplc="041B001B" w:tentative="1">
      <w:start w:val="1"/>
      <w:numFmt w:val="lowerRoman"/>
      <w:lvlText w:val="%3."/>
      <w:lvlJc w:val="right"/>
      <w:pPr>
        <w:ind w:left="3220" w:hanging="180"/>
      </w:pPr>
    </w:lvl>
    <w:lvl w:ilvl="3" w:tplc="041B000F" w:tentative="1">
      <w:start w:val="1"/>
      <w:numFmt w:val="decimal"/>
      <w:lvlText w:val="%4."/>
      <w:lvlJc w:val="left"/>
      <w:pPr>
        <w:ind w:left="3940" w:hanging="360"/>
      </w:pPr>
    </w:lvl>
    <w:lvl w:ilvl="4" w:tplc="041B0019" w:tentative="1">
      <w:start w:val="1"/>
      <w:numFmt w:val="lowerLetter"/>
      <w:lvlText w:val="%5."/>
      <w:lvlJc w:val="left"/>
      <w:pPr>
        <w:ind w:left="4660" w:hanging="360"/>
      </w:pPr>
    </w:lvl>
    <w:lvl w:ilvl="5" w:tplc="041B001B" w:tentative="1">
      <w:start w:val="1"/>
      <w:numFmt w:val="lowerRoman"/>
      <w:lvlText w:val="%6."/>
      <w:lvlJc w:val="right"/>
      <w:pPr>
        <w:ind w:left="5380" w:hanging="180"/>
      </w:pPr>
    </w:lvl>
    <w:lvl w:ilvl="6" w:tplc="041B000F" w:tentative="1">
      <w:start w:val="1"/>
      <w:numFmt w:val="decimal"/>
      <w:lvlText w:val="%7."/>
      <w:lvlJc w:val="left"/>
      <w:pPr>
        <w:ind w:left="6100" w:hanging="360"/>
      </w:pPr>
    </w:lvl>
    <w:lvl w:ilvl="7" w:tplc="041B0019" w:tentative="1">
      <w:start w:val="1"/>
      <w:numFmt w:val="lowerLetter"/>
      <w:lvlText w:val="%8."/>
      <w:lvlJc w:val="left"/>
      <w:pPr>
        <w:ind w:left="6820" w:hanging="360"/>
      </w:pPr>
    </w:lvl>
    <w:lvl w:ilvl="8" w:tplc="041B001B" w:tentative="1">
      <w:start w:val="1"/>
      <w:numFmt w:val="lowerRoman"/>
      <w:lvlText w:val="%9."/>
      <w:lvlJc w:val="right"/>
      <w:pPr>
        <w:ind w:left="7540" w:hanging="180"/>
      </w:p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19528A4"/>
    <w:multiLevelType w:val="hybridMultilevel"/>
    <w:tmpl w:val="6554A29A"/>
    <w:lvl w:ilvl="0" w:tplc="100284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13"/>
  </w:num>
  <w:num w:numId="5">
    <w:abstractNumId w:val="21"/>
  </w:num>
  <w:num w:numId="6">
    <w:abstractNumId w:val="15"/>
  </w:num>
  <w:num w:numId="7">
    <w:abstractNumId w:val="10"/>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8"/>
  </w:num>
  <w:num w:numId="12">
    <w:abstractNumId w:val="23"/>
  </w:num>
  <w:num w:numId="13">
    <w:abstractNumId w:val="2"/>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8"/>
  </w:num>
  <w:num w:numId="19">
    <w:abstractNumId w:val="3"/>
  </w:num>
  <w:num w:numId="20">
    <w:abstractNumId w:val="11"/>
  </w:num>
  <w:num w:numId="21">
    <w:abstractNumId w:val="14"/>
  </w:num>
  <w:num w:numId="22">
    <w:abstractNumId w:val="6"/>
  </w:num>
  <w:num w:numId="23">
    <w:abstractNumId w:val="7"/>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45E"/>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1532"/>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3EE3"/>
    <w:rsid w:val="00214AD8"/>
    <w:rsid w:val="00215304"/>
    <w:rsid w:val="00221A8E"/>
    <w:rsid w:val="00224928"/>
    <w:rsid w:val="00225E40"/>
    <w:rsid w:val="002268BE"/>
    <w:rsid w:val="002301BA"/>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2584"/>
    <w:rsid w:val="004C48F6"/>
    <w:rsid w:val="004C59B7"/>
    <w:rsid w:val="004C7089"/>
    <w:rsid w:val="004D3044"/>
    <w:rsid w:val="004D4A01"/>
    <w:rsid w:val="004D7A4C"/>
    <w:rsid w:val="004E0009"/>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5D5B"/>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0362"/>
    <w:rsid w:val="006E3199"/>
    <w:rsid w:val="006E4065"/>
    <w:rsid w:val="006F1DCD"/>
    <w:rsid w:val="006F6D88"/>
    <w:rsid w:val="006F7EA5"/>
    <w:rsid w:val="00700688"/>
    <w:rsid w:val="007019A1"/>
    <w:rsid w:val="007045A3"/>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C89"/>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774"/>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1950"/>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38B2"/>
    <w:rsid w:val="00B1675C"/>
    <w:rsid w:val="00B1769F"/>
    <w:rsid w:val="00B2209A"/>
    <w:rsid w:val="00B22801"/>
    <w:rsid w:val="00B23CF3"/>
    <w:rsid w:val="00B24C88"/>
    <w:rsid w:val="00B25380"/>
    <w:rsid w:val="00B30628"/>
    <w:rsid w:val="00B3162D"/>
    <w:rsid w:val="00B31F6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692"/>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0DA6"/>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0086"/>
    <w:rsid w:val="00F02D92"/>
    <w:rsid w:val="00F03191"/>
    <w:rsid w:val="00F05477"/>
    <w:rsid w:val="00F056ED"/>
    <w:rsid w:val="00F07C6F"/>
    <w:rsid w:val="00F14534"/>
    <w:rsid w:val="00F327CC"/>
    <w:rsid w:val="00F327F7"/>
    <w:rsid w:val="00F35227"/>
    <w:rsid w:val="00F36C19"/>
    <w:rsid w:val="00F3770F"/>
    <w:rsid w:val="00F42095"/>
    <w:rsid w:val="00F42129"/>
    <w:rsid w:val="00F45304"/>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 w:type="character" w:customStyle="1" w:styleId="msoplaceholdertext0">
    <w:name w:val="msoplaceholdertext"/>
    <w:basedOn w:val="Predvolenpsmoodseku"/>
    <w:uiPriority w:val="99"/>
    <w:rsid w:val="00F00086"/>
    <w:rPr>
      <w:rFonts w:cs="Times New Roman"/>
    </w:rPr>
  </w:style>
  <w:style w:type="paragraph" w:customStyle="1" w:styleId="CharCharCharCharCharCharCharCharCharChar">
    <w:name w:val=" Char Char Char Char Char Char Char Char Char Char"/>
    <w:basedOn w:val="Normlny"/>
    <w:rsid w:val="00675D5B"/>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5C89-3A4B-490D-9FC7-80D3BB2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2114</Words>
  <Characters>12050</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14136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4</cp:revision>
  <dcterms:created xsi:type="dcterms:W3CDTF">2015-08-18T21:00:00Z</dcterms:created>
  <dcterms:modified xsi:type="dcterms:W3CDTF">2015-08-20T14:57:00Z</dcterms:modified>
</cp:coreProperties>
</file>