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C5" w:rsidRPr="00316B73" w:rsidRDefault="00AA205C" w:rsidP="00C651C5">
      <w:pPr>
        <w:shd w:val="clear" w:color="auto" w:fill="244061"/>
        <w:jc w:val="center"/>
        <w:rPr>
          <w:b/>
          <w:color w:val="FFFFFF"/>
          <w:sz w:val="40"/>
          <w:szCs w:val="40"/>
        </w:rPr>
      </w:pPr>
      <w:bookmarkStart w:id="0" w:name="_GoBack"/>
      <w:bookmarkEnd w:id="0"/>
      <w:r w:rsidRPr="00415D1F">
        <w:rPr>
          <w:b/>
          <w:color w:val="FFFFFF"/>
          <w:sz w:val="40"/>
        </w:rPr>
        <w:t>P</w:t>
      </w:r>
      <w:r w:rsidR="00F072A5" w:rsidRPr="00415D1F">
        <w:rPr>
          <w:b/>
          <w:color w:val="FFFFFF"/>
          <w:sz w:val="40"/>
        </w:rPr>
        <w:t>rogram spolupráce</w:t>
      </w:r>
    </w:p>
    <w:p w:rsidR="00BE46FB" w:rsidRPr="00316B73" w:rsidRDefault="00C651C5" w:rsidP="00C651C5">
      <w:pPr>
        <w:shd w:val="clear" w:color="auto" w:fill="244061"/>
        <w:jc w:val="center"/>
        <w:rPr>
          <w:b/>
          <w:color w:val="FFFFFF"/>
          <w:sz w:val="40"/>
          <w:szCs w:val="40"/>
        </w:rPr>
      </w:pPr>
      <w:r w:rsidRPr="00316B73">
        <w:rPr>
          <w:b/>
          <w:color w:val="FFFFFF"/>
          <w:sz w:val="40"/>
        </w:rPr>
        <w:t>INTERACT III 2014-2020</w:t>
      </w:r>
    </w:p>
    <w:p w:rsidR="00F072A5" w:rsidRPr="00316B73" w:rsidRDefault="00F072A5" w:rsidP="00C651C5">
      <w:pPr>
        <w:shd w:val="clear" w:color="auto" w:fill="244061"/>
        <w:jc w:val="center"/>
        <w:rPr>
          <w:sz w:val="28"/>
          <w:szCs w:val="28"/>
        </w:rPr>
      </w:pPr>
      <w:r w:rsidRPr="00316B73">
        <w:rPr>
          <w:sz w:val="28"/>
        </w:rPr>
        <w:t xml:space="preserve">verzia </w:t>
      </w:r>
      <w:r w:rsidR="00AA205C">
        <w:rPr>
          <w:sz w:val="28"/>
        </w:rPr>
        <w:t>2.8</w:t>
      </w:r>
      <w:r w:rsidRPr="00316B73">
        <w:rPr>
          <w:sz w:val="28"/>
        </w:rPr>
        <w:t xml:space="preserve">, </w:t>
      </w:r>
      <w:r w:rsidR="00AA205C">
        <w:rPr>
          <w:sz w:val="28"/>
        </w:rPr>
        <w:t>20</w:t>
      </w:r>
      <w:r w:rsidR="002E2A54">
        <w:rPr>
          <w:sz w:val="28"/>
        </w:rPr>
        <w:t xml:space="preserve">. </w:t>
      </w:r>
      <w:r w:rsidR="00AA205C">
        <w:rPr>
          <w:sz w:val="28"/>
        </w:rPr>
        <w:t>december</w:t>
      </w:r>
      <w:r w:rsidR="006C27E8">
        <w:rPr>
          <w:sz w:val="28"/>
        </w:rPr>
        <w:t xml:space="preserve"> </w:t>
      </w:r>
      <w:r w:rsidR="007476DB" w:rsidRPr="00316B73">
        <w:rPr>
          <w:sz w:val="28"/>
        </w:rPr>
        <w:t xml:space="preserve"> </w:t>
      </w:r>
      <w:r w:rsidRPr="00316B73">
        <w:rPr>
          <w:sz w:val="28"/>
        </w:rPr>
        <w:t>2014</w:t>
      </w:r>
    </w:p>
    <w:p w:rsidR="00D77F38" w:rsidRPr="00316B73" w:rsidRDefault="00D77F38" w:rsidP="00C6024C">
      <w:pPr>
        <w:pStyle w:val="Objetacteprincipal"/>
        <w:rPr>
          <w:rFonts w:ascii="Trebuchet MS" w:hAnsi="Trebuchet MS"/>
          <w:b w:val="0"/>
        </w:rPr>
        <w:sectPr w:rsidR="00D77F38" w:rsidRPr="00316B73" w:rsidSect="008C07C1">
          <w:headerReference w:type="default" r:id="rId9"/>
          <w:footerReference w:type="even" r:id="rId10"/>
          <w:footerReference w:type="default" r:id="rId11"/>
          <w:headerReference w:type="first" r:id="rId12"/>
          <w:footerReference w:type="first" r:id="rId13"/>
          <w:pgSz w:w="11907" w:h="16839"/>
          <w:pgMar w:top="1134" w:right="1418" w:bottom="1134" w:left="1418" w:header="709" w:footer="709" w:gutter="0"/>
          <w:pgNumType w:start="0"/>
          <w:cols w:space="708"/>
          <w:vAlign w:val="center"/>
          <w:docGrid w:linePitch="360"/>
        </w:sectPr>
      </w:pPr>
    </w:p>
    <w:sdt>
      <w:sdtPr>
        <w:rPr>
          <w:rFonts w:ascii="Times New Roman" w:eastAsiaTheme="minorEastAsia" w:hAnsi="Times New Roman" w:cs="Times New Roman"/>
          <w:b w:val="0"/>
          <w:bCs w:val="0"/>
          <w:color w:val="auto"/>
          <w:sz w:val="24"/>
          <w:szCs w:val="20"/>
          <w:lang w:eastAsia="sk-SK" w:bidi="sk-SK"/>
        </w:rPr>
        <w:id w:val="-1010526906"/>
        <w:docPartObj>
          <w:docPartGallery w:val="Table of Contents"/>
          <w:docPartUnique/>
        </w:docPartObj>
      </w:sdtPr>
      <w:sdtEndPr/>
      <w:sdtContent>
        <w:p w:rsidR="0076680D" w:rsidRDefault="0076680D">
          <w:pPr>
            <w:pStyle w:val="Hlavikaobsahu"/>
          </w:pPr>
          <w:r>
            <w:t>Obsah</w:t>
          </w:r>
        </w:p>
        <w:p w:rsidR="00AB68D3" w:rsidRDefault="0076680D">
          <w:pPr>
            <w:pStyle w:val="Obsah1"/>
            <w:rPr>
              <w:rFonts w:asciiTheme="minorHAnsi" w:hAnsiTheme="minorHAnsi" w:cstheme="minorBidi"/>
              <w:noProof/>
              <w:sz w:val="22"/>
              <w:szCs w:val="22"/>
              <w:lang w:bidi="ar-SA"/>
            </w:rPr>
          </w:pPr>
          <w:r>
            <w:fldChar w:fldCharType="begin"/>
          </w:r>
          <w:r>
            <w:instrText xml:space="preserve"> TOC \o "1-2" \h \z \u </w:instrText>
          </w:r>
          <w:r>
            <w:fldChar w:fldCharType="separate"/>
          </w:r>
          <w:hyperlink w:anchor="_Toc410378345" w:history="1">
            <w:r w:rsidR="00AB68D3" w:rsidRPr="00212A43">
              <w:rPr>
                <w:rStyle w:val="Hypertextovprepojenie"/>
                <w:noProof/>
              </w:rPr>
              <w:t>1.</w:t>
            </w:r>
            <w:r w:rsidR="00AB68D3">
              <w:rPr>
                <w:rFonts w:asciiTheme="minorHAnsi" w:hAnsiTheme="minorHAnsi" w:cstheme="minorBidi"/>
                <w:noProof/>
                <w:sz w:val="22"/>
                <w:szCs w:val="22"/>
                <w:lang w:bidi="ar-SA"/>
              </w:rPr>
              <w:tab/>
            </w:r>
            <w:r w:rsidR="00AB68D3" w:rsidRPr="00212A43">
              <w:rPr>
                <w:rStyle w:val="Hypertextovprepojenie"/>
                <w:noProof/>
              </w:rPr>
              <w:t>Stratégia príNOSU programu spolupráce PRE stratégiU Únie na zabezpečenie inteligentného, udržateľného a inkluzívneho rastu a dosiahnutiE hospodárskej, sociálnej a územnej súdržnosti</w:t>
            </w:r>
            <w:r w:rsidR="00AB68D3">
              <w:rPr>
                <w:noProof/>
                <w:webHidden/>
              </w:rPr>
              <w:tab/>
            </w:r>
            <w:r w:rsidR="00AB68D3">
              <w:rPr>
                <w:noProof/>
                <w:webHidden/>
              </w:rPr>
              <w:fldChar w:fldCharType="begin"/>
            </w:r>
            <w:r w:rsidR="00AB68D3">
              <w:rPr>
                <w:noProof/>
                <w:webHidden/>
              </w:rPr>
              <w:instrText xml:space="preserve"> PAGEREF _Toc410378345 \h </w:instrText>
            </w:r>
            <w:r w:rsidR="00AB68D3">
              <w:rPr>
                <w:noProof/>
                <w:webHidden/>
              </w:rPr>
            </w:r>
            <w:r w:rsidR="00AB68D3">
              <w:rPr>
                <w:noProof/>
                <w:webHidden/>
              </w:rPr>
              <w:fldChar w:fldCharType="separate"/>
            </w:r>
            <w:r w:rsidR="00AB68D3">
              <w:rPr>
                <w:noProof/>
                <w:webHidden/>
              </w:rPr>
              <w:t>4</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46" w:history="1">
            <w:r w:rsidR="00AB68D3" w:rsidRPr="00212A43">
              <w:rPr>
                <w:rStyle w:val="Hypertextovprepojenie"/>
                <w:noProof/>
              </w:rPr>
              <w:t>1.1      Stratégia prínosu programu spolupráce pre stratégiu Únie na zabezpečenie inteligentného, udržateľného a inkluzívneho rastu a dosiahnutie hospodárskej, sociálnej a územnej súdržnosti</w:t>
            </w:r>
            <w:r w:rsidR="00AB68D3">
              <w:rPr>
                <w:noProof/>
                <w:webHidden/>
              </w:rPr>
              <w:tab/>
            </w:r>
            <w:r w:rsidR="00AB68D3">
              <w:rPr>
                <w:noProof/>
                <w:webHidden/>
              </w:rPr>
              <w:fldChar w:fldCharType="begin"/>
            </w:r>
            <w:r w:rsidR="00AB68D3">
              <w:rPr>
                <w:noProof/>
                <w:webHidden/>
              </w:rPr>
              <w:instrText xml:space="preserve"> PAGEREF _Toc410378346 \h </w:instrText>
            </w:r>
            <w:r w:rsidR="00AB68D3">
              <w:rPr>
                <w:noProof/>
                <w:webHidden/>
              </w:rPr>
            </w:r>
            <w:r w:rsidR="00AB68D3">
              <w:rPr>
                <w:noProof/>
                <w:webHidden/>
              </w:rPr>
              <w:fldChar w:fldCharType="separate"/>
            </w:r>
            <w:r w:rsidR="00AB68D3">
              <w:rPr>
                <w:noProof/>
                <w:webHidden/>
              </w:rPr>
              <w:t>4</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47" w:history="1">
            <w:r w:rsidR="00AB68D3" w:rsidRPr="00212A43">
              <w:rPr>
                <w:rStyle w:val="Hypertextovprepojenie"/>
                <w:noProof/>
              </w:rPr>
              <w:t>1.2             Odôvodnenie finančných prostriedkov</w:t>
            </w:r>
            <w:r w:rsidR="00AB68D3">
              <w:rPr>
                <w:noProof/>
                <w:webHidden/>
              </w:rPr>
              <w:tab/>
            </w:r>
            <w:r w:rsidR="00AB68D3">
              <w:rPr>
                <w:noProof/>
                <w:webHidden/>
              </w:rPr>
              <w:fldChar w:fldCharType="begin"/>
            </w:r>
            <w:r w:rsidR="00AB68D3">
              <w:rPr>
                <w:noProof/>
                <w:webHidden/>
              </w:rPr>
              <w:instrText xml:space="preserve"> PAGEREF _Toc410378347 \h </w:instrText>
            </w:r>
            <w:r w:rsidR="00AB68D3">
              <w:rPr>
                <w:noProof/>
                <w:webHidden/>
              </w:rPr>
            </w:r>
            <w:r w:rsidR="00AB68D3">
              <w:rPr>
                <w:noProof/>
                <w:webHidden/>
              </w:rPr>
              <w:fldChar w:fldCharType="separate"/>
            </w:r>
            <w:r w:rsidR="00AB68D3">
              <w:rPr>
                <w:noProof/>
                <w:webHidden/>
              </w:rPr>
              <w:t>8</w:t>
            </w:r>
            <w:r w:rsidR="00AB68D3">
              <w:rPr>
                <w:noProof/>
                <w:webHidden/>
              </w:rPr>
              <w:fldChar w:fldCharType="end"/>
            </w:r>
          </w:hyperlink>
        </w:p>
        <w:p w:rsidR="00AB68D3" w:rsidRDefault="0062118E">
          <w:pPr>
            <w:pStyle w:val="Obsah1"/>
            <w:rPr>
              <w:rFonts w:asciiTheme="minorHAnsi" w:hAnsiTheme="minorHAnsi" w:cstheme="minorBidi"/>
              <w:noProof/>
              <w:sz w:val="22"/>
              <w:szCs w:val="22"/>
              <w:lang w:bidi="ar-SA"/>
            </w:rPr>
          </w:pPr>
          <w:hyperlink w:anchor="_Toc410378348" w:history="1">
            <w:r w:rsidR="00AB68D3" w:rsidRPr="00212A43">
              <w:rPr>
                <w:rStyle w:val="Hypertextovprepojenie"/>
                <w:noProof/>
              </w:rPr>
              <w:t>2.</w:t>
            </w:r>
            <w:r w:rsidR="00AB68D3">
              <w:rPr>
                <w:rFonts w:asciiTheme="minorHAnsi" w:hAnsiTheme="minorHAnsi" w:cstheme="minorBidi"/>
                <w:noProof/>
                <w:sz w:val="22"/>
                <w:szCs w:val="22"/>
                <w:lang w:bidi="ar-SA"/>
              </w:rPr>
              <w:tab/>
            </w:r>
            <w:r w:rsidR="00AB68D3" w:rsidRPr="00212A43">
              <w:rPr>
                <w:rStyle w:val="Hypertextovprepojenie"/>
                <w:noProof/>
              </w:rPr>
              <w:t>Prioritné osi</w:t>
            </w:r>
            <w:r w:rsidR="00AB68D3">
              <w:rPr>
                <w:noProof/>
                <w:webHidden/>
              </w:rPr>
              <w:tab/>
            </w:r>
            <w:r w:rsidR="00AB68D3">
              <w:rPr>
                <w:noProof/>
                <w:webHidden/>
              </w:rPr>
              <w:fldChar w:fldCharType="begin"/>
            </w:r>
            <w:r w:rsidR="00AB68D3">
              <w:rPr>
                <w:noProof/>
                <w:webHidden/>
              </w:rPr>
              <w:instrText xml:space="preserve"> PAGEREF _Toc410378348 \h </w:instrText>
            </w:r>
            <w:r w:rsidR="00AB68D3">
              <w:rPr>
                <w:noProof/>
                <w:webHidden/>
              </w:rPr>
            </w:r>
            <w:r w:rsidR="00AB68D3">
              <w:rPr>
                <w:noProof/>
                <w:webHidden/>
              </w:rPr>
              <w:fldChar w:fldCharType="separate"/>
            </w:r>
            <w:r w:rsidR="00AB68D3">
              <w:rPr>
                <w:noProof/>
                <w:webHidden/>
              </w:rPr>
              <w:t>11</w:t>
            </w:r>
            <w:r w:rsidR="00AB68D3">
              <w:rPr>
                <w:noProof/>
                <w:webHidden/>
              </w:rPr>
              <w:fldChar w:fldCharType="end"/>
            </w:r>
          </w:hyperlink>
        </w:p>
        <w:p w:rsidR="00AB68D3" w:rsidRDefault="0062118E">
          <w:pPr>
            <w:pStyle w:val="Obsah2"/>
            <w:tabs>
              <w:tab w:val="left" w:pos="1027"/>
            </w:tabs>
            <w:rPr>
              <w:rFonts w:asciiTheme="minorHAnsi" w:hAnsiTheme="minorHAnsi" w:cstheme="minorBidi"/>
              <w:noProof/>
              <w:sz w:val="22"/>
              <w:szCs w:val="22"/>
              <w:lang w:bidi="ar-SA"/>
            </w:rPr>
          </w:pPr>
          <w:hyperlink w:anchor="_Toc410378349" w:history="1">
            <w:r w:rsidR="00AB68D3" w:rsidRPr="00212A43">
              <w:rPr>
                <w:rStyle w:val="Hypertextovprepojenie"/>
                <w:noProof/>
              </w:rPr>
              <w:t>2.A</w:t>
            </w:r>
            <w:r w:rsidR="00AB68D3">
              <w:rPr>
                <w:rFonts w:asciiTheme="minorHAnsi" w:hAnsiTheme="minorHAnsi" w:cstheme="minorBidi"/>
                <w:noProof/>
                <w:sz w:val="22"/>
                <w:szCs w:val="22"/>
                <w:lang w:bidi="ar-SA"/>
              </w:rPr>
              <w:tab/>
            </w:r>
            <w:r w:rsidR="00AB68D3" w:rsidRPr="00212A43">
              <w:rPr>
                <w:rStyle w:val="Hypertextovprepojenie"/>
                <w:noProof/>
              </w:rPr>
              <w:t>Opis prioritných osí okrem technickej pomoci</w:t>
            </w:r>
            <w:r w:rsidR="00AB68D3">
              <w:rPr>
                <w:noProof/>
                <w:webHidden/>
              </w:rPr>
              <w:tab/>
            </w:r>
            <w:r w:rsidR="00AB68D3">
              <w:rPr>
                <w:noProof/>
                <w:webHidden/>
              </w:rPr>
              <w:fldChar w:fldCharType="begin"/>
            </w:r>
            <w:r w:rsidR="00AB68D3">
              <w:rPr>
                <w:noProof/>
                <w:webHidden/>
              </w:rPr>
              <w:instrText xml:space="preserve"> PAGEREF _Toc410378349 \h </w:instrText>
            </w:r>
            <w:r w:rsidR="00AB68D3">
              <w:rPr>
                <w:noProof/>
                <w:webHidden/>
              </w:rPr>
            </w:r>
            <w:r w:rsidR="00AB68D3">
              <w:rPr>
                <w:noProof/>
                <w:webHidden/>
              </w:rPr>
              <w:fldChar w:fldCharType="separate"/>
            </w:r>
            <w:r w:rsidR="00AB68D3">
              <w:rPr>
                <w:noProof/>
                <w:webHidden/>
              </w:rPr>
              <w:t>11</w:t>
            </w:r>
            <w:r w:rsidR="00AB68D3">
              <w:rPr>
                <w:noProof/>
                <w:webHidden/>
              </w:rPr>
              <w:fldChar w:fldCharType="end"/>
            </w:r>
          </w:hyperlink>
        </w:p>
        <w:p w:rsidR="00AB68D3" w:rsidRDefault="0062118E">
          <w:pPr>
            <w:pStyle w:val="Obsah1"/>
            <w:rPr>
              <w:rFonts w:asciiTheme="minorHAnsi" w:hAnsiTheme="minorHAnsi" w:cstheme="minorBidi"/>
              <w:noProof/>
              <w:sz w:val="22"/>
              <w:szCs w:val="22"/>
              <w:lang w:bidi="ar-SA"/>
            </w:rPr>
          </w:pPr>
          <w:hyperlink w:anchor="_Toc410378350" w:history="1">
            <w:r w:rsidR="00AB68D3" w:rsidRPr="00212A43">
              <w:rPr>
                <w:rStyle w:val="Hypertextovprepojenie"/>
                <w:smallCaps/>
                <w:noProof/>
              </w:rPr>
              <w:t>3.</w:t>
            </w:r>
            <w:r w:rsidR="00AB68D3">
              <w:rPr>
                <w:rFonts w:asciiTheme="minorHAnsi" w:hAnsiTheme="minorHAnsi" w:cstheme="minorBidi"/>
                <w:noProof/>
                <w:sz w:val="22"/>
                <w:szCs w:val="22"/>
                <w:lang w:bidi="ar-SA"/>
              </w:rPr>
              <w:tab/>
            </w:r>
            <w:r w:rsidR="00AB68D3" w:rsidRPr="00212A43">
              <w:rPr>
                <w:rStyle w:val="Hypertextovprepojenie"/>
                <w:noProof/>
              </w:rPr>
              <w:t>FINANČNÝ Plán</w:t>
            </w:r>
            <w:r w:rsidR="00AB68D3">
              <w:rPr>
                <w:noProof/>
                <w:webHidden/>
              </w:rPr>
              <w:tab/>
            </w:r>
            <w:r w:rsidR="00AB68D3">
              <w:rPr>
                <w:noProof/>
                <w:webHidden/>
              </w:rPr>
              <w:fldChar w:fldCharType="begin"/>
            </w:r>
            <w:r w:rsidR="00AB68D3">
              <w:rPr>
                <w:noProof/>
                <w:webHidden/>
              </w:rPr>
              <w:instrText xml:space="preserve"> PAGEREF _Toc410378350 \h </w:instrText>
            </w:r>
            <w:r w:rsidR="00AB68D3">
              <w:rPr>
                <w:noProof/>
                <w:webHidden/>
              </w:rPr>
            </w:r>
            <w:r w:rsidR="00AB68D3">
              <w:rPr>
                <w:noProof/>
                <w:webHidden/>
              </w:rPr>
              <w:fldChar w:fldCharType="separate"/>
            </w:r>
            <w:r w:rsidR="00AB68D3">
              <w:rPr>
                <w:noProof/>
                <w:webHidden/>
              </w:rPr>
              <w:t>29</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51" w:history="1">
            <w:r w:rsidR="00AB68D3" w:rsidRPr="00212A43">
              <w:rPr>
                <w:rStyle w:val="Hypertextovprepojenie"/>
                <w:noProof/>
              </w:rPr>
              <w:t>3.1            Finančné rozpočtové prostriedky z EFRR (v EUR)</w:t>
            </w:r>
            <w:r w:rsidR="00AB68D3">
              <w:rPr>
                <w:noProof/>
                <w:webHidden/>
              </w:rPr>
              <w:tab/>
            </w:r>
            <w:r w:rsidR="00AB68D3">
              <w:rPr>
                <w:noProof/>
                <w:webHidden/>
              </w:rPr>
              <w:fldChar w:fldCharType="begin"/>
            </w:r>
            <w:r w:rsidR="00AB68D3">
              <w:rPr>
                <w:noProof/>
                <w:webHidden/>
              </w:rPr>
              <w:instrText xml:space="preserve"> PAGEREF _Toc410378351 \h </w:instrText>
            </w:r>
            <w:r w:rsidR="00AB68D3">
              <w:rPr>
                <w:noProof/>
                <w:webHidden/>
              </w:rPr>
            </w:r>
            <w:r w:rsidR="00AB68D3">
              <w:rPr>
                <w:noProof/>
                <w:webHidden/>
              </w:rPr>
              <w:fldChar w:fldCharType="separate"/>
            </w:r>
            <w:r w:rsidR="00AB68D3">
              <w:rPr>
                <w:noProof/>
                <w:webHidden/>
              </w:rPr>
              <w:t>29</w:t>
            </w:r>
            <w:r w:rsidR="00AB68D3">
              <w:rPr>
                <w:noProof/>
                <w:webHidden/>
              </w:rPr>
              <w:fldChar w:fldCharType="end"/>
            </w:r>
          </w:hyperlink>
        </w:p>
        <w:p w:rsidR="00AB68D3" w:rsidRDefault="0062118E">
          <w:pPr>
            <w:pStyle w:val="Obsah1"/>
            <w:rPr>
              <w:rFonts w:asciiTheme="minorHAnsi" w:hAnsiTheme="minorHAnsi" w:cstheme="minorBidi"/>
              <w:noProof/>
              <w:sz w:val="22"/>
              <w:szCs w:val="22"/>
              <w:lang w:bidi="ar-SA"/>
            </w:rPr>
          </w:pPr>
          <w:hyperlink w:anchor="_Toc410378352" w:history="1">
            <w:r w:rsidR="00AB68D3" w:rsidRPr="00212A43">
              <w:rPr>
                <w:rStyle w:val="Hypertextovprepojenie"/>
                <w:noProof/>
              </w:rPr>
              <w:t>4.</w:t>
            </w:r>
            <w:r w:rsidR="00AB68D3">
              <w:rPr>
                <w:rFonts w:asciiTheme="minorHAnsi" w:hAnsiTheme="minorHAnsi" w:cstheme="minorBidi"/>
                <w:noProof/>
                <w:sz w:val="22"/>
                <w:szCs w:val="22"/>
                <w:lang w:bidi="ar-SA"/>
              </w:rPr>
              <w:tab/>
            </w:r>
            <w:r w:rsidR="00AB68D3" w:rsidRPr="00212A43">
              <w:rPr>
                <w:rStyle w:val="Hypertextovprepojenie"/>
                <w:noProof/>
              </w:rPr>
              <w:t>Integrovaný prístup k územnému rozvoju</w:t>
            </w:r>
            <w:r w:rsidR="00AB68D3">
              <w:rPr>
                <w:noProof/>
                <w:webHidden/>
              </w:rPr>
              <w:tab/>
            </w:r>
            <w:r w:rsidR="00AB68D3">
              <w:rPr>
                <w:noProof/>
                <w:webHidden/>
              </w:rPr>
              <w:fldChar w:fldCharType="begin"/>
            </w:r>
            <w:r w:rsidR="00AB68D3">
              <w:rPr>
                <w:noProof/>
                <w:webHidden/>
              </w:rPr>
              <w:instrText xml:space="preserve"> PAGEREF _Toc410378352 \h </w:instrText>
            </w:r>
            <w:r w:rsidR="00AB68D3">
              <w:rPr>
                <w:noProof/>
                <w:webHidden/>
              </w:rPr>
            </w:r>
            <w:r w:rsidR="00AB68D3">
              <w:rPr>
                <w:noProof/>
                <w:webHidden/>
              </w:rPr>
              <w:fldChar w:fldCharType="separate"/>
            </w:r>
            <w:r w:rsidR="00AB68D3">
              <w:rPr>
                <w:noProof/>
                <w:webHidden/>
              </w:rPr>
              <w:t>32</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53" w:history="1">
            <w:r w:rsidR="00AB68D3" w:rsidRPr="00212A43">
              <w:rPr>
                <w:rStyle w:val="Hypertextovprepojenie"/>
                <w:noProof/>
              </w:rPr>
              <w:t>4.1     Miestny rozvoj vedený komunitou</w:t>
            </w:r>
            <w:r w:rsidR="00AB68D3">
              <w:rPr>
                <w:noProof/>
                <w:webHidden/>
              </w:rPr>
              <w:tab/>
            </w:r>
            <w:r w:rsidR="00AB68D3">
              <w:rPr>
                <w:noProof/>
                <w:webHidden/>
              </w:rPr>
              <w:fldChar w:fldCharType="begin"/>
            </w:r>
            <w:r w:rsidR="00AB68D3">
              <w:rPr>
                <w:noProof/>
                <w:webHidden/>
              </w:rPr>
              <w:instrText xml:space="preserve"> PAGEREF _Toc410378353 \h </w:instrText>
            </w:r>
            <w:r w:rsidR="00AB68D3">
              <w:rPr>
                <w:noProof/>
                <w:webHidden/>
              </w:rPr>
            </w:r>
            <w:r w:rsidR="00AB68D3">
              <w:rPr>
                <w:noProof/>
                <w:webHidden/>
              </w:rPr>
              <w:fldChar w:fldCharType="separate"/>
            </w:r>
            <w:r w:rsidR="00AB68D3">
              <w:rPr>
                <w:noProof/>
                <w:webHidden/>
              </w:rPr>
              <w:t>32</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54" w:history="1">
            <w:r w:rsidR="00AB68D3" w:rsidRPr="00212A43">
              <w:rPr>
                <w:rStyle w:val="Hypertextovprepojenie"/>
                <w:noProof/>
              </w:rPr>
              <w:t>4.2     Integrované opatrenia pre udržateľný rozvoj miest</w:t>
            </w:r>
            <w:r w:rsidR="00AB68D3">
              <w:rPr>
                <w:noProof/>
                <w:webHidden/>
              </w:rPr>
              <w:tab/>
            </w:r>
            <w:r w:rsidR="00AB68D3">
              <w:rPr>
                <w:noProof/>
                <w:webHidden/>
              </w:rPr>
              <w:fldChar w:fldCharType="begin"/>
            </w:r>
            <w:r w:rsidR="00AB68D3">
              <w:rPr>
                <w:noProof/>
                <w:webHidden/>
              </w:rPr>
              <w:instrText xml:space="preserve"> PAGEREF _Toc410378354 \h </w:instrText>
            </w:r>
            <w:r w:rsidR="00AB68D3">
              <w:rPr>
                <w:noProof/>
                <w:webHidden/>
              </w:rPr>
            </w:r>
            <w:r w:rsidR="00AB68D3">
              <w:rPr>
                <w:noProof/>
                <w:webHidden/>
              </w:rPr>
              <w:fldChar w:fldCharType="separate"/>
            </w:r>
            <w:r w:rsidR="00AB68D3">
              <w:rPr>
                <w:noProof/>
                <w:webHidden/>
              </w:rPr>
              <w:t>32</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55" w:history="1">
            <w:r w:rsidR="00AB68D3" w:rsidRPr="00212A43">
              <w:rPr>
                <w:rStyle w:val="Hypertextovprepojenie"/>
                <w:noProof/>
              </w:rPr>
              <w:t>4.3      Integrované územné investície (IÚI)</w:t>
            </w:r>
            <w:r w:rsidR="00AB68D3">
              <w:rPr>
                <w:noProof/>
                <w:webHidden/>
              </w:rPr>
              <w:tab/>
            </w:r>
            <w:r w:rsidR="00AB68D3">
              <w:rPr>
                <w:noProof/>
                <w:webHidden/>
              </w:rPr>
              <w:fldChar w:fldCharType="begin"/>
            </w:r>
            <w:r w:rsidR="00AB68D3">
              <w:rPr>
                <w:noProof/>
                <w:webHidden/>
              </w:rPr>
              <w:instrText xml:space="preserve"> PAGEREF _Toc410378355 \h </w:instrText>
            </w:r>
            <w:r w:rsidR="00AB68D3">
              <w:rPr>
                <w:noProof/>
                <w:webHidden/>
              </w:rPr>
            </w:r>
            <w:r w:rsidR="00AB68D3">
              <w:rPr>
                <w:noProof/>
                <w:webHidden/>
              </w:rPr>
              <w:fldChar w:fldCharType="separate"/>
            </w:r>
            <w:r w:rsidR="00AB68D3">
              <w:rPr>
                <w:noProof/>
                <w:webHidden/>
              </w:rPr>
              <w:t>33</w:t>
            </w:r>
            <w:r w:rsidR="00AB68D3">
              <w:rPr>
                <w:noProof/>
                <w:webHidden/>
              </w:rPr>
              <w:fldChar w:fldCharType="end"/>
            </w:r>
          </w:hyperlink>
        </w:p>
        <w:p w:rsidR="00AB68D3" w:rsidRDefault="0062118E">
          <w:pPr>
            <w:pStyle w:val="Obsah1"/>
            <w:rPr>
              <w:rFonts w:asciiTheme="minorHAnsi" w:hAnsiTheme="minorHAnsi" w:cstheme="minorBidi"/>
              <w:noProof/>
              <w:sz w:val="22"/>
              <w:szCs w:val="22"/>
              <w:lang w:bidi="ar-SA"/>
            </w:rPr>
          </w:pPr>
          <w:hyperlink w:anchor="_Toc410378356" w:history="1">
            <w:r w:rsidR="00AB68D3" w:rsidRPr="00212A43">
              <w:rPr>
                <w:rStyle w:val="Hypertextovprepojenie"/>
                <w:noProof/>
              </w:rPr>
              <w:t>5.</w:t>
            </w:r>
            <w:r w:rsidR="00AB68D3">
              <w:rPr>
                <w:rFonts w:asciiTheme="minorHAnsi" w:hAnsiTheme="minorHAnsi" w:cstheme="minorBidi"/>
                <w:noProof/>
                <w:sz w:val="22"/>
                <w:szCs w:val="22"/>
                <w:lang w:bidi="ar-SA"/>
              </w:rPr>
              <w:tab/>
            </w:r>
            <w:r w:rsidR="00AB68D3" w:rsidRPr="00212A43">
              <w:rPr>
                <w:rStyle w:val="Hypertextovprepojenie"/>
                <w:noProof/>
              </w:rPr>
              <w:t>Vykonávacie ustanovenia pre program spolupráce</w:t>
            </w:r>
            <w:r w:rsidR="00AB68D3">
              <w:rPr>
                <w:noProof/>
                <w:webHidden/>
              </w:rPr>
              <w:tab/>
            </w:r>
            <w:r w:rsidR="00AB68D3">
              <w:rPr>
                <w:noProof/>
                <w:webHidden/>
              </w:rPr>
              <w:fldChar w:fldCharType="begin"/>
            </w:r>
            <w:r w:rsidR="00AB68D3">
              <w:rPr>
                <w:noProof/>
                <w:webHidden/>
              </w:rPr>
              <w:instrText xml:space="preserve"> PAGEREF _Toc410378356 \h </w:instrText>
            </w:r>
            <w:r w:rsidR="00AB68D3">
              <w:rPr>
                <w:noProof/>
                <w:webHidden/>
              </w:rPr>
            </w:r>
            <w:r w:rsidR="00AB68D3">
              <w:rPr>
                <w:noProof/>
                <w:webHidden/>
              </w:rPr>
              <w:fldChar w:fldCharType="separate"/>
            </w:r>
            <w:r w:rsidR="00AB68D3">
              <w:rPr>
                <w:noProof/>
                <w:webHidden/>
              </w:rPr>
              <w:t>35</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57" w:history="1">
            <w:r w:rsidR="00AB68D3" w:rsidRPr="00212A43">
              <w:rPr>
                <w:rStyle w:val="Hypertextovprepojenie"/>
                <w:noProof/>
              </w:rPr>
              <w:t>5.1      Príslušné orgány a subjekty</w:t>
            </w:r>
            <w:r w:rsidR="00AB68D3">
              <w:rPr>
                <w:noProof/>
                <w:webHidden/>
              </w:rPr>
              <w:tab/>
            </w:r>
            <w:r w:rsidR="00AB68D3">
              <w:rPr>
                <w:noProof/>
                <w:webHidden/>
              </w:rPr>
              <w:fldChar w:fldCharType="begin"/>
            </w:r>
            <w:r w:rsidR="00AB68D3">
              <w:rPr>
                <w:noProof/>
                <w:webHidden/>
              </w:rPr>
              <w:instrText xml:space="preserve"> PAGEREF _Toc410378357 \h </w:instrText>
            </w:r>
            <w:r w:rsidR="00AB68D3">
              <w:rPr>
                <w:noProof/>
                <w:webHidden/>
              </w:rPr>
            </w:r>
            <w:r w:rsidR="00AB68D3">
              <w:rPr>
                <w:noProof/>
                <w:webHidden/>
              </w:rPr>
              <w:fldChar w:fldCharType="separate"/>
            </w:r>
            <w:r w:rsidR="00AB68D3">
              <w:rPr>
                <w:noProof/>
                <w:webHidden/>
              </w:rPr>
              <w:t>35</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58" w:history="1">
            <w:r w:rsidR="00AB68D3" w:rsidRPr="00212A43">
              <w:rPr>
                <w:rStyle w:val="Hypertextovprepojenie"/>
                <w:noProof/>
              </w:rPr>
              <w:t>5.2      Postup na vytvorenie spoločného sekretariátu</w:t>
            </w:r>
            <w:r w:rsidR="00AB68D3">
              <w:rPr>
                <w:noProof/>
                <w:webHidden/>
              </w:rPr>
              <w:tab/>
            </w:r>
            <w:r w:rsidR="00AB68D3">
              <w:rPr>
                <w:noProof/>
                <w:webHidden/>
              </w:rPr>
              <w:fldChar w:fldCharType="begin"/>
            </w:r>
            <w:r w:rsidR="00AB68D3">
              <w:rPr>
                <w:noProof/>
                <w:webHidden/>
              </w:rPr>
              <w:instrText xml:space="preserve"> PAGEREF _Toc410378358 \h </w:instrText>
            </w:r>
            <w:r w:rsidR="00AB68D3">
              <w:rPr>
                <w:noProof/>
                <w:webHidden/>
              </w:rPr>
            </w:r>
            <w:r w:rsidR="00AB68D3">
              <w:rPr>
                <w:noProof/>
                <w:webHidden/>
              </w:rPr>
              <w:fldChar w:fldCharType="separate"/>
            </w:r>
            <w:r w:rsidR="00AB68D3">
              <w:rPr>
                <w:noProof/>
                <w:webHidden/>
              </w:rPr>
              <w:t>37</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59" w:history="1">
            <w:r w:rsidR="00AB68D3" w:rsidRPr="00212A43">
              <w:rPr>
                <w:rStyle w:val="Hypertextovprepojenie"/>
                <w:noProof/>
              </w:rPr>
              <w:t>5.3      Súhrnný opis opatrení týkajúcich sa riadenia a kontroly</w:t>
            </w:r>
            <w:r w:rsidR="00AB68D3">
              <w:rPr>
                <w:noProof/>
                <w:webHidden/>
              </w:rPr>
              <w:tab/>
            </w:r>
            <w:r w:rsidR="00AB68D3">
              <w:rPr>
                <w:noProof/>
                <w:webHidden/>
              </w:rPr>
              <w:fldChar w:fldCharType="begin"/>
            </w:r>
            <w:r w:rsidR="00AB68D3">
              <w:rPr>
                <w:noProof/>
                <w:webHidden/>
              </w:rPr>
              <w:instrText xml:space="preserve"> PAGEREF _Toc410378359 \h </w:instrText>
            </w:r>
            <w:r w:rsidR="00AB68D3">
              <w:rPr>
                <w:noProof/>
                <w:webHidden/>
              </w:rPr>
            </w:r>
            <w:r w:rsidR="00AB68D3">
              <w:rPr>
                <w:noProof/>
                <w:webHidden/>
              </w:rPr>
              <w:fldChar w:fldCharType="separate"/>
            </w:r>
            <w:r w:rsidR="00AB68D3">
              <w:rPr>
                <w:noProof/>
                <w:webHidden/>
              </w:rPr>
              <w:t>38</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60" w:history="1">
            <w:r w:rsidR="00AB68D3" w:rsidRPr="00212A43">
              <w:rPr>
                <w:rStyle w:val="Hypertextovprepojenie"/>
                <w:noProof/>
              </w:rPr>
              <w:t>5.4      Rozdelenie záväzkov medzi zúčastnené členské štáty v prípade finančných opráv uložených riadiacim orgánom alebo Komisiou</w:t>
            </w:r>
            <w:r w:rsidR="00AB68D3">
              <w:rPr>
                <w:noProof/>
                <w:webHidden/>
              </w:rPr>
              <w:tab/>
            </w:r>
            <w:r w:rsidR="00AB68D3">
              <w:rPr>
                <w:noProof/>
                <w:webHidden/>
              </w:rPr>
              <w:fldChar w:fldCharType="begin"/>
            </w:r>
            <w:r w:rsidR="00AB68D3">
              <w:rPr>
                <w:noProof/>
                <w:webHidden/>
              </w:rPr>
              <w:instrText xml:space="preserve"> PAGEREF _Toc410378360 \h </w:instrText>
            </w:r>
            <w:r w:rsidR="00AB68D3">
              <w:rPr>
                <w:noProof/>
                <w:webHidden/>
              </w:rPr>
            </w:r>
            <w:r w:rsidR="00AB68D3">
              <w:rPr>
                <w:noProof/>
                <w:webHidden/>
              </w:rPr>
              <w:fldChar w:fldCharType="separate"/>
            </w:r>
            <w:r w:rsidR="00AB68D3">
              <w:rPr>
                <w:noProof/>
                <w:webHidden/>
              </w:rPr>
              <w:t>48</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61" w:history="1">
            <w:r w:rsidR="00AB68D3" w:rsidRPr="00212A43">
              <w:rPr>
                <w:rStyle w:val="Hypertextovprepojenie"/>
                <w:noProof/>
              </w:rPr>
              <w:t>5.5      Používanie eura</w:t>
            </w:r>
            <w:r w:rsidR="00AB68D3">
              <w:rPr>
                <w:noProof/>
                <w:webHidden/>
              </w:rPr>
              <w:tab/>
            </w:r>
            <w:r w:rsidR="00AB68D3">
              <w:rPr>
                <w:noProof/>
                <w:webHidden/>
              </w:rPr>
              <w:fldChar w:fldCharType="begin"/>
            </w:r>
            <w:r w:rsidR="00AB68D3">
              <w:rPr>
                <w:noProof/>
                <w:webHidden/>
              </w:rPr>
              <w:instrText xml:space="preserve"> PAGEREF _Toc410378361 \h </w:instrText>
            </w:r>
            <w:r w:rsidR="00AB68D3">
              <w:rPr>
                <w:noProof/>
                <w:webHidden/>
              </w:rPr>
            </w:r>
            <w:r w:rsidR="00AB68D3">
              <w:rPr>
                <w:noProof/>
                <w:webHidden/>
              </w:rPr>
              <w:fldChar w:fldCharType="separate"/>
            </w:r>
            <w:r w:rsidR="00AB68D3">
              <w:rPr>
                <w:noProof/>
                <w:webHidden/>
              </w:rPr>
              <w:t>48</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62" w:history="1">
            <w:r w:rsidR="00AB68D3" w:rsidRPr="00212A43">
              <w:rPr>
                <w:rStyle w:val="Hypertextovprepojenie"/>
                <w:noProof/>
              </w:rPr>
              <w:t>5.6       Účasť partnerov</w:t>
            </w:r>
            <w:r w:rsidR="00AB68D3">
              <w:rPr>
                <w:noProof/>
                <w:webHidden/>
              </w:rPr>
              <w:tab/>
            </w:r>
            <w:r w:rsidR="00AB68D3">
              <w:rPr>
                <w:noProof/>
                <w:webHidden/>
              </w:rPr>
              <w:fldChar w:fldCharType="begin"/>
            </w:r>
            <w:r w:rsidR="00AB68D3">
              <w:rPr>
                <w:noProof/>
                <w:webHidden/>
              </w:rPr>
              <w:instrText xml:space="preserve"> PAGEREF _Toc410378362 \h </w:instrText>
            </w:r>
            <w:r w:rsidR="00AB68D3">
              <w:rPr>
                <w:noProof/>
                <w:webHidden/>
              </w:rPr>
            </w:r>
            <w:r w:rsidR="00AB68D3">
              <w:rPr>
                <w:noProof/>
                <w:webHidden/>
              </w:rPr>
              <w:fldChar w:fldCharType="separate"/>
            </w:r>
            <w:r w:rsidR="00AB68D3">
              <w:rPr>
                <w:noProof/>
                <w:webHidden/>
              </w:rPr>
              <w:t>49</w:t>
            </w:r>
            <w:r w:rsidR="00AB68D3">
              <w:rPr>
                <w:noProof/>
                <w:webHidden/>
              </w:rPr>
              <w:fldChar w:fldCharType="end"/>
            </w:r>
          </w:hyperlink>
        </w:p>
        <w:p w:rsidR="00AB68D3" w:rsidRDefault="0062118E">
          <w:pPr>
            <w:pStyle w:val="Obsah1"/>
            <w:rPr>
              <w:rFonts w:asciiTheme="minorHAnsi" w:hAnsiTheme="minorHAnsi" w:cstheme="minorBidi"/>
              <w:noProof/>
              <w:sz w:val="22"/>
              <w:szCs w:val="22"/>
              <w:lang w:bidi="ar-SA"/>
            </w:rPr>
          </w:pPr>
          <w:hyperlink w:anchor="_Toc410378363" w:history="1">
            <w:r w:rsidR="00AB68D3" w:rsidRPr="00212A43">
              <w:rPr>
                <w:rStyle w:val="Hypertextovprepojenie"/>
                <w:noProof/>
              </w:rPr>
              <w:t>6.</w:t>
            </w:r>
            <w:r w:rsidR="00AB68D3">
              <w:rPr>
                <w:rFonts w:asciiTheme="minorHAnsi" w:hAnsiTheme="minorHAnsi" w:cstheme="minorBidi"/>
                <w:noProof/>
                <w:sz w:val="22"/>
                <w:szCs w:val="22"/>
                <w:lang w:bidi="ar-SA"/>
              </w:rPr>
              <w:tab/>
            </w:r>
            <w:r w:rsidR="00AB68D3" w:rsidRPr="00212A43">
              <w:rPr>
                <w:rStyle w:val="Hypertextovprepojenie"/>
                <w:noProof/>
              </w:rPr>
              <w:t>KOORDINÁCIA</w:t>
            </w:r>
            <w:r w:rsidR="00AB68D3">
              <w:rPr>
                <w:noProof/>
                <w:webHidden/>
              </w:rPr>
              <w:tab/>
            </w:r>
            <w:r w:rsidR="00AB68D3">
              <w:rPr>
                <w:noProof/>
                <w:webHidden/>
              </w:rPr>
              <w:fldChar w:fldCharType="begin"/>
            </w:r>
            <w:r w:rsidR="00AB68D3">
              <w:rPr>
                <w:noProof/>
                <w:webHidden/>
              </w:rPr>
              <w:instrText xml:space="preserve"> PAGEREF _Toc410378363 \h </w:instrText>
            </w:r>
            <w:r w:rsidR="00AB68D3">
              <w:rPr>
                <w:noProof/>
                <w:webHidden/>
              </w:rPr>
            </w:r>
            <w:r w:rsidR="00AB68D3">
              <w:rPr>
                <w:noProof/>
                <w:webHidden/>
              </w:rPr>
              <w:fldChar w:fldCharType="separate"/>
            </w:r>
            <w:r w:rsidR="00AB68D3">
              <w:rPr>
                <w:noProof/>
                <w:webHidden/>
              </w:rPr>
              <w:t>51</w:t>
            </w:r>
            <w:r w:rsidR="00AB68D3">
              <w:rPr>
                <w:noProof/>
                <w:webHidden/>
              </w:rPr>
              <w:fldChar w:fldCharType="end"/>
            </w:r>
          </w:hyperlink>
        </w:p>
        <w:p w:rsidR="00AB68D3" w:rsidRDefault="0062118E">
          <w:pPr>
            <w:pStyle w:val="Obsah1"/>
            <w:rPr>
              <w:rFonts w:asciiTheme="minorHAnsi" w:hAnsiTheme="minorHAnsi" w:cstheme="minorBidi"/>
              <w:noProof/>
              <w:sz w:val="22"/>
              <w:szCs w:val="22"/>
              <w:lang w:bidi="ar-SA"/>
            </w:rPr>
          </w:pPr>
          <w:hyperlink w:anchor="_Toc410378364" w:history="1">
            <w:r w:rsidR="00AB68D3" w:rsidRPr="00212A43">
              <w:rPr>
                <w:rStyle w:val="Hypertextovprepojenie"/>
                <w:noProof/>
              </w:rPr>
              <w:t>7.</w:t>
            </w:r>
            <w:r w:rsidR="00AB68D3">
              <w:rPr>
                <w:rFonts w:asciiTheme="minorHAnsi" w:hAnsiTheme="minorHAnsi" w:cstheme="minorBidi"/>
                <w:noProof/>
                <w:sz w:val="22"/>
                <w:szCs w:val="22"/>
                <w:lang w:bidi="ar-SA"/>
              </w:rPr>
              <w:tab/>
            </w:r>
            <w:r w:rsidR="00AB68D3" w:rsidRPr="00212A43">
              <w:rPr>
                <w:rStyle w:val="Hypertextovprepojenie"/>
                <w:noProof/>
              </w:rPr>
              <w:t>ZNÍŽENIE ADMINISTRATÍVNEj ZáŤAŽE PRÍJÍMATEĽOV</w:t>
            </w:r>
            <w:r w:rsidR="00AB68D3">
              <w:rPr>
                <w:noProof/>
                <w:webHidden/>
              </w:rPr>
              <w:tab/>
            </w:r>
            <w:r w:rsidR="00AB68D3">
              <w:rPr>
                <w:noProof/>
                <w:webHidden/>
              </w:rPr>
              <w:fldChar w:fldCharType="begin"/>
            </w:r>
            <w:r w:rsidR="00AB68D3">
              <w:rPr>
                <w:noProof/>
                <w:webHidden/>
              </w:rPr>
              <w:instrText xml:space="preserve"> PAGEREF _Toc410378364 \h </w:instrText>
            </w:r>
            <w:r w:rsidR="00AB68D3">
              <w:rPr>
                <w:noProof/>
                <w:webHidden/>
              </w:rPr>
            </w:r>
            <w:r w:rsidR="00AB68D3">
              <w:rPr>
                <w:noProof/>
                <w:webHidden/>
              </w:rPr>
              <w:fldChar w:fldCharType="separate"/>
            </w:r>
            <w:r w:rsidR="00AB68D3">
              <w:rPr>
                <w:noProof/>
                <w:webHidden/>
              </w:rPr>
              <w:t>54</w:t>
            </w:r>
            <w:r w:rsidR="00AB68D3">
              <w:rPr>
                <w:noProof/>
                <w:webHidden/>
              </w:rPr>
              <w:fldChar w:fldCharType="end"/>
            </w:r>
          </w:hyperlink>
        </w:p>
        <w:p w:rsidR="00AB68D3" w:rsidRDefault="0062118E">
          <w:pPr>
            <w:pStyle w:val="Obsah1"/>
            <w:rPr>
              <w:rFonts w:asciiTheme="minorHAnsi" w:hAnsiTheme="minorHAnsi" w:cstheme="minorBidi"/>
              <w:noProof/>
              <w:sz w:val="22"/>
              <w:szCs w:val="22"/>
              <w:lang w:bidi="ar-SA"/>
            </w:rPr>
          </w:pPr>
          <w:hyperlink w:anchor="_Toc410378365" w:history="1">
            <w:r w:rsidR="00AB68D3" w:rsidRPr="00212A43">
              <w:rPr>
                <w:rStyle w:val="Hypertextovprepojenie"/>
                <w:noProof/>
              </w:rPr>
              <w:t>8.</w:t>
            </w:r>
            <w:r w:rsidR="00AB68D3">
              <w:rPr>
                <w:rFonts w:asciiTheme="minorHAnsi" w:hAnsiTheme="minorHAnsi" w:cstheme="minorBidi"/>
                <w:noProof/>
                <w:sz w:val="22"/>
                <w:szCs w:val="22"/>
                <w:lang w:bidi="ar-SA"/>
              </w:rPr>
              <w:tab/>
            </w:r>
            <w:r w:rsidR="00AB68D3" w:rsidRPr="00212A43">
              <w:rPr>
                <w:rStyle w:val="Hypertextovprepojenie"/>
                <w:noProof/>
              </w:rPr>
              <w:t>Horizontálne princípy</w:t>
            </w:r>
            <w:r w:rsidR="00AB68D3">
              <w:rPr>
                <w:noProof/>
                <w:webHidden/>
              </w:rPr>
              <w:tab/>
            </w:r>
            <w:r w:rsidR="00AB68D3">
              <w:rPr>
                <w:noProof/>
                <w:webHidden/>
              </w:rPr>
              <w:fldChar w:fldCharType="begin"/>
            </w:r>
            <w:r w:rsidR="00AB68D3">
              <w:rPr>
                <w:noProof/>
                <w:webHidden/>
              </w:rPr>
              <w:instrText xml:space="preserve"> PAGEREF _Toc410378365 \h </w:instrText>
            </w:r>
            <w:r w:rsidR="00AB68D3">
              <w:rPr>
                <w:noProof/>
                <w:webHidden/>
              </w:rPr>
            </w:r>
            <w:r w:rsidR="00AB68D3">
              <w:rPr>
                <w:noProof/>
                <w:webHidden/>
              </w:rPr>
              <w:fldChar w:fldCharType="separate"/>
            </w:r>
            <w:r w:rsidR="00AB68D3">
              <w:rPr>
                <w:noProof/>
                <w:webHidden/>
              </w:rPr>
              <w:t>55</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66" w:history="1">
            <w:r w:rsidR="00AB68D3" w:rsidRPr="00212A43">
              <w:rPr>
                <w:rStyle w:val="Hypertextovprepojenie"/>
                <w:noProof/>
              </w:rPr>
              <w:t>8.1      Udržateľný rozvoj</w:t>
            </w:r>
            <w:r w:rsidR="00AB68D3">
              <w:rPr>
                <w:noProof/>
                <w:webHidden/>
              </w:rPr>
              <w:tab/>
            </w:r>
            <w:r w:rsidR="00AB68D3">
              <w:rPr>
                <w:noProof/>
                <w:webHidden/>
              </w:rPr>
              <w:fldChar w:fldCharType="begin"/>
            </w:r>
            <w:r w:rsidR="00AB68D3">
              <w:rPr>
                <w:noProof/>
                <w:webHidden/>
              </w:rPr>
              <w:instrText xml:space="preserve"> PAGEREF _Toc410378366 \h </w:instrText>
            </w:r>
            <w:r w:rsidR="00AB68D3">
              <w:rPr>
                <w:noProof/>
                <w:webHidden/>
              </w:rPr>
            </w:r>
            <w:r w:rsidR="00AB68D3">
              <w:rPr>
                <w:noProof/>
                <w:webHidden/>
              </w:rPr>
              <w:fldChar w:fldCharType="separate"/>
            </w:r>
            <w:r w:rsidR="00AB68D3">
              <w:rPr>
                <w:noProof/>
                <w:webHidden/>
              </w:rPr>
              <w:t>55</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67" w:history="1">
            <w:r w:rsidR="00AB68D3" w:rsidRPr="00212A43">
              <w:rPr>
                <w:rStyle w:val="Hypertextovprepojenie"/>
                <w:noProof/>
              </w:rPr>
              <w:t>8.2      Rovnosť príležitostí a nediskriminácia</w:t>
            </w:r>
            <w:r w:rsidR="00AB68D3">
              <w:rPr>
                <w:noProof/>
                <w:webHidden/>
              </w:rPr>
              <w:tab/>
            </w:r>
            <w:r w:rsidR="00AB68D3">
              <w:rPr>
                <w:noProof/>
                <w:webHidden/>
              </w:rPr>
              <w:fldChar w:fldCharType="begin"/>
            </w:r>
            <w:r w:rsidR="00AB68D3">
              <w:rPr>
                <w:noProof/>
                <w:webHidden/>
              </w:rPr>
              <w:instrText xml:space="preserve"> PAGEREF _Toc410378367 \h </w:instrText>
            </w:r>
            <w:r w:rsidR="00AB68D3">
              <w:rPr>
                <w:noProof/>
                <w:webHidden/>
              </w:rPr>
            </w:r>
            <w:r w:rsidR="00AB68D3">
              <w:rPr>
                <w:noProof/>
                <w:webHidden/>
              </w:rPr>
              <w:fldChar w:fldCharType="separate"/>
            </w:r>
            <w:r w:rsidR="00AB68D3">
              <w:rPr>
                <w:noProof/>
                <w:webHidden/>
              </w:rPr>
              <w:t>55</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68" w:history="1">
            <w:r w:rsidR="00AB68D3" w:rsidRPr="00212A43">
              <w:rPr>
                <w:rStyle w:val="Hypertextovprepojenie"/>
                <w:noProof/>
              </w:rPr>
              <w:t>8.3     Rovnosť medzi mužmi a ženami</w:t>
            </w:r>
            <w:r w:rsidR="00AB68D3">
              <w:rPr>
                <w:noProof/>
                <w:webHidden/>
              </w:rPr>
              <w:tab/>
            </w:r>
            <w:r w:rsidR="00AB68D3">
              <w:rPr>
                <w:noProof/>
                <w:webHidden/>
              </w:rPr>
              <w:fldChar w:fldCharType="begin"/>
            </w:r>
            <w:r w:rsidR="00AB68D3">
              <w:rPr>
                <w:noProof/>
                <w:webHidden/>
              </w:rPr>
              <w:instrText xml:space="preserve"> PAGEREF _Toc410378368 \h </w:instrText>
            </w:r>
            <w:r w:rsidR="00AB68D3">
              <w:rPr>
                <w:noProof/>
                <w:webHidden/>
              </w:rPr>
            </w:r>
            <w:r w:rsidR="00AB68D3">
              <w:rPr>
                <w:noProof/>
                <w:webHidden/>
              </w:rPr>
              <w:fldChar w:fldCharType="separate"/>
            </w:r>
            <w:r w:rsidR="00AB68D3">
              <w:rPr>
                <w:noProof/>
                <w:webHidden/>
              </w:rPr>
              <w:t>55</w:t>
            </w:r>
            <w:r w:rsidR="00AB68D3">
              <w:rPr>
                <w:noProof/>
                <w:webHidden/>
              </w:rPr>
              <w:fldChar w:fldCharType="end"/>
            </w:r>
          </w:hyperlink>
        </w:p>
        <w:p w:rsidR="00AB68D3" w:rsidRDefault="0062118E">
          <w:pPr>
            <w:pStyle w:val="Obsah1"/>
            <w:rPr>
              <w:rFonts w:asciiTheme="minorHAnsi" w:hAnsiTheme="minorHAnsi" w:cstheme="minorBidi"/>
              <w:noProof/>
              <w:sz w:val="22"/>
              <w:szCs w:val="22"/>
              <w:lang w:bidi="ar-SA"/>
            </w:rPr>
          </w:pPr>
          <w:hyperlink w:anchor="_Toc410378369" w:history="1">
            <w:r w:rsidR="00AB68D3" w:rsidRPr="00212A43">
              <w:rPr>
                <w:rStyle w:val="Hypertextovprepojenie"/>
                <w:noProof/>
              </w:rPr>
              <w:t>9.</w:t>
            </w:r>
            <w:r w:rsidR="00AB68D3">
              <w:rPr>
                <w:rFonts w:asciiTheme="minorHAnsi" w:hAnsiTheme="minorHAnsi" w:cstheme="minorBidi"/>
                <w:noProof/>
                <w:sz w:val="22"/>
                <w:szCs w:val="22"/>
                <w:lang w:bidi="ar-SA"/>
              </w:rPr>
              <w:tab/>
            </w:r>
            <w:r w:rsidR="00AB68D3" w:rsidRPr="00212A43">
              <w:rPr>
                <w:rStyle w:val="Hypertextovprepojenie"/>
                <w:noProof/>
              </w:rPr>
              <w:t>SAMOSTATNÉ  PRVKY</w:t>
            </w:r>
            <w:r w:rsidR="00AB68D3">
              <w:rPr>
                <w:noProof/>
                <w:webHidden/>
              </w:rPr>
              <w:tab/>
            </w:r>
            <w:r w:rsidR="00AB68D3">
              <w:rPr>
                <w:noProof/>
                <w:webHidden/>
              </w:rPr>
              <w:fldChar w:fldCharType="begin"/>
            </w:r>
            <w:r w:rsidR="00AB68D3">
              <w:rPr>
                <w:noProof/>
                <w:webHidden/>
              </w:rPr>
              <w:instrText xml:space="preserve"> PAGEREF _Toc410378369 \h </w:instrText>
            </w:r>
            <w:r w:rsidR="00AB68D3">
              <w:rPr>
                <w:noProof/>
                <w:webHidden/>
              </w:rPr>
            </w:r>
            <w:r w:rsidR="00AB68D3">
              <w:rPr>
                <w:noProof/>
                <w:webHidden/>
              </w:rPr>
              <w:fldChar w:fldCharType="separate"/>
            </w:r>
            <w:r w:rsidR="00AB68D3">
              <w:rPr>
                <w:noProof/>
                <w:webHidden/>
              </w:rPr>
              <w:t>56</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70" w:history="1">
            <w:r w:rsidR="00AB68D3" w:rsidRPr="00212A43">
              <w:rPr>
                <w:rStyle w:val="Hypertextovprepojenie"/>
                <w:noProof/>
                <w:lang w:eastAsia="fr-BE"/>
              </w:rPr>
              <w:t>9.1     Veľké projekty, ktorých realizácia sa plánuje počas programového obdobia</w:t>
            </w:r>
            <w:r w:rsidR="00AB68D3">
              <w:rPr>
                <w:noProof/>
                <w:webHidden/>
              </w:rPr>
              <w:tab/>
            </w:r>
            <w:r w:rsidR="00AB68D3">
              <w:rPr>
                <w:noProof/>
                <w:webHidden/>
              </w:rPr>
              <w:fldChar w:fldCharType="begin"/>
            </w:r>
            <w:r w:rsidR="00AB68D3">
              <w:rPr>
                <w:noProof/>
                <w:webHidden/>
              </w:rPr>
              <w:instrText xml:space="preserve"> PAGEREF _Toc410378370 \h </w:instrText>
            </w:r>
            <w:r w:rsidR="00AB68D3">
              <w:rPr>
                <w:noProof/>
                <w:webHidden/>
              </w:rPr>
            </w:r>
            <w:r w:rsidR="00AB68D3">
              <w:rPr>
                <w:noProof/>
                <w:webHidden/>
              </w:rPr>
              <w:fldChar w:fldCharType="separate"/>
            </w:r>
            <w:r w:rsidR="00AB68D3">
              <w:rPr>
                <w:noProof/>
                <w:webHidden/>
              </w:rPr>
              <w:t>56</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71" w:history="1">
            <w:r w:rsidR="00AB68D3" w:rsidRPr="00212A43">
              <w:rPr>
                <w:rStyle w:val="Hypertextovprepojenie"/>
                <w:noProof/>
                <w:lang w:eastAsia="fr-BE"/>
              </w:rPr>
              <w:t>9.2      Výkonnostný rámec programu spolupráce</w:t>
            </w:r>
            <w:r w:rsidR="00AB68D3">
              <w:rPr>
                <w:noProof/>
                <w:webHidden/>
              </w:rPr>
              <w:tab/>
            </w:r>
            <w:r w:rsidR="00AB68D3">
              <w:rPr>
                <w:noProof/>
                <w:webHidden/>
              </w:rPr>
              <w:fldChar w:fldCharType="begin"/>
            </w:r>
            <w:r w:rsidR="00AB68D3">
              <w:rPr>
                <w:noProof/>
                <w:webHidden/>
              </w:rPr>
              <w:instrText xml:space="preserve"> PAGEREF _Toc410378371 \h </w:instrText>
            </w:r>
            <w:r w:rsidR="00AB68D3">
              <w:rPr>
                <w:noProof/>
                <w:webHidden/>
              </w:rPr>
            </w:r>
            <w:r w:rsidR="00AB68D3">
              <w:rPr>
                <w:noProof/>
                <w:webHidden/>
              </w:rPr>
              <w:fldChar w:fldCharType="separate"/>
            </w:r>
            <w:r w:rsidR="00AB68D3">
              <w:rPr>
                <w:noProof/>
                <w:webHidden/>
              </w:rPr>
              <w:t>56</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72" w:history="1">
            <w:r w:rsidR="00AB68D3" w:rsidRPr="00212A43">
              <w:rPr>
                <w:rStyle w:val="Hypertextovprepojenie"/>
                <w:noProof/>
                <w:lang w:eastAsia="fr-BE"/>
              </w:rPr>
              <w:t>9.3    Príslušní partneri zapojení do prípravy programu spolupráce.</w:t>
            </w:r>
            <w:r w:rsidR="00AB68D3">
              <w:rPr>
                <w:noProof/>
                <w:webHidden/>
              </w:rPr>
              <w:tab/>
            </w:r>
            <w:r w:rsidR="00AB68D3">
              <w:rPr>
                <w:noProof/>
                <w:webHidden/>
              </w:rPr>
              <w:fldChar w:fldCharType="begin"/>
            </w:r>
            <w:r w:rsidR="00AB68D3">
              <w:rPr>
                <w:noProof/>
                <w:webHidden/>
              </w:rPr>
              <w:instrText xml:space="preserve"> PAGEREF _Toc410378372 \h </w:instrText>
            </w:r>
            <w:r w:rsidR="00AB68D3">
              <w:rPr>
                <w:noProof/>
                <w:webHidden/>
              </w:rPr>
            </w:r>
            <w:r w:rsidR="00AB68D3">
              <w:rPr>
                <w:noProof/>
                <w:webHidden/>
              </w:rPr>
              <w:fldChar w:fldCharType="separate"/>
            </w:r>
            <w:r w:rsidR="00AB68D3">
              <w:rPr>
                <w:noProof/>
                <w:webHidden/>
              </w:rPr>
              <w:t>56</w:t>
            </w:r>
            <w:r w:rsidR="00AB68D3">
              <w:rPr>
                <w:noProof/>
                <w:webHidden/>
              </w:rPr>
              <w:fldChar w:fldCharType="end"/>
            </w:r>
          </w:hyperlink>
        </w:p>
        <w:p w:rsidR="00AB68D3" w:rsidRDefault="0062118E">
          <w:pPr>
            <w:pStyle w:val="Obsah2"/>
            <w:rPr>
              <w:rFonts w:asciiTheme="minorHAnsi" w:hAnsiTheme="minorHAnsi" w:cstheme="minorBidi"/>
              <w:noProof/>
              <w:sz w:val="22"/>
              <w:szCs w:val="22"/>
              <w:lang w:bidi="ar-SA"/>
            </w:rPr>
          </w:pPr>
          <w:hyperlink w:anchor="_Toc410378373" w:history="1">
            <w:r w:rsidR="00AB68D3" w:rsidRPr="00212A43">
              <w:rPr>
                <w:rStyle w:val="Hypertextovprepojenie"/>
                <w:noProof/>
                <w:lang w:eastAsia="fr-BE"/>
              </w:rPr>
              <w:t>9.4  Uplatniteľné podmienky realizácie programu, ktorými sa riadi finančné hospodárenie, ako aj programovanie, monitorovanie, hodnotenie a kontrola účasti tretích krajín na nadnárodných alebo medziregionálnych programoch spolupráce prostredníctvom príspevku zo zdrojov IPA II a ENI.</w:t>
            </w:r>
            <w:r w:rsidR="00AB68D3">
              <w:rPr>
                <w:noProof/>
                <w:webHidden/>
              </w:rPr>
              <w:tab/>
            </w:r>
            <w:r w:rsidR="00AB68D3">
              <w:rPr>
                <w:noProof/>
                <w:webHidden/>
              </w:rPr>
              <w:fldChar w:fldCharType="begin"/>
            </w:r>
            <w:r w:rsidR="00AB68D3">
              <w:rPr>
                <w:noProof/>
                <w:webHidden/>
              </w:rPr>
              <w:instrText xml:space="preserve"> PAGEREF _Toc410378373 \h </w:instrText>
            </w:r>
            <w:r w:rsidR="00AB68D3">
              <w:rPr>
                <w:noProof/>
                <w:webHidden/>
              </w:rPr>
            </w:r>
            <w:r w:rsidR="00AB68D3">
              <w:rPr>
                <w:noProof/>
                <w:webHidden/>
              </w:rPr>
              <w:fldChar w:fldCharType="separate"/>
            </w:r>
            <w:r w:rsidR="00AB68D3">
              <w:rPr>
                <w:noProof/>
                <w:webHidden/>
              </w:rPr>
              <w:t>61</w:t>
            </w:r>
            <w:r w:rsidR="00AB68D3">
              <w:rPr>
                <w:noProof/>
                <w:webHidden/>
              </w:rPr>
              <w:fldChar w:fldCharType="end"/>
            </w:r>
          </w:hyperlink>
        </w:p>
        <w:p w:rsidR="00AB68D3" w:rsidRDefault="0062118E">
          <w:pPr>
            <w:pStyle w:val="Obsah1"/>
            <w:rPr>
              <w:rFonts w:asciiTheme="minorHAnsi" w:hAnsiTheme="minorHAnsi" w:cstheme="minorBidi"/>
              <w:noProof/>
              <w:sz w:val="22"/>
              <w:szCs w:val="22"/>
              <w:lang w:bidi="ar-SA"/>
            </w:rPr>
          </w:pPr>
          <w:hyperlink w:anchor="_Toc410378374" w:history="1">
            <w:r w:rsidR="00AB68D3" w:rsidRPr="00212A43">
              <w:rPr>
                <w:rStyle w:val="Hypertextovprepojenie"/>
                <w:noProof/>
              </w:rPr>
              <w:t>10. ZOZNAM AKRONYMOV A SKRATIEK</w:t>
            </w:r>
            <w:r w:rsidR="00AB68D3">
              <w:rPr>
                <w:noProof/>
                <w:webHidden/>
              </w:rPr>
              <w:tab/>
            </w:r>
            <w:r w:rsidR="00AB68D3">
              <w:rPr>
                <w:noProof/>
                <w:webHidden/>
              </w:rPr>
              <w:fldChar w:fldCharType="begin"/>
            </w:r>
            <w:r w:rsidR="00AB68D3">
              <w:rPr>
                <w:noProof/>
                <w:webHidden/>
              </w:rPr>
              <w:instrText xml:space="preserve"> PAGEREF _Toc410378374 \h </w:instrText>
            </w:r>
            <w:r w:rsidR="00AB68D3">
              <w:rPr>
                <w:noProof/>
                <w:webHidden/>
              </w:rPr>
            </w:r>
            <w:r w:rsidR="00AB68D3">
              <w:rPr>
                <w:noProof/>
                <w:webHidden/>
              </w:rPr>
              <w:fldChar w:fldCharType="separate"/>
            </w:r>
            <w:r w:rsidR="00AB68D3">
              <w:rPr>
                <w:noProof/>
                <w:webHidden/>
              </w:rPr>
              <w:t>62</w:t>
            </w:r>
            <w:r w:rsidR="00AB68D3">
              <w:rPr>
                <w:noProof/>
                <w:webHidden/>
              </w:rPr>
              <w:fldChar w:fldCharType="end"/>
            </w:r>
          </w:hyperlink>
        </w:p>
        <w:p w:rsidR="00AB68D3" w:rsidRDefault="0062118E">
          <w:pPr>
            <w:pStyle w:val="Obsah1"/>
            <w:rPr>
              <w:rFonts w:asciiTheme="minorHAnsi" w:hAnsiTheme="minorHAnsi" w:cstheme="minorBidi"/>
              <w:noProof/>
              <w:sz w:val="22"/>
              <w:szCs w:val="22"/>
              <w:lang w:bidi="ar-SA"/>
            </w:rPr>
          </w:pPr>
          <w:hyperlink w:anchor="_Toc410378375" w:history="1">
            <w:r w:rsidR="00AB68D3" w:rsidRPr="00212A43">
              <w:rPr>
                <w:rStyle w:val="Hypertextovprepojenie"/>
                <w:noProof/>
              </w:rPr>
              <w:t>PRÍLOHY</w:t>
            </w:r>
            <w:r w:rsidR="00AB68D3">
              <w:rPr>
                <w:noProof/>
                <w:webHidden/>
              </w:rPr>
              <w:tab/>
            </w:r>
            <w:r w:rsidR="00AB68D3">
              <w:rPr>
                <w:noProof/>
                <w:webHidden/>
              </w:rPr>
              <w:fldChar w:fldCharType="begin"/>
            </w:r>
            <w:r w:rsidR="00AB68D3">
              <w:rPr>
                <w:noProof/>
                <w:webHidden/>
              </w:rPr>
              <w:instrText xml:space="preserve"> PAGEREF _Toc410378375 \h </w:instrText>
            </w:r>
            <w:r w:rsidR="00AB68D3">
              <w:rPr>
                <w:noProof/>
                <w:webHidden/>
              </w:rPr>
            </w:r>
            <w:r w:rsidR="00AB68D3">
              <w:rPr>
                <w:noProof/>
                <w:webHidden/>
              </w:rPr>
              <w:fldChar w:fldCharType="separate"/>
            </w:r>
            <w:r w:rsidR="00AB68D3">
              <w:rPr>
                <w:noProof/>
                <w:webHidden/>
              </w:rPr>
              <w:t>64</w:t>
            </w:r>
            <w:r w:rsidR="00AB68D3">
              <w:rPr>
                <w:noProof/>
                <w:webHidden/>
              </w:rPr>
              <w:fldChar w:fldCharType="end"/>
            </w:r>
          </w:hyperlink>
        </w:p>
        <w:p w:rsidR="0076680D" w:rsidRDefault="0076680D" w:rsidP="00445C0C">
          <w:r>
            <w:fldChar w:fldCharType="end"/>
          </w:r>
        </w:p>
      </w:sdtContent>
    </w:sdt>
    <w:p w:rsidR="002E75AC" w:rsidRPr="00316B73" w:rsidRDefault="002E75AC" w:rsidP="00D473B5"/>
    <w:p w:rsidR="00E22B7F" w:rsidRDefault="00E22B7F">
      <w:pPr>
        <w:pStyle w:val="Obsah1"/>
        <w:tabs>
          <w:tab w:val="left" w:pos="420"/>
        </w:tabs>
        <w:rPr>
          <w:b/>
          <w:bCs/>
          <w:noProof/>
        </w:rPr>
      </w:pPr>
    </w:p>
    <w:p w:rsidR="0076680D" w:rsidRPr="0076680D" w:rsidRDefault="0076680D" w:rsidP="0076680D"/>
    <w:p w:rsidR="00972AEF" w:rsidRPr="00E448EE" w:rsidRDefault="00FB701A" w:rsidP="00723A55">
      <w:pPr>
        <w:pStyle w:val="Nadpis1"/>
        <w:numPr>
          <w:ilvl w:val="0"/>
          <w:numId w:val="26"/>
        </w:numPr>
        <w:jc w:val="both"/>
      </w:pPr>
      <w:bookmarkStart w:id="1" w:name="_Toc410378345"/>
      <w:bookmarkStart w:id="2" w:name="_Toc264414192"/>
      <w:bookmarkStart w:id="3" w:name="_Toc267339422"/>
      <w:r w:rsidRPr="004F1ED2">
        <w:lastRenderedPageBreak/>
        <w:t xml:space="preserve">Stratégia </w:t>
      </w:r>
      <w:r w:rsidR="00C214A3" w:rsidRPr="004F1ED2">
        <w:t xml:space="preserve">príNOSU </w:t>
      </w:r>
      <w:r w:rsidRPr="004F1ED2">
        <w:t xml:space="preserve">programu spolupráce </w:t>
      </w:r>
      <w:r w:rsidR="00C214A3" w:rsidRPr="002D572C">
        <w:t>PRE</w:t>
      </w:r>
      <w:r w:rsidRPr="002D572C">
        <w:t xml:space="preserve"> stratégi</w:t>
      </w:r>
      <w:r w:rsidR="00C214A3" w:rsidRPr="002D572C">
        <w:t>U</w:t>
      </w:r>
      <w:r w:rsidRPr="00E448EE">
        <w:t xml:space="preserve"> Únie na zabezpečenie inteligentného, ud</w:t>
      </w:r>
      <w:r w:rsidRPr="004F1ED2">
        <w:t xml:space="preserve">ržateľného a inkluzívneho rastu a </w:t>
      </w:r>
      <w:r w:rsidRPr="002D572C">
        <w:t>dosiahnuti</w:t>
      </w:r>
      <w:r w:rsidR="00C214A3" w:rsidRPr="002D572C">
        <w:t>E</w:t>
      </w:r>
      <w:r w:rsidRPr="00E448EE">
        <w:t xml:space="preserve"> hospodárskej, sociálnej a územnej súdržnosti</w:t>
      </w:r>
      <w:bookmarkEnd w:id="1"/>
      <w:r w:rsidRPr="00E448EE">
        <w:t xml:space="preserve"> </w:t>
      </w:r>
      <w:bookmarkEnd w:id="2"/>
      <w:bookmarkEnd w:id="3"/>
    </w:p>
    <w:p w:rsidR="00EE503D" w:rsidRPr="00287B52" w:rsidRDefault="00075FE0" w:rsidP="00723A55">
      <w:pPr>
        <w:pStyle w:val="Nadpis2"/>
        <w:ind w:left="993" w:hanging="993"/>
        <w:jc w:val="both"/>
      </w:pPr>
      <w:bookmarkStart w:id="4" w:name="_Toc410378346"/>
      <w:bookmarkStart w:id="5" w:name="_Toc264414193"/>
      <w:bookmarkStart w:id="6" w:name="_Toc267339423"/>
      <w:r>
        <w:t xml:space="preserve">1.1      </w:t>
      </w:r>
      <w:r w:rsidR="00FB701A" w:rsidRPr="00604673">
        <w:t xml:space="preserve">Stratégia </w:t>
      </w:r>
      <w:r w:rsidR="00C214A3" w:rsidRPr="00A222A2">
        <w:t xml:space="preserve">prínosu </w:t>
      </w:r>
      <w:r w:rsidR="00FB701A" w:rsidRPr="00106BE8">
        <w:t xml:space="preserve">programu spolupráce </w:t>
      </w:r>
      <w:r w:rsidR="00C214A3" w:rsidRPr="003C40CC">
        <w:t>pre</w:t>
      </w:r>
      <w:r w:rsidR="00FB701A" w:rsidRPr="003C40CC">
        <w:t xml:space="preserve"> stratégi</w:t>
      </w:r>
      <w:r w:rsidR="00C214A3" w:rsidRPr="00B90944">
        <w:t>u</w:t>
      </w:r>
      <w:r w:rsidR="00FB701A" w:rsidRPr="00F2060D">
        <w:t xml:space="preserve"> Únie na zabezpečenie inteligentného, udržateľného a inkluzívneho rastu a</w:t>
      </w:r>
      <w:r w:rsidR="00FB701A" w:rsidRPr="008E1792">
        <w:t xml:space="preserve"> dosiahnuti</w:t>
      </w:r>
      <w:r w:rsidR="00C214A3" w:rsidRPr="004E136E">
        <w:t>e</w:t>
      </w:r>
      <w:r w:rsidR="00FB701A" w:rsidRPr="00D4517F">
        <w:t xml:space="preserve"> hospodárskej, sociálnej a územnej súdržnosti</w:t>
      </w:r>
      <w:bookmarkEnd w:id="4"/>
      <w:r w:rsidR="00FB701A" w:rsidRPr="00D4517F">
        <w:t xml:space="preserve"> </w:t>
      </w:r>
      <w:bookmarkEnd w:id="5"/>
      <w:bookmarkEnd w:id="6"/>
    </w:p>
    <w:p w:rsidR="00FB701A" w:rsidRPr="00316B73" w:rsidRDefault="00BC689E" w:rsidP="00723A55">
      <w:pPr>
        <w:pStyle w:val="Nadpis3"/>
        <w:jc w:val="both"/>
      </w:pPr>
      <w:bookmarkStart w:id="7" w:name="_Toc264414194"/>
      <w:r>
        <w:t>O</w:t>
      </w:r>
      <w:r w:rsidR="00FB701A" w:rsidRPr="00316B73">
        <w:t>pis stratégie programu spolupráce</w:t>
      </w:r>
      <w:r>
        <w:t xml:space="preserve"> pre prínos </w:t>
      </w:r>
      <w:r w:rsidR="00FB701A" w:rsidRPr="00316B73">
        <w:t xml:space="preserve"> k</w:t>
      </w:r>
      <w:r w:rsidR="0073013B">
        <w:t>u</w:t>
      </w:r>
      <w:r w:rsidR="00FB701A" w:rsidRPr="00316B73">
        <w:t xml:space="preserve"> </w:t>
      </w:r>
      <w:r w:rsidR="0073013B">
        <w:t>vykonávaniu</w:t>
      </w:r>
      <w:r w:rsidR="0073013B" w:rsidRPr="00316B73">
        <w:t xml:space="preserve"> </w:t>
      </w:r>
      <w:r w:rsidR="00FB701A" w:rsidRPr="00316B73">
        <w:t xml:space="preserve">stratégie Únie </w:t>
      </w:r>
      <w:r>
        <w:t>pre</w:t>
      </w:r>
      <w:r w:rsidR="00FB701A" w:rsidRPr="00316B73">
        <w:t xml:space="preserve"> </w:t>
      </w:r>
      <w:r w:rsidRPr="00316B73">
        <w:t>inteligentn</w:t>
      </w:r>
      <w:r>
        <w:t>ý</w:t>
      </w:r>
      <w:r w:rsidR="00FB701A" w:rsidRPr="00316B73">
        <w:t>, udržateľn</w:t>
      </w:r>
      <w:r>
        <w:t>ý</w:t>
      </w:r>
      <w:r w:rsidR="00FB701A" w:rsidRPr="00316B73">
        <w:t xml:space="preserve"> a inkluzívn</w:t>
      </w:r>
      <w:r>
        <w:t>y</w:t>
      </w:r>
      <w:r w:rsidR="00FB701A" w:rsidRPr="00316B73">
        <w:t xml:space="preserve"> rast a</w:t>
      </w:r>
      <w:r w:rsidR="003F04FB" w:rsidRPr="00316B73">
        <w:t xml:space="preserve">  </w:t>
      </w:r>
      <w:r w:rsidR="00FB701A" w:rsidRPr="00316B73">
        <w:t>dosiahnutie hospodárskej, sociálnej a územnej súdržnosti.</w:t>
      </w:r>
      <w:bookmarkEnd w:id="7"/>
    </w:p>
    <w:tbl>
      <w:tblPr>
        <w:tblW w:w="5000" w:type="pct"/>
        <w:jc w:val="center"/>
        <w:tblLook w:val="04A0" w:firstRow="1" w:lastRow="0" w:firstColumn="1" w:lastColumn="0" w:noHBand="0" w:noVBand="1"/>
      </w:tblPr>
      <w:tblGrid>
        <w:gridCol w:w="9289"/>
      </w:tblGrid>
      <w:tr w:rsidR="00FB701A" w:rsidRPr="00316B73" w:rsidTr="00A3291F">
        <w:trPr>
          <w:trHeight w:val="996"/>
          <w:jc w:val="center"/>
        </w:trPr>
        <w:tc>
          <w:tcPr>
            <w:tcW w:w="8114" w:type="dxa"/>
            <w:shd w:val="clear" w:color="auto" w:fill="auto"/>
          </w:tcPr>
          <w:p w:rsidR="00F072A5" w:rsidRPr="00316B73" w:rsidRDefault="00F072A5" w:rsidP="00BA4C26">
            <w:pPr>
              <w:pStyle w:val="OPText1"/>
            </w:pPr>
            <w:r w:rsidRPr="00316B73">
              <w:t>Strategická orientácia programu INTERACT III 2014-2020 (ďalej len ako INTERACT III) vychádza z nariadenia č. 1303/2013, ktorým sa stanovujú spoločné ustanovenia o Európskom fonde regionálneho rozvoja, Európskom sociálnom fonde, Kohéznom fonde, Európskom poľnohospodárskom fonde pre rozvoj vidieka a Európskom námornom a rybárskom fonde</w:t>
            </w:r>
            <w:r w:rsidR="003F04FB" w:rsidRPr="00316B73">
              <w:t>,</w:t>
            </w:r>
            <w:r w:rsidRPr="00316B73">
              <w:t xml:space="preserve"> a ktorým sa stanovujú všeobecné ustanovenia o Európskom fonde regionálneho rozvoja, Európskom sociálnom fonde, Kohéznom fonde a Európskom námornom a rybárskom fonde, a ktorým sa ruší nariadenie Rady (ES) č. 1083/2006 (ďalej len ako </w:t>
            </w:r>
            <w:r w:rsidR="00065A3B">
              <w:t>všeobecné nariadeni</w:t>
            </w:r>
            <w:r w:rsidR="00F77C6E">
              <w:t>e</w:t>
            </w:r>
            <w:r w:rsidRPr="00316B73">
              <w:t>), ktoré definuje tematické ciele zodpovedajúce stratégii Európa 2020.</w:t>
            </w:r>
          </w:p>
          <w:p w:rsidR="00F072A5" w:rsidRPr="00316B73" w:rsidRDefault="00F072A5" w:rsidP="00BA4C26">
            <w:pPr>
              <w:pStyle w:val="OPText1"/>
            </w:pPr>
            <w:r w:rsidRPr="00316B73">
              <w:t xml:space="preserve">INTERACT III je program spolupráce cieľa Európska </w:t>
            </w:r>
            <w:r w:rsidR="003F04FB" w:rsidRPr="00316B73">
              <w:t xml:space="preserve">územná </w:t>
            </w:r>
            <w:r w:rsidRPr="00316B73">
              <w:t xml:space="preserve">spolupráca, súčasť prvku medziregionálnej spolupráce (podľa bodu c) článku 2 odseku 3 Nariadenia (EÚ) č. 1299/2013 o osobitných ustanoveniach na podporu cieľa Európska územná spolupráca z Európskeho fondu regionálneho rozvoja, </w:t>
            </w:r>
            <w:r w:rsidR="005F52B0">
              <w:t>(</w:t>
            </w:r>
            <w:r w:rsidRPr="00316B73">
              <w:t xml:space="preserve">ďalej len ako </w:t>
            </w:r>
            <w:r w:rsidR="0032797D">
              <w:t>„</w:t>
            </w:r>
            <w:r w:rsidRPr="00316B73">
              <w:t>nariadenie EÚS</w:t>
            </w:r>
            <w:r w:rsidR="0032797D">
              <w:t>“</w:t>
            </w:r>
            <w:r w:rsidRPr="00316B73">
              <w:t xml:space="preserve">) a bol založený s cieľom posilniť účinnosť politiky súdržnosti podporovaním výmeny skúseností týkajúcich sa </w:t>
            </w:r>
            <w:r w:rsidR="006855B0">
              <w:t>identifikácie</w:t>
            </w:r>
            <w:r w:rsidRPr="00316B73">
              <w:t xml:space="preserve">, </w:t>
            </w:r>
            <w:r w:rsidR="006855B0">
              <w:t>prenosu</w:t>
            </w:r>
            <w:r w:rsidRPr="00316B73">
              <w:t xml:space="preserve"> a šírenia osvedčených postupov a</w:t>
            </w:r>
            <w:r w:rsidR="00A3646A" w:rsidRPr="00316B73">
              <w:t> </w:t>
            </w:r>
            <w:r w:rsidRPr="00316B73">
              <w:t>inovatívnych prístupov v súvislosti s realizáciou programov územnej spolupráce a</w:t>
            </w:r>
            <w:r w:rsidR="00A3646A" w:rsidRPr="00316B73">
              <w:t> </w:t>
            </w:r>
            <w:r w:rsidRPr="00316B73">
              <w:t xml:space="preserve">činnosťami súvisiacimi s územnou spoluprácou a využitím EZÚS. INTERACT III je program spolufinancovaný EFRR a pokrýva celé územie Únie, Nórska a Švajčiarska. Výber tematických cieľov je v prípade INTERACT III obmedzený na jeden s cieľom maximalizovať vplyv kohéznej politiky v Únii. Toto odráža celkový cieľ programu </w:t>
            </w:r>
            <w:r w:rsidR="000A30C4" w:rsidRPr="00316B73">
              <w:t xml:space="preserve">– </w:t>
            </w:r>
            <w:r w:rsidRPr="00316B73">
              <w:t>čo najviac využiť medziregionálnu spoluprácu na posilnenie účinnosti politiky súdržnosti v rámci cieľov Invest</w:t>
            </w:r>
            <w:r w:rsidR="00114114">
              <w:t>ovanie do</w:t>
            </w:r>
            <w:r w:rsidRPr="00316B73">
              <w:t xml:space="preserve"> rast</w:t>
            </w:r>
            <w:r w:rsidR="00114114">
              <w:t>u</w:t>
            </w:r>
            <w:r w:rsidRPr="00316B73">
              <w:t xml:space="preserve"> a zamestnanos</w:t>
            </w:r>
            <w:r w:rsidR="00114114">
              <w:t>ti</w:t>
            </w:r>
            <w:r w:rsidRPr="00316B73">
              <w:t xml:space="preserve"> a Európsk</w:t>
            </w:r>
            <w:r w:rsidR="004D426A">
              <w:t>a</w:t>
            </w:r>
            <w:r w:rsidRPr="00316B73">
              <w:t xml:space="preserve"> územn</w:t>
            </w:r>
            <w:r w:rsidR="004D426A">
              <w:t>á</w:t>
            </w:r>
            <w:r w:rsidRPr="00316B73">
              <w:t xml:space="preserve"> spoluprác</w:t>
            </w:r>
            <w:r w:rsidR="004D426A">
              <w:t>a</w:t>
            </w:r>
            <w:r w:rsidRPr="00316B73">
              <w:t>.</w:t>
            </w:r>
          </w:p>
          <w:p w:rsidR="00F072A5" w:rsidRPr="00316B73" w:rsidRDefault="00F072A5" w:rsidP="00BA4C26">
            <w:pPr>
              <w:pStyle w:val="OPText1"/>
            </w:pPr>
            <w:r w:rsidRPr="00316B73">
              <w:t xml:space="preserve">Vybraným tematickým cieľom je tematický cieľ 11: </w:t>
            </w:r>
            <w:r w:rsidR="000A30C4" w:rsidRPr="00316B73">
              <w:t>„</w:t>
            </w:r>
            <w:r w:rsidRPr="00316B73">
              <w:t>Posilnenie inštitucionálnych kapacít orgánov verejnej správy a zainteresovaných strán a efektivity verejnej správy</w:t>
            </w:r>
            <w:r w:rsidR="000A30C4" w:rsidRPr="00316B73">
              <w:t>“.</w:t>
            </w:r>
          </w:p>
          <w:p w:rsidR="00F072A5" w:rsidRPr="00316B73" w:rsidRDefault="00F072A5" w:rsidP="00BA4C26">
            <w:pPr>
              <w:pStyle w:val="OPText1"/>
              <w:rPr>
                <w:rStyle w:val="Text"/>
                <w:sz w:val="24"/>
              </w:rPr>
            </w:pPr>
            <w:r w:rsidRPr="009F7F11">
              <w:t>Program INTERACT III bol vytvorený s cieľom zvýšiť inštitucionálne kapacity a efektívnosť verejnej správy. Jeho cieľom je:</w:t>
            </w:r>
          </w:p>
          <w:p w:rsidR="00F072A5" w:rsidRPr="00316B73" w:rsidRDefault="00F072A5" w:rsidP="00BA4C26">
            <w:pPr>
              <w:pStyle w:val="OPListbullet1"/>
            </w:pPr>
            <w:r w:rsidRPr="00316B73">
              <w:t>zabezpečiť inteligentný, udržateľný a inkluzívny rast stratégie Európa 2020 podporovaním Programov územnej spolupráce, aby tieto mohli čo najefektívnejšie realizovať svoje činnosti, a to poskytnutím poradenstva a odbornej podpory pre každú konkrétnu oblasť pri riešení kritických miest pri realizácii;</w:t>
            </w:r>
          </w:p>
          <w:p w:rsidR="00F072A5" w:rsidRPr="00316B73" w:rsidRDefault="00F072A5" w:rsidP="00BA4C26">
            <w:pPr>
              <w:pStyle w:val="OPListbullet1"/>
            </w:pPr>
            <w:r w:rsidRPr="00316B73">
              <w:t>využívať metódy</w:t>
            </w:r>
            <w:r w:rsidR="000A30C4" w:rsidRPr="00316B73">
              <w:t xml:space="preserve"> vytvárania sietí</w:t>
            </w:r>
            <w:r w:rsidRPr="00316B73">
              <w:t>, ktoré podporujú spoluprácu, ako spôsob, ktorým prispeje k inovatívnemu integrovanému prístupu.</w:t>
            </w:r>
          </w:p>
          <w:p w:rsidR="00F072A5" w:rsidRPr="00316B73" w:rsidRDefault="00F072A5" w:rsidP="00BA4C26">
            <w:pPr>
              <w:pStyle w:val="OPText1"/>
            </w:pPr>
            <w:r w:rsidRPr="00316B73">
              <w:t xml:space="preserve">Hodnotenie </w:t>
            </w:r>
            <w:proofErr w:type="spellStart"/>
            <w:r w:rsidRPr="00316B73">
              <w:t>ex-ante</w:t>
            </w:r>
            <w:proofErr w:type="spellEnd"/>
            <w:r w:rsidRPr="00316B73">
              <w:t xml:space="preserve"> programu INTERACT III a ďalšie posúdenie potrieb tvoria základ pre strategickú voľbu urobenú v programe INTERACT III. Pre tento program </w:t>
            </w:r>
            <w:r w:rsidR="000A30C4" w:rsidRPr="00316B73">
              <w:t>boli</w:t>
            </w:r>
            <w:r w:rsidRPr="00316B73">
              <w:t xml:space="preserve"> definova</w:t>
            </w:r>
            <w:r w:rsidR="000A30C4" w:rsidRPr="00316B73">
              <w:t>né</w:t>
            </w:r>
            <w:r w:rsidRPr="00316B73">
              <w:t xml:space="preserve"> nasledujúce oblasti intervencie/</w:t>
            </w:r>
            <w:r w:rsidR="006855B0">
              <w:t>konkrétne</w:t>
            </w:r>
            <w:r w:rsidR="006855B0" w:rsidRPr="00316B73">
              <w:t xml:space="preserve"> </w:t>
            </w:r>
            <w:r w:rsidRPr="00316B73">
              <w:t>ciele na základe nariadenia o</w:t>
            </w:r>
            <w:r w:rsidR="000A30C4" w:rsidRPr="00316B73">
              <w:t> </w:t>
            </w:r>
            <w:r w:rsidRPr="00316B73">
              <w:t>EÚS</w:t>
            </w:r>
            <w:r w:rsidR="000A30C4" w:rsidRPr="00316B73">
              <w:t>,</w:t>
            </w:r>
            <w:r w:rsidRPr="00316B73">
              <w:t xml:space="preserve"> ako aj na </w:t>
            </w:r>
            <w:r w:rsidRPr="00316B73">
              <w:lastRenderedPageBreak/>
              <w:t>základe vstupov získaných od zástupcov členských štátov, národných kontaktných osôb a</w:t>
            </w:r>
            <w:r w:rsidR="000A30C4" w:rsidRPr="00316B73">
              <w:t> </w:t>
            </w:r>
            <w:r w:rsidRPr="00316B73">
              <w:t>členov monitorovacieho výboru programu INTERACT II.</w:t>
            </w:r>
          </w:p>
          <w:p w:rsidR="00F072A5" w:rsidRPr="00316B73" w:rsidRDefault="003C6C9C" w:rsidP="00BA4C26">
            <w:pPr>
              <w:pStyle w:val="OPText1"/>
            </w:pPr>
            <w:r w:rsidRPr="00316B73">
              <w:t xml:space="preserve">Program spolupráce INTERRACT III, ktorý zvyšuje inštitucionálne kapacity a efektívnosť verejnej správy, sa zameriava na 3 </w:t>
            </w:r>
            <w:r w:rsidR="008548E7">
              <w:t>konkrétne</w:t>
            </w:r>
            <w:r w:rsidR="008548E7" w:rsidRPr="00316B73">
              <w:t xml:space="preserve"> </w:t>
            </w:r>
            <w:r w:rsidRPr="00316B73">
              <w:t>ciele:</w:t>
            </w:r>
          </w:p>
          <w:p w:rsidR="00F072A5" w:rsidRPr="00316B73" w:rsidRDefault="003F3AB5" w:rsidP="00BA4C26">
            <w:pPr>
              <w:pStyle w:val="OPListletter1"/>
            </w:pPr>
            <w:r>
              <w:rPr>
                <w:i/>
                <w:u w:val="single"/>
              </w:rPr>
              <w:t>z</w:t>
            </w:r>
            <w:r w:rsidRPr="00E06C5E">
              <w:rPr>
                <w:i/>
                <w:u w:val="single"/>
              </w:rPr>
              <w:t>lepšiť riadiace a kontrolné kapacity programov</w:t>
            </w:r>
            <w:r>
              <w:rPr>
                <w:i/>
                <w:u w:val="single"/>
              </w:rPr>
              <w:t xml:space="preserve"> EÚS</w:t>
            </w:r>
            <w:r w:rsidR="000A30C4" w:rsidRPr="00316B73">
              <w:t>,</w:t>
            </w:r>
          </w:p>
          <w:p w:rsidR="00F072A5" w:rsidRPr="00316B73" w:rsidRDefault="003F3AB5" w:rsidP="00BA4C26">
            <w:pPr>
              <w:pStyle w:val="OPListletter1"/>
            </w:pPr>
            <w:r>
              <w:rPr>
                <w:i/>
                <w:u w:val="single"/>
              </w:rPr>
              <w:t>z</w:t>
            </w:r>
            <w:r w:rsidRPr="00E06C5E">
              <w:rPr>
                <w:i/>
                <w:u w:val="single"/>
              </w:rPr>
              <w:t>lepšiť kapacitu</w:t>
            </w:r>
            <w:r>
              <w:rPr>
                <w:i/>
                <w:u w:val="single"/>
              </w:rPr>
              <w:t xml:space="preserve"> EÚS</w:t>
            </w:r>
            <w:r w:rsidRPr="00E06C5E">
              <w:rPr>
                <w:i/>
                <w:u w:val="single"/>
              </w:rPr>
              <w:t xml:space="preserve"> pri zachytávaní a </w:t>
            </w:r>
            <w:r w:rsidRPr="006069E5">
              <w:rPr>
                <w:i/>
                <w:u w:val="single"/>
              </w:rPr>
              <w:t>propagácii</w:t>
            </w:r>
            <w:r w:rsidRPr="00E06C5E">
              <w:rPr>
                <w:i/>
                <w:u w:val="single"/>
              </w:rPr>
              <w:t xml:space="preserve"> programových výsledkov</w:t>
            </w:r>
            <w:r w:rsidR="000A30C4" w:rsidRPr="00316B73">
              <w:t>,</w:t>
            </w:r>
          </w:p>
          <w:p w:rsidR="00F072A5" w:rsidRPr="00316B73" w:rsidRDefault="003F3AB5" w:rsidP="00BA4C26">
            <w:pPr>
              <w:pStyle w:val="OPListletter1"/>
            </w:pPr>
            <w:r>
              <w:rPr>
                <w:i/>
                <w:u w:val="single"/>
              </w:rPr>
              <w:t>z</w:t>
            </w:r>
            <w:r w:rsidRPr="00E06C5E">
              <w:rPr>
                <w:i/>
                <w:u w:val="single"/>
              </w:rPr>
              <w:t xml:space="preserve">lepšiť schopnosť riadenia spolupráce </w:t>
            </w:r>
            <w:r>
              <w:rPr>
                <w:i/>
                <w:u w:val="single"/>
              </w:rPr>
              <w:t>v oblasti</w:t>
            </w:r>
            <w:r w:rsidRPr="00E06C5E">
              <w:rPr>
                <w:i/>
                <w:u w:val="single"/>
              </w:rPr>
              <w:t xml:space="preserve"> implementáci</w:t>
            </w:r>
            <w:r>
              <w:rPr>
                <w:i/>
                <w:u w:val="single"/>
              </w:rPr>
              <w:t>e</w:t>
            </w:r>
            <w:r w:rsidRPr="00E06C5E">
              <w:rPr>
                <w:i/>
                <w:u w:val="single"/>
              </w:rPr>
              <w:t xml:space="preserve"> inovatívnych prístupov </w:t>
            </w:r>
            <w:r w:rsidR="00F072A5" w:rsidRPr="00316B73">
              <w:t xml:space="preserve">(EZÚS, revolvingové fondy, </w:t>
            </w:r>
            <w:proofErr w:type="spellStart"/>
            <w:r w:rsidR="00F072A5" w:rsidRPr="00316B73">
              <w:t>makroregionálne</w:t>
            </w:r>
            <w:proofErr w:type="spellEnd"/>
            <w:r w:rsidR="00F072A5" w:rsidRPr="00316B73">
              <w:t xml:space="preserve"> stratégie (MRS), článok 96</w:t>
            </w:r>
            <w:r w:rsidR="00F70787">
              <w:t xml:space="preserve"> </w:t>
            </w:r>
            <w:r w:rsidR="00E40CCF">
              <w:t>všeobecného nariadenia</w:t>
            </w:r>
            <w:r w:rsidR="00F072A5" w:rsidRPr="00316B73">
              <w:t>, IÚI atď.)</w:t>
            </w:r>
          </w:p>
          <w:p w:rsidR="00F072A5" w:rsidRPr="00316B73" w:rsidRDefault="00F072A5" w:rsidP="00723A55">
            <w:pPr>
              <w:pStyle w:val="OPSubtitle1"/>
              <w:jc w:val="both"/>
            </w:pPr>
            <w:r w:rsidRPr="00316B73">
              <w:t xml:space="preserve">a) </w:t>
            </w:r>
            <w:r w:rsidR="001B1E1B" w:rsidRPr="00316B73">
              <w:t xml:space="preserve">Zlepšiť </w:t>
            </w:r>
            <w:r w:rsidR="00F76FD1">
              <w:t>riadiace a kontrolné kapacity programov E</w:t>
            </w:r>
            <w:r w:rsidR="00C45243">
              <w:t>ÚS</w:t>
            </w:r>
          </w:p>
          <w:p w:rsidR="00F072A5" w:rsidRPr="00316B73" w:rsidRDefault="00F072A5" w:rsidP="00BA4C26">
            <w:pPr>
              <w:pStyle w:val="OPText1"/>
            </w:pPr>
            <w:r w:rsidRPr="00316B73">
              <w:t xml:space="preserve">Rozsahom tohto </w:t>
            </w:r>
            <w:r w:rsidR="001B1E1B" w:rsidRPr="00316B73">
              <w:t xml:space="preserve">konkrétneho </w:t>
            </w:r>
            <w:r w:rsidRPr="00316B73">
              <w:t>cieľa je prispieť k efektívnej a účinnej realizácii programov územnej spolupráce (EÚS) a dosiahnuť zjednodušenie a štandardizovanie riadenia programov.</w:t>
            </w:r>
          </w:p>
          <w:p w:rsidR="00F072A5" w:rsidRPr="00316B73" w:rsidRDefault="00F072A5" w:rsidP="00BA4C26">
            <w:pPr>
              <w:pStyle w:val="OPText1"/>
              <w:rPr>
                <w:rStyle w:val="Text"/>
                <w:sz w:val="24"/>
              </w:rPr>
            </w:pPr>
            <w:r w:rsidRPr="009F7F11">
              <w:t xml:space="preserve">V rámci tohto cieľa program INTERACT III určí a podporí transfer osvedčených postupov prostredníctvom výskumu, vzdelávania a sieťových činností súvisiacich </w:t>
            </w:r>
            <w:r w:rsidRPr="00316B73">
              <w:t>s riadením programov EÚS všetkých prvkov. Riaden</w:t>
            </w:r>
            <w:r w:rsidR="005E504F">
              <w:t>ie</w:t>
            </w:r>
            <w:r w:rsidR="00F37E7E">
              <w:t xml:space="preserve"> </w:t>
            </w:r>
            <w:r w:rsidR="005E504F">
              <w:t>je potrebné chápať</w:t>
            </w:r>
            <w:r w:rsidRPr="00316B73">
              <w:t xml:space="preserve"> v širšom zmysle </w:t>
            </w:r>
            <w:r w:rsidR="003F5667" w:rsidRPr="00316B73">
              <w:t>a</w:t>
            </w:r>
            <w:r w:rsidRPr="00316B73">
              <w:t xml:space="preserve"> </w:t>
            </w:r>
            <w:r w:rsidR="001B1E1B" w:rsidRPr="00316B73">
              <w:t>zahŕňa</w:t>
            </w:r>
            <w:r w:rsidRPr="00316B73">
              <w:t xml:space="preserve"> všetky aspekty životného cyklu programov EÚS: od fázy programovania po uzatvorenie, vrátane všetkých záležitostí týkajúcich sa programového a projektového riadenia, ako aj financií, kontroly a komunikácie. Pokrýva tiež strategický posun smerom k orientácii na výsledky.</w:t>
            </w:r>
          </w:p>
          <w:p w:rsidR="00F072A5" w:rsidRPr="00316B73" w:rsidRDefault="00F072A5" w:rsidP="00BA4C26">
            <w:pPr>
              <w:pStyle w:val="OPText1"/>
            </w:pPr>
            <w:r w:rsidRPr="00316B73">
              <w:t xml:space="preserve">Činnosti programu INTERACT III sa netýkajú len regulačných požiadaviek EÚ, </w:t>
            </w:r>
            <w:r w:rsidR="00F03E0B">
              <w:t xml:space="preserve">ale </w:t>
            </w:r>
            <w:r w:rsidRPr="00316B73">
              <w:t xml:space="preserve">tiež </w:t>
            </w:r>
            <w:r w:rsidR="00F03E0B">
              <w:t>usmernení</w:t>
            </w:r>
            <w:r w:rsidR="00F03E0B" w:rsidRPr="00316B73">
              <w:t xml:space="preserve"> </w:t>
            </w:r>
            <w:r w:rsidRPr="00316B73">
              <w:t>vydaných Európskou komisiou. Mimoriadna pozornosť sa venuje výmene osvedčených postupov medzi programami ohľadne toho, ako realizovať tieto požiadavky a</w:t>
            </w:r>
            <w:r w:rsidR="001B1E1B" w:rsidRPr="00316B73">
              <w:t> </w:t>
            </w:r>
            <w:r w:rsidRPr="00316B73">
              <w:t>odporúčania. Ak sa na niektoré záležitosti vzťahujú národné legislatívy, program INTERACT III bude spolupracovať s členskými štátmi s cieľom zaistiť, aby sa tieto požiadavky náležite zohľadnili. Úzka spolupráca s Európskou komisiou, členskými štátmi a</w:t>
            </w:r>
            <w:r w:rsidR="007F5179" w:rsidRPr="00316B73">
              <w:rPr>
                <w:b/>
              </w:rPr>
              <w:t> </w:t>
            </w:r>
            <w:r w:rsidRPr="00316B73">
              <w:t xml:space="preserve">tiež ostatnými externými zainteresovanými stranami </w:t>
            </w:r>
            <w:r w:rsidR="007F5179" w:rsidRPr="00316B73">
              <w:t xml:space="preserve">– </w:t>
            </w:r>
            <w:r w:rsidRPr="00316B73">
              <w:t>odborníkmi v oblasti EÚS a</w:t>
            </w:r>
            <w:r w:rsidR="00982915" w:rsidRPr="00316B73">
              <w:t> </w:t>
            </w:r>
            <w:r w:rsidRPr="00316B73">
              <w:t>osobami zodpovednými za riadenie programu je základom pre udržiavanie dobre fungujúcich sietí v celej EÚ.</w:t>
            </w:r>
          </w:p>
          <w:p w:rsidR="00F072A5" w:rsidRPr="00316B73" w:rsidRDefault="00982915" w:rsidP="00BA4C26">
            <w:pPr>
              <w:pStyle w:val="OPText1"/>
            </w:pPr>
            <w:r w:rsidRPr="00316B73">
              <w:t>Zachytávanie údajov počas h</w:t>
            </w:r>
            <w:r w:rsidR="00F072A5" w:rsidRPr="00316B73">
              <w:t>odnoteni</w:t>
            </w:r>
            <w:r w:rsidRPr="00316B73">
              <w:t>a</w:t>
            </w:r>
            <w:r w:rsidR="00F072A5" w:rsidRPr="00316B73">
              <w:t xml:space="preserve"> a strategické zmeny v programoch sú dôležitým príkladom činnosti programového riadenia, na ktoré má program INTERACT III nadväzovať, keďže jeho pôsobnosť je do veľkej miery uvedená v pokynoch Komisie.</w:t>
            </w:r>
          </w:p>
          <w:p w:rsidR="00F072A5" w:rsidRPr="00316B73" w:rsidRDefault="00F072A5" w:rsidP="00BA4C26">
            <w:pPr>
              <w:pStyle w:val="OPText1"/>
              <w:rPr>
                <w:rStyle w:val="Text"/>
                <w:sz w:val="24"/>
              </w:rPr>
            </w:pPr>
            <w:proofErr w:type="spellStart"/>
            <w:r w:rsidRPr="009F7F11">
              <w:t>Makroregionálnym</w:t>
            </w:r>
            <w:proofErr w:type="spellEnd"/>
            <w:r w:rsidRPr="009F7F11">
              <w:t xml:space="preserve"> stratégiám sa majú poskytnúť špecifické služby (ktoré rieši už INTERACT II). </w:t>
            </w:r>
            <w:proofErr w:type="spellStart"/>
            <w:r w:rsidRPr="009F7F11">
              <w:t>Makroregionálne</w:t>
            </w:r>
            <w:proofErr w:type="spellEnd"/>
            <w:r w:rsidRPr="009F7F11">
              <w:t xml:space="preserve"> stratégie sa zahájili v období rokov 2007 až 2013 ako súčasť experimentálneho prístupu, a mali byť strategickým pokusom o zosúladenie politík a</w:t>
            </w:r>
            <w:r w:rsidR="00982915" w:rsidRPr="00316B73">
              <w:t> </w:t>
            </w:r>
            <w:r w:rsidRPr="00316B73">
              <w:t xml:space="preserve">činností </w:t>
            </w:r>
            <w:r w:rsidR="00982915" w:rsidRPr="00316B73">
              <w:t xml:space="preserve">v rámci </w:t>
            </w:r>
            <w:r w:rsidRPr="00316B73">
              <w:t xml:space="preserve">programov. Rôzne programy, nie len týkajúce sa územnej spolupráce, ale tiež iných cieľov a sektorov v daných oblastiach, sa im museli uprostred realizácie programu prispôsobiť. V legislatívnom balíku 2014-2020 sa </w:t>
            </w:r>
            <w:proofErr w:type="spellStart"/>
            <w:r w:rsidRPr="00316B73">
              <w:t>makroregionálne</w:t>
            </w:r>
            <w:proofErr w:type="spellEnd"/>
            <w:r w:rsidRPr="00316B73">
              <w:t xml:space="preserve"> stratégie konkrétne spomínajú a sú súčasťou oficiálnej štruktúry, teda nemusia mať vplyv na riadenie programov. Z tohto hľadiska bude podpora programu INTERACT </w:t>
            </w:r>
            <w:r w:rsidR="001F0EF1">
              <w:t xml:space="preserve">III </w:t>
            </w:r>
            <w:r w:rsidRPr="00316B73">
              <w:t xml:space="preserve">iba horizontálna pre všetky </w:t>
            </w:r>
            <w:proofErr w:type="spellStart"/>
            <w:r w:rsidRPr="00316B73">
              <w:t>makroregionálne</w:t>
            </w:r>
            <w:proofErr w:type="spellEnd"/>
            <w:r w:rsidRPr="00316B73">
              <w:t xml:space="preserve"> stratégie a bude zabezpečovať výmenu skúseností a šírenie osvedčených postupov. Pomoc pri dialógu a </w:t>
            </w:r>
            <w:proofErr w:type="spellStart"/>
            <w:r w:rsidRPr="00316B73">
              <w:t>zdieľanie</w:t>
            </w:r>
            <w:proofErr w:type="spellEnd"/>
            <w:r w:rsidRPr="00316B73">
              <w:t xml:space="preserve"> poznatkov medzi programami EÚS a zainteresovanými stranami na </w:t>
            </w:r>
            <w:proofErr w:type="spellStart"/>
            <w:r w:rsidRPr="00316B73">
              <w:t>makroregionálnej</w:t>
            </w:r>
            <w:proofErr w:type="spellEnd"/>
            <w:r w:rsidRPr="00316B73">
              <w:t xml:space="preserve"> úrovni je prospešné pre osoby zodpovedné za riadenie programov EÚS, aby porozumeli, ako môžu konkrétne prispieť k </w:t>
            </w:r>
            <w:proofErr w:type="spellStart"/>
            <w:r w:rsidRPr="00316B73">
              <w:t>makroregionálnym</w:t>
            </w:r>
            <w:proofErr w:type="spellEnd"/>
            <w:r w:rsidRPr="00316B73">
              <w:t xml:space="preserve"> stratégiám, no tiež ako ich môžu využiť vo svoj prospech. Činnosti programu INTERACT III </w:t>
            </w:r>
            <w:r w:rsidRPr="00316B73">
              <w:lastRenderedPageBreak/>
              <w:t xml:space="preserve">zamerané na </w:t>
            </w:r>
            <w:proofErr w:type="spellStart"/>
            <w:r w:rsidRPr="00316B73">
              <w:t>makroregióny</w:t>
            </w:r>
            <w:proofErr w:type="spellEnd"/>
            <w:r w:rsidRPr="00316B73">
              <w:t xml:space="preserve"> zlepšia spoluprácu medzi programami EÚS a programami na realizáciu činností pre cieľ Invest</w:t>
            </w:r>
            <w:r w:rsidR="00495ABC">
              <w:t xml:space="preserve">ovanie </w:t>
            </w:r>
            <w:r w:rsidRPr="00316B73">
              <w:t xml:space="preserve"> do rastu a </w:t>
            </w:r>
            <w:r w:rsidR="00495ABC">
              <w:t>zamestnanosti</w:t>
            </w:r>
            <w:r w:rsidRPr="00316B73">
              <w:t xml:space="preserve"> (cieľ 1), ostatnými sektorovými programami a zainteresovanými osobami a koordinátormi </w:t>
            </w:r>
            <w:proofErr w:type="spellStart"/>
            <w:r w:rsidRPr="00316B73">
              <w:t>makroregionálnych</w:t>
            </w:r>
            <w:proofErr w:type="spellEnd"/>
            <w:r w:rsidRPr="00316B73">
              <w:t xml:space="preserve"> stratégií. Podpora </w:t>
            </w:r>
            <w:proofErr w:type="spellStart"/>
            <w:r w:rsidRPr="00316B73">
              <w:t>makroregiónov</w:t>
            </w:r>
            <w:proofErr w:type="spellEnd"/>
            <w:r w:rsidRPr="00316B73">
              <w:t xml:space="preserve">, napr. pri vytváraní sietí, výmene skúseností </w:t>
            </w:r>
            <w:r w:rsidR="00AB262E" w:rsidRPr="00316B73">
              <w:t>a </w:t>
            </w:r>
            <w:r w:rsidRPr="00316B73">
              <w:t xml:space="preserve">komunikačných činnostiach v rámci existujúcich stratégií </w:t>
            </w:r>
            <w:r w:rsidR="00AB262E" w:rsidRPr="00316B73">
              <w:t xml:space="preserve">nutne </w:t>
            </w:r>
            <w:r w:rsidRPr="00316B73">
              <w:t>doplní prácu nadnárodných programov. Viac informácií sa nachádza v časti 4.4.</w:t>
            </w:r>
          </w:p>
          <w:p w:rsidR="00C44CF6" w:rsidRPr="00316B73" w:rsidRDefault="00C44CF6" w:rsidP="00723A55">
            <w:pPr>
              <w:pStyle w:val="OPSubtitle1"/>
              <w:jc w:val="both"/>
            </w:pPr>
            <w:r w:rsidRPr="00316B73">
              <w:t xml:space="preserve">b) </w:t>
            </w:r>
            <w:r w:rsidR="00AB262E" w:rsidRPr="00B019AB">
              <w:t xml:space="preserve">Zlepšiť </w:t>
            </w:r>
            <w:r w:rsidR="00784A99" w:rsidRPr="00B019AB">
              <w:t>kapacitu EÚS pri zachytávaní a propagácii programových výsledkov</w:t>
            </w:r>
            <w:r w:rsidR="00BC0496">
              <w:rPr>
                <w:u w:val="single"/>
              </w:rPr>
              <w:t xml:space="preserve"> </w:t>
            </w:r>
          </w:p>
          <w:p w:rsidR="00F072A5" w:rsidRPr="00316B73" w:rsidRDefault="00F072A5" w:rsidP="00BA4C26">
            <w:pPr>
              <w:pStyle w:val="OPText1"/>
            </w:pPr>
            <w:r w:rsidRPr="00316B73">
              <w:t xml:space="preserve">Od programu INTERACT sa čoraz viac </w:t>
            </w:r>
            <w:r w:rsidR="00AB262E" w:rsidRPr="00316B73">
              <w:t>očakáva</w:t>
            </w:r>
            <w:r w:rsidRPr="00316B73">
              <w:t xml:space="preserve"> podpor</w:t>
            </w:r>
            <w:r w:rsidR="00AB262E" w:rsidRPr="00316B73">
              <w:t>a</w:t>
            </w:r>
            <w:r w:rsidRPr="00316B73">
              <w:t xml:space="preserve"> program</w:t>
            </w:r>
            <w:r w:rsidR="00AB262E" w:rsidRPr="00316B73">
              <w:t>ov</w:t>
            </w:r>
            <w:r w:rsidRPr="00316B73">
              <w:t xml:space="preserve"> EÚS v príslušných tematických oblastiach. Pri legislatívnom balíku na roky 2014-2020 je táto podpora ešte potrebnejšia, keďže tematická koncentrácia a zameranie sa na výsledky neznamená pre orgány zapojené do programu žiadne ďalšie úsilie. Tieto orgány majú skúsenosti s požiadavkami na realizáciu, ale nie sú vždy odborníkmi na tematické ciele stanovené nariadeniami. Okrem toho je v rokoch 2014-2020 tematická práca relevantná počas celého realizačného cyklu.</w:t>
            </w:r>
          </w:p>
          <w:p w:rsidR="00F072A5" w:rsidRPr="00316B73" w:rsidRDefault="00F072A5" w:rsidP="00BA4C26">
            <w:pPr>
              <w:pStyle w:val="OPText1"/>
            </w:pPr>
            <w:r w:rsidRPr="00316B73">
              <w:t xml:space="preserve">Program INTERACT III poskytuje programom EÚS tematickú spoluprácu podľa </w:t>
            </w:r>
            <w:r w:rsidR="00065A3B">
              <w:t>všeobecného nariadenia</w:t>
            </w:r>
            <w:r w:rsidR="00361BFE">
              <w:t xml:space="preserve"> </w:t>
            </w:r>
            <w:r w:rsidRPr="00316B73">
              <w:t>a</w:t>
            </w:r>
            <w:r w:rsidR="00AB262E" w:rsidRPr="00316B73">
              <w:t> </w:t>
            </w:r>
            <w:r w:rsidRPr="00316B73">
              <w:t>nariadenia o EÚS a podľa tematických cieľov vybraných programami. Cieľom je podporiť programy EÚS v rôznych fázach programového cyklu</w:t>
            </w:r>
            <w:r w:rsidR="00AB262E" w:rsidRPr="00316B73">
              <w:t>,</w:t>
            </w:r>
            <w:r w:rsidRPr="00316B73">
              <w:t xml:space="preserve"> kde je potrebný tematický vstup </w:t>
            </w:r>
            <w:r w:rsidR="00AB262E" w:rsidRPr="00316B73">
              <w:t xml:space="preserve">– </w:t>
            </w:r>
            <w:r w:rsidRPr="00316B73">
              <w:t>od fázy programovania po tvorbu projektov alebo ich sledovanie a hodnotenie a</w:t>
            </w:r>
            <w:r w:rsidR="00AB262E" w:rsidRPr="00316B73">
              <w:t> </w:t>
            </w:r>
            <w:r w:rsidRPr="00316B73">
              <w:t>najmä pri kapitalizácii a oznamovaní výsledkov. Zámerom je zdôrazniť úlohu EÚS v príslušných tematických cieľoch, čím sa zachová silný územný prístup. Tematická práca, ktorá začala v rámci programu INTERACT II, je základom pre tieto činnosti Bude sa riešiť každý tematický cieľ (alebo príslušný výber) v nariadení a podpora programu INTERACT III je prispôsobená jednak špecifikáciám oblastí programov</w:t>
            </w:r>
            <w:r w:rsidR="00AB262E" w:rsidRPr="00316B73">
              <w:t>,</w:t>
            </w:r>
            <w:r w:rsidRPr="00316B73">
              <w:t xml:space="preserve"> ako aj ich geografickému umiestneniu, vrátane </w:t>
            </w:r>
            <w:proofErr w:type="spellStart"/>
            <w:r w:rsidRPr="00316B73">
              <w:t>makroregionálneho</w:t>
            </w:r>
            <w:proofErr w:type="spellEnd"/>
            <w:r w:rsidRPr="00316B73">
              <w:t xml:space="preserve"> prístupu a prístupu podľa </w:t>
            </w:r>
            <w:r w:rsidR="00AB262E" w:rsidRPr="00316B73">
              <w:t>morskej oblasti</w:t>
            </w:r>
            <w:r w:rsidRPr="00316B73">
              <w:t xml:space="preserve">. Prioritné oblasti </w:t>
            </w:r>
            <w:proofErr w:type="spellStart"/>
            <w:r w:rsidRPr="00316B73">
              <w:t>makroregiónov</w:t>
            </w:r>
            <w:proofErr w:type="spellEnd"/>
            <w:r w:rsidRPr="00316B73">
              <w:t xml:space="preserve"> ako také sa vytvorili ako tematické siete so zameraním na projekty a činnosti financované rôznymi programami, vrátane EÚS.</w:t>
            </w:r>
          </w:p>
          <w:p w:rsidR="00F072A5" w:rsidRPr="00316B73" w:rsidRDefault="00F072A5" w:rsidP="00BA4C26">
            <w:pPr>
              <w:pStyle w:val="OPText1"/>
            </w:pPr>
            <w:r w:rsidRPr="00316B73">
              <w:t>Je vytvorené špeciálne spojenie s programom INTERREG</w:t>
            </w:r>
            <w:r w:rsidR="00E40CCF">
              <w:t xml:space="preserve"> </w:t>
            </w:r>
            <w:proofErr w:type="spellStart"/>
            <w:r w:rsidRPr="00316B73">
              <w:t>Europe</w:t>
            </w:r>
            <w:proofErr w:type="spellEnd"/>
            <w:r w:rsidRPr="00316B73">
              <w:t xml:space="preserve">, keďže ich tematické platformy môžu tiež zahŕňať programy EÚS. Koordinácia medzi </w:t>
            </w:r>
            <w:r w:rsidR="003F5667" w:rsidRPr="00316B73">
              <w:t>programami</w:t>
            </w:r>
            <w:r w:rsidR="003F5667">
              <w:t xml:space="preserve"> </w:t>
            </w:r>
            <w:r w:rsidR="003F5667" w:rsidRPr="00316B73">
              <w:t>INTERACT</w:t>
            </w:r>
            <w:r w:rsidRPr="00316B73">
              <w:t xml:space="preserve"> III a</w:t>
            </w:r>
            <w:r w:rsidR="00EE4899">
              <w:t> </w:t>
            </w:r>
            <w:r w:rsidRPr="00316B73">
              <w:t>INTERREG</w:t>
            </w:r>
            <w:r w:rsidR="00EE4899">
              <w:t xml:space="preserve"> </w:t>
            </w:r>
            <w:proofErr w:type="spellStart"/>
            <w:r w:rsidRPr="00316B73">
              <w:t>Europe</w:t>
            </w:r>
            <w:proofErr w:type="spellEnd"/>
            <w:r w:rsidRPr="00316B73">
              <w:t xml:space="preserve"> zabezpečí, že programy EÚS budú môcť využiť širší kontext štyroch tematických platforiem vytvorených programom, a tiež riadne určenie a ošetrenie všetkých aspektov spolupráce. INTERACT III v čo najširšej možnej miere podporí programy EÚS v tematických cieľoch, ktoré nepokrýva program INTERREG</w:t>
            </w:r>
            <w:r w:rsidR="00EE4899">
              <w:t xml:space="preserve"> </w:t>
            </w:r>
            <w:proofErr w:type="spellStart"/>
            <w:r w:rsidRPr="00316B73">
              <w:t>Europe</w:t>
            </w:r>
            <w:proofErr w:type="spellEnd"/>
            <w:r w:rsidRPr="00316B73">
              <w:t xml:space="preserve">. Oba programy majú vytvorené spôsoby práce tak, aby </w:t>
            </w:r>
            <w:r w:rsidR="00100580" w:rsidRPr="00316B73">
              <w:t xml:space="preserve">jej výsledky </w:t>
            </w:r>
            <w:r w:rsidR="003F5667" w:rsidRPr="00316B73">
              <w:t>navzáj</w:t>
            </w:r>
            <w:r w:rsidR="003F5667">
              <w:t>o</w:t>
            </w:r>
            <w:r w:rsidR="003F5667" w:rsidRPr="00316B73">
              <w:t>m</w:t>
            </w:r>
            <w:r w:rsidRPr="00316B73">
              <w:t xml:space="preserve"> využívali</w:t>
            </w:r>
            <w:r w:rsidR="00100580" w:rsidRPr="00316B73">
              <w:t>,</w:t>
            </w:r>
            <w:r w:rsidRPr="00316B73">
              <w:t xml:space="preserve"> a aby nedochádzalo k duplicitne vykonávaným činnostiam.</w:t>
            </w:r>
          </w:p>
          <w:p w:rsidR="00F072A5" w:rsidRPr="00316B73" w:rsidRDefault="00F072A5" w:rsidP="00BA4C26">
            <w:pPr>
              <w:pStyle w:val="OPText1"/>
            </w:pPr>
            <w:r w:rsidRPr="00316B73">
              <w:t>Programy EÚS využijú tieto poznatky a širšiu politickú podporu. Vytvorili sa spojenia s príslušnými organizáciami, programami a politikami, vrátane príslušných politík EÚ, programov v rámci cieľa Invest</w:t>
            </w:r>
            <w:r w:rsidR="00AF02D7">
              <w:t xml:space="preserve">ovanie do </w:t>
            </w:r>
            <w:r w:rsidRPr="00316B73">
              <w:t xml:space="preserve"> rast</w:t>
            </w:r>
            <w:r w:rsidR="00AF02D7">
              <w:t>u</w:t>
            </w:r>
            <w:r w:rsidRPr="00316B73">
              <w:t xml:space="preserve"> a zamestnanos</w:t>
            </w:r>
            <w:r w:rsidR="00AF02D7">
              <w:t>ti</w:t>
            </w:r>
            <w:r w:rsidRPr="00316B73">
              <w:t>, ESPON, URBACT a</w:t>
            </w:r>
            <w:r w:rsidR="00100580" w:rsidRPr="00316B73">
              <w:t> </w:t>
            </w:r>
            <w:r w:rsidRPr="00316B73">
              <w:t>Medziregionálnej spolupráce, pričom sa pozornosť zameriava na úlohu a prospech pre EÚS. Pri ďalšom rozvíjaní týchto činnosti je potrebná silná spolupráca s Európskou komisiou a členskými štátmi. Skúmajú sa spojenia s príslušnými organizáciami a sieťami pracujúcimi na špecifických územných témach, napr. asociácie regiónov a ďalšie kompetenčné centrá.</w:t>
            </w:r>
          </w:p>
          <w:p w:rsidR="00BA072E" w:rsidRPr="00316B73" w:rsidRDefault="00F072A5" w:rsidP="00BA4C26">
            <w:pPr>
              <w:pStyle w:val="OPText1"/>
            </w:pPr>
            <w:r w:rsidRPr="00316B73">
              <w:t>Iniciatíva pre riadenie poznatkov nazývaná KEEP, ktorá začala fungovať počas programu INTERACT II</w:t>
            </w:r>
            <w:r w:rsidR="00100580" w:rsidRPr="00316B73">
              <w:t>,</w:t>
            </w:r>
            <w:r w:rsidRPr="00316B73">
              <w:t xml:space="preserve"> a ktorá poskytuje európsku databázu pre projekty územnej spolupráce, hrá kľúčovú úlohu v tematickej práci, a preto sa ďalej rozvíja. S cieľom zlepšiť zachytenie výsledkov programov EÚS a ich projektov sa musí </w:t>
            </w:r>
            <w:proofErr w:type="spellStart"/>
            <w:r w:rsidRPr="00316B73">
              <w:t>štruktúrovať</w:t>
            </w:r>
            <w:proofErr w:type="spellEnd"/>
            <w:r w:rsidRPr="00316B73">
              <w:t xml:space="preserve"> a konsolidovať spôsob získavania výsledkov z projektov EÚS za podpory programov EÚS.</w:t>
            </w:r>
          </w:p>
          <w:p w:rsidR="00F072A5" w:rsidRPr="00316B73" w:rsidRDefault="00F072A5" w:rsidP="00BA4C26">
            <w:pPr>
              <w:pStyle w:val="OPText1"/>
              <w:rPr>
                <w:rStyle w:val="Text"/>
                <w:sz w:val="24"/>
              </w:rPr>
            </w:pPr>
            <w:r w:rsidRPr="009F7F11">
              <w:lastRenderedPageBreak/>
              <w:t xml:space="preserve">Činnosti v rámci tohto cieľa spočívajú vo výskume, vytváraní sietí a propagácii. Vytváranie sietí je </w:t>
            </w:r>
            <w:r w:rsidR="00DA2392">
              <w:t>podstatné</w:t>
            </w:r>
            <w:r w:rsidR="00255258">
              <w:t xml:space="preserve"> </w:t>
            </w:r>
            <w:r w:rsidRPr="009F7F11">
              <w:t>a program INTERACT III buduje siete už od kontaktov vytvorených v období rokov 2007-2013. Analýza úspechov projektov v určitých tematických oblastiach vedie k publikáciám a iným tematickým propagačným činnostiam realizovaným v rámci programu INTERACT III. Program INTERACT III poskytuje územnú a miestnu tematickú podporu v rannom štádiu.</w:t>
            </w:r>
          </w:p>
          <w:p w:rsidR="00F072A5" w:rsidRPr="00316B73" w:rsidRDefault="00F072A5" w:rsidP="00BA4C26">
            <w:pPr>
              <w:pStyle w:val="OPText1"/>
            </w:pPr>
            <w:r w:rsidRPr="00316B73">
              <w:t xml:space="preserve">S cieľom propagovať úspechy spolupráce program INTERACT III stavia na svojej silnej sieti programových manažérov a svojej odbornosti v komunikácii, ktorá sa posilnila v programe INTERACT II prostredníctvom webovej stránky, publikácií (informačných bulletinov atď.), práce PR a Európskeho dňa spolupráce. INTERACT III podporuje programy, aby </w:t>
            </w:r>
            <w:r w:rsidR="00100580" w:rsidRPr="00316B73">
              <w:t xml:space="preserve">bolo možné </w:t>
            </w:r>
            <w:r w:rsidRPr="00316B73">
              <w:t xml:space="preserve">efektívnejšie oznamovať </w:t>
            </w:r>
            <w:r w:rsidR="003F5667" w:rsidRPr="00316B73">
              <w:t>ich výsledky</w:t>
            </w:r>
            <w:r w:rsidRPr="00316B73">
              <w:t>. INTERACT III koordinuje spoločné komunikačné snahy na úrovni EÚ s cieľom zvýšiť celkovú viditeľnosť územnej spolupráce.</w:t>
            </w:r>
          </w:p>
          <w:p w:rsidR="00F072A5" w:rsidRPr="00316B73" w:rsidRDefault="00F072A5" w:rsidP="00027DDC">
            <w:pPr>
              <w:pStyle w:val="OPText1"/>
              <w:rPr>
                <w:rStyle w:val="Text"/>
                <w:sz w:val="24"/>
              </w:rPr>
            </w:pPr>
            <w:r w:rsidRPr="009F7F11">
              <w:t xml:space="preserve">Prostredníctvom všetkých týchto intervencií program INTERACT III prispieva k inteligentnému, udržateľnému a </w:t>
            </w:r>
            <w:proofErr w:type="spellStart"/>
            <w:r w:rsidRPr="009F7F11">
              <w:t>inkluzívnemu</w:t>
            </w:r>
            <w:proofErr w:type="spellEnd"/>
            <w:r w:rsidRPr="009F7F11">
              <w:t xml:space="preserve"> rastu stratégie Európa 2020 podporovaním Programov územnej spolupráce, aby tieto mohli čo najefektívnejšie realizovať svoje činnosti, a to poskytnutím poradenstva a odbornej podpory pre každú konkrétnu oblasť pri riešení kritických miest pri realizácii. Na nájdenie týchto kritických miest program INTERACT využíva rozsiahle poznatky a informácie získané počas realizácie programov INTERACT I</w:t>
            </w:r>
            <w:r w:rsidR="00100580" w:rsidRPr="00316B73">
              <w:t> </w:t>
            </w:r>
            <w:r w:rsidRPr="00316B73">
              <w:t>a</w:t>
            </w:r>
            <w:r w:rsidR="00100580" w:rsidRPr="00316B73">
              <w:t> </w:t>
            </w:r>
            <w:r w:rsidRPr="00316B73">
              <w:t>II. Tieto poznatky a informácie sa budú ďalej vylepšovať v súvislosti s hodnotením výsledkov realizácie programov z EÚS.</w:t>
            </w:r>
          </w:p>
          <w:p w:rsidR="00C44CF6" w:rsidRPr="00316B73" w:rsidRDefault="00C44CF6" w:rsidP="00723A55">
            <w:pPr>
              <w:pStyle w:val="OPSubtitle1"/>
              <w:jc w:val="both"/>
              <w:rPr>
                <w:rFonts w:eastAsia="Times New Roman"/>
              </w:rPr>
            </w:pPr>
            <w:r w:rsidRPr="00316B73">
              <w:t xml:space="preserve">c) </w:t>
            </w:r>
            <w:r w:rsidR="00100580" w:rsidRPr="00316B73">
              <w:t>Z</w:t>
            </w:r>
            <w:r w:rsidRPr="00316B73">
              <w:t xml:space="preserve">lepšiť </w:t>
            </w:r>
            <w:r w:rsidR="00100580" w:rsidRPr="00316B73">
              <w:t xml:space="preserve">schopnosť </w:t>
            </w:r>
            <w:r w:rsidRPr="00316B73">
              <w:t xml:space="preserve">riadenia spolupráce </w:t>
            </w:r>
            <w:r w:rsidR="00E00313" w:rsidRPr="00B019AB">
              <w:rPr>
                <w:i/>
              </w:rPr>
              <w:t xml:space="preserve">v oblasti implementácie inovatívnych prístupov (EZÚS, revolvingové fondy, </w:t>
            </w:r>
            <w:proofErr w:type="spellStart"/>
            <w:r w:rsidR="00E00313" w:rsidRPr="00B019AB">
              <w:rPr>
                <w:i/>
              </w:rPr>
              <w:t>makroregionálne</w:t>
            </w:r>
            <w:proofErr w:type="spellEnd"/>
            <w:r w:rsidR="00E00313" w:rsidRPr="00B019AB">
              <w:rPr>
                <w:i/>
              </w:rPr>
              <w:t xml:space="preserve"> stratégie (MRS)</w:t>
            </w:r>
            <w:r w:rsidR="005A06D5" w:rsidRPr="00B019AB">
              <w:rPr>
                <w:i/>
              </w:rPr>
              <w:t xml:space="preserve">, </w:t>
            </w:r>
            <w:r w:rsidR="00A41E2F" w:rsidRPr="00B019AB">
              <w:rPr>
                <w:i/>
              </w:rPr>
              <w:t xml:space="preserve">článok 96 </w:t>
            </w:r>
            <w:r w:rsidR="00E40CCF" w:rsidRPr="00B019AB">
              <w:rPr>
                <w:i/>
              </w:rPr>
              <w:t>všeobecného nariadenia</w:t>
            </w:r>
            <w:r w:rsidR="00A41E2F" w:rsidRPr="00B019AB">
              <w:rPr>
                <w:i/>
              </w:rPr>
              <w:t xml:space="preserve">, </w:t>
            </w:r>
            <w:r w:rsidR="005A06D5" w:rsidRPr="00B019AB">
              <w:rPr>
                <w:i/>
              </w:rPr>
              <w:t>IÚI, atď</w:t>
            </w:r>
            <w:r w:rsidR="00361BFE">
              <w:rPr>
                <w:i/>
              </w:rPr>
              <w:t>.</w:t>
            </w:r>
            <w:r w:rsidR="005A06D5" w:rsidRPr="00B019AB">
              <w:rPr>
                <w:i/>
              </w:rPr>
              <w:t>)</w:t>
            </w:r>
          </w:p>
          <w:p w:rsidR="00C44CF6" w:rsidRPr="00316B73" w:rsidRDefault="00C44CF6" w:rsidP="00ED1AB4">
            <w:pPr>
              <w:pStyle w:val="OPText1"/>
              <w:rPr>
                <w:b/>
              </w:rPr>
            </w:pPr>
            <w:r w:rsidRPr="00316B73">
              <w:t>Program EÚS/INTERREG bol vytvorený ako inovatívny pilotný program pred viac než 20 rokmi a stále hľadá nové spôsoby pre spoluprácu regiónov a iných zainteresovaných strán. Program INTERACT II už začal skúmať nové spôsoby spolupráce a nariadenie o EÚS uznáva potrebu pokračovať v tejto ceste. Cieľom je podporiť programy EÚS, regióny a</w:t>
            </w:r>
            <w:r w:rsidR="00100580" w:rsidRPr="00316B73">
              <w:t> </w:t>
            </w:r>
            <w:r w:rsidRPr="00316B73">
              <w:t>zainteresované strany inovatívnymi metodikami spolupráce a propagovať ich na príslušných fórach EÚ. V rámci tohto cieľa bude program INTERACT III úzko spolupracovať s príslušnými zainteresovanými stranami v tých inovatívnych oblastiach, ktoré sú potrebné, ale v ktorých ešte neboli vydané nariadenia ani oficiálne pravidlá.</w:t>
            </w:r>
          </w:p>
          <w:p w:rsidR="00C44CF6" w:rsidRPr="00316B73" w:rsidRDefault="00C44CF6" w:rsidP="00ED1AB4">
            <w:pPr>
              <w:pStyle w:val="OPText1"/>
            </w:pPr>
            <w:r w:rsidRPr="00316B73">
              <w:t xml:space="preserve">Program INTERACT III zameria svoju pozornosť na výskum, vytváranie sietí a šírenie inovatívnych nástrojov, ktoré sa dajú použiť na účely spolupráce. Hlavnými témami, ktoré sa budú riešiť, budú EZÚS, revolvingové fondy, harmonizácia financovania a Integrované územné investície. Budú sa tiež riešiť Spoločné akčné plány a možnosti Miestneho rozvoja vedeného spoločenstvom, ak budú relevantné pre účely spolupráce. Okrem toho sa vytvoria spojenia s inými programami a neustály kontakt s Európskou komisiou zaistí celistvosť správ </w:t>
            </w:r>
            <w:r w:rsidR="008303AB" w:rsidRPr="00316B73">
              <w:t>za</w:t>
            </w:r>
            <w:r w:rsidRPr="00316B73">
              <w:t>sielaných komunite EÚS.</w:t>
            </w:r>
          </w:p>
          <w:p w:rsidR="00C44CF6" w:rsidRPr="00316B73" w:rsidRDefault="00C44CF6" w:rsidP="00ED1AB4">
            <w:pPr>
              <w:pStyle w:val="OPText1"/>
            </w:pPr>
            <w:r w:rsidRPr="00316B73">
              <w:t xml:space="preserve">Okrem týchto nástrojov </w:t>
            </w:r>
            <w:r w:rsidR="00C53AD7">
              <w:t xml:space="preserve">všeobecné nariadenie </w:t>
            </w:r>
            <w:r w:rsidRPr="00316B73">
              <w:t>spomína možnosti spolupráce v cieli Invest</w:t>
            </w:r>
            <w:r w:rsidR="004B6CCF">
              <w:t xml:space="preserve">ovanie do </w:t>
            </w:r>
            <w:r w:rsidRPr="00316B73">
              <w:t>rast</w:t>
            </w:r>
            <w:r w:rsidR="004B6CCF">
              <w:t>u</w:t>
            </w:r>
            <w:r w:rsidRPr="00316B73">
              <w:t xml:space="preserve"> a</w:t>
            </w:r>
            <w:r w:rsidR="008303AB" w:rsidRPr="00316B73">
              <w:t> </w:t>
            </w:r>
            <w:r w:rsidRPr="00316B73">
              <w:t>zamestnanos</w:t>
            </w:r>
            <w:r w:rsidR="004B6CCF">
              <w:t>ti</w:t>
            </w:r>
            <w:r w:rsidRPr="00316B73">
              <w:t xml:space="preserve">. Program INTERACT II už podporoval regióny a členské štáty, ktoré sa zaujímali o realizáciu tohto druhu spolupráce. Program INTERACT III skúma túto možnosť spolupráce a zameriava sa na metodické a inovatívne aspekty. Boli vytvorené úzke spojenia s programom INTERREG </w:t>
            </w:r>
            <w:proofErr w:type="spellStart"/>
            <w:r w:rsidRPr="00316B73">
              <w:t>Europe</w:t>
            </w:r>
            <w:proofErr w:type="spellEnd"/>
            <w:r w:rsidRPr="00316B73">
              <w:t xml:space="preserve">. Toto znamená úzku koordináciu s cieľom zaistiť plnú </w:t>
            </w:r>
            <w:proofErr w:type="spellStart"/>
            <w:r w:rsidRPr="00316B73">
              <w:t>komplementaritu</w:t>
            </w:r>
            <w:proofErr w:type="spellEnd"/>
            <w:r w:rsidRPr="00316B73">
              <w:t xml:space="preserve"> činností vykonávaných týmito dvoma programami a už vytvorených spojení so sieťovými programami v INTERACT II.</w:t>
            </w:r>
          </w:p>
          <w:p w:rsidR="00C44CF6" w:rsidRPr="00316B73" w:rsidRDefault="00C44CF6" w:rsidP="00ED1AB4">
            <w:pPr>
              <w:pStyle w:val="OPText1"/>
            </w:pPr>
            <w:proofErr w:type="spellStart"/>
            <w:r w:rsidRPr="00316B73">
              <w:t>Makroregionálne</w:t>
            </w:r>
            <w:proofErr w:type="spellEnd"/>
            <w:r w:rsidRPr="00316B73">
              <w:t xml:space="preserve"> inovatívne prístupy podporili nové </w:t>
            </w:r>
            <w:r w:rsidR="008303AB" w:rsidRPr="00316B73">
              <w:t xml:space="preserve">vylepšené </w:t>
            </w:r>
            <w:r w:rsidRPr="00316B73">
              <w:t>spojenia a inovatívne prístupy</w:t>
            </w:r>
            <w:r w:rsidR="008303AB" w:rsidRPr="00316B73">
              <w:t>,</w:t>
            </w:r>
            <w:r w:rsidRPr="00316B73">
              <w:t xml:space="preserve"> </w:t>
            </w:r>
            <w:r w:rsidRPr="00316B73">
              <w:lastRenderedPageBreak/>
              <w:t xml:space="preserve">ako napríklad vytvorenie inovačného fondu v pobaltskom regióne nazvaného </w:t>
            </w:r>
            <w:r w:rsidR="008303AB" w:rsidRPr="00316B73">
              <w:t>„</w:t>
            </w:r>
            <w:r w:rsidRPr="00316B73">
              <w:t>Bonusový program</w:t>
            </w:r>
            <w:r w:rsidR="008303AB" w:rsidRPr="00316B73">
              <w:t>“</w:t>
            </w:r>
            <w:r w:rsidRPr="00316B73">
              <w:t xml:space="preserve">, ktorý financuje mnoho rôznych programov. Tento druh inovatívnych prístupov sa analyzuje a propaguje v prospech strán zainteresovaných v EÚS, dokonca aj tam, kde neexistujú žiadne </w:t>
            </w:r>
            <w:proofErr w:type="spellStart"/>
            <w:r w:rsidRPr="00316B73">
              <w:t>makroregióny</w:t>
            </w:r>
            <w:proofErr w:type="spellEnd"/>
            <w:r w:rsidRPr="00316B73">
              <w:t>.</w:t>
            </w:r>
          </w:p>
          <w:p w:rsidR="00326B87" w:rsidRPr="00316B73" w:rsidRDefault="00C44CF6" w:rsidP="00ED1AB4">
            <w:pPr>
              <w:pStyle w:val="OPText1"/>
            </w:pPr>
            <w:r w:rsidRPr="00316B73">
              <w:t>Vyššie uvedené inovatívne činnosti v rámci programu INTERACT III nie sú tak obsiahle ako iné inovatívne prístupy, keďže spolupráca môže vzniknúť počas realizácie a môžu ju vyžadovať cieľové skupiny , Európska komisia a členské štáty.</w:t>
            </w:r>
          </w:p>
          <w:p w:rsidR="00C44CF6" w:rsidRPr="00316B73" w:rsidRDefault="00362DF6" w:rsidP="0070618D">
            <w:pPr>
              <w:pStyle w:val="OPText1"/>
            </w:pPr>
            <w:r w:rsidRPr="00316B73">
              <w:t>Program INTERACT III rovnako prispieva k ekonomickej, sociálnej a územnej súdržnosti a</w:t>
            </w:r>
            <w:r w:rsidR="008303AB" w:rsidRPr="00316B73">
              <w:t> </w:t>
            </w:r>
            <w:r w:rsidRPr="00316B73">
              <w:t xml:space="preserve">podporuje programy EÚS pri realizácii ich činností. Okrem toho je táto podpora otvorená pre všetky programy spolupráce financované na úrovni Európy, ktoré z nej môžu čerpať, vrátane programov, ktoré pôsobia naprieč a mimo vonkajších hraníc Európy, keďže skúsenosti s EÚS môžu </w:t>
            </w:r>
            <w:r w:rsidR="008303AB" w:rsidRPr="00316B73">
              <w:t xml:space="preserve">tiež </w:t>
            </w:r>
            <w:r w:rsidRPr="00316B73">
              <w:t xml:space="preserve">poskytnúť cenné </w:t>
            </w:r>
            <w:r w:rsidR="00107B93">
              <w:t>poznatky</w:t>
            </w:r>
            <w:r w:rsidR="00107B93" w:rsidRPr="00316B73">
              <w:t xml:space="preserve"> </w:t>
            </w:r>
            <w:r w:rsidRPr="00316B73">
              <w:t>v týchto oblastiach</w:t>
            </w:r>
            <w:r w:rsidR="008303AB" w:rsidRPr="00316B73">
              <w:t>,</w:t>
            </w:r>
            <w:r w:rsidRPr="00316B73">
              <w:t xml:space="preserve"> a tým zlepšiť ekonomickú, sociálnu a územnú súdržnosť na hraniciach. Tento vplyv je nepriamy a dá sa na neho pozerať iba v celkovom kontexte spolupráce v Európe.</w:t>
            </w:r>
          </w:p>
        </w:tc>
      </w:tr>
    </w:tbl>
    <w:p w:rsidR="00FB701A" w:rsidRPr="00316B73" w:rsidRDefault="00C728DB" w:rsidP="00723A55">
      <w:pPr>
        <w:pStyle w:val="Nadpis3"/>
        <w:jc w:val="both"/>
      </w:pPr>
      <w:bookmarkStart w:id="8" w:name="_Toc264414195"/>
      <w:r>
        <w:lastRenderedPageBreak/>
        <w:t>O</w:t>
      </w:r>
      <w:r w:rsidR="00FB701A" w:rsidRPr="00316B73">
        <w:t xml:space="preserve">dôvodnenie výberu tematických cieľov a </w:t>
      </w:r>
      <w:r>
        <w:t>súvisiacich</w:t>
      </w:r>
      <w:r w:rsidRPr="00316B73">
        <w:t xml:space="preserve"> </w:t>
      </w:r>
      <w:r w:rsidR="00FB701A" w:rsidRPr="00316B73">
        <w:t>investičných priorít</w:t>
      </w:r>
      <w:r>
        <w:t>,</w:t>
      </w:r>
      <w:r w:rsidR="00FB701A" w:rsidRPr="00316B73">
        <w:t xml:space="preserve"> s</w:t>
      </w:r>
      <w:r>
        <w:t>o</w:t>
      </w:r>
      <w:r w:rsidR="00FB701A" w:rsidRPr="00316B73">
        <w:t xml:space="preserve"> </w:t>
      </w:r>
      <w:r>
        <w:t xml:space="preserve">zreteľom </w:t>
      </w:r>
      <w:r w:rsidR="00FB701A" w:rsidRPr="00316B73">
        <w:t xml:space="preserve">na </w:t>
      </w:r>
      <w:r>
        <w:t>s</w:t>
      </w:r>
      <w:r w:rsidR="00FB701A" w:rsidRPr="00316B73">
        <w:t>poločný strategický rámec</w:t>
      </w:r>
      <w:r>
        <w:t>,</w:t>
      </w:r>
      <w:r w:rsidR="00FB701A" w:rsidRPr="00316B73">
        <w:t xml:space="preserve"> na základe analýzy potrieb v rámci programovej oblasti ako celku a stratégie vybran</w:t>
      </w:r>
      <w:r>
        <w:t>ej</w:t>
      </w:r>
      <w:r w:rsidR="00FB701A" w:rsidRPr="00316B73">
        <w:t xml:space="preserve"> </w:t>
      </w:r>
      <w:r>
        <w:t xml:space="preserve">v </w:t>
      </w:r>
      <w:r w:rsidR="00FB701A" w:rsidRPr="00316B73">
        <w:t>reakci</w:t>
      </w:r>
      <w:r>
        <w:t>i</w:t>
      </w:r>
      <w:r w:rsidR="00FB701A" w:rsidRPr="00316B73">
        <w:t xml:space="preserve"> na </w:t>
      </w:r>
      <w:r>
        <w:t>tieto</w:t>
      </w:r>
      <w:r w:rsidR="00FB701A" w:rsidRPr="00316B73">
        <w:t xml:space="preserve"> potreby</w:t>
      </w:r>
      <w:r>
        <w:t xml:space="preserve"> s cieľom</w:t>
      </w:r>
      <w:r w:rsidR="00FB701A" w:rsidRPr="00316B73">
        <w:t xml:space="preserve"> riešiť</w:t>
      </w:r>
      <w:r>
        <w:t xml:space="preserve">, v prípade potreby, </w:t>
      </w:r>
      <w:r w:rsidR="00FB701A" w:rsidRPr="00316B73">
        <w:t xml:space="preserve"> chýbajúce spojenia v cezhraničnej infraštruktúre so </w:t>
      </w:r>
      <w:r>
        <w:t xml:space="preserve">zreteľom na </w:t>
      </w:r>
      <w:r w:rsidR="00FB701A" w:rsidRPr="00316B73">
        <w:t>výsledk</w:t>
      </w:r>
      <w:r>
        <w:t>y</w:t>
      </w:r>
      <w:r w:rsidR="00FB701A" w:rsidRPr="00316B73">
        <w:t xml:space="preserve"> hodnotenia</w:t>
      </w:r>
      <w:r>
        <w:t xml:space="preserve"> </w:t>
      </w:r>
      <w:proofErr w:type="spellStart"/>
      <w:r>
        <w:t>ex</w:t>
      </w:r>
      <w:r w:rsidR="00361BFE">
        <w:t>-</w:t>
      </w:r>
      <w:r>
        <w:t>ante</w:t>
      </w:r>
      <w:proofErr w:type="spellEnd"/>
      <w:r w:rsidR="00FB701A" w:rsidRPr="00316B73">
        <w:t>.</w:t>
      </w:r>
      <w:bookmarkEnd w:id="8"/>
    </w:p>
    <w:p w:rsidR="00FB701A" w:rsidRPr="00316B73" w:rsidRDefault="00FB701A" w:rsidP="00EE503D">
      <w:pPr>
        <w:rPr>
          <w:b/>
        </w:rPr>
      </w:pPr>
      <w:r w:rsidRPr="00316B73">
        <w:rPr>
          <w:b/>
        </w:rPr>
        <w:t xml:space="preserve">Tabuľka č. 1: </w:t>
      </w:r>
      <w:r w:rsidR="00787213">
        <w:rPr>
          <w:b/>
        </w:rPr>
        <w:t>O</w:t>
      </w:r>
      <w:r w:rsidRPr="00316B73">
        <w:rPr>
          <w:b/>
        </w:rPr>
        <w:t>dôvodnenie výberu tematických cieľov a investičných priorít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1276"/>
        <w:gridCol w:w="4927"/>
      </w:tblGrid>
      <w:tr w:rsidR="000D4A61" w:rsidRPr="00316B73" w:rsidTr="00E138B9">
        <w:trPr>
          <w:trHeight w:val="482"/>
          <w:jc w:val="center"/>
        </w:trPr>
        <w:tc>
          <w:tcPr>
            <w:tcW w:w="1661" w:type="pct"/>
            <w:shd w:val="clear" w:color="auto" w:fill="auto"/>
          </w:tcPr>
          <w:p w:rsidR="00FB701A" w:rsidRPr="00316B73" w:rsidRDefault="00FB701A" w:rsidP="00D17A3D">
            <w:pPr>
              <w:spacing w:after="240"/>
              <w:rPr>
                <w:rFonts w:eastAsia="Times New Roman"/>
                <w:b/>
                <w:sz w:val="20"/>
              </w:rPr>
            </w:pPr>
            <w:r w:rsidRPr="00316B73">
              <w:rPr>
                <w:b/>
                <w:sz w:val="20"/>
              </w:rPr>
              <w:t>Vybraný tematický cieľ</w:t>
            </w:r>
          </w:p>
        </w:tc>
        <w:tc>
          <w:tcPr>
            <w:tcW w:w="687" w:type="pct"/>
            <w:shd w:val="clear" w:color="auto" w:fill="auto"/>
          </w:tcPr>
          <w:p w:rsidR="00FB701A" w:rsidRPr="00316B73" w:rsidRDefault="00FB701A" w:rsidP="00D17A3D">
            <w:pPr>
              <w:spacing w:after="240"/>
              <w:rPr>
                <w:rFonts w:eastAsia="Times New Roman"/>
                <w:b/>
                <w:sz w:val="20"/>
              </w:rPr>
            </w:pPr>
            <w:r w:rsidRPr="00316B73">
              <w:rPr>
                <w:b/>
                <w:sz w:val="20"/>
              </w:rPr>
              <w:t>Vybraná investičná priorita</w:t>
            </w:r>
          </w:p>
        </w:tc>
        <w:tc>
          <w:tcPr>
            <w:tcW w:w="2652" w:type="pct"/>
            <w:shd w:val="clear" w:color="auto" w:fill="auto"/>
          </w:tcPr>
          <w:p w:rsidR="00FB701A" w:rsidRPr="00316B73" w:rsidRDefault="00787213" w:rsidP="00D17A3D">
            <w:pPr>
              <w:spacing w:after="240"/>
              <w:rPr>
                <w:rFonts w:eastAsia="Times New Roman"/>
                <w:b/>
                <w:sz w:val="20"/>
              </w:rPr>
            </w:pPr>
            <w:r>
              <w:rPr>
                <w:b/>
                <w:sz w:val="20"/>
              </w:rPr>
              <w:t>O</w:t>
            </w:r>
            <w:r w:rsidR="00FB701A" w:rsidRPr="00316B73">
              <w:rPr>
                <w:b/>
                <w:sz w:val="20"/>
              </w:rPr>
              <w:t>dôvodnenie výberu</w:t>
            </w:r>
          </w:p>
        </w:tc>
      </w:tr>
      <w:tr w:rsidR="000D4A61" w:rsidRPr="00316B73" w:rsidTr="00E138B9">
        <w:trPr>
          <w:trHeight w:val="492"/>
          <w:jc w:val="center"/>
        </w:trPr>
        <w:tc>
          <w:tcPr>
            <w:tcW w:w="1661" w:type="pct"/>
            <w:shd w:val="clear" w:color="auto" w:fill="auto"/>
          </w:tcPr>
          <w:p w:rsidR="001860D7" w:rsidRPr="00DF6036" w:rsidRDefault="00F072A5" w:rsidP="001860D7">
            <w:pPr>
              <w:pStyle w:val="OPText1"/>
              <w:tabs>
                <w:tab w:val="left" w:pos="567"/>
              </w:tabs>
            </w:pPr>
            <w:r w:rsidRPr="00316B73">
              <w:t>11.</w:t>
            </w:r>
            <w:r w:rsidR="00925877">
              <w:t>Posilnenie</w:t>
            </w:r>
            <w:r w:rsidR="00925877" w:rsidRPr="00316B73">
              <w:t xml:space="preserve"> </w:t>
            </w:r>
            <w:r w:rsidRPr="00316B73">
              <w:t>inštitucionálnych kapacít a</w:t>
            </w:r>
            <w:r w:rsidR="008303AB" w:rsidRPr="00316B73">
              <w:t> </w:t>
            </w:r>
            <w:r w:rsidR="001860D7">
              <w:t>efektivity</w:t>
            </w:r>
            <w:r w:rsidR="001860D7" w:rsidRPr="00316B73">
              <w:t xml:space="preserve"> </w:t>
            </w:r>
            <w:r w:rsidRPr="00316B73">
              <w:t>verejn</w:t>
            </w:r>
            <w:r w:rsidR="001860D7">
              <w:t>ej</w:t>
            </w:r>
            <w:r w:rsidRPr="00316B73">
              <w:t xml:space="preserve"> správ</w:t>
            </w:r>
            <w:r w:rsidR="001860D7">
              <w:t>y</w:t>
            </w:r>
            <w:r w:rsidRPr="00316B73">
              <w:t xml:space="preserve"> posilnením inštitucionálnych kapacít a efektívnosti </w:t>
            </w:r>
            <w:r w:rsidR="00D72723">
              <w:t xml:space="preserve">orgánov </w:t>
            </w:r>
            <w:r w:rsidRPr="00316B73">
              <w:t xml:space="preserve">verejnej správy a verejných služieb súvisiacich s </w:t>
            </w:r>
            <w:r w:rsidR="001860D7">
              <w:t>realizáciu</w:t>
            </w:r>
            <w:r w:rsidR="001860D7" w:rsidRPr="00316B73">
              <w:t xml:space="preserve"> </w:t>
            </w:r>
            <w:r w:rsidRPr="00316B73">
              <w:t>EFRR a</w:t>
            </w:r>
            <w:r w:rsidR="008303AB" w:rsidRPr="00316B73">
              <w:t> </w:t>
            </w:r>
            <w:r w:rsidRPr="00316B73">
              <w:t>podpor</w:t>
            </w:r>
            <w:r w:rsidR="00D72723">
              <w:t>y</w:t>
            </w:r>
            <w:r w:rsidRPr="00316B73">
              <w:t xml:space="preserve"> činností inštitucionálnych kapacít a</w:t>
            </w:r>
            <w:r w:rsidR="008303AB" w:rsidRPr="00316B73">
              <w:t> </w:t>
            </w:r>
            <w:r w:rsidR="00D72723">
              <w:t>efektivity</w:t>
            </w:r>
            <w:r w:rsidR="00D72723" w:rsidRPr="00316B73">
              <w:t xml:space="preserve"> </w:t>
            </w:r>
            <w:r w:rsidRPr="00316B73">
              <w:t xml:space="preserve">verejnej správy </w:t>
            </w:r>
            <w:r w:rsidR="00D72723">
              <w:t> v rámci podpory</w:t>
            </w:r>
            <w:r w:rsidRPr="00316B73">
              <w:t xml:space="preserve"> ESF.</w:t>
            </w:r>
          </w:p>
        </w:tc>
        <w:tc>
          <w:tcPr>
            <w:tcW w:w="687" w:type="pct"/>
            <w:shd w:val="clear" w:color="auto" w:fill="auto"/>
          </w:tcPr>
          <w:p w:rsidR="00FB701A" w:rsidRPr="00316B73" w:rsidRDefault="00FB701A" w:rsidP="00ED1AB4">
            <w:pPr>
              <w:pStyle w:val="OPText1"/>
              <w:rPr>
                <w:rFonts w:eastAsia="Times New Roman"/>
                <w:sz w:val="20"/>
              </w:rPr>
            </w:pPr>
          </w:p>
        </w:tc>
        <w:tc>
          <w:tcPr>
            <w:tcW w:w="2652" w:type="pct"/>
            <w:shd w:val="clear" w:color="auto" w:fill="auto"/>
          </w:tcPr>
          <w:p w:rsidR="00F072A5" w:rsidRPr="00316B73" w:rsidRDefault="00F072A5" w:rsidP="00BA4C26">
            <w:pPr>
              <w:pStyle w:val="OPText1"/>
            </w:pPr>
            <w:r w:rsidRPr="00316B73">
              <w:t>Výber tematických cieľov je v prípade programu INTERACT III obmedzený na jeden s cieľom maximalizovať dopad politiky súdržnosti v celej Únii a posilniť účinnosť politiky súdržnosti, najmä cieľ Európska územná spolupráca.</w:t>
            </w:r>
          </w:p>
          <w:p w:rsidR="00FB701A" w:rsidRPr="00316B73" w:rsidRDefault="00F072A5" w:rsidP="008303AB">
            <w:pPr>
              <w:pStyle w:val="OPText1"/>
            </w:pPr>
            <w:r w:rsidRPr="00316B73">
              <w:t>Tento druh zvýšenej účinnosti sa dosahuje nájdením a transferom osvedčených postupov, poskytnutím poradenstva a odbornosti pri riešení problematických oblastí pri realizácii</w:t>
            </w:r>
            <w:r w:rsidR="008303AB" w:rsidRPr="00316B73">
              <w:t>,</w:t>
            </w:r>
            <w:r w:rsidRPr="00316B73">
              <w:t xml:space="preserve"> ako aj propagáciou využitia inovatívnych nástrojov a</w:t>
            </w:r>
            <w:r w:rsidR="008303AB" w:rsidRPr="00316B73">
              <w:t> </w:t>
            </w:r>
            <w:r w:rsidRPr="00316B73">
              <w:t>posilnením viditeľnosti EÚS.</w:t>
            </w:r>
          </w:p>
        </w:tc>
      </w:tr>
    </w:tbl>
    <w:p w:rsidR="00FB701A" w:rsidRPr="00316B73" w:rsidRDefault="0067118A" w:rsidP="00723A55">
      <w:pPr>
        <w:pStyle w:val="Nadpis2"/>
        <w:tabs>
          <w:tab w:val="left" w:pos="567"/>
          <w:tab w:val="left" w:pos="851"/>
          <w:tab w:val="left" w:pos="1134"/>
        </w:tabs>
        <w:jc w:val="both"/>
      </w:pPr>
      <w:bookmarkStart w:id="9" w:name="_Toc264414196"/>
      <w:bookmarkStart w:id="10" w:name="_Toc267339424"/>
      <w:bookmarkStart w:id="11" w:name="_Toc410378347"/>
      <w:r>
        <w:t xml:space="preserve">1.2             </w:t>
      </w:r>
      <w:r w:rsidR="0054218B">
        <w:t>O</w:t>
      </w:r>
      <w:r w:rsidR="00FB701A" w:rsidRPr="00316B73">
        <w:t>dôvodnenie finančn</w:t>
      </w:r>
      <w:r w:rsidR="0054218B">
        <w:t>ých</w:t>
      </w:r>
      <w:r w:rsidR="00FB701A" w:rsidRPr="00316B73">
        <w:t xml:space="preserve"> </w:t>
      </w:r>
      <w:bookmarkEnd w:id="9"/>
      <w:bookmarkEnd w:id="10"/>
      <w:r w:rsidR="0054218B">
        <w:t>prostriedkov</w:t>
      </w:r>
      <w:bookmarkEnd w:id="11"/>
    </w:p>
    <w:tbl>
      <w:tblPr>
        <w:tblW w:w="5000" w:type="pct"/>
        <w:jc w:val="center"/>
        <w:tblLook w:val="04A0" w:firstRow="1" w:lastRow="0" w:firstColumn="1" w:lastColumn="0" w:noHBand="0" w:noVBand="1"/>
      </w:tblPr>
      <w:tblGrid>
        <w:gridCol w:w="9289"/>
      </w:tblGrid>
      <w:tr w:rsidR="00FB701A" w:rsidRPr="00316B73" w:rsidTr="00A3291F">
        <w:trPr>
          <w:trHeight w:val="132"/>
          <w:jc w:val="center"/>
        </w:trPr>
        <w:tc>
          <w:tcPr>
            <w:tcW w:w="9501" w:type="dxa"/>
            <w:shd w:val="clear" w:color="auto" w:fill="auto"/>
          </w:tcPr>
          <w:p w:rsidR="00F072A5" w:rsidRPr="00316B73" w:rsidRDefault="00F072A5" w:rsidP="0067118A">
            <w:pPr>
              <w:pStyle w:val="OPText1"/>
              <w:tabs>
                <w:tab w:val="left" w:pos="990"/>
              </w:tabs>
            </w:pPr>
            <w:r w:rsidRPr="00316B73">
              <w:t xml:space="preserve">Jediným vybraným tematickým cieľom je tematický cieľ 11: </w:t>
            </w:r>
            <w:r w:rsidR="008303AB" w:rsidRPr="00316B73">
              <w:t>„</w:t>
            </w:r>
            <w:r w:rsidRPr="00316B73">
              <w:t>Posilnenie inštitucionálnych kapacít orgánov verejnej správy a zainteresovaných strán a efektivity verejnej správy</w:t>
            </w:r>
            <w:r w:rsidR="008303AB" w:rsidRPr="00316B73">
              <w:t>“</w:t>
            </w:r>
            <w:r w:rsidRPr="00316B73">
              <w:t>. Plánovan</w:t>
            </w:r>
            <w:r w:rsidR="004A0B23">
              <w:t>é</w:t>
            </w:r>
            <w:r w:rsidRPr="00316B73">
              <w:t xml:space="preserve"> </w:t>
            </w:r>
            <w:r w:rsidR="004A0B23">
              <w:t xml:space="preserve">pridelenie </w:t>
            </w:r>
            <w:r w:rsidRPr="00316B73">
              <w:t>finančn</w:t>
            </w:r>
            <w:r w:rsidR="004A0B23">
              <w:t>ých</w:t>
            </w:r>
            <w:r w:rsidRPr="00316B73">
              <w:t xml:space="preserve"> </w:t>
            </w:r>
            <w:r w:rsidR="004A0B23">
              <w:t xml:space="preserve">prostriedkov </w:t>
            </w:r>
            <w:r w:rsidRPr="00316B73">
              <w:t xml:space="preserve"> z EFRR pre tento tematický cieľ je 36</w:t>
            </w:r>
            <w:r w:rsidR="008303AB" w:rsidRPr="00316B73">
              <w:t> </w:t>
            </w:r>
            <w:r w:rsidRPr="00316B73">
              <w:t>635</w:t>
            </w:r>
            <w:r w:rsidR="008303AB" w:rsidRPr="00316B73">
              <w:t> </w:t>
            </w:r>
            <w:r w:rsidRPr="00316B73">
              <w:t>106 EUR, čo zodpovedá 93</w:t>
            </w:r>
            <w:r w:rsidR="008303AB" w:rsidRPr="00316B73">
              <w:t> </w:t>
            </w:r>
            <w:r w:rsidRPr="00316B73">
              <w:t>% celkovej alokácii EFRR.</w:t>
            </w:r>
          </w:p>
          <w:p w:rsidR="00FB701A" w:rsidRPr="00316B73" w:rsidRDefault="00F072A5" w:rsidP="00652C75">
            <w:pPr>
              <w:pStyle w:val="OPText1"/>
              <w:rPr>
                <w:rFonts w:eastAsia="Times New Roman"/>
                <w:i/>
              </w:rPr>
            </w:pPr>
            <w:r w:rsidRPr="00316B73">
              <w:t>T</w:t>
            </w:r>
            <w:r w:rsidR="00A64633">
              <w:t>oto pridelenie</w:t>
            </w:r>
            <w:r w:rsidRPr="00316B73">
              <w:t xml:space="preserve"> finančn</w:t>
            </w:r>
            <w:r w:rsidR="00A64633">
              <w:t>ých</w:t>
            </w:r>
            <w:r w:rsidRPr="00316B73">
              <w:t xml:space="preserve"> </w:t>
            </w:r>
            <w:r w:rsidR="00A64633">
              <w:t>prostriedkov</w:t>
            </w:r>
            <w:r w:rsidRPr="00316B73">
              <w:t xml:space="preserve"> zodpovedá rozsahu činností zameraných na inteligentný, udržateľný a</w:t>
            </w:r>
            <w:r w:rsidR="008303AB" w:rsidRPr="00316B73">
              <w:t> </w:t>
            </w:r>
            <w:r w:rsidRPr="00316B73">
              <w:t xml:space="preserve">inkluzívny rast stratégie Európa 2020 podporovaním Programov </w:t>
            </w:r>
            <w:r w:rsidRPr="00316B73">
              <w:lastRenderedPageBreak/>
              <w:t>územnej spolupráce, aby tieto mohli čo najefektívnejšie realizovať svoje činnosti, a to poskytnutím poradenstva a</w:t>
            </w:r>
            <w:r w:rsidR="0041396E" w:rsidRPr="00316B73">
              <w:t> </w:t>
            </w:r>
            <w:r w:rsidRPr="00316B73">
              <w:t>odbornej podpory pre každú konkrétnu oblasť pri riešení kritických miest pri realizácii a</w:t>
            </w:r>
            <w:r w:rsidR="0041396E" w:rsidRPr="00316B73">
              <w:t> </w:t>
            </w:r>
            <w:r w:rsidRPr="00316B73">
              <w:t>použitím sieťových metód, ktoré podporujú spoluprácu, ako prostriedok prispievajúci k inovatívnemu integrovanému prístupu.</w:t>
            </w:r>
          </w:p>
        </w:tc>
      </w:tr>
    </w:tbl>
    <w:p w:rsidR="00FB701A" w:rsidRPr="00316B73" w:rsidRDefault="00FB701A" w:rsidP="0067118A">
      <w:pPr>
        <w:spacing w:after="240"/>
        <w:ind w:left="709" w:hanging="227"/>
        <w:rPr>
          <w:rFonts w:eastAsia="Times New Roman"/>
        </w:rPr>
        <w:sectPr w:rsidR="00FB701A" w:rsidRPr="00316B73" w:rsidSect="003D363B">
          <w:headerReference w:type="default" r:id="rId14"/>
          <w:footerReference w:type="default" r:id="rId15"/>
          <w:headerReference w:type="first" r:id="rId16"/>
          <w:footerReference w:type="first" r:id="rId17"/>
          <w:pgSz w:w="11907" w:h="16839"/>
          <w:pgMar w:top="1134" w:right="1417" w:bottom="1134" w:left="1417" w:header="709" w:footer="709" w:gutter="0"/>
          <w:pgNumType w:start="1"/>
          <w:cols w:space="708"/>
          <w:docGrid w:linePitch="360"/>
        </w:sectPr>
      </w:pPr>
    </w:p>
    <w:p w:rsidR="00FB701A" w:rsidRPr="00316B73" w:rsidRDefault="00FB701A" w:rsidP="00D17A3D">
      <w:pPr>
        <w:spacing w:after="240"/>
        <w:rPr>
          <w:rFonts w:eastAsia="Times New Roman"/>
          <w:b/>
        </w:rPr>
      </w:pPr>
      <w:r w:rsidRPr="00316B73">
        <w:rPr>
          <w:b/>
        </w:rPr>
        <w:lastRenderedPageBreak/>
        <w:t xml:space="preserve">Tabuľka č. 2: Prehľad investičnej stratégie programu spolupráce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290"/>
        <w:gridCol w:w="1334"/>
        <w:gridCol w:w="1564"/>
        <w:gridCol w:w="1564"/>
        <w:gridCol w:w="1961"/>
        <w:gridCol w:w="1959"/>
        <w:gridCol w:w="2004"/>
        <w:gridCol w:w="2004"/>
      </w:tblGrid>
      <w:tr w:rsidR="00FB701A" w:rsidRPr="00316B73" w:rsidTr="005F2779">
        <w:trPr>
          <w:trHeight w:val="720"/>
          <w:jc w:val="center"/>
        </w:trPr>
        <w:tc>
          <w:tcPr>
            <w:tcW w:w="1113" w:type="dxa"/>
            <w:vMerge w:val="restart"/>
            <w:tcBorders>
              <w:top w:val="single" w:sz="4" w:space="0" w:color="auto"/>
              <w:left w:val="single" w:sz="4" w:space="0" w:color="auto"/>
              <w:right w:val="single" w:sz="4" w:space="0" w:color="auto"/>
            </w:tcBorders>
          </w:tcPr>
          <w:p w:rsidR="00FB701A" w:rsidRPr="00316B73" w:rsidRDefault="00FB701A" w:rsidP="005F2779">
            <w:pPr>
              <w:spacing w:after="240"/>
              <w:jc w:val="center"/>
              <w:rPr>
                <w:rFonts w:eastAsia="Times New Roman"/>
                <w:sz w:val="18"/>
                <w:szCs w:val="18"/>
              </w:rPr>
            </w:pPr>
            <w:r w:rsidRPr="00316B73">
              <w:rPr>
                <w:b/>
                <w:sz w:val="18"/>
              </w:rPr>
              <w:t>Prioritná os</w:t>
            </w:r>
          </w:p>
        </w:tc>
        <w:tc>
          <w:tcPr>
            <w:tcW w:w="1306" w:type="dxa"/>
            <w:vMerge w:val="restart"/>
            <w:tcBorders>
              <w:top w:val="single" w:sz="4" w:space="0" w:color="auto"/>
              <w:left w:val="single" w:sz="4" w:space="0" w:color="auto"/>
              <w:right w:val="single" w:sz="4" w:space="0" w:color="auto"/>
            </w:tcBorders>
          </w:tcPr>
          <w:p w:rsidR="00FB701A" w:rsidRPr="00316B73" w:rsidRDefault="00FB701A" w:rsidP="00EE6771">
            <w:pPr>
              <w:spacing w:after="240"/>
              <w:jc w:val="center"/>
              <w:rPr>
                <w:rFonts w:eastAsia="Times New Roman"/>
                <w:i/>
                <w:sz w:val="18"/>
                <w:szCs w:val="18"/>
              </w:rPr>
            </w:pPr>
            <w:r w:rsidRPr="00316B73">
              <w:rPr>
                <w:b/>
                <w:sz w:val="18"/>
              </w:rPr>
              <w:t>Podpora EFRR (v EUR)</w:t>
            </w:r>
          </w:p>
        </w:tc>
        <w:tc>
          <w:tcPr>
            <w:tcW w:w="4541" w:type="dxa"/>
            <w:gridSpan w:val="3"/>
            <w:tcBorders>
              <w:top w:val="single" w:sz="4" w:space="0" w:color="auto"/>
              <w:left w:val="single" w:sz="4" w:space="0" w:color="auto"/>
              <w:right w:val="single" w:sz="4" w:space="0" w:color="auto"/>
            </w:tcBorders>
          </w:tcPr>
          <w:p w:rsidR="00FB701A" w:rsidRPr="00316B73" w:rsidRDefault="0083494D" w:rsidP="00282C24">
            <w:pPr>
              <w:spacing w:after="240"/>
              <w:jc w:val="center"/>
              <w:rPr>
                <w:rFonts w:eastAsia="Times New Roman"/>
                <w:i/>
                <w:sz w:val="18"/>
                <w:szCs w:val="18"/>
              </w:rPr>
            </w:pPr>
            <w:r w:rsidRPr="00316B73">
              <w:rPr>
                <w:b/>
                <w:sz w:val="18"/>
              </w:rPr>
              <w:t>Podiel (</w:t>
            </w:r>
            <w:r w:rsidR="00EE6771">
              <w:rPr>
                <w:b/>
                <w:sz w:val="18"/>
              </w:rPr>
              <w:t xml:space="preserve">v </w:t>
            </w:r>
            <w:r w:rsidRPr="00316B73">
              <w:rPr>
                <w:b/>
                <w:sz w:val="18"/>
              </w:rPr>
              <w:t xml:space="preserve">%) </w:t>
            </w:r>
            <w:r w:rsidR="00282C24">
              <w:rPr>
                <w:b/>
                <w:sz w:val="18"/>
              </w:rPr>
              <w:t xml:space="preserve">na </w:t>
            </w:r>
            <w:r w:rsidRPr="00316B73">
              <w:rPr>
                <w:b/>
                <w:sz w:val="18"/>
              </w:rPr>
              <w:t>celkovej podpor</w:t>
            </w:r>
            <w:r w:rsidR="00282C24">
              <w:rPr>
                <w:b/>
                <w:sz w:val="18"/>
              </w:rPr>
              <w:t>e</w:t>
            </w:r>
            <w:r w:rsidRPr="00316B73">
              <w:rPr>
                <w:b/>
                <w:sz w:val="18"/>
              </w:rPr>
              <w:t xml:space="preserve"> Únie </w:t>
            </w:r>
            <w:r w:rsidR="00EE6771">
              <w:rPr>
                <w:b/>
                <w:sz w:val="18"/>
              </w:rPr>
              <w:t xml:space="preserve">poskytnutej na </w:t>
            </w:r>
            <w:r w:rsidRPr="00316B73">
              <w:rPr>
                <w:b/>
                <w:sz w:val="18"/>
              </w:rPr>
              <w:t xml:space="preserve"> program spolupráce (podľa fond</w:t>
            </w:r>
            <w:r w:rsidR="00EE6771">
              <w:rPr>
                <w:b/>
                <w:sz w:val="18"/>
              </w:rPr>
              <w:t>u</w:t>
            </w:r>
            <w:r w:rsidRPr="00316B73">
              <w:rPr>
                <w:b/>
                <w:sz w:val="18"/>
              </w:rPr>
              <w:t>)</w:t>
            </w:r>
          </w:p>
        </w:tc>
        <w:tc>
          <w:tcPr>
            <w:tcW w:w="1997" w:type="dxa"/>
            <w:vMerge w:val="restart"/>
            <w:tcBorders>
              <w:top w:val="single" w:sz="4" w:space="0" w:color="auto"/>
              <w:left w:val="single" w:sz="4" w:space="0" w:color="auto"/>
              <w:right w:val="single" w:sz="4" w:space="0" w:color="auto"/>
            </w:tcBorders>
          </w:tcPr>
          <w:p w:rsidR="00FB701A" w:rsidRPr="00316B73" w:rsidRDefault="00FB701A" w:rsidP="005F2779">
            <w:pPr>
              <w:spacing w:after="240"/>
              <w:jc w:val="center"/>
              <w:rPr>
                <w:rFonts w:eastAsia="Times New Roman"/>
                <w:b/>
                <w:sz w:val="18"/>
                <w:szCs w:val="18"/>
              </w:rPr>
            </w:pPr>
            <w:r w:rsidRPr="00316B73">
              <w:rPr>
                <w:b/>
                <w:sz w:val="18"/>
              </w:rPr>
              <w:t>Tematický cieľ</w:t>
            </w:r>
          </w:p>
        </w:tc>
        <w:tc>
          <w:tcPr>
            <w:tcW w:w="1997" w:type="dxa"/>
            <w:vMerge w:val="restart"/>
            <w:tcBorders>
              <w:top w:val="single" w:sz="4" w:space="0" w:color="auto"/>
              <w:left w:val="single" w:sz="4" w:space="0" w:color="auto"/>
              <w:right w:val="single" w:sz="4" w:space="0" w:color="auto"/>
            </w:tcBorders>
          </w:tcPr>
          <w:p w:rsidR="00FB701A" w:rsidRPr="00316B73" w:rsidRDefault="00FB701A" w:rsidP="005F2779">
            <w:pPr>
              <w:spacing w:after="240"/>
              <w:jc w:val="center"/>
              <w:rPr>
                <w:rFonts w:eastAsia="Times New Roman"/>
                <w:b/>
                <w:sz w:val="18"/>
                <w:szCs w:val="18"/>
              </w:rPr>
            </w:pPr>
            <w:r w:rsidRPr="00316B73">
              <w:rPr>
                <w:b/>
                <w:sz w:val="18"/>
              </w:rPr>
              <w:t>Investičné priority</w:t>
            </w:r>
          </w:p>
        </w:tc>
        <w:tc>
          <w:tcPr>
            <w:tcW w:w="2029" w:type="dxa"/>
            <w:vMerge w:val="restart"/>
            <w:tcBorders>
              <w:top w:val="single" w:sz="4" w:space="0" w:color="auto"/>
              <w:left w:val="single" w:sz="4" w:space="0" w:color="auto"/>
              <w:right w:val="single" w:sz="4" w:space="0" w:color="auto"/>
            </w:tcBorders>
          </w:tcPr>
          <w:p w:rsidR="00FB701A" w:rsidRPr="00316B73" w:rsidRDefault="00E44355" w:rsidP="005F2779">
            <w:pPr>
              <w:spacing w:after="240"/>
              <w:jc w:val="center"/>
              <w:rPr>
                <w:rFonts w:eastAsia="Times New Roman"/>
                <w:b/>
                <w:sz w:val="18"/>
                <w:szCs w:val="18"/>
              </w:rPr>
            </w:pPr>
            <w:r>
              <w:rPr>
                <w:b/>
                <w:sz w:val="18"/>
              </w:rPr>
              <w:t>Konkrétne</w:t>
            </w:r>
            <w:r w:rsidRPr="00316B73">
              <w:rPr>
                <w:b/>
                <w:sz w:val="18"/>
              </w:rPr>
              <w:t xml:space="preserve"> </w:t>
            </w:r>
            <w:r w:rsidR="00FB701A" w:rsidRPr="00316B73">
              <w:rPr>
                <w:b/>
                <w:sz w:val="18"/>
              </w:rPr>
              <w:t>ciele zodpovedajúce investičným prioritám</w:t>
            </w:r>
          </w:p>
        </w:tc>
        <w:tc>
          <w:tcPr>
            <w:tcW w:w="2029" w:type="dxa"/>
            <w:vMerge w:val="restart"/>
            <w:tcBorders>
              <w:top w:val="single" w:sz="4" w:space="0" w:color="auto"/>
              <w:left w:val="single" w:sz="4" w:space="0" w:color="auto"/>
              <w:right w:val="single" w:sz="4" w:space="0" w:color="auto"/>
            </w:tcBorders>
          </w:tcPr>
          <w:p w:rsidR="00FB701A" w:rsidRPr="00316B73" w:rsidRDefault="00E44355" w:rsidP="00E44355">
            <w:pPr>
              <w:spacing w:after="240"/>
              <w:jc w:val="center"/>
              <w:rPr>
                <w:rFonts w:eastAsia="Times New Roman"/>
                <w:b/>
                <w:sz w:val="18"/>
                <w:szCs w:val="18"/>
              </w:rPr>
            </w:pPr>
            <w:r>
              <w:rPr>
                <w:b/>
                <w:sz w:val="18"/>
              </w:rPr>
              <w:t>U</w:t>
            </w:r>
            <w:r w:rsidR="00FB701A" w:rsidRPr="00316B73">
              <w:rPr>
                <w:b/>
                <w:sz w:val="18"/>
              </w:rPr>
              <w:t>kazovatele</w:t>
            </w:r>
            <w:r>
              <w:rPr>
                <w:b/>
                <w:sz w:val="18"/>
              </w:rPr>
              <w:t xml:space="preserve"> výsledkov</w:t>
            </w:r>
            <w:r w:rsidR="00FB701A" w:rsidRPr="00316B73">
              <w:rPr>
                <w:b/>
                <w:sz w:val="18"/>
              </w:rPr>
              <w:t xml:space="preserve"> zodpovedajúce </w:t>
            </w:r>
            <w:r>
              <w:rPr>
                <w:b/>
                <w:sz w:val="18"/>
              </w:rPr>
              <w:t>konkrétnemu</w:t>
            </w:r>
            <w:r w:rsidRPr="00316B73">
              <w:rPr>
                <w:b/>
                <w:sz w:val="18"/>
              </w:rPr>
              <w:t xml:space="preserve"> </w:t>
            </w:r>
            <w:r w:rsidR="00FB701A" w:rsidRPr="00316B73">
              <w:rPr>
                <w:b/>
                <w:sz w:val="18"/>
              </w:rPr>
              <w:t>cieľu</w:t>
            </w:r>
          </w:p>
        </w:tc>
      </w:tr>
      <w:tr w:rsidR="00FB701A" w:rsidRPr="00316B73" w:rsidTr="005F2779">
        <w:trPr>
          <w:trHeight w:val="720"/>
          <w:jc w:val="center"/>
        </w:trPr>
        <w:tc>
          <w:tcPr>
            <w:tcW w:w="1113" w:type="dxa"/>
            <w:vMerge/>
            <w:tcBorders>
              <w:left w:val="single" w:sz="4" w:space="0" w:color="auto"/>
              <w:right w:val="single" w:sz="4" w:space="0" w:color="auto"/>
            </w:tcBorders>
          </w:tcPr>
          <w:p w:rsidR="00FB701A" w:rsidRPr="00316B73" w:rsidRDefault="00FB701A" w:rsidP="00D17A3D">
            <w:pPr>
              <w:spacing w:after="240"/>
              <w:rPr>
                <w:rFonts w:eastAsia="Times New Roman"/>
                <w:b/>
                <w:sz w:val="18"/>
                <w:szCs w:val="18"/>
              </w:rPr>
            </w:pPr>
          </w:p>
        </w:tc>
        <w:tc>
          <w:tcPr>
            <w:tcW w:w="1306" w:type="dxa"/>
            <w:vMerge/>
            <w:tcBorders>
              <w:left w:val="single" w:sz="4" w:space="0" w:color="auto"/>
              <w:right w:val="single" w:sz="4" w:space="0" w:color="auto"/>
            </w:tcBorders>
          </w:tcPr>
          <w:p w:rsidR="00FB701A" w:rsidRPr="00316B73" w:rsidRDefault="00FB701A" w:rsidP="00D17A3D">
            <w:pPr>
              <w:spacing w:after="240"/>
              <w:rPr>
                <w:rFonts w:eastAsia="Times New Roman"/>
                <w:b/>
                <w:sz w:val="18"/>
                <w:szCs w:val="18"/>
              </w:rPr>
            </w:pPr>
          </w:p>
        </w:tc>
        <w:tc>
          <w:tcPr>
            <w:tcW w:w="1359" w:type="dxa"/>
            <w:tcBorders>
              <w:top w:val="single" w:sz="4" w:space="0" w:color="auto"/>
              <w:left w:val="single" w:sz="4" w:space="0" w:color="auto"/>
              <w:right w:val="single" w:sz="4" w:space="0" w:color="auto"/>
            </w:tcBorders>
          </w:tcPr>
          <w:p w:rsidR="00FB701A" w:rsidRPr="00316B73" w:rsidRDefault="00FB701A" w:rsidP="005F2779">
            <w:pPr>
              <w:spacing w:after="240"/>
              <w:jc w:val="center"/>
              <w:rPr>
                <w:rFonts w:eastAsia="Times New Roman"/>
                <w:b/>
                <w:sz w:val="18"/>
                <w:szCs w:val="18"/>
              </w:rPr>
            </w:pPr>
            <w:r w:rsidRPr="00316B73">
              <w:rPr>
                <w:b/>
                <w:sz w:val="18"/>
              </w:rPr>
              <w:t>EFRR</w:t>
            </w:r>
          </w:p>
        </w:tc>
        <w:tc>
          <w:tcPr>
            <w:tcW w:w="1591" w:type="dxa"/>
            <w:tcBorders>
              <w:top w:val="single" w:sz="4" w:space="0" w:color="auto"/>
              <w:left w:val="single" w:sz="4" w:space="0" w:color="auto"/>
              <w:right w:val="single" w:sz="4" w:space="0" w:color="auto"/>
            </w:tcBorders>
          </w:tcPr>
          <w:p w:rsidR="00FB701A" w:rsidRPr="00316B73" w:rsidRDefault="00FB701A" w:rsidP="0040301F">
            <w:pPr>
              <w:spacing w:after="240"/>
              <w:jc w:val="center"/>
              <w:rPr>
                <w:rFonts w:eastAsia="Times New Roman"/>
                <w:b/>
                <w:sz w:val="18"/>
                <w:szCs w:val="18"/>
              </w:rPr>
            </w:pPr>
            <w:r w:rsidRPr="00316B73">
              <w:rPr>
                <w:b/>
                <w:sz w:val="18"/>
              </w:rPr>
              <w:t>ENI (v prípad</w:t>
            </w:r>
            <w:r w:rsidR="0040301F">
              <w:rPr>
                <w:b/>
                <w:sz w:val="18"/>
              </w:rPr>
              <w:t>e potreby</w:t>
            </w:r>
            <w:r w:rsidRPr="00316B73">
              <w:rPr>
                <w:b/>
                <w:sz w:val="18"/>
              </w:rPr>
              <w:t>)</w:t>
            </w:r>
          </w:p>
        </w:tc>
        <w:tc>
          <w:tcPr>
            <w:tcW w:w="1591" w:type="dxa"/>
            <w:tcBorders>
              <w:top w:val="single" w:sz="4" w:space="0" w:color="auto"/>
              <w:left w:val="single" w:sz="4" w:space="0" w:color="auto"/>
              <w:right w:val="single" w:sz="4" w:space="0" w:color="auto"/>
            </w:tcBorders>
          </w:tcPr>
          <w:p w:rsidR="00FB701A" w:rsidRPr="00316B73" w:rsidRDefault="00FB701A" w:rsidP="0040301F">
            <w:pPr>
              <w:spacing w:after="240"/>
              <w:jc w:val="center"/>
              <w:rPr>
                <w:rFonts w:eastAsia="Times New Roman"/>
                <w:b/>
                <w:sz w:val="18"/>
                <w:szCs w:val="18"/>
              </w:rPr>
            </w:pPr>
            <w:r w:rsidRPr="00316B73">
              <w:rPr>
                <w:b/>
                <w:sz w:val="18"/>
              </w:rPr>
              <w:t xml:space="preserve">IPA </w:t>
            </w:r>
            <w:r w:rsidRPr="000B1E6F">
              <w:rPr>
                <w:b/>
                <w:sz w:val="18"/>
              </w:rPr>
              <w:t>II</w:t>
            </w:r>
            <w:r w:rsidRPr="00316B73">
              <w:rPr>
                <w:b/>
                <w:sz w:val="18"/>
              </w:rPr>
              <w:t xml:space="preserve"> (v prípad</w:t>
            </w:r>
            <w:r w:rsidR="0040301F">
              <w:rPr>
                <w:b/>
                <w:sz w:val="18"/>
              </w:rPr>
              <w:t>e potreby</w:t>
            </w:r>
            <w:r w:rsidRPr="00316B73">
              <w:rPr>
                <w:b/>
                <w:sz w:val="18"/>
              </w:rPr>
              <w:t>)</w:t>
            </w:r>
          </w:p>
        </w:tc>
        <w:tc>
          <w:tcPr>
            <w:tcW w:w="1997" w:type="dxa"/>
            <w:vMerge/>
            <w:tcBorders>
              <w:left w:val="single" w:sz="4" w:space="0" w:color="auto"/>
              <w:right w:val="single" w:sz="4" w:space="0" w:color="auto"/>
            </w:tcBorders>
          </w:tcPr>
          <w:p w:rsidR="00FB701A" w:rsidRPr="00316B73" w:rsidRDefault="00FB701A" w:rsidP="00D17A3D">
            <w:pPr>
              <w:spacing w:after="240"/>
              <w:rPr>
                <w:rFonts w:eastAsia="Times New Roman"/>
                <w:b/>
                <w:sz w:val="18"/>
                <w:szCs w:val="18"/>
              </w:rPr>
            </w:pPr>
          </w:p>
        </w:tc>
        <w:tc>
          <w:tcPr>
            <w:tcW w:w="1997" w:type="dxa"/>
            <w:vMerge/>
            <w:tcBorders>
              <w:left w:val="single" w:sz="4" w:space="0" w:color="auto"/>
              <w:right w:val="single" w:sz="4" w:space="0" w:color="auto"/>
            </w:tcBorders>
          </w:tcPr>
          <w:p w:rsidR="00FB701A" w:rsidRPr="00316B73" w:rsidRDefault="00FB701A" w:rsidP="00D17A3D">
            <w:pPr>
              <w:spacing w:after="240"/>
              <w:rPr>
                <w:rFonts w:eastAsia="Times New Roman"/>
                <w:b/>
                <w:sz w:val="18"/>
                <w:szCs w:val="18"/>
              </w:rPr>
            </w:pPr>
          </w:p>
        </w:tc>
        <w:tc>
          <w:tcPr>
            <w:tcW w:w="2029" w:type="dxa"/>
            <w:vMerge/>
            <w:tcBorders>
              <w:left w:val="single" w:sz="4" w:space="0" w:color="auto"/>
              <w:right w:val="single" w:sz="4" w:space="0" w:color="auto"/>
            </w:tcBorders>
          </w:tcPr>
          <w:p w:rsidR="00FB701A" w:rsidRPr="00316B73" w:rsidRDefault="00FB701A" w:rsidP="00D17A3D">
            <w:pPr>
              <w:spacing w:after="240"/>
              <w:rPr>
                <w:rFonts w:eastAsia="Times New Roman"/>
                <w:b/>
                <w:sz w:val="18"/>
                <w:szCs w:val="18"/>
              </w:rPr>
            </w:pPr>
          </w:p>
        </w:tc>
        <w:tc>
          <w:tcPr>
            <w:tcW w:w="2029" w:type="dxa"/>
            <w:vMerge/>
            <w:tcBorders>
              <w:left w:val="single" w:sz="4" w:space="0" w:color="auto"/>
              <w:right w:val="single" w:sz="4" w:space="0" w:color="auto"/>
            </w:tcBorders>
          </w:tcPr>
          <w:p w:rsidR="00FB701A" w:rsidRPr="00316B73" w:rsidRDefault="00FB701A" w:rsidP="00D17A3D">
            <w:pPr>
              <w:spacing w:after="240"/>
              <w:rPr>
                <w:rFonts w:eastAsia="Times New Roman"/>
                <w:b/>
                <w:sz w:val="18"/>
                <w:szCs w:val="18"/>
              </w:rPr>
            </w:pPr>
          </w:p>
        </w:tc>
      </w:tr>
      <w:tr w:rsidR="006F5A35" w:rsidRPr="00316B73" w:rsidTr="000E6CEC">
        <w:trPr>
          <w:trHeight w:val="572"/>
          <w:jc w:val="center"/>
        </w:trPr>
        <w:tc>
          <w:tcPr>
            <w:tcW w:w="15012" w:type="dxa"/>
            <w:gridSpan w:val="9"/>
            <w:tcBorders>
              <w:top w:val="single" w:sz="4" w:space="0" w:color="auto"/>
              <w:left w:val="single" w:sz="4" w:space="0" w:color="auto"/>
              <w:bottom w:val="single" w:sz="4" w:space="0" w:color="auto"/>
              <w:right w:val="single" w:sz="4" w:space="0" w:color="auto"/>
            </w:tcBorders>
          </w:tcPr>
          <w:p w:rsidR="006F5A35" w:rsidRPr="00316B73" w:rsidRDefault="006F5A35" w:rsidP="000E6CEC">
            <w:pPr>
              <w:spacing w:after="240"/>
              <w:jc w:val="left"/>
              <w:rPr>
                <w:rFonts w:eastAsia="Times New Roman"/>
                <w:sz w:val="18"/>
                <w:szCs w:val="18"/>
              </w:rPr>
            </w:pPr>
            <w:r w:rsidRPr="00316B73">
              <w:t>Prehľad vytvorí automaticky SFC 2014.</w:t>
            </w:r>
          </w:p>
        </w:tc>
      </w:tr>
    </w:tbl>
    <w:p w:rsidR="00DB0C50" w:rsidRDefault="00DB0C50" w:rsidP="00D17A3D">
      <w:pPr>
        <w:spacing w:after="240"/>
        <w:rPr>
          <w:rFonts w:eastAsia="Times New Roman"/>
        </w:rPr>
        <w:sectPr w:rsidR="00DB0C50" w:rsidSect="008C07C1">
          <w:headerReference w:type="default" r:id="rId18"/>
          <w:footerReference w:type="default" r:id="rId19"/>
          <w:headerReference w:type="first" r:id="rId20"/>
          <w:footerReference w:type="first" r:id="rId21"/>
          <w:pgSz w:w="16838" w:h="11906" w:orient="landscape"/>
          <w:pgMar w:top="1418" w:right="1134" w:bottom="1418" w:left="1134" w:header="709" w:footer="709" w:gutter="0"/>
          <w:cols w:space="720"/>
          <w:docGrid w:linePitch="326"/>
        </w:sectPr>
      </w:pPr>
    </w:p>
    <w:p w:rsidR="006B68CB" w:rsidRPr="00316B73" w:rsidRDefault="00982F32" w:rsidP="00723A55">
      <w:pPr>
        <w:pStyle w:val="Nadpis1"/>
        <w:numPr>
          <w:ilvl w:val="0"/>
          <w:numId w:val="57"/>
        </w:numPr>
        <w:jc w:val="both"/>
      </w:pPr>
      <w:bookmarkStart w:id="12" w:name="_Toc264414197"/>
      <w:bookmarkStart w:id="13" w:name="_Toc267339425"/>
      <w:bookmarkStart w:id="14" w:name="_Toc410378348"/>
      <w:r w:rsidRPr="00316B73">
        <w:lastRenderedPageBreak/>
        <w:t>Prioritné osi</w:t>
      </w:r>
      <w:bookmarkEnd w:id="12"/>
      <w:bookmarkEnd w:id="13"/>
      <w:bookmarkEnd w:id="14"/>
    </w:p>
    <w:p w:rsidR="00237BE3" w:rsidRPr="00316B73" w:rsidRDefault="00996E26" w:rsidP="00723A55">
      <w:pPr>
        <w:pStyle w:val="Nadpis2"/>
        <w:numPr>
          <w:ilvl w:val="1"/>
          <w:numId w:val="68"/>
        </w:numPr>
        <w:jc w:val="both"/>
      </w:pPr>
      <w:bookmarkStart w:id="15" w:name="_Toc410378349"/>
      <w:r>
        <w:t>O</w:t>
      </w:r>
      <w:r w:rsidR="00FB701A" w:rsidRPr="00316B73">
        <w:t xml:space="preserve">pis prioritných osí </w:t>
      </w:r>
      <w:r>
        <w:t xml:space="preserve">okrem </w:t>
      </w:r>
      <w:r w:rsidR="00FB701A" w:rsidRPr="00316B73">
        <w:t>technickej pomoci</w:t>
      </w:r>
      <w:bookmarkEnd w:id="15"/>
      <w:r w:rsidR="00FB701A" w:rsidRPr="00316B73">
        <w:t xml:space="preserve"> </w:t>
      </w:r>
    </w:p>
    <w:p w:rsidR="00FB701A" w:rsidRPr="00316B73" w:rsidRDefault="004C0A8F" w:rsidP="004C0A8F">
      <w:pPr>
        <w:spacing w:after="240"/>
        <w:ind w:left="1021" w:hanging="1021"/>
        <w:rPr>
          <w:rFonts w:eastAsia="Times New Roman"/>
        </w:rPr>
      </w:pPr>
      <w:r w:rsidRPr="00316B73">
        <w:rPr>
          <w:b/>
        </w:rPr>
        <w:t>2.A.1</w:t>
      </w:r>
      <w:r w:rsidRPr="00316B73">
        <w:tab/>
      </w:r>
      <w:r w:rsidRPr="00316B73">
        <w:rPr>
          <w:b/>
        </w:rPr>
        <w:t xml:space="preserve">Prioritná os </w:t>
      </w:r>
      <w:r w:rsidRPr="00316B73">
        <w:t>(opakuje sa pr</w:t>
      </w:r>
      <w:r w:rsidR="001F5248">
        <w:t>i</w:t>
      </w:r>
      <w:r w:rsidRPr="00316B73">
        <w:t xml:space="preserve"> každ</w:t>
      </w:r>
      <w:r w:rsidR="001F5248">
        <w:t>ej</w:t>
      </w:r>
      <w:r w:rsidRPr="00316B73">
        <w:t xml:space="preserve"> prioritn</w:t>
      </w:r>
      <w:r w:rsidR="001F5248">
        <w:t>ej</w:t>
      </w:r>
      <w:r w:rsidRPr="00316B73">
        <w:t xml:space="preserve"> os</w:t>
      </w:r>
      <w:r w:rsidR="001F5248">
        <w:t>i</w:t>
      </w:r>
      <w:r w:rsidRPr="00316B73">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439"/>
      </w:tblGrid>
      <w:tr w:rsidR="00AD55AC" w:rsidRPr="00316B73" w:rsidTr="00D77EBF">
        <w:trPr>
          <w:trHeight w:val="491"/>
          <w:jc w:val="center"/>
        </w:trPr>
        <w:tc>
          <w:tcPr>
            <w:tcW w:w="3847" w:type="dxa"/>
            <w:shd w:val="clear" w:color="auto" w:fill="auto"/>
          </w:tcPr>
          <w:p w:rsidR="00AD55AC" w:rsidRPr="00316B73" w:rsidRDefault="00AD55AC" w:rsidP="001B1710">
            <w:pPr>
              <w:spacing w:after="240"/>
              <w:rPr>
                <w:rFonts w:eastAsia="Times New Roman"/>
                <w:i/>
              </w:rPr>
            </w:pPr>
            <w:r w:rsidRPr="00316B73">
              <w:rPr>
                <w:i/>
              </w:rPr>
              <w:t>ID prioritnej osi</w:t>
            </w:r>
          </w:p>
        </w:tc>
        <w:tc>
          <w:tcPr>
            <w:tcW w:w="5439" w:type="dxa"/>
            <w:shd w:val="clear" w:color="auto" w:fill="auto"/>
          </w:tcPr>
          <w:p w:rsidR="00AD55AC" w:rsidRPr="00316B73" w:rsidRDefault="00AD55AC" w:rsidP="001B1710">
            <w:pPr>
              <w:spacing w:after="240"/>
              <w:rPr>
                <w:rFonts w:eastAsia="Times New Roman"/>
                <w:i/>
                <w:color w:val="8DB3E2"/>
                <w:sz w:val="18"/>
                <w:szCs w:val="18"/>
              </w:rPr>
            </w:pPr>
          </w:p>
        </w:tc>
      </w:tr>
      <w:tr w:rsidR="00AD55AC" w:rsidRPr="00316B73" w:rsidTr="00D77EBF">
        <w:trPr>
          <w:trHeight w:val="422"/>
          <w:jc w:val="center"/>
        </w:trPr>
        <w:tc>
          <w:tcPr>
            <w:tcW w:w="3847" w:type="dxa"/>
            <w:shd w:val="clear" w:color="auto" w:fill="auto"/>
          </w:tcPr>
          <w:p w:rsidR="00AD55AC" w:rsidRPr="00316B73" w:rsidRDefault="00AD55AC" w:rsidP="001B1710">
            <w:pPr>
              <w:spacing w:after="240"/>
              <w:rPr>
                <w:rFonts w:eastAsia="Times New Roman"/>
                <w:i/>
              </w:rPr>
            </w:pPr>
            <w:r w:rsidRPr="00316B73">
              <w:rPr>
                <w:i/>
              </w:rPr>
              <w:t>Názov prioritnej osi</w:t>
            </w:r>
          </w:p>
        </w:tc>
        <w:tc>
          <w:tcPr>
            <w:tcW w:w="5439" w:type="dxa"/>
            <w:shd w:val="clear" w:color="auto" w:fill="auto"/>
          </w:tcPr>
          <w:p w:rsidR="00F072A5" w:rsidRPr="00316B73" w:rsidRDefault="00BB6B60" w:rsidP="00954200">
            <w:pPr>
              <w:pStyle w:val="OPText1"/>
              <w:rPr>
                <w:rFonts w:eastAsia="Times New Roman"/>
                <w:i/>
                <w:color w:val="8DB3E2"/>
                <w:sz w:val="18"/>
                <w:szCs w:val="18"/>
              </w:rPr>
            </w:pPr>
            <w:r w:rsidRPr="00316B73">
              <w:t>Jedinou prioritou programu INTERACT III je posilniť inštitucionálne kapacity, najmä pre orgány zapojené do programu EÚS, ako aj zvýšiť efektívnosť a účinnosť verejnej správy v činnostiach spolupráce. Toto sa má najmä dosiahnuť nájdením a transferom osvedčených postupov v spolupráci, novými mechanizmami spolupráce, ktoré znížia administratívnu záťaž, ako aj prostredníctvom spolupráce založenej na dôkazoch v jej širšom strategickom kontexte.</w:t>
            </w:r>
          </w:p>
        </w:tc>
      </w:tr>
    </w:tbl>
    <w:p w:rsidR="00AD55AC" w:rsidRPr="00316B73" w:rsidRDefault="00AD55AC" w:rsidP="00D17A3D">
      <w:pPr>
        <w:spacing w:after="240"/>
        <w:rPr>
          <w:rFonts w:eastAsia="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300"/>
      </w:tblGrid>
      <w:tr w:rsidR="00DB2F51" w:rsidRPr="00316B73" w:rsidTr="001B1710">
        <w:trPr>
          <w:jc w:val="center"/>
        </w:trPr>
        <w:tc>
          <w:tcPr>
            <w:tcW w:w="4986" w:type="dxa"/>
            <w:shd w:val="clear" w:color="auto" w:fill="auto"/>
          </w:tcPr>
          <w:p w:rsidR="00DB2F51" w:rsidRPr="00316B73" w:rsidRDefault="00DB2F51" w:rsidP="001055A0">
            <w:pPr>
              <w:spacing w:after="240"/>
              <w:ind w:left="480" w:hanging="480"/>
              <w:rPr>
                <w:rFonts w:eastAsia="Times New Roman"/>
              </w:rPr>
            </w:pPr>
            <w:r w:rsidRPr="009F7F11">
              <w:rPr>
                <w:rFonts w:eastAsia="Times New Roman"/>
              </w:rPr>
              <w:fldChar w:fldCharType="begin">
                <w:ffData>
                  <w:name w:val="Check1"/>
                  <w:enabled/>
                  <w:calcOnExit w:val="0"/>
                  <w:checkBox>
                    <w:sizeAuto/>
                    <w:default w:val="0"/>
                  </w:checkBox>
                </w:ffData>
              </w:fldChar>
            </w:r>
            <w:r w:rsidRPr="00316B73">
              <w:rPr>
                <w:rFonts w:eastAsia="Times New Roman"/>
              </w:rPr>
              <w:instrText xml:space="preserve"> FORMCHECKBOX </w:instrText>
            </w:r>
            <w:r w:rsidR="0062118E">
              <w:rPr>
                <w:rFonts w:eastAsia="Times New Roman"/>
              </w:rPr>
            </w:r>
            <w:r w:rsidR="0062118E">
              <w:rPr>
                <w:rFonts w:eastAsia="Times New Roman"/>
              </w:rPr>
              <w:fldChar w:fldCharType="separate"/>
            </w:r>
            <w:r w:rsidRPr="009F7F11">
              <w:rPr>
                <w:rFonts w:eastAsia="Times New Roman"/>
              </w:rPr>
              <w:fldChar w:fldCharType="end"/>
            </w:r>
            <w:r w:rsidRPr="00316B73">
              <w:tab/>
              <w:t xml:space="preserve">Celá prioritná os sa </w:t>
            </w:r>
            <w:r w:rsidR="001055A0">
              <w:t>vykonáva</w:t>
            </w:r>
            <w:r w:rsidRPr="00316B73">
              <w:t xml:space="preserve"> </w:t>
            </w:r>
            <w:r w:rsidR="0010614D" w:rsidRPr="00316B73">
              <w:t>vý</w:t>
            </w:r>
            <w:r w:rsidR="0010614D">
              <w:t>lučne</w:t>
            </w:r>
            <w:r w:rsidR="0010614D" w:rsidRPr="00316B73">
              <w:t xml:space="preserve"> </w:t>
            </w:r>
            <w:r w:rsidR="0010614D">
              <w:t xml:space="preserve">prostredníctvom </w:t>
            </w:r>
            <w:r w:rsidRPr="00316B73">
              <w:t>finančných nástrojov.</w:t>
            </w:r>
          </w:p>
        </w:tc>
        <w:tc>
          <w:tcPr>
            <w:tcW w:w="4300" w:type="dxa"/>
            <w:shd w:val="clear" w:color="auto" w:fill="auto"/>
          </w:tcPr>
          <w:p w:rsidR="00DB2F51" w:rsidRPr="00316B73" w:rsidRDefault="005F2779" w:rsidP="0041396E">
            <w:r w:rsidRPr="00316B73">
              <w:t>Ne</w:t>
            </w:r>
            <w:r w:rsidR="0041396E" w:rsidRPr="00316B73">
              <w:t>používa sa</w:t>
            </w:r>
          </w:p>
        </w:tc>
      </w:tr>
      <w:tr w:rsidR="00DB2F51" w:rsidRPr="00316B73" w:rsidTr="001B1710">
        <w:trPr>
          <w:jc w:val="center"/>
        </w:trPr>
        <w:tc>
          <w:tcPr>
            <w:tcW w:w="4986" w:type="dxa"/>
            <w:shd w:val="clear" w:color="auto" w:fill="auto"/>
          </w:tcPr>
          <w:p w:rsidR="00DB2F51" w:rsidRPr="00316B73" w:rsidRDefault="00DB2F51" w:rsidP="001055A0">
            <w:pPr>
              <w:tabs>
                <w:tab w:val="left" w:pos="2302"/>
              </w:tabs>
              <w:spacing w:after="240"/>
              <w:ind w:left="480" w:hanging="480"/>
              <w:rPr>
                <w:rFonts w:eastAsia="Times New Roman"/>
              </w:rPr>
            </w:pPr>
            <w:r w:rsidRPr="009F7F11">
              <w:rPr>
                <w:rFonts w:eastAsia="Times New Roman"/>
              </w:rPr>
              <w:fldChar w:fldCharType="begin">
                <w:ffData>
                  <w:name w:val="Check2"/>
                  <w:enabled/>
                  <w:calcOnExit w:val="0"/>
                  <w:checkBox>
                    <w:sizeAuto/>
                    <w:default w:val="0"/>
                  </w:checkBox>
                </w:ffData>
              </w:fldChar>
            </w:r>
            <w:r w:rsidRPr="00316B73">
              <w:rPr>
                <w:rFonts w:eastAsia="Times New Roman"/>
              </w:rPr>
              <w:instrText xml:space="preserve"> FORMCHECKBOX </w:instrText>
            </w:r>
            <w:r w:rsidR="0062118E">
              <w:rPr>
                <w:rFonts w:eastAsia="Times New Roman"/>
              </w:rPr>
            </w:r>
            <w:r w:rsidR="0062118E">
              <w:rPr>
                <w:rFonts w:eastAsia="Times New Roman"/>
              </w:rPr>
              <w:fldChar w:fldCharType="separate"/>
            </w:r>
            <w:r w:rsidRPr="009F7F11">
              <w:rPr>
                <w:rFonts w:eastAsia="Times New Roman"/>
              </w:rPr>
              <w:fldChar w:fldCharType="end"/>
            </w:r>
            <w:r w:rsidRPr="00316B73">
              <w:tab/>
              <w:t xml:space="preserve">Celá prioritná os sa </w:t>
            </w:r>
            <w:r w:rsidR="001055A0">
              <w:t>vykonáva</w:t>
            </w:r>
            <w:r w:rsidRPr="00316B73">
              <w:t xml:space="preserve"> </w:t>
            </w:r>
            <w:r w:rsidR="0010614D">
              <w:t>výlučne</w:t>
            </w:r>
            <w:r w:rsidR="0010614D" w:rsidRPr="00316B73">
              <w:t xml:space="preserve"> </w:t>
            </w:r>
            <w:r w:rsidR="0010614D">
              <w:t xml:space="preserve">prostredníctvom </w:t>
            </w:r>
            <w:r w:rsidRPr="00316B73">
              <w:t xml:space="preserve">finančných nástrojov </w:t>
            </w:r>
            <w:r w:rsidR="0010614D">
              <w:t xml:space="preserve">stanovených </w:t>
            </w:r>
            <w:r w:rsidRPr="00316B73">
              <w:t>na úrovni Únie</w:t>
            </w:r>
          </w:p>
        </w:tc>
        <w:tc>
          <w:tcPr>
            <w:tcW w:w="4300" w:type="dxa"/>
            <w:shd w:val="clear" w:color="auto" w:fill="auto"/>
          </w:tcPr>
          <w:p w:rsidR="00DB2F51" w:rsidRPr="00316B73" w:rsidRDefault="0041396E" w:rsidP="005F2779">
            <w:r w:rsidRPr="00316B73">
              <w:t>Nepoužíva sa</w:t>
            </w:r>
          </w:p>
        </w:tc>
      </w:tr>
      <w:tr w:rsidR="00DB2F51" w:rsidRPr="00316B73" w:rsidTr="001B1710">
        <w:trPr>
          <w:jc w:val="center"/>
        </w:trPr>
        <w:tc>
          <w:tcPr>
            <w:tcW w:w="4986" w:type="dxa"/>
            <w:shd w:val="clear" w:color="auto" w:fill="auto"/>
          </w:tcPr>
          <w:p w:rsidR="00DB2F51" w:rsidRPr="00316B73" w:rsidRDefault="00DB2F51" w:rsidP="00361BFE">
            <w:pPr>
              <w:tabs>
                <w:tab w:val="left" w:pos="2302"/>
              </w:tabs>
              <w:spacing w:after="240"/>
              <w:ind w:left="480" w:hanging="480"/>
              <w:rPr>
                <w:rFonts w:eastAsia="Times New Roman"/>
              </w:rPr>
            </w:pPr>
            <w:r w:rsidRPr="009F7F11">
              <w:rPr>
                <w:rFonts w:eastAsia="Times New Roman"/>
              </w:rPr>
              <w:fldChar w:fldCharType="begin">
                <w:ffData>
                  <w:name w:val="Check3"/>
                  <w:enabled/>
                  <w:calcOnExit w:val="0"/>
                  <w:checkBox>
                    <w:sizeAuto/>
                    <w:default w:val="0"/>
                  </w:checkBox>
                </w:ffData>
              </w:fldChar>
            </w:r>
            <w:r w:rsidRPr="00316B73">
              <w:rPr>
                <w:rFonts w:eastAsia="Times New Roman"/>
              </w:rPr>
              <w:instrText xml:space="preserve"> FORMCHECKBOX </w:instrText>
            </w:r>
            <w:r w:rsidR="0062118E">
              <w:rPr>
                <w:rFonts w:eastAsia="Times New Roman"/>
              </w:rPr>
            </w:r>
            <w:r w:rsidR="0062118E">
              <w:rPr>
                <w:rFonts w:eastAsia="Times New Roman"/>
              </w:rPr>
              <w:fldChar w:fldCharType="separate"/>
            </w:r>
            <w:r w:rsidRPr="009F7F11">
              <w:rPr>
                <w:rFonts w:eastAsia="Times New Roman"/>
              </w:rPr>
              <w:fldChar w:fldCharType="end"/>
            </w:r>
            <w:r w:rsidRPr="00316B73">
              <w:tab/>
              <w:t xml:space="preserve">Celá prioritná os sa </w:t>
            </w:r>
            <w:r w:rsidR="001055A0">
              <w:t>vykonáva</w:t>
            </w:r>
            <w:r w:rsidR="00910249">
              <w:t xml:space="preserve"> výl</w:t>
            </w:r>
            <w:r w:rsidR="00361BFE">
              <w:t>u</w:t>
            </w:r>
            <w:r w:rsidR="00910249">
              <w:t>čne</w:t>
            </w:r>
            <w:r w:rsidRPr="00316B73">
              <w:t xml:space="preserve"> </w:t>
            </w:r>
            <w:r w:rsidR="00BC36B5">
              <w:t xml:space="preserve">prostredníctvom </w:t>
            </w:r>
            <w:r w:rsidR="00BC36B5" w:rsidRPr="00316B73">
              <w:t xml:space="preserve"> </w:t>
            </w:r>
            <w:r w:rsidRPr="00316B73">
              <w:t xml:space="preserve">miestneho rozvoja vedeného </w:t>
            </w:r>
            <w:r w:rsidR="0023067C">
              <w:t>komunitou</w:t>
            </w:r>
            <w:r w:rsidRPr="00316B73">
              <w:t xml:space="preserve">. </w:t>
            </w:r>
          </w:p>
        </w:tc>
        <w:tc>
          <w:tcPr>
            <w:tcW w:w="4300" w:type="dxa"/>
            <w:shd w:val="clear" w:color="auto" w:fill="auto"/>
          </w:tcPr>
          <w:p w:rsidR="00DB2F51" w:rsidRPr="00316B73" w:rsidRDefault="0041396E" w:rsidP="005F2779">
            <w:r w:rsidRPr="00316B73">
              <w:t>Nepoužíva sa</w:t>
            </w:r>
          </w:p>
        </w:tc>
      </w:tr>
    </w:tbl>
    <w:p w:rsidR="00C702CF" w:rsidRPr="000114BE" w:rsidRDefault="003662DE" w:rsidP="00723A55">
      <w:pPr>
        <w:spacing w:after="240"/>
        <w:ind w:left="1021" w:hanging="1021"/>
      </w:pPr>
      <w:r w:rsidRPr="00462630">
        <w:rPr>
          <w:b/>
        </w:rPr>
        <w:t>2.A.2.</w:t>
      </w:r>
      <w:r w:rsidRPr="00462630">
        <w:rPr>
          <w:b/>
        </w:rPr>
        <w:tab/>
      </w:r>
      <w:r w:rsidR="00E84F34" w:rsidRPr="00723A55">
        <w:rPr>
          <w:b/>
        </w:rPr>
        <w:t>O</w:t>
      </w:r>
      <w:r w:rsidRPr="00723A55">
        <w:rPr>
          <w:b/>
        </w:rPr>
        <w:t>dôvodnenie</w:t>
      </w:r>
      <w:r w:rsidRPr="00462630">
        <w:rPr>
          <w:b/>
        </w:rPr>
        <w:t xml:space="preserve"> vytvorenia prioritnej osi</w:t>
      </w:r>
      <w:r w:rsidR="00E84F34" w:rsidRPr="00462630">
        <w:rPr>
          <w:b/>
        </w:rPr>
        <w:t xml:space="preserve">,  ktorá sa </w:t>
      </w:r>
      <w:r w:rsidRPr="00462630">
        <w:rPr>
          <w:b/>
        </w:rPr>
        <w:t xml:space="preserve"> </w:t>
      </w:r>
      <w:r w:rsidR="00E84F34" w:rsidRPr="00462630">
        <w:rPr>
          <w:b/>
        </w:rPr>
        <w:t>vz</w:t>
      </w:r>
      <w:r w:rsidR="00E84F34" w:rsidRPr="00462630">
        <w:rPr>
          <w:rFonts w:hint="eastAsia"/>
          <w:b/>
        </w:rPr>
        <w:t>ť</w:t>
      </w:r>
      <w:r w:rsidR="00E84F34" w:rsidRPr="00462630">
        <w:rPr>
          <w:b/>
        </w:rPr>
        <w:t>ahuje na</w:t>
      </w:r>
      <w:r w:rsidRPr="00723A55">
        <w:rPr>
          <w:b/>
        </w:rPr>
        <w:t xml:space="preserve"> viac </w:t>
      </w:r>
      <w:r w:rsidR="00E84F34" w:rsidRPr="00723A55">
        <w:rPr>
          <w:b/>
        </w:rPr>
        <w:t xml:space="preserve">ako </w:t>
      </w:r>
      <w:r w:rsidRPr="00723A55">
        <w:rPr>
          <w:b/>
        </w:rPr>
        <w:t>jeden tematický cie</w:t>
      </w:r>
      <w:r w:rsidRPr="00723A55">
        <w:rPr>
          <w:rFonts w:hint="eastAsia"/>
          <w:b/>
        </w:rPr>
        <w:t>ľ</w:t>
      </w:r>
      <w:r w:rsidRPr="00723A55">
        <w:rPr>
          <w:b/>
        </w:rPr>
        <w:t xml:space="preserve"> (v prípad</w:t>
      </w:r>
      <w:r w:rsidR="00E84F34" w:rsidRPr="00723A55">
        <w:rPr>
          <w:b/>
        </w:rPr>
        <w:t>e potreby</w:t>
      </w:r>
      <w:r w:rsidRPr="00723A55">
        <w:rPr>
          <w:b/>
        </w:rPr>
        <w:t>)</w:t>
      </w:r>
    </w:p>
    <w:tbl>
      <w:tblPr>
        <w:tblW w:w="5000" w:type="pct"/>
        <w:jc w:val="center"/>
        <w:tblLook w:val="04A0" w:firstRow="1" w:lastRow="0" w:firstColumn="1" w:lastColumn="0" w:noHBand="0" w:noVBand="1"/>
      </w:tblPr>
      <w:tblGrid>
        <w:gridCol w:w="9286"/>
      </w:tblGrid>
      <w:tr w:rsidR="003662DE" w:rsidRPr="00316B73" w:rsidTr="008C07C1">
        <w:trPr>
          <w:jc w:val="center"/>
        </w:trPr>
        <w:tc>
          <w:tcPr>
            <w:tcW w:w="9293" w:type="dxa"/>
            <w:shd w:val="clear" w:color="auto" w:fill="auto"/>
          </w:tcPr>
          <w:p w:rsidR="003662DE" w:rsidRPr="00316B73" w:rsidRDefault="0041396E" w:rsidP="005F2779">
            <w:pPr>
              <w:rPr>
                <w:i/>
              </w:rPr>
            </w:pPr>
            <w:r w:rsidRPr="009F7F11">
              <w:rPr>
                <w:i/>
              </w:rPr>
              <w:t>Nepoužíva sa</w:t>
            </w:r>
          </w:p>
        </w:tc>
      </w:tr>
    </w:tbl>
    <w:p w:rsidR="00EA3E84" w:rsidRPr="000114BE" w:rsidRDefault="00092883" w:rsidP="00723A55">
      <w:pPr>
        <w:spacing w:after="240"/>
        <w:ind w:left="1021" w:hanging="1021"/>
      </w:pPr>
      <w:r w:rsidRPr="00723A55">
        <w:rPr>
          <w:rFonts w:eastAsia="Times New Roman"/>
          <w:b/>
          <w:bCs/>
          <w:szCs w:val="24"/>
        </w:rPr>
        <w:t>2.A.3</w:t>
      </w:r>
      <w:r w:rsidR="00462630">
        <w:rPr>
          <w:rFonts w:eastAsia="Times New Roman"/>
          <w:b/>
          <w:bCs/>
          <w:szCs w:val="24"/>
        </w:rPr>
        <w:t xml:space="preserve">        </w:t>
      </w:r>
      <w:r w:rsidRPr="00723A55">
        <w:rPr>
          <w:b/>
        </w:rPr>
        <w:t>Fond</w:t>
      </w:r>
      <w:r w:rsidRPr="00723A55">
        <w:rPr>
          <w:rFonts w:eastAsia="Times New Roman"/>
          <w:b/>
          <w:bCs/>
          <w:szCs w:val="24"/>
        </w:rPr>
        <w:t xml:space="preserve"> a základ </w:t>
      </w:r>
      <w:r w:rsidR="0055769C" w:rsidRPr="00723A55">
        <w:rPr>
          <w:rFonts w:eastAsia="Times New Roman"/>
          <w:b/>
          <w:bCs/>
          <w:szCs w:val="24"/>
        </w:rPr>
        <w:t xml:space="preserve">pre </w:t>
      </w:r>
      <w:r w:rsidRPr="00723A55">
        <w:rPr>
          <w:rFonts w:eastAsia="Times New Roman"/>
          <w:b/>
          <w:bCs/>
          <w:szCs w:val="24"/>
        </w:rPr>
        <w:t>výpo</w:t>
      </w:r>
      <w:r w:rsidRPr="00723A55">
        <w:rPr>
          <w:rFonts w:eastAsia="Times New Roman" w:hint="eastAsia"/>
          <w:b/>
          <w:bCs/>
          <w:szCs w:val="24"/>
        </w:rPr>
        <w:t>č</w:t>
      </w:r>
      <w:r w:rsidR="0055769C" w:rsidRPr="00723A55">
        <w:rPr>
          <w:rFonts w:eastAsia="Times New Roman"/>
          <w:b/>
          <w:bCs/>
          <w:szCs w:val="24"/>
        </w:rPr>
        <w:t>e</w:t>
      </w:r>
      <w:r w:rsidRPr="00723A55">
        <w:rPr>
          <w:rFonts w:eastAsia="Times New Roman"/>
          <w:b/>
          <w:bCs/>
          <w:szCs w:val="24"/>
        </w:rPr>
        <w:t>t podpor</w:t>
      </w:r>
      <w:r w:rsidR="0055769C" w:rsidRPr="00723A55">
        <w:rPr>
          <w:rFonts w:eastAsia="Times New Roman"/>
          <w:b/>
          <w:bCs/>
          <w:szCs w:val="24"/>
        </w:rPr>
        <w:t>y</w:t>
      </w:r>
      <w:r w:rsidRPr="00723A55">
        <w:rPr>
          <w:rFonts w:eastAsia="Times New Roman"/>
          <w:b/>
          <w:bCs/>
          <w:szCs w:val="24"/>
        </w:rPr>
        <w:t xml:space="preserve"> Únie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FB701A" w:rsidRPr="00316B73" w:rsidTr="00376F9B">
        <w:trPr>
          <w:cantSplit/>
          <w:jc w:val="center"/>
        </w:trPr>
        <w:tc>
          <w:tcPr>
            <w:tcW w:w="2660" w:type="dxa"/>
            <w:shd w:val="clear" w:color="auto" w:fill="auto"/>
          </w:tcPr>
          <w:p w:rsidR="00FB701A" w:rsidRPr="00316B73" w:rsidRDefault="00FB701A" w:rsidP="00376F9B">
            <w:pPr>
              <w:spacing w:after="240"/>
              <w:jc w:val="left"/>
              <w:rPr>
                <w:rFonts w:eastAsia="Times New Roman"/>
                <w:i/>
              </w:rPr>
            </w:pPr>
            <w:r w:rsidRPr="00316B73">
              <w:rPr>
                <w:i/>
              </w:rPr>
              <w:t>Fond</w:t>
            </w:r>
          </w:p>
        </w:tc>
        <w:tc>
          <w:tcPr>
            <w:tcW w:w="6626" w:type="dxa"/>
            <w:shd w:val="clear" w:color="auto" w:fill="auto"/>
          </w:tcPr>
          <w:p w:rsidR="00F072A5" w:rsidRPr="00316B73" w:rsidRDefault="00F072A5" w:rsidP="00376F9B">
            <w:pPr>
              <w:spacing w:after="240"/>
              <w:jc w:val="left"/>
              <w:rPr>
                <w:rFonts w:eastAsia="Times New Roman"/>
                <w:i/>
                <w:color w:val="8DB3E2"/>
                <w:sz w:val="18"/>
                <w:szCs w:val="18"/>
              </w:rPr>
            </w:pPr>
            <w:r w:rsidRPr="00316B73">
              <w:t>Európsky fond regionálneho rozvoja</w:t>
            </w:r>
          </w:p>
        </w:tc>
      </w:tr>
      <w:tr w:rsidR="00EA3E84" w:rsidRPr="00316B73" w:rsidTr="00376F9B">
        <w:trPr>
          <w:cantSplit/>
          <w:jc w:val="center"/>
        </w:trPr>
        <w:tc>
          <w:tcPr>
            <w:tcW w:w="2660" w:type="dxa"/>
            <w:tcBorders>
              <w:top w:val="single" w:sz="4" w:space="0" w:color="auto"/>
              <w:left w:val="single" w:sz="4" w:space="0" w:color="auto"/>
              <w:bottom w:val="single" w:sz="4" w:space="0" w:color="auto"/>
              <w:right w:val="single" w:sz="4" w:space="0" w:color="auto"/>
            </w:tcBorders>
            <w:shd w:val="clear" w:color="auto" w:fill="auto"/>
          </w:tcPr>
          <w:p w:rsidR="00EA3E84" w:rsidRPr="00316B73" w:rsidRDefault="00EA3E84" w:rsidP="00D56BA3">
            <w:pPr>
              <w:spacing w:after="240"/>
              <w:jc w:val="left"/>
              <w:rPr>
                <w:rFonts w:eastAsia="Times New Roman"/>
                <w:i/>
              </w:rPr>
            </w:pPr>
            <w:r w:rsidRPr="00316B73">
              <w:rPr>
                <w:i/>
              </w:rPr>
              <w:t xml:space="preserve">Základ </w:t>
            </w:r>
            <w:r w:rsidR="00D56BA3">
              <w:rPr>
                <w:i/>
              </w:rPr>
              <w:t xml:space="preserve">pre </w:t>
            </w:r>
            <w:r w:rsidRPr="00316B73">
              <w:rPr>
                <w:i/>
              </w:rPr>
              <w:t>výpoč</w:t>
            </w:r>
            <w:r w:rsidR="00D56BA3">
              <w:rPr>
                <w:i/>
              </w:rPr>
              <w:t>e</w:t>
            </w:r>
            <w:r w:rsidRPr="00316B73">
              <w:rPr>
                <w:i/>
              </w:rPr>
              <w:t>t (celkové oprávnené výdavky alebo oprávnené verejné výdavky)</w:t>
            </w:r>
          </w:p>
        </w:tc>
        <w:tc>
          <w:tcPr>
            <w:tcW w:w="6626" w:type="dxa"/>
            <w:tcBorders>
              <w:top w:val="single" w:sz="4" w:space="0" w:color="auto"/>
              <w:left w:val="single" w:sz="4" w:space="0" w:color="auto"/>
              <w:bottom w:val="single" w:sz="4" w:space="0" w:color="auto"/>
              <w:right w:val="single" w:sz="4" w:space="0" w:color="auto"/>
            </w:tcBorders>
            <w:shd w:val="clear" w:color="auto" w:fill="auto"/>
          </w:tcPr>
          <w:p w:rsidR="00F072A5" w:rsidRPr="00316B73" w:rsidRDefault="000260D6" w:rsidP="00376F9B">
            <w:pPr>
              <w:spacing w:after="240"/>
              <w:jc w:val="left"/>
              <w:rPr>
                <w:rFonts w:eastAsia="Times New Roman"/>
                <w:i/>
                <w:color w:val="8DB3E2"/>
                <w:sz w:val="18"/>
                <w:szCs w:val="18"/>
              </w:rPr>
            </w:pPr>
            <w:r w:rsidRPr="00316B73">
              <w:t>Oprávnené verejné výdavky</w:t>
            </w:r>
          </w:p>
        </w:tc>
      </w:tr>
    </w:tbl>
    <w:p w:rsidR="00FB701A" w:rsidRPr="008045EC" w:rsidRDefault="002E40F4" w:rsidP="008045EC">
      <w:pPr>
        <w:pStyle w:val="Nadpis4"/>
        <w:jc w:val="both"/>
        <w:rPr>
          <w:rFonts w:ascii="Times New Roman" w:eastAsiaTheme="minorEastAsia" w:hAnsi="Times New Roman"/>
          <w:bCs w:val="0"/>
          <w:szCs w:val="20"/>
        </w:rPr>
      </w:pPr>
      <w:r w:rsidRPr="008045EC">
        <w:rPr>
          <w:rFonts w:ascii="Times New Roman" w:eastAsiaTheme="minorEastAsia" w:hAnsi="Times New Roman"/>
          <w:bCs w:val="0"/>
          <w:szCs w:val="20"/>
        </w:rPr>
        <w:lastRenderedPageBreak/>
        <w:t xml:space="preserve">2.A.4 </w:t>
      </w:r>
      <w:r w:rsidR="005B278E">
        <w:rPr>
          <w:rFonts w:ascii="Times New Roman" w:eastAsiaTheme="minorEastAsia" w:hAnsi="Times New Roman"/>
          <w:bCs w:val="0"/>
          <w:szCs w:val="20"/>
        </w:rPr>
        <w:t xml:space="preserve">    </w:t>
      </w:r>
      <w:r w:rsidRPr="008045EC">
        <w:rPr>
          <w:rFonts w:ascii="Times New Roman" w:eastAsiaTheme="minorEastAsia" w:hAnsi="Times New Roman"/>
          <w:bCs w:val="0"/>
          <w:szCs w:val="20"/>
        </w:rPr>
        <w:t>Investi</w:t>
      </w:r>
      <w:r w:rsidRPr="008045EC">
        <w:rPr>
          <w:rFonts w:ascii="Times New Roman" w:eastAsiaTheme="minorEastAsia" w:hAnsi="Times New Roman" w:hint="eastAsia"/>
          <w:bCs w:val="0"/>
          <w:szCs w:val="20"/>
        </w:rPr>
        <w:t>č</w:t>
      </w:r>
      <w:r w:rsidRPr="008045EC">
        <w:rPr>
          <w:rFonts w:ascii="Times New Roman" w:eastAsiaTheme="minorEastAsia" w:hAnsi="Times New Roman"/>
          <w:bCs w:val="0"/>
          <w:szCs w:val="20"/>
        </w:rPr>
        <w:t>ná priorita</w:t>
      </w:r>
      <w:r w:rsidRPr="00316B73">
        <w:t xml:space="preserve"> </w:t>
      </w:r>
      <w:r w:rsidRPr="008045EC">
        <w:rPr>
          <w:rFonts w:ascii="Times New Roman" w:eastAsiaTheme="minorEastAsia" w:hAnsi="Times New Roman"/>
          <w:bCs w:val="0"/>
          <w:szCs w:val="20"/>
        </w:rPr>
        <w:t>(opakuje sa pr</w:t>
      </w:r>
      <w:r w:rsidR="005B278E">
        <w:rPr>
          <w:rFonts w:ascii="Times New Roman" w:eastAsiaTheme="minorEastAsia" w:hAnsi="Times New Roman"/>
          <w:bCs w:val="0"/>
          <w:szCs w:val="20"/>
        </w:rPr>
        <w:t>i</w:t>
      </w:r>
      <w:r w:rsidRPr="008045EC">
        <w:rPr>
          <w:rFonts w:ascii="Times New Roman" w:eastAsiaTheme="minorEastAsia" w:hAnsi="Times New Roman"/>
          <w:bCs w:val="0"/>
          <w:szCs w:val="20"/>
        </w:rPr>
        <w:t xml:space="preserve"> každ</w:t>
      </w:r>
      <w:r w:rsidR="005B278E">
        <w:rPr>
          <w:rFonts w:ascii="Times New Roman" w:eastAsiaTheme="minorEastAsia" w:hAnsi="Times New Roman"/>
          <w:bCs w:val="0"/>
          <w:szCs w:val="20"/>
        </w:rPr>
        <w:t>ej</w:t>
      </w:r>
      <w:r w:rsidRPr="008045EC">
        <w:rPr>
          <w:rFonts w:ascii="Times New Roman" w:eastAsiaTheme="minorEastAsia" w:hAnsi="Times New Roman"/>
          <w:bCs w:val="0"/>
          <w:szCs w:val="20"/>
        </w:rPr>
        <w:t xml:space="preserve"> investičn</w:t>
      </w:r>
      <w:r w:rsidR="005B278E">
        <w:rPr>
          <w:rFonts w:ascii="Times New Roman" w:eastAsiaTheme="minorEastAsia" w:hAnsi="Times New Roman"/>
          <w:bCs w:val="0"/>
          <w:szCs w:val="20"/>
        </w:rPr>
        <w:t>ej</w:t>
      </w:r>
      <w:r w:rsidRPr="008045EC">
        <w:rPr>
          <w:rFonts w:ascii="Times New Roman" w:eastAsiaTheme="minorEastAsia" w:hAnsi="Times New Roman"/>
          <w:bCs w:val="0"/>
          <w:szCs w:val="20"/>
        </w:rPr>
        <w:t xml:space="preserve"> priorit</w:t>
      </w:r>
      <w:r w:rsidR="005B278E">
        <w:rPr>
          <w:rFonts w:ascii="Times New Roman" w:eastAsiaTheme="minorEastAsia" w:hAnsi="Times New Roman"/>
          <w:bCs w:val="0"/>
          <w:szCs w:val="20"/>
        </w:rPr>
        <w:t>e</w:t>
      </w:r>
      <w:r w:rsidRPr="008045EC">
        <w:rPr>
          <w:rFonts w:ascii="Times New Roman" w:eastAsiaTheme="minorEastAsia" w:hAnsi="Times New Roman"/>
          <w:bCs w:val="0"/>
          <w:szCs w:val="20"/>
        </w:rPr>
        <w:t xml:space="preserve"> v rámci prioritnej osi)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FB701A" w:rsidRPr="00316B73" w:rsidTr="0080783F">
        <w:trPr>
          <w:jc w:val="center"/>
        </w:trPr>
        <w:tc>
          <w:tcPr>
            <w:tcW w:w="2660" w:type="dxa"/>
            <w:shd w:val="clear" w:color="auto" w:fill="auto"/>
          </w:tcPr>
          <w:p w:rsidR="00FB701A" w:rsidRPr="00316B73" w:rsidRDefault="00FB701A" w:rsidP="00D17A3D">
            <w:pPr>
              <w:spacing w:after="240"/>
              <w:rPr>
                <w:rFonts w:eastAsia="Times New Roman"/>
                <w:i/>
              </w:rPr>
            </w:pPr>
            <w:r w:rsidRPr="00316B73">
              <w:rPr>
                <w:i/>
              </w:rPr>
              <w:t>Investičná priorita</w:t>
            </w:r>
          </w:p>
        </w:tc>
        <w:tc>
          <w:tcPr>
            <w:tcW w:w="6626" w:type="dxa"/>
            <w:shd w:val="clear" w:color="auto" w:fill="auto"/>
          </w:tcPr>
          <w:p w:rsidR="00FB701A" w:rsidRPr="00316B73" w:rsidRDefault="00FC0B08" w:rsidP="004D19E8">
            <w:r w:rsidRPr="00316B73">
              <w:t xml:space="preserve">Podporovať výmenu skúseností s </w:t>
            </w:r>
            <w:r w:rsidR="003F5667" w:rsidRPr="00316B73">
              <w:t>cieľom</w:t>
            </w:r>
            <w:r w:rsidR="003F5667">
              <w:t xml:space="preserve"> </w:t>
            </w:r>
            <w:r w:rsidR="003F5667" w:rsidRPr="00316B73">
              <w:t>posilniť</w:t>
            </w:r>
            <w:r w:rsidR="003F5667">
              <w:t xml:space="preserve"> </w:t>
            </w:r>
            <w:r w:rsidR="003F5667" w:rsidRPr="00316B73">
              <w:t>účinnosť</w:t>
            </w:r>
            <w:r w:rsidRPr="00316B73">
              <w:t xml:space="preserve"> programov a činností v oblasti územnej spolupráce, ako </w:t>
            </w:r>
            <w:r w:rsidR="003F5667" w:rsidRPr="00316B73">
              <w:t>aj</w:t>
            </w:r>
            <w:r w:rsidR="003F5667">
              <w:t xml:space="preserve"> </w:t>
            </w:r>
            <w:r w:rsidR="003F5667" w:rsidRPr="00316B73">
              <w:t>využívanie</w:t>
            </w:r>
            <w:r w:rsidRPr="00316B73">
              <w:t xml:space="preserve"> EZÚS.</w:t>
            </w:r>
          </w:p>
        </w:tc>
      </w:tr>
    </w:tbl>
    <w:p w:rsidR="00972AEF" w:rsidRPr="00723A55" w:rsidRDefault="00FB701A" w:rsidP="00723A55">
      <w:pPr>
        <w:pStyle w:val="Nadpis4"/>
        <w:jc w:val="both"/>
        <w:rPr>
          <w:rFonts w:ascii="Times New Roman" w:eastAsiaTheme="minorEastAsia" w:hAnsi="Times New Roman"/>
          <w:bCs w:val="0"/>
          <w:szCs w:val="20"/>
        </w:rPr>
      </w:pPr>
      <w:r w:rsidRPr="00723A55">
        <w:rPr>
          <w:rFonts w:ascii="Times New Roman" w:eastAsiaTheme="minorEastAsia" w:hAnsi="Times New Roman"/>
          <w:bCs w:val="0"/>
          <w:szCs w:val="20"/>
        </w:rPr>
        <w:t>2.A.5.</w:t>
      </w:r>
      <w:r w:rsidRPr="00723A55">
        <w:rPr>
          <w:rFonts w:ascii="Times New Roman" w:eastAsiaTheme="minorEastAsia" w:hAnsi="Times New Roman"/>
          <w:bCs w:val="0"/>
          <w:szCs w:val="20"/>
        </w:rPr>
        <w:tab/>
      </w:r>
      <w:r w:rsidR="004E4D82" w:rsidRPr="00723A55">
        <w:rPr>
          <w:rFonts w:ascii="Times New Roman" w:eastAsiaTheme="minorEastAsia" w:hAnsi="Times New Roman"/>
          <w:bCs w:val="0"/>
          <w:szCs w:val="20"/>
        </w:rPr>
        <w:t xml:space="preserve">Konkrétne </w:t>
      </w:r>
      <w:r w:rsidRPr="00723A55">
        <w:rPr>
          <w:rFonts w:ascii="Times New Roman" w:eastAsiaTheme="minorEastAsia" w:hAnsi="Times New Roman"/>
          <w:bCs w:val="0"/>
          <w:szCs w:val="20"/>
        </w:rPr>
        <w:t>ciele zodpovedajúce investi</w:t>
      </w:r>
      <w:r w:rsidRPr="00723A55">
        <w:rPr>
          <w:rFonts w:ascii="Times New Roman" w:eastAsiaTheme="minorEastAsia" w:hAnsi="Times New Roman" w:hint="eastAsia"/>
          <w:bCs w:val="0"/>
          <w:szCs w:val="20"/>
        </w:rPr>
        <w:t>č</w:t>
      </w:r>
      <w:r w:rsidRPr="00723A55">
        <w:rPr>
          <w:rFonts w:ascii="Times New Roman" w:eastAsiaTheme="minorEastAsia" w:hAnsi="Times New Roman"/>
          <w:bCs w:val="0"/>
          <w:szCs w:val="20"/>
        </w:rPr>
        <w:t>nej priorite a o</w:t>
      </w:r>
      <w:r w:rsidRPr="00723A55">
        <w:rPr>
          <w:rFonts w:ascii="Times New Roman" w:eastAsiaTheme="minorEastAsia" w:hAnsi="Times New Roman" w:hint="eastAsia"/>
          <w:bCs w:val="0"/>
          <w:szCs w:val="20"/>
        </w:rPr>
        <w:t>č</w:t>
      </w:r>
      <w:r w:rsidRPr="00723A55">
        <w:rPr>
          <w:rFonts w:ascii="Times New Roman" w:eastAsiaTheme="minorEastAsia" w:hAnsi="Times New Roman"/>
          <w:bCs w:val="0"/>
          <w:szCs w:val="20"/>
        </w:rPr>
        <w:t>akávané výsledky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FB701A" w:rsidRPr="00316B73" w:rsidTr="00D77EBF">
        <w:trPr>
          <w:cantSplit/>
          <w:tblHeader/>
          <w:jc w:val="center"/>
        </w:trPr>
        <w:tc>
          <w:tcPr>
            <w:tcW w:w="2660" w:type="dxa"/>
            <w:shd w:val="clear" w:color="auto" w:fill="auto"/>
          </w:tcPr>
          <w:p w:rsidR="00FB701A" w:rsidRPr="00316B73" w:rsidRDefault="00FB701A" w:rsidP="008C07C1">
            <w:r w:rsidRPr="00316B73">
              <w:t>ID</w:t>
            </w:r>
          </w:p>
        </w:tc>
        <w:tc>
          <w:tcPr>
            <w:tcW w:w="6626" w:type="dxa"/>
            <w:shd w:val="clear" w:color="auto" w:fill="auto"/>
          </w:tcPr>
          <w:p w:rsidR="00FB701A" w:rsidRPr="00316B73" w:rsidRDefault="00FB701A" w:rsidP="008C07C1"/>
        </w:tc>
      </w:tr>
      <w:tr w:rsidR="00FB701A" w:rsidRPr="00316B73" w:rsidTr="005830ED">
        <w:trPr>
          <w:trHeight w:val="360"/>
          <w:jc w:val="center"/>
        </w:trPr>
        <w:tc>
          <w:tcPr>
            <w:tcW w:w="2660" w:type="dxa"/>
            <w:shd w:val="clear" w:color="auto" w:fill="auto"/>
          </w:tcPr>
          <w:p w:rsidR="00FB701A" w:rsidRPr="00316B73" w:rsidRDefault="008D7F1E" w:rsidP="004340BE">
            <w:pPr>
              <w:keepNext/>
              <w:spacing w:after="240"/>
              <w:jc w:val="left"/>
              <w:rPr>
                <w:rFonts w:eastAsia="Times New Roman"/>
                <w:i/>
              </w:rPr>
            </w:pPr>
            <w:r>
              <w:rPr>
                <w:i/>
              </w:rPr>
              <w:t>Konkrétny</w:t>
            </w:r>
            <w:r w:rsidRPr="00316B73">
              <w:rPr>
                <w:i/>
              </w:rPr>
              <w:t xml:space="preserve"> </w:t>
            </w:r>
            <w:r w:rsidR="00FB701A" w:rsidRPr="00316B73">
              <w:rPr>
                <w:i/>
              </w:rPr>
              <w:t>cieľ 1.1.</w:t>
            </w:r>
          </w:p>
        </w:tc>
        <w:tc>
          <w:tcPr>
            <w:tcW w:w="6626" w:type="dxa"/>
            <w:shd w:val="clear" w:color="auto" w:fill="auto"/>
          </w:tcPr>
          <w:p w:rsidR="00D16E48" w:rsidRPr="00316B73" w:rsidRDefault="009E2029" w:rsidP="00D16E48">
            <w:pPr>
              <w:pStyle w:val="OPText1"/>
              <w:rPr>
                <w:rFonts w:cs="Trebuchet MS"/>
                <w:color w:val="000000"/>
              </w:rPr>
            </w:pPr>
            <w:r w:rsidRPr="00316B73">
              <w:rPr>
                <w:color w:val="000000"/>
              </w:rPr>
              <w:t xml:space="preserve">Zlepšiť </w:t>
            </w:r>
            <w:r w:rsidR="002109F4">
              <w:t xml:space="preserve">riadiace a kontrolné kapacity programov EÚS </w:t>
            </w:r>
            <w:r w:rsidRPr="00316B73">
              <w:rPr>
                <w:color w:val="000000"/>
              </w:rPr>
              <w:t>.</w:t>
            </w:r>
          </w:p>
          <w:p w:rsidR="009E2029" w:rsidRPr="00316B73" w:rsidRDefault="00D16E48" w:rsidP="00D16E48">
            <w:pPr>
              <w:pStyle w:val="OPText1"/>
              <w:rPr>
                <w:rFonts w:eastAsia="Times New Roman"/>
                <w:i/>
                <w:color w:val="8DB3E2"/>
              </w:rPr>
            </w:pPr>
            <w:r w:rsidRPr="00316B73">
              <w:t>Cieľom je prispieť k efektívnej a účinnej realizácii programov EÚS a tiež dosiahnuť ich zjednodušené a štandardizované riadenie. Riadenie sa má chápať v širšom zmysle slova a pokrýva všetky aspekty životného cyklu programov EÚS: od fázy programovania po uzatvorenie, vrátane všetkých záležitostí týkajúcich sa programového a projektového riadenia</w:t>
            </w:r>
            <w:r w:rsidR="0041396E" w:rsidRPr="00316B73">
              <w:t>,</w:t>
            </w:r>
            <w:r w:rsidRPr="00316B73">
              <w:t xml:space="preserve"> ako aj financií, kontroly a komunikácie.</w:t>
            </w:r>
          </w:p>
        </w:tc>
      </w:tr>
      <w:tr w:rsidR="00FB701A" w:rsidRPr="00316B73" w:rsidTr="005830ED">
        <w:trPr>
          <w:trHeight w:val="360"/>
          <w:jc w:val="center"/>
        </w:trPr>
        <w:tc>
          <w:tcPr>
            <w:tcW w:w="2660" w:type="dxa"/>
            <w:shd w:val="clear" w:color="auto" w:fill="auto"/>
          </w:tcPr>
          <w:p w:rsidR="00FB701A" w:rsidRPr="00316B73" w:rsidRDefault="00FB701A" w:rsidP="00FF6524">
            <w:pPr>
              <w:spacing w:after="240"/>
              <w:jc w:val="left"/>
              <w:rPr>
                <w:rFonts w:eastAsia="Times New Roman"/>
                <w:i/>
              </w:rPr>
            </w:pPr>
            <w:r w:rsidRPr="00316B73">
              <w:rPr>
                <w:i/>
              </w:rPr>
              <w:t xml:space="preserve">Výsledky, ktoré sa členské štáty </w:t>
            </w:r>
            <w:r w:rsidR="00FF6524">
              <w:rPr>
                <w:i/>
              </w:rPr>
              <w:t xml:space="preserve">usilujú </w:t>
            </w:r>
            <w:r w:rsidRPr="00316B73">
              <w:rPr>
                <w:i/>
              </w:rPr>
              <w:t xml:space="preserve">dosiahnuť </w:t>
            </w:r>
            <w:r w:rsidR="00FF6524">
              <w:rPr>
                <w:i/>
              </w:rPr>
              <w:t xml:space="preserve">prostredníctvom </w:t>
            </w:r>
            <w:r w:rsidRPr="00316B73">
              <w:rPr>
                <w:i/>
              </w:rPr>
              <w:t xml:space="preserve"> podpor</w:t>
            </w:r>
            <w:r w:rsidR="00FF6524">
              <w:rPr>
                <w:i/>
              </w:rPr>
              <w:t>y</w:t>
            </w:r>
            <w:r w:rsidRPr="00316B73">
              <w:rPr>
                <w:i/>
              </w:rPr>
              <w:t xml:space="preserve"> Únie</w:t>
            </w:r>
          </w:p>
        </w:tc>
        <w:tc>
          <w:tcPr>
            <w:tcW w:w="6626" w:type="dxa"/>
            <w:shd w:val="clear" w:color="auto" w:fill="auto"/>
          </w:tcPr>
          <w:p w:rsidR="009E2029" w:rsidRPr="00316B73" w:rsidRDefault="00320386" w:rsidP="00A31C28">
            <w:pPr>
              <w:pStyle w:val="OPListbullet1"/>
            </w:pPr>
            <w:r w:rsidRPr="00316B73">
              <w:t>Širšie uplatnenie zjednodušených a harmonizovaných prístupov s cieľom znížiť administratívnu záťaž, čo pritiahne nové typy príjemcov (napr. zo súkromného sektora) a zníži riziko chybovosti. Toto si bude vyžadovať napríklad vytvorenie zjednodušených a harmonizovaných nástrojov, poskytnutie poradenstva a priamu prácu s programami a</w:t>
            </w:r>
            <w:r w:rsidR="0041396E" w:rsidRPr="00316B73">
              <w:t> </w:t>
            </w:r>
            <w:r w:rsidRPr="00316B73">
              <w:t>osobami s rozhodovacou právomocou s cieľom dosiahnuť skutočnú zmenu v programoch.</w:t>
            </w:r>
          </w:p>
          <w:p w:rsidR="009E2029" w:rsidRPr="00316B73" w:rsidRDefault="00F35D12" w:rsidP="00A31C28">
            <w:pPr>
              <w:pStyle w:val="OPListbullet1"/>
            </w:pPr>
            <w:r w:rsidRPr="00316B73">
              <w:t>Širšie použitie nájdených osvedčených postupov a štandardov kvality, ktoré by mohli slúžiť ako kritérium pre hodnotenie výkonu programov v rámci EÚS. Toto pokrýva všetky aspekty programového riadenia v súlade s požiadavkami politiky a</w:t>
            </w:r>
            <w:r w:rsidR="0041396E" w:rsidRPr="00316B73">
              <w:t> </w:t>
            </w:r>
            <w:r w:rsidRPr="00316B73">
              <w:t xml:space="preserve">regulačnými požiadavkami (napr. orientácia na výsledky, zameranie, </w:t>
            </w:r>
            <w:r w:rsidR="00E94ECB">
              <w:t>riadne</w:t>
            </w:r>
            <w:r w:rsidR="00E94ECB" w:rsidRPr="00316B73">
              <w:t xml:space="preserve"> </w:t>
            </w:r>
            <w:r w:rsidRPr="00316B73">
              <w:t xml:space="preserve">finančné </w:t>
            </w:r>
            <w:r w:rsidR="00E830DA">
              <w:t>hospodárenie</w:t>
            </w:r>
            <w:r w:rsidRPr="00316B73">
              <w:t xml:space="preserve">, </w:t>
            </w:r>
            <w:r w:rsidR="00E94ECB" w:rsidRPr="00316B73">
              <w:t xml:space="preserve">zaistenie kvality </w:t>
            </w:r>
            <w:r w:rsidR="00E94ECB">
              <w:t xml:space="preserve">prvostupňovej </w:t>
            </w:r>
            <w:r w:rsidRPr="00316B73">
              <w:t>kontrol</w:t>
            </w:r>
            <w:r w:rsidR="00E94ECB">
              <w:t>y</w:t>
            </w:r>
            <w:r w:rsidRPr="00316B73">
              <w:t>). Toto si bude vyžadovať rozsiahlu analýzu, zaangažovanie zainteresovaných strán a neustále posilňovanie na úrovni programu s cieľom zaistiť prevzatie existujúcich osvedčených postupov a vytvorenie nových.</w:t>
            </w:r>
          </w:p>
          <w:p w:rsidR="009E2029" w:rsidRPr="00316B73" w:rsidRDefault="00F35D12" w:rsidP="00B009BB">
            <w:pPr>
              <w:pStyle w:val="OPListbullet1"/>
              <w:rPr>
                <w:rFonts w:ascii="Trebuchet MS" w:hAnsi="Trebuchet MS"/>
                <w:i/>
                <w:color w:val="8DB3E2"/>
                <w:sz w:val="18"/>
                <w:szCs w:val="18"/>
              </w:rPr>
            </w:pPr>
            <w:r w:rsidRPr="00316B73">
              <w:t>Lepšia komunikácia medzi orgánmi riadenia programov EÚS a</w:t>
            </w:r>
            <w:r w:rsidR="0041396E" w:rsidRPr="00316B73">
              <w:t> </w:t>
            </w:r>
            <w:r w:rsidRPr="00316B73">
              <w:t xml:space="preserve">zástupcami členských štátov. Na strategickej úrovni je potrebné zlepšiť komunikáciu v procesoch rozhodovania s </w:t>
            </w:r>
            <w:r w:rsidR="00B009BB">
              <w:t xml:space="preserve">osobitným dôrazom </w:t>
            </w:r>
            <w:r w:rsidRPr="00316B73">
              <w:t xml:space="preserve"> na zaangažovanie zainteresovaných strán</w:t>
            </w:r>
            <w:r w:rsidRPr="00B009BB">
              <w:t>.</w:t>
            </w:r>
            <w:r w:rsidRPr="00316B73">
              <w:t xml:space="preserve"> Na prevádzkovej úrovni je potrebné zlepšiť tok informácií, najmä v oblastiach zodpovednosti členských štátov.</w:t>
            </w:r>
          </w:p>
        </w:tc>
      </w:tr>
    </w:tbl>
    <w:p w:rsidR="00FB701A" w:rsidRDefault="00FB701A" w:rsidP="00D17A3D">
      <w:pPr>
        <w:spacing w:after="240"/>
        <w:rPr>
          <w:rFonts w:eastAsia="Times New Roman"/>
          <w:b/>
        </w:rPr>
      </w:pPr>
    </w:p>
    <w:p w:rsidR="005B204E" w:rsidRPr="00316B73" w:rsidRDefault="005B204E" w:rsidP="00D17A3D">
      <w:pPr>
        <w:spacing w:after="240"/>
        <w:rPr>
          <w:rFonts w:eastAsia="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6409"/>
      </w:tblGrid>
      <w:tr w:rsidR="009E2029" w:rsidRPr="00316B73" w:rsidTr="0080783F">
        <w:trPr>
          <w:trHeight w:val="491"/>
          <w:jc w:val="center"/>
        </w:trPr>
        <w:tc>
          <w:tcPr>
            <w:tcW w:w="2660" w:type="dxa"/>
            <w:shd w:val="clear" w:color="auto" w:fill="auto"/>
          </w:tcPr>
          <w:p w:rsidR="009E2029" w:rsidRPr="00316B73" w:rsidRDefault="009E2029" w:rsidP="008C07C1">
            <w:pPr>
              <w:rPr>
                <w:rFonts w:eastAsia="Times New Roman"/>
                <w:b/>
                <w:bCs/>
              </w:rPr>
            </w:pPr>
            <w:r w:rsidRPr="00316B73">
              <w:lastRenderedPageBreak/>
              <w:t>ID</w:t>
            </w:r>
          </w:p>
        </w:tc>
        <w:tc>
          <w:tcPr>
            <w:tcW w:w="6626" w:type="dxa"/>
            <w:shd w:val="clear" w:color="auto" w:fill="auto"/>
          </w:tcPr>
          <w:p w:rsidR="009E2029" w:rsidRPr="00316B73" w:rsidRDefault="009E2029" w:rsidP="008C07C1"/>
        </w:tc>
      </w:tr>
      <w:tr w:rsidR="009E2029" w:rsidRPr="00316B73" w:rsidTr="005358FA">
        <w:trPr>
          <w:trHeight w:val="360"/>
          <w:jc w:val="center"/>
        </w:trPr>
        <w:tc>
          <w:tcPr>
            <w:tcW w:w="2660" w:type="dxa"/>
            <w:shd w:val="clear" w:color="auto" w:fill="auto"/>
          </w:tcPr>
          <w:p w:rsidR="009E2029" w:rsidRPr="00316B73" w:rsidRDefault="00C86ECF" w:rsidP="004340BE">
            <w:pPr>
              <w:pStyle w:val="OPText1"/>
              <w:keepNext/>
              <w:jc w:val="left"/>
            </w:pPr>
            <w:r>
              <w:t>Konkrétny</w:t>
            </w:r>
            <w:r w:rsidRPr="00316B73">
              <w:t xml:space="preserve"> </w:t>
            </w:r>
            <w:r w:rsidR="009E2029" w:rsidRPr="00316B73">
              <w:t>cieľ 1.2.</w:t>
            </w:r>
          </w:p>
        </w:tc>
        <w:tc>
          <w:tcPr>
            <w:tcW w:w="6626" w:type="dxa"/>
            <w:shd w:val="clear" w:color="auto" w:fill="auto"/>
          </w:tcPr>
          <w:p w:rsidR="009E2029" w:rsidRPr="00316B73" w:rsidRDefault="009E2029" w:rsidP="00A31C28">
            <w:pPr>
              <w:pStyle w:val="OPText1"/>
              <w:rPr>
                <w:color w:val="FF0000"/>
              </w:rPr>
            </w:pPr>
            <w:r w:rsidRPr="00316B73">
              <w:t xml:space="preserve">Zlepšiť kapacitu EÚS pri zachytávaní </w:t>
            </w:r>
            <w:r w:rsidR="00BC0496" w:rsidRPr="000A3573">
              <w:rPr>
                <w:u w:val="single"/>
              </w:rPr>
              <w:t>a propagácii programových výsledkov</w:t>
            </w:r>
            <w:r w:rsidRPr="00316B73">
              <w:t>.</w:t>
            </w:r>
          </w:p>
          <w:p w:rsidR="009E2029" w:rsidRPr="00316B73" w:rsidRDefault="00BA7A7D" w:rsidP="006F0884">
            <w:pPr>
              <w:pStyle w:val="OPText1"/>
            </w:pPr>
            <w:r w:rsidRPr="00316B73">
              <w:t xml:space="preserve">Bezproblémová </w:t>
            </w:r>
            <w:r w:rsidR="009E2029" w:rsidRPr="00316B73">
              <w:t>realizácia programov EÚS ohľadne tematickej koncentrácie a zamerania sa na výsledky. Okrem toho by sa mali jasnejšie určiť vplyvy EÚS na politiku súdržnosti.</w:t>
            </w:r>
          </w:p>
          <w:p w:rsidR="009E2029" w:rsidRPr="00316B73" w:rsidRDefault="009E2029" w:rsidP="006F0884">
            <w:pPr>
              <w:pStyle w:val="OPText1"/>
              <w:rPr>
                <w:color w:val="8DB3E2"/>
              </w:rPr>
            </w:pPr>
            <w:r w:rsidRPr="00316B73">
              <w:t>Lepšia viditeľnosť EÚS ako celku na základe dosiahnutých výsledkov. Intenzívnejšie vytváranie sietí takisto na strategickej úrovni.</w:t>
            </w:r>
          </w:p>
        </w:tc>
      </w:tr>
      <w:tr w:rsidR="009E2029" w:rsidRPr="00316B73" w:rsidTr="005358FA">
        <w:trPr>
          <w:trHeight w:val="360"/>
          <w:jc w:val="center"/>
        </w:trPr>
        <w:tc>
          <w:tcPr>
            <w:tcW w:w="2660" w:type="dxa"/>
            <w:shd w:val="clear" w:color="auto" w:fill="auto"/>
          </w:tcPr>
          <w:p w:rsidR="009E2029" w:rsidRPr="00316B73" w:rsidRDefault="009E2029" w:rsidP="007B6BD9">
            <w:pPr>
              <w:jc w:val="left"/>
              <w:rPr>
                <w:i/>
              </w:rPr>
            </w:pPr>
            <w:r w:rsidRPr="00316B73">
              <w:rPr>
                <w:i/>
              </w:rPr>
              <w:t xml:space="preserve">Výsledky, ktoré sa členské štáty </w:t>
            </w:r>
            <w:r w:rsidR="00C86ECF">
              <w:rPr>
                <w:i/>
              </w:rPr>
              <w:t xml:space="preserve">usilujú </w:t>
            </w:r>
            <w:r w:rsidRPr="00316B73">
              <w:rPr>
                <w:i/>
              </w:rPr>
              <w:t xml:space="preserve">dosiahnuť </w:t>
            </w:r>
            <w:r w:rsidR="00C86ECF">
              <w:rPr>
                <w:i/>
              </w:rPr>
              <w:t xml:space="preserve"> prostredníctvom </w:t>
            </w:r>
            <w:r w:rsidRPr="00316B73">
              <w:rPr>
                <w:i/>
              </w:rPr>
              <w:t>podpor</w:t>
            </w:r>
            <w:r w:rsidR="00C86ECF">
              <w:rPr>
                <w:i/>
              </w:rPr>
              <w:t>y</w:t>
            </w:r>
            <w:r w:rsidRPr="00316B73">
              <w:rPr>
                <w:i/>
              </w:rPr>
              <w:t xml:space="preserve"> </w:t>
            </w:r>
            <w:r w:rsidR="007B6BD9">
              <w:rPr>
                <w:i/>
              </w:rPr>
              <w:t>Únie</w:t>
            </w:r>
          </w:p>
        </w:tc>
        <w:tc>
          <w:tcPr>
            <w:tcW w:w="6626" w:type="dxa"/>
            <w:shd w:val="clear" w:color="auto" w:fill="auto"/>
          </w:tcPr>
          <w:p w:rsidR="009E2029" w:rsidRPr="00316B73" w:rsidRDefault="00951722" w:rsidP="00A31C28">
            <w:pPr>
              <w:pStyle w:val="OPListbullet1"/>
            </w:pPr>
            <w:r w:rsidRPr="00316B73">
              <w:t>Vyššia tematická odbornosť/spôsobilosť v rámci programov EÚS vďaka podpore programu INTERACT</w:t>
            </w:r>
            <w:r w:rsidR="007F169B">
              <w:t xml:space="preserve"> III</w:t>
            </w:r>
            <w:r w:rsidRPr="00316B73">
              <w:t xml:space="preserve">. Územné aspekty a špecifiká  budú </w:t>
            </w:r>
            <w:r w:rsidR="00BA7A7D" w:rsidRPr="00316B73">
              <w:t>takisto predmetom riešenia</w:t>
            </w:r>
            <w:r w:rsidRPr="00316B73">
              <w:t>. Toto si vyžaduje vytvorenie tematických sietí s odborníkmi, tematicky špecializovanými programami a komunitou EÚS. Zriadia a budú sa prevádzkovať postupy riadenia poznatkov v rámci tematických oblastí (v úzkej spolupráci s inými sieťovými programami, najmä INTERREG</w:t>
            </w:r>
            <w:r w:rsidR="00523FF2">
              <w:t xml:space="preserve">  </w:t>
            </w:r>
            <w:proofErr w:type="spellStart"/>
            <w:r w:rsidRPr="00316B73">
              <w:t>Europe</w:t>
            </w:r>
            <w:proofErr w:type="spellEnd"/>
            <w:r w:rsidRPr="00316B73">
              <w:t>).</w:t>
            </w:r>
          </w:p>
          <w:p w:rsidR="009E2029" w:rsidRPr="00316B73" w:rsidRDefault="00287D85" w:rsidP="00A31C28">
            <w:pPr>
              <w:pStyle w:val="OPListbullet1"/>
            </w:pPr>
            <w:r w:rsidRPr="00316B73">
              <w:t>Bol vytvorený archív výsledkov EÚS, ktorý môže komunita EÚS a príslušné osoby s rozhodovacou právomocou kedykoľvek využívať. Toto bude vyžadovať pokračovanie, zlepšenie a ďalší rozvoj iniciatívy KEEP, ktorá však bude pevne spojená s tematickými sieťami.</w:t>
            </w:r>
          </w:p>
          <w:p w:rsidR="009E2029" w:rsidRPr="00316B73" w:rsidRDefault="00287D85" w:rsidP="00BA7A7D">
            <w:pPr>
              <w:pStyle w:val="OPListbullet1"/>
            </w:pPr>
            <w:r w:rsidRPr="00316B73">
              <w:t xml:space="preserve">Zaviedlo sa vedenie integrovanej komunikačnej stratégie EÚS, čo bude vyžadovať vytvorenie silnej komunikačnej siete </w:t>
            </w:r>
            <w:r w:rsidR="003F5667" w:rsidRPr="00316B73">
              <w:t>a</w:t>
            </w:r>
            <w:r w:rsidR="003F5667">
              <w:t xml:space="preserve"> </w:t>
            </w:r>
            <w:r w:rsidR="003F5667" w:rsidRPr="00316B73">
              <w:t>prijatie</w:t>
            </w:r>
            <w:r w:rsidRPr="00316B73">
              <w:t xml:space="preserve"> úlohy programu INTERACT v</w:t>
            </w:r>
            <w:r w:rsidR="00BA7A7D" w:rsidRPr="00316B73">
              <w:t xml:space="preserve"> rámci</w:t>
            </w:r>
            <w:r w:rsidRPr="00316B73">
              <w:t xml:space="preserve"> nej.</w:t>
            </w:r>
          </w:p>
        </w:tc>
      </w:tr>
    </w:tbl>
    <w:p w:rsidR="009E2029" w:rsidRPr="00316B73" w:rsidRDefault="009E2029" w:rsidP="00D17A3D">
      <w:pPr>
        <w:spacing w:after="240"/>
        <w:rPr>
          <w:rFonts w:eastAsia="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9E2029" w:rsidRPr="00316B73" w:rsidTr="004340BE">
        <w:trPr>
          <w:cantSplit/>
          <w:jc w:val="center"/>
        </w:trPr>
        <w:tc>
          <w:tcPr>
            <w:tcW w:w="2660" w:type="dxa"/>
            <w:shd w:val="clear" w:color="auto" w:fill="auto"/>
          </w:tcPr>
          <w:p w:rsidR="009E2029" w:rsidRPr="00316B73" w:rsidRDefault="009E2029" w:rsidP="004340BE">
            <w:pPr>
              <w:keepNext/>
              <w:jc w:val="left"/>
            </w:pPr>
            <w:r w:rsidRPr="00316B73">
              <w:lastRenderedPageBreak/>
              <w:t>ID</w:t>
            </w:r>
          </w:p>
        </w:tc>
        <w:tc>
          <w:tcPr>
            <w:tcW w:w="6626" w:type="dxa"/>
            <w:shd w:val="clear" w:color="auto" w:fill="auto"/>
          </w:tcPr>
          <w:p w:rsidR="009E2029" w:rsidRPr="00316B73" w:rsidRDefault="009E2029" w:rsidP="00D4798D">
            <w:pPr>
              <w:pStyle w:val="Text1"/>
              <w:ind w:left="0"/>
              <w:jc w:val="left"/>
              <w:rPr>
                <w:rFonts w:ascii="Trebuchet MS" w:hAnsi="Trebuchet MS"/>
                <w:i/>
                <w:color w:val="8DB3E2"/>
                <w:sz w:val="18"/>
                <w:szCs w:val="18"/>
              </w:rPr>
            </w:pPr>
          </w:p>
        </w:tc>
      </w:tr>
      <w:tr w:rsidR="009E2029" w:rsidRPr="00316B73" w:rsidTr="004340BE">
        <w:trPr>
          <w:cantSplit/>
          <w:jc w:val="center"/>
        </w:trPr>
        <w:tc>
          <w:tcPr>
            <w:tcW w:w="2660" w:type="dxa"/>
            <w:shd w:val="clear" w:color="auto" w:fill="auto"/>
          </w:tcPr>
          <w:p w:rsidR="009E2029" w:rsidRPr="00316B73" w:rsidRDefault="00D700A9" w:rsidP="004340BE">
            <w:pPr>
              <w:keepNext/>
              <w:jc w:val="left"/>
            </w:pPr>
            <w:r>
              <w:t>Konkrétny</w:t>
            </w:r>
            <w:r w:rsidRPr="00316B73">
              <w:t xml:space="preserve"> </w:t>
            </w:r>
            <w:r w:rsidR="009E2029" w:rsidRPr="00316B73">
              <w:t>cieľ 1.3.</w:t>
            </w:r>
          </w:p>
        </w:tc>
        <w:tc>
          <w:tcPr>
            <w:tcW w:w="6626" w:type="dxa"/>
            <w:shd w:val="clear" w:color="auto" w:fill="auto"/>
          </w:tcPr>
          <w:p w:rsidR="009E2029" w:rsidRPr="00316B73" w:rsidRDefault="009E2029" w:rsidP="001B7D20">
            <w:pPr>
              <w:pStyle w:val="OPText1"/>
              <w:rPr>
                <w:i/>
                <w:color w:val="8DB3E2"/>
                <w:sz w:val="18"/>
                <w:szCs w:val="18"/>
              </w:rPr>
            </w:pPr>
            <w:r w:rsidRPr="00316B73">
              <w:t xml:space="preserve">Zlepšiť kapacitu riadenia spolupráce </w:t>
            </w:r>
            <w:r w:rsidR="00B2043A">
              <w:rPr>
                <w:i/>
                <w:u w:val="single"/>
              </w:rPr>
              <w:t>v oblasti</w:t>
            </w:r>
            <w:r w:rsidR="00B2043A" w:rsidRPr="00E06C5E">
              <w:rPr>
                <w:i/>
                <w:u w:val="single"/>
              </w:rPr>
              <w:t xml:space="preserve"> implementáci</w:t>
            </w:r>
            <w:r w:rsidR="00B2043A">
              <w:rPr>
                <w:i/>
                <w:u w:val="single"/>
              </w:rPr>
              <w:t>e</w:t>
            </w:r>
            <w:r w:rsidR="00B2043A" w:rsidRPr="00E06C5E">
              <w:rPr>
                <w:i/>
                <w:u w:val="single"/>
              </w:rPr>
              <w:t xml:space="preserve"> inovatívnych prístupov </w:t>
            </w:r>
            <w:r w:rsidR="00BE0E7D">
              <w:rPr>
                <w:i/>
                <w:u w:val="single"/>
              </w:rPr>
              <w:t>(</w:t>
            </w:r>
            <w:r w:rsidRPr="00316B73">
              <w:t xml:space="preserve">EZÚS, revolvingové fondy, MRS, článok 96, IÚI atď.). V priebehu času sa objavili nové mechanizmy, vďaka ktorým bude spolupráca jednoduchšia, udržateľnejšia, efektívnejšia a pôsobivá pre nových partnerov. Program INTERACT III tomu napomôže nájdením a </w:t>
            </w:r>
            <w:proofErr w:type="spellStart"/>
            <w:r w:rsidRPr="00316B73">
              <w:t>zdieľaním</w:t>
            </w:r>
            <w:proofErr w:type="spellEnd"/>
            <w:r w:rsidRPr="00316B73">
              <w:t xml:space="preserve"> inovatívnych postupov. Spolupráca v cieli 1, Integrované územné investície, miestny rozvoj vedený </w:t>
            </w:r>
            <w:r w:rsidR="001B7D20">
              <w:t>komunitou</w:t>
            </w:r>
            <w:r w:rsidRPr="00316B73">
              <w:t>, revolvingové fondy a EZÚS sú len niektorými z</w:t>
            </w:r>
            <w:r w:rsidR="00BE0E7D">
              <w:t> </w:t>
            </w:r>
            <w:r w:rsidRPr="00316B73">
              <w:t xml:space="preserve">nástrojov. Posilnia sa spojenia s inými programami/fondmi prostredníctvom tematickej práce s </w:t>
            </w:r>
            <w:proofErr w:type="spellStart"/>
            <w:r w:rsidRPr="00316B73">
              <w:t>makroregiónmi</w:t>
            </w:r>
            <w:proofErr w:type="spellEnd"/>
            <w:r w:rsidRPr="00316B73">
              <w:t xml:space="preserve"> a medziregionálnymi programami.</w:t>
            </w:r>
          </w:p>
        </w:tc>
      </w:tr>
      <w:tr w:rsidR="009E2029" w:rsidRPr="00316B73" w:rsidTr="004340BE">
        <w:trPr>
          <w:cantSplit/>
          <w:jc w:val="center"/>
        </w:trPr>
        <w:tc>
          <w:tcPr>
            <w:tcW w:w="2660" w:type="dxa"/>
            <w:shd w:val="clear" w:color="auto" w:fill="auto"/>
          </w:tcPr>
          <w:p w:rsidR="009E2029" w:rsidRPr="00316B73" w:rsidRDefault="009E2029" w:rsidP="007B6BD9">
            <w:pPr>
              <w:jc w:val="left"/>
              <w:rPr>
                <w:i/>
              </w:rPr>
            </w:pPr>
            <w:r w:rsidRPr="00316B73">
              <w:rPr>
                <w:i/>
              </w:rPr>
              <w:t xml:space="preserve">Výsledky, ktoré sa členské štáty </w:t>
            </w:r>
            <w:r w:rsidR="00D700A9">
              <w:rPr>
                <w:i/>
              </w:rPr>
              <w:t xml:space="preserve">usilujú </w:t>
            </w:r>
            <w:r w:rsidRPr="00316B73">
              <w:rPr>
                <w:i/>
              </w:rPr>
              <w:t xml:space="preserve">dosiahnuť </w:t>
            </w:r>
            <w:r w:rsidR="00D700A9">
              <w:rPr>
                <w:i/>
              </w:rPr>
              <w:t xml:space="preserve">prostredníctvom </w:t>
            </w:r>
            <w:r w:rsidRPr="00316B73">
              <w:rPr>
                <w:i/>
              </w:rPr>
              <w:t xml:space="preserve"> podpor</w:t>
            </w:r>
            <w:r w:rsidR="00D700A9">
              <w:rPr>
                <w:i/>
              </w:rPr>
              <w:t>y</w:t>
            </w:r>
            <w:r w:rsidR="00F67B9B">
              <w:rPr>
                <w:i/>
              </w:rPr>
              <w:t xml:space="preserve"> </w:t>
            </w:r>
            <w:r w:rsidR="007B6BD9">
              <w:rPr>
                <w:i/>
              </w:rPr>
              <w:t>Únie</w:t>
            </w:r>
          </w:p>
        </w:tc>
        <w:tc>
          <w:tcPr>
            <w:tcW w:w="6626" w:type="dxa"/>
            <w:shd w:val="clear" w:color="auto" w:fill="auto"/>
          </w:tcPr>
          <w:p w:rsidR="009E2029" w:rsidRPr="00316B73" w:rsidRDefault="00992771" w:rsidP="00A31C28">
            <w:pPr>
              <w:pStyle w:val="OPListbullet1"/>
            </w:pPr>
            <w:r w:rsidRPr="00316B73">
              <w:t>Lepšie poznatky o nových a existujúcich nástrojoch. Toto si bude vyžadovať zmapovanie príslušných cieľových skupín a</w:t>
            </w:r>
            <w:r w:rsidR="009A7C18" w:rsidRPr="00316B73">
              <w:t> </w:t>
            </w:r>
            <w:r w:rsidRPr="00316B73">
              <w:t>sledovanie realizácie týchto nástrojov, príslušné riadenie poznatkov a propagáciu stranám zainteresovaným v EÚS.</w:t>
            </w:r>
          </w:p>
          <w:p w:rsidR="009E2029" w:rsidRPr="00316B73" w:rsidRDefault="00992771" w:rsidP="00A31C28">
            <w:pPr>
              <w:pStyle w:val="OPListbullet1"/>
            </w:pPr>
            <w:r w:rsidRPr="00316B73">
              <w:t>Vytvorili sa uskutočniteľné modely, ktoré sa prispôsobili kontextu EÚS. Budovanie na získan</w:t>
            </w:r>
            <w:r w:rsidR="009A7C18" w:rsidRPr="00316B73">
              <w:t>ej báze</w:t>
            </w:r>
            <w:r w:rsidRPr="00316B73">
              <w:t xml:space="preserve"> poznatkov si bude vyžadovať aktívnu prácu s príslušnými odborníkmi a programami EÚS s cieľom vytvoriť a otestovať takéto modely. Vzhľadom na odolnosť EÚS voči rizikovejším iniciatívam sa bude </w:t>
            </w:r>
            <w:r w:rsidR="003F5667" w:rsidRPr="00316B73">
              <w:t>vyžadovať</w:t>
            </w:r>
            <w:r w:rsidR="003F5667">
              <w:t xml:space="preserve"> </w:t>
            </w:r>
            <w:r w:rsidR="003F5667" w:rsidRPr="00316B73">
              <w:t>aktívna</w:t>
            </w:r>
            <w:r w:rsidRPr="00316B73">
              <w:t xml:space="preserve"> podpora Komisie a</w:t>
            </w:r>
            <w:r w:rsidR="009A7C18" w:rsidRPr="00316B73">
              <w:t> </w:t>
            </w:r>
            <w:r w:rsidRPr="00316B73">
              <w:t>členských štátov.</w:t>
            </w:r>
          </w:p>
          <w:p w:rsidR="009E2029" w:rsidRPr="00316B73" w:rsidRDefault="000419A6" w:rsidP="00A31C28">
            <w:pPr>
              <w:pStyle w:val="OPListbullet1"/>
            </w:pPr>
            <w:r w:rsidRPr="00316B73">
              <w:t>Zvýšená informovanosť v programoch EÚS o iných schémach financovania EÚ a ich komplementárnosti s ich stratégiami. Toto si bude vyžadovať vytvorenie vzťahu s inými programami ako sú programy EÚS a vytvorenie udržateľných sietí sústredených okolo podobných programových cieľov.</w:t>
            </w:r>
          </w:p>
          <w:p w:rsidR="009E2029" w:rsidRPr="00316B73" w:rsidRDefault="000419A6" w:rsidP="00482859">
            <w:pPr>
              <w:pStyle w:val="OPListbullet1"/>
            </w:pPr>
            <w:r w:rsidRPr="00316B73">
              <w:t xml:space="preserve">Zvýšená informovanosť o hlavných programoch ohľadne výhod spolupráce ako nástroji realizácie. Toto si bude vyžadovať sledovanie používania článku 96, propagáciu jeho pozitívnych výsledkov a zmierňovanie zažitých rizík/problémov. </w:t>
            </w:r>
            <w:proofErr w:type="spellStart"/>
            <w:r w:rsidRPr="00316B73">
              <w:t>Makroregionálne</w:t>
            </w:r>
            <w:proofErr w:type="spellEnd"/>
            <w:r w:rsidRPr="00316B73">
              <w:t xml:space="preserve"> prístupy môžu hrať dôležitú úlohou, ak sa náležite podporia.</w:t>
            </w:r>
          </w:p>
        </w:tc>
      </w:tr>
    </w:tbl>
    <w:p w:rsidR="00FB701A" w:rsidRPr="00316B73" w:rsidRDefault="00FB701A" w:rsidP="00D17A3D">
      <w:pPr>
        <w:tabs>
          <w:tab w:val="left" w:pos="720"/>
        </w:tabs>
        <w:rPr>
          <w:rFonts w:eastAsia="Times New Roman"/>
          <w:b/>
        </w:rPr>
        <w:sectPr w:rsidR="00FB701A" w:rsidRPr="00316B73" w:rsidSect="008C07C1">
          <w:headerReference w:type="default" r:id="rId22"/>
          <w:footerReference w:type="default" r:id="rId23"/>
          <w:headerReference w:type="first" r:id="rId24"/>
          <w:footerReference w:type="first" r:id="rId25"/>
          <w:pgSz w:w="11906" w:h="16838"/>
          <w:pgMar w:top="1134" w:right="1418" w:bottom="1134" w:left="1418" w:header="709" w:footer="709" w:gutter="0"/>
          <w:cols w:space="720"/>
          <w:docGrid w:linePitch="326"/>
        </w:sectPr>
      </w:pPr>
    </w:p>
    <w:p w:rsidR="00972AEF" w:rsidRPr="00316B73" w:rsidRDefault="00FB701A" w:rsidP="00567F19">
      <w:r w:rsidRPr="00316B73">
        <w:rPr>
          <w:b/>
        </w:rPr>
        <w:lastRenderedPageBreak/>
        <w:t xml:space="preserve">Tabuľka č. 3: </w:t>
      </w:r>
      <w:r w:rsidR="005D20F1">
        <w:rPr>
          <w:b/>
        </w:rPr>
        <w:t>U</w:t>
      </w:r>
      <w:r w:rsidRPr="00316B73">
        <w:rPr>
          <w:b/>
        </w:rPr>
        <w:t xml:space="preserve">kazovatele </w:t>
      </w:r>
      <w:r w:rsidR="005D20F1">
        <w:rPr>
          <w:b/>
        </w:rPr>
        <w:t>výsledkov špecifick</w:t>
      </w:r>
      <w:r w:rsidR="00BA4857">
        <w:rPr>
          <w:b/>
        </w:rPr>
        <w:t>é</w:t>
      </w:r>
      <w:r w:rsidR="005D20F1">
        <w:rPr>
          <w:b/>
        </w:rPr>
        <w:t xml:space="preserve"> </w:t>
      </w:r>
      <w:r w:rsidRPr="00316B73">
        <w:rPr>
          <w:b/>
        </w:rPr>
        <w:t>pre program</w:t>
      </w:r>
      <w:r w:rsidRPr="00316B73">
        <w:t xml:space="preserve"> (podľa </w:t>
      </w:r>
      <w:r w:rsidR="005D20F1">
        <w:t>konkrétneho</w:t>
      </w:r>
      <w:r w:rsidR="005D20F1" w:rsidRPr="00316B73">
        <w:t xml:space="preserve"> </w:t>
      </w:r>
      <w:r w:rsidRPr="00316B73">
        <w:t>cieľa)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2969"/>
        <w:gridCol w:w="2061"/>
        <w:gridCol w:w="1807"/>
        <w:gridCol w:w="1508"/>
        <w:gridCol w:w="2292"/>
        <w:gridCol w:w="1833"/>
        <w:gridCol w:w="1372"/>
      </w:tblGrid>
      <w:tr w:rsidR="00FB701A" w:rsidRPr="00316B73" w:rsidTr="00142D89">
        <w:trPr>
          <w:cantSplit/>
          <w:tblHeader/>
          <w:jc w:val="center"/>
        </w:trPr>
        <w:tc>
          <w:tcPr>
            <w:tcW w:w="319" w:type="pct"/>
            <w:tcBorders>
              <w:top w:val="single" w:sz="4" w:space="0" w:color="auto"/>
              <w:left w:val="single" w:sz="4" w:space="0" w:color="auto"/>
              <w:bottom w:val="single" w:sz="4" w:space="0" w:color="auto"/>
              <w:right w:val="single" w:sz="4" w:space="0" w:color="auto"/>
            </w:tcBorders>
          </w:tcPr>
          <w:p w:rsidR="00FB701A" w:rsidRPr="00316B73" w:rsidRDefault="00FB701A" w:rsidP="00142D89">
            <w:pPr>
              <w:tabs>
                <w:tab w:val="left" w:pos="720"/>
              </w:tabs>
              <w:spacing w:before="0" w:after="0"/>
              <w:jc w:val="left"/>
              <w:rPr>
                <w:rFonts w:eastAsia="Times New Roman"/>
                <w:b/>
                <w:sz w:val="18"/>
                <w:szCs w:val="18"/>
              </w:rPr>
            </w:pPr>
            <w:r w:rsidRPr="00316B73">
              <w:rPr>
                <w:b/>
                <w:sz w:val="18"/>
              </w:rPr>
              <w:t>ID</w:t>
            </w:r>
          </w:p>
        </w:tc>
        <w:tc>
          <w:tcPr>
            <w:tcW w:w="1004" w:type="pct"/>
            <w:tcBorders>
              <w:top w:val="single" w:sz="4" w:space="0" w:color="auto"/>
              <w:left w:val="single" w:sz="4" w:space="0" w:color="auto"/>
              <w:bottom w:val="single" w:sz="4" w:space="0" w:color="auto"/>
              <w:right w:val="single" w:sz="4" w:space="0" w:color="auto"/>
            </w:tcBorders>
          </w:tcPr>
          <w:p w:rsidR="00FB701A" w:rsidRPr="00316B73" w:rsidRDefault="00FB701A" w:rsidP="00142D89">
            <w:pPr>
              <w:tabs>
                <w:tab w:val="left" w:pos="720"/>
              </w:tabs>
              <w:spacing w:before="0" w:after="0"/>
              <w:jc w:val="left"/>
              <w:rPr>
                <w:rFonts w:eastAsia="Times New Roman"/>
                <w:b/>
                <w:sz w:val="18"/>
                <w:szCs w:val="18"/>
              </w:rPr>
            </w:pPr>
            <w:r w:rsidRPr="00316B73">
              <w:rPr>
                <w:b/>
                <w:sz w:val="18"/>
              </w:rPr>
              <w:t>Ukazovateľ</w:t>
            </w:r>
          </w:p>
        </w:tc>
        <w:tc>
          <w:tcPr>
            <w:tcW w:w="697" w:type="pct"/>
            <w:tcBorders>
              <w:top w:val="single" w:sz="4" w:space="0" w:color="auto"/>
              <w:left w:val="single" w:sz="4" w:space="0" w:color="auto"/>
              <w:bottom w:val="single" w:sz="4" w:space="0" w:color="auto"/>
              <w:right w:val="single" w:sz="4" w:space="0" w:color="auto"/>
            </w:tcBorders>
          </w:tcPr>
          <w:p w:rsidR="00FB701A" w:rsidRPr="00316B73" w:rsidRDefault="00185F94" w:rsidP="00142D89">
            <w:pPr>
              <w:snapToGrid w:val="0"/>
              <w:spacing w:before="0" w:after="0"/>
              <w:jc w:val="left"/>
              <w:rPr>
                <w:rFonts w:eastAsia="Times New Roman"/>
                <w:b/>
                <w:sz w:val="18"/>
                <w:szCs w:val="18"/>
              </w:rPr>
            </w:pPr>
            <w:r>
              <w:rPr>
                <w:b/>
                <w:sz w:val="18"/>
              </w:rPr>
              <w:t>Merná jednotka</w:t>
            </w:r>
          </w:p>
        </w:tc>
        <w:tc>
          <w:tcPr>
            <w:tcW w:w="611" w:type="pct"/>
            <w:tcBorders>
              <w:top w:val="single" w:sz="4" w:space="0" w:color="auto"/>
              <w:left w:val="single" w:sz="4" w:space="0" w:color="auto"/>
              <w:bottom w:val="single" w:sz="4" w:space="0" w:color="auto"/>
              <w:right w:val="single" w:sz="4" w:space="0" w:color="auto"/>
            </w:tcBorders>
          </w:tcPr>
          <w:p w:rsidR="00FB701A" w:rsidRPr="00FF7A3F" w:rsidRDefault="009A7C18" w:rsidP="00142D89">
            <w:pPr>
              <w:tabs>
                <w:tab w:val="left" w:pos="720"/>
              </w:tabs>
              <w:spacing w:before="0" w:after="0"/>
              <w:jc w:val="left"/>
              <w:rPr>
                <w:rFonts w:eastAsia="Times New Roman"/>
                <w:b/>
                <w:sz w:val="18"/>
                <w:szCs w:val="18"/>
              </w:rPr>
            </w:pPr>
            <w:r w:rsidRPr="00316B73">
              <w:rPr>
                <w:b/>
                <w:sz w:val="18"/>
              </w:rPr>
              <w:t xml:space="preserve">Východisková </w:t>
            </w:r>
            <w:r w:rsidR="00FB701A" w:rsidRPr="00316B73">
              <w:rPr>
                <w:b/>
                <w:sz w:val="18"/>
              </w:rPr>
              <w:t>hodnota</w:t>
            </w:r>
            <w:r w:rsidR="00FB701A" w:rsidRPr="00316B73">
              <w:rPr>
                <w:rStyle w:val="Odkaznapoznmkupodiarou"/>
                <w:i/>
                <w:sz w:val="18"/>
              </w:rPr>
              <w:footnoteReference w:id="2"/>
            </w:r>
            <w:r w:rsidR="00FF7A3F">
              <w:rPr>
                <w:rStyle w:val="Odkaznapoznmkupodiarou"/>
                <w:b/>
                <w:sz w:val="18"/>
              </w:rPr>
              <w:footnoteReference w:id="3"/>
            </w:r>
          </w:p>
        </w:tc>
        <w:tc>
          <w:tcPr>
            <w:tcW w:w="510" w:type="pct"/>
            <w:tcBorders>
              <w:top w:val="single" w:sz="4" w:space="0" w:color="auto"/>
              <w:left w:val="single" w:sz="4" w:space="0" w:color="auto"/>
              <w:bottom w:val="single" w:sz="4" w:space="0" w:color="auto"/>
              <w:right w:val="single" w:sz="4" w:space="0" w:color="auto"/>
            </w:tcBorders>
          </w:tcPr>
          <w:p w:rsidR="00FB701A" w:rsidRPr="00316B73" w:rsidRDefault="009A7C18" w:rsidP="00185F94">
            <w:pPr>
              <w:snapToGrid w:val="0"/>
              <w:spacing w:before="0" w:after="0"/>
              <w:jc w:val="left"/>
              <w:rPr>
                <w:rFonts w:eastAsia="Times New Roman"/>
                <w:b/>
                <w:sz w:val="18"/>
                <w:szCs w:val="18"/>
              </w:rPr>
            </w:pPr>
            <w:r w:rsidRPr="00316B73">
              <w:rPr>
                <w:b/>
                <w:sz w:val="18"/>
              </w:rPr>
              <w:t xml:space="preserve">Východiskový </w:t>
            </w:r>
            <w:r w:rsidR="00FB701A" w:rsidRPr="00316B73">
              <w:rPr>
                <w:b/>
                <w:sz w:val="18"/>
              </w:rPr>
              <w:t>rok</w:t>
            </w:r>
          </w:p>
        </w:tc>
        <w:tc>
          <w:tcPr>
            <w:tcW w:w="775" w:type="pct"/>
            <w:tcBorders>
              <w:top w:val="single" w:sz="4" w:space="0" w:color="auto"/>
              <w:left w:val="single" w:sz="4" w:space="0" w:color="auto"/>
              <w:bottom w:val="single" w:sz="4" w:space="0" w:color="auto"/>
              <w:right w:val="single" w:sz="4" w:space="0" w:color="auto"/>
            </w:tcBorders>
          </w:tcPr>
          <w:p w:rsidR="00FB701A" w:rsidRPr="00316B73" w:rsidRDefault="00FB701A" w:rsidP="00142D89">
            <w:pPr>
              <w:tabs>
                <w:tab w:val="left" w:pos="720"/>
              </w:tabs>
              <w:spacing w:before="0" w:after="0"/>
              <w:jc w:val="left"/>
              <w:rPr>
                <w:rFonts w:eastAsia="Times New Roman"/>
                <w:b/>
                <w:sz w:val="18"/>
                <w:szCs w:val="18"/>
              </w:rPr>
            </w:pPr>
            <w:r w:rsidRPr="00316B73">
              <w:rPr>
                <w:b/>
                <w:sz w:val="18"/>
              </w:rPr>
              <w:t>Cieľová hodnota (2023)</w:t>
            </w:r>
          </w:p>
        </w:tc>
        <w:tc>
          <w:tcPr>
            <w:tcW w:w="620" w:type="pct"/>
            <w:tcBorders>
              <w:top w:val="single" w:sz="4" w:space="0" w:color="auto"/>
              <w:left w:val="single" w:sz="4" w:space="0" w:color="auto"/>
              <w:bottom w:val="single" w:sz="4" w:space="0" w:color="auto"/>
              <w:right w:val="single" w:sz="4" w:space="0" w:color="auto"/>
            </w:tcBorders>
          </w:tcPr>
          <w:p w:rsidR="00FB701A" w:rsidRPr="00316B73" w:rsidRDefault="00FB701A" w:rsidP="00142D89">
            <w:pPr>
              <w:tabs>
                <w:tab w:val="left" w:pos="720"/>
              </w:tabs>
              <w:spacing w:before="0" w:after="0"/>
              <w:jc w:val="left"/>
              <w:rPr>
                <w:rFonts w:eastAsia="Times New Roman"/>
                <w:b/>
                <w:sz w:val="18"/>
                <w:szCs w:val="18"/>
              </w:rPr>
            </w:pPr>
            <w:r w:rsidRPr="00316B73">
              <w:rPr>
                <w:b/>
                <w:sz w:val="18"/>
              </w:rPr>
              <w:t>Zdroj údajov</w:t>
            </w:r>
          </w:p>
        </w:tc>
        <w:tc>
          <w:tcPr>
            <w:tcW w:w="464" w:type="pct"/>
            <w:tcBorders>
              <w:top w:val="single" w:sz="4" w:space="0" w:color="auto"/>
              <w:left w:val="single" w:sz="4" w:space="0" w:color="auto"/>
              <w:bottom w:val="single" w:sz="4" w:space="0" w:color="auto"/>
              <w:right w:val="single" w:sz="4" w:space="0" w:color="auto"/>
            </w:tcBorders>
          </w:tcPr>
          <w:p w:rsidR="00FB701A" w:rsidRPr="00316B73" w:rsidRDefault="00FB701A" w:rsidP="00185F94">
            <w:pPr>
              <w:tabs>
                <w:tab w:val="left" w:pos="720"/>
              </w:tabs>
              <w:spacing w:before="0" w:after="0"/>
              <w:jc w:val="left"/>
              <w:rPr>
                <w:rFonts w:eastAsia="Times New Roman"/>
                <w:b/>
                <w:sz w:val="18"/>
                <w:szCs w:val="18"/>
              </w:rPr>
            </w:pPr>
            <w:r w:rsidRPr="00316B73">
              <w:rPr>
                <w:b/>
                <w:sz w:val="18"/>
              </w:rPr>
              <w:t xml:space="preserve">Frekvencia </w:t>
            </w:r>
            <w:r w:rsidR="00185F94">
              <w:rPr>
                <w:b/>
                <w:sz w:val="18"/>
              </w:rPr>
              <w:t>podávania správ</w:t>
            </w:r>
          </w:p>
        </w:tc>
      </w:tr>
      <w:tr w:rsidR="009E2029" w:rsidRPr="00316B73" w:rsidTr="00142D89">
        <w:trPr>
          <w:cantSplit/>
          <w:jc w:val="center"/>
        </w:trPr>
        <w:tc>
          <w:tcPr>
            <w:tcW w:w="319" w:type="pct"/>
            <w:tcBorders>
              <w:top w:val="single" w:sz="4" w:space="0" w:color="auto"/>
              <w:left w:val="single" w:sz="4" w:space="0" w:color="auto"/>
              <w:bottom w:val="single" w:sz="4" w:space="0" w:color="auto"/>
              <w:right w:val="single" w:sz="4" w:space="0" w:color="auto"/>
            </w:tcBorders>
          </w:tcPr>
          <w:p w:rsidR="009E2029" w:rsidRPr="00316B73" w:rsidRDefault="009E2029" w:rsidP="00142D89">
            <w:pPr>
              <w:spacing w:before="0" w:after="0"/>
              <w:jc w:val="left"/>
              <w:rPr>
                <w:rFonts w:eastAsia="Times New Roman"/>
                <w:i/>
                <w:sz w:val="18"/>
                <w:szCs w:val="18"/>
              </w:rPr>
            </w:pPr>
            <w:r w:rsidRPr="00316B73">
              <w:rPr>
                <w:i/>
                <w:sz w:val="18"/>
              </w:rPr>
              <w:t>1.1/1</w:t>
            </w:r>
          </w:p>
        </w:tc>
        <w:tc>
          <w:tcPr>
            <w:tcW w:w="1004" w:type="pct"/>
            <w:tcBorders>
              <w:top w:val="single" w:sz="4" w:space="0" w:color="auto"/>
              <w:left w:val="single" w:sz="4" w:space="0" w:color="auto"/>
              <w:bottom w:val="single" w:sz="4" w:space="0" w:color="auto"/>
              <w:right w:val="single" w:sz="4" w:space="0" w:color="auto"/>
            </w:tcBorders>
          </w:tcPr>
          <w:p w:rsidR="009E2029" w:rsidRPr="00316B73" w:rsidRDefault="009E2029" w:rsidP="001B3109">
            <w:pPr>
              <w:spacing w:before="0" w:after="0"/>
              <w:jc w:val="left"/>
              <w:rPr>
                <w:rFonts w:eastAsia="Times New Roman"/>
                <w:i/>
                <w:sz w:val="18"/>
                <w:szCs w:val="18"/>
              </w:rPr>
            </w:pPr>
            <w:r w:rsidRPr="00316B73">
              <w:rPr>
                <w:i/>
                <w:sz w:val="18"/>
              </w:rPr>
              <w:t xml:space="preserve">Úroveň spokojnosti programov EÚS s produktmi a službami programu INTERACT zameranými na zlepšovanie </w:t>
            </w:r>
            <w:r w:rsidR="001B3109">
              <w:rPr>
                <w:i/>
                <w:sz w:val="18"/>
              </w:rPr>
              <w:t xml:space="preserve">riadiacich a kontrolných </w:t>
            </w:r>
            <w:r w:rsidRPr="00316B73">
              <w:rPr>
                <w:i/>
                <w:sz w:val="18"/>
              </w:rPr>
              <w:t>kapac</w:t>
            </w:r>
            <w:r w:rsidR="001B3109">
              <w:rPr>
                <w:i/>
                <w:sz w:val="18"/>
              </w:rPr>
              <w:t>í</w:t>
            </w:r>
            <w:r w:rsidRPr="00316B73">
              <w:rPr>
                <w:i/>
                <w:sz w:val="18"/>
              </w:rPr>
              <w:t>t programov EÚS</w:t>
            </w:r>
          </w:p>
        </w:tc>
        <w:tc>
          <w:tcPr>
            <w:tcW w:w="697" w:type="pct"/>
            <w:tcBorders>
              <w:top w:val="single" w:sz="4" w:space="0" w:color="auto"/>
              <w:left w:val="single" w:sz="4" w:space="0" w:color="auto"/>
              <w:bottom w:val="single" w:sz="4" w:space="0" w:color="auto"/>
              <w:right w:val="single" w:sz="4" w:space="0" w:color="auto"/>
            </w:tcBorders>
          </w:tcPr>
          <w:p w:rsidR="009E2029" w:rsidRPr="00316B73" w:rsidRDefault="00D63D99" w:rsidP="00142D89">
            <w:pPr>
              <w:snapToGrid w:val="0"/>
              <w:spacing w:before="0" w:after="0"/>
              <w:jc w:val="left"/>
              <w:rPr>
                <w:rFonts w:eastAsia="Times New Roman"/>
                <w:i/>
                <w:sz w:val="18"/>
                <w:szCs w:val="18"/>
              </w:rPr>
            </w:pPr>
            <w:r>
              <w:rPr>
                <w:i/>
                <w:sz w:val="18"/>
              </w:rPr>
              <w:t>číslo</w:t>
            </w:r>
          </w:p>
        </w:tc>
        <w:tc>
          <w:tcPr>
            <w:tcW w:w="611" w:type="pct"/>
            <w:tcBorders>
              <w:top w:val="single" w:sz="4" w:space="0" w:color="auto"/>
              <w:left w:val="single" w:sz="4" w:space="0" w:color="auto"/>
              <w:bottom w:val="single" w:sz="4" w:space="0" w:color="auto"/>
              <w:right w:val="single" w:sz="4" w:space="0" w:color="auto"/>
            </w:tcBorders>
          </w:tcPr>
          <w:p w:rsidR="009E2029" w:rsidRPr="00316B73" w:rsidRDefault="005E1D1B" w:rsidP="002216A9">
            <w:pPr>
              <w:snapToGrid w:val="0"/>
              <w:spacing w:before="0" w:after="0"/>
              <w:jc w:val="left"/>
              <w:rPr>
                <w:rFonts w:eastAsia="Times New Roman"/>
                <w:i/>
                <w:sz w:val="18"/>
                <w:szCs w:val="18"/>
              </w:rPr>
            </w:pPr>
            <w:r w:rsidRPr="00316B73">
              <w:rPr>
                <w:i/>
                <w:sz w:val="18"/>
              </w:rPr>
              <w:t>4,19 / 5,00</w:t>
            </w:r>
          </w:p>
        </w:tc>
        <w:tc>
          <w:tcPr>
            <w:tcW w:w="510" w:type="pct"/>
            <w:tcBorders>
              <w:top w:val="single" w:sz="4" w:space="0" w:color="auto"/>
              <w:left w:val="single" w:sz="4" w:space="0" w:color="auto"/>
              <w:bottom w:val="single" w:sz="4" w:space="0" w:color="auto"/>
              <w:right w:val="single" w:sz="4" w:space="0" w:color="auto"/>
            </w:tcBorders>
          </w:tcPr>
          <w:p w:rsidR="009E2029" w:rsidRPr="00316B73" w:rsidRDefault="009E2029" w:rsidP="00142D89">
            <w:pPr>
              <w:snapToGrid w:val="0"/>
              <w:spacing w:before="0" w:after="0"/>
              <w:jc w:val="left"/>
              <w:rPr>
                <w:rFonts w:eastAsia="Times New Roman"/>
                <w:i/>
                <w:sz w:val="18"/>
                <w:szCs w:val="18"/>
              </w:rPr>
            </w:pPr>
            <w:r w:rsidRPr="00316B73">
              <w:rPr>
                <w:i/>
                <w:sz w:val="18"/>
              </w:rPr>
              <w:t>2014</w:t>
            </w:r>
          </w:p>
        </w:tc>
        <w:tc>
          <w:tcPr>
            <w:tcW w:w="775" w:type="pct"/>
            <w:tcBorders>
              <w:top w:val="single" w:sz="4" w:space="0" w:color="auto"/>
              <w:left w:val="single" w:sz="4" w:space="0" w:color="auto"/>
              <w:bottom w:val="single" w:sz="4" w:space="0" w:color="auto"/>
              <w:right w:val="single" w:sz="4" w:space="0" w:color="auto"/>
            </w:tcBorders>
          </w:tcPr>
          <w:p w:rsidR="009E2029" w:rsidRPr="00316B73" w:rsidRDefault="005E1D1B" w:rsidP="00142D89">
            <w:pPr>
              <w:snapToGrid w:val="0"/>
              <w:spacing w:before="0" w:after="0"/>
              <w:jc w:val="left"/>
              <w:rPr>
                <w:rFonts w:eastAsia="Times New Roman"/>
                <w:i/>
                <w:sz w:val="18"/>
                <w:szCs w:val="18"/>
              </w:rPr>
            </w:pPr>
            <w:r w:rsidRPr="00316B73">
              <w:rPr>
                <w:i/>
                <w:sz w:val="18"/>
              </w:rPr>
              <w:t>Nárast</w:t>
            </w:r>
          </w:p>
        </w:tc>
        <w:tc>
          <w:tcPr>
            <w:tcW w:w="620" w:type="pct"/>
            <w:tcBorders>
              <w:top w:val="single" w:sz="4" w:space="0" w:color="auto"/>
              <w:left w:val="single" w:sz="4" w:space="0" w:color="auto"/>
              <w:bottom w:val="single" w:sz="4" w:space="0" w:color="auto"/>
              <w:right w:val="single" w:sz="4" w:space="0" w:color="auto"/>
            </w:tcBorders>
          </w:tcPr>
          <w:p w:rsidR="009E2029" w:rsidRPr="00316B73" w:rsidRDefault="009E2029" w:rsidP="00142D89">
            <w:pPr>
              <w:spacing w:before="0" w:after="0"/>
              <w:jc w:val="left"/>
              <w:rPr>
                <w:rFonts w:eastAsia="Times New Roman"/>
                <w:i/>
                <w:sz w:val="18"/>
                <w:szCs w:val="18"/>
              </w:rPr>
            </w:pPr>
            <w:r w:rsidRPr="00316B73">
              <w:rPr>
                <w:i/>
                <w:sz w:val="18"/>
              </w:rPr>
              <w:t>Prieskumy + nástroje hodnotenia</w:t>
            </w:r>
          </w:p>
        </w:tc>
        <w:tc>
          <w:tcPr>
            <w:tcW w:w="464" w:type="pct"/>
            <w:tcBorders>
              <w:top w:val="single" w:sz="4" w:space="0" w:color="auto"/>
              <w:left w:val="single" w:sz="4" w:space="0" w:color="auto"/>
              <w:bottom w:val="single" w:sz="4" w:space="0" w:color="auto"/>
              <w:right w:val="single" w:sz="4" w:space="0" w:color="auto"/>
            </w:tcBorders>
          </w:tcPr>
          <w:p w:rsidR="009E2029" w:rsidRPr="00316B73" w:rsidRDefault="009E2029" w:rsidP="00142D89">
            <w:pPr>
              <w:spacing w:before="0" w:after="0"/>
              <w:jc w:val="left"/>
              <w:rPr>
                <w:rFonts w:eastAsia="Times New Roman"/>
                <w:i/>
                <w:sz w:val="18"/>
                <w:szCs w:val="18"/>
              </w:rPr>
            </w:pPr>
            <w:r w:rsidRPr="00316B73">
              <w:rPr>
                <w:i/>
                <w:sz w:val="18"/>
              </w:rPr>
              <w:t>Každý druhý rok</w:t>
            </w:r>
          </w:p>
        </w:tc>
      </w:tr>
      <w:tr w:rsidR="009E2029" w:rsidRPr="00316B73" w:rsidTr="00142D89">
        <w:trPr>
          <w:cantSplit/>
          <w:jc w:val="center"/>
        </w:trPr>
        <w:tc>
          <w:tcPr>
            <w:tcW w:w="319" w:type="pct"/>
            <w:tcBorders>
              <w:top w:val="single" w:sz="4" w:space="0" w:color="auto"/>
              <w:left w:val="single" w:sz="4" w:space="0" w:color="auto"/>
              <w:bottom w:val="single" w:sz="4" w:space="0" w:color="auto"/>
              <w:right w:val="single" w:sz="4" w:space="0" w:color="auto"/>
            </w:tcBorders>
            <w:shd w:val="clear" w:color="auto" w:fill="auto"/>
          </w:tcPr>
          <w:p w:rsidR="009E2029" w:rsidRPr="00316B73" w:rsidRDefault="009E2029" w:rsidP="00142D89">
            <w:pPr>
              <w:spacing w:before="0" w:after="0"/>
              <w:jc w:val="left"/>
              <w:rPr>
                <w:rFonts w:eastAsia="Times New Roman"/>
                <w:i/>
                <w:sz w:val="18"/>
                <w:szCs w:val="18"/>
              </w:rPr>
            </w:pPr>
            <w:r w:rsidRPr="00316B73">
              <w:rPr>
                <w:i/>
                <w:sz w:val="18"/>
              </w:rPr>
              <w:t>1.1/2</w:t>
            </w:r>
          </w:p>
        </w:tc>
        <w:tc>
          <w:tcPr>
            <w:tcW w:w="1004" w:type="pct"/>
            <w:tcBorders>
              <w:top w:val="single" w:sz="4" w:space="0" w:color="auto"/>
              <w:left w:val="single" w:sz="4" w:space="0" w:color="auto"/>
              <w:bottom w:val="single" w:sz="4" w:space="0" w:color="auto"/>
              <w:right w:val="single" w:sz="4" w:space="0" w:color="auto"/>
            </w:tcBorders>
            <w:shd w:val="clear" w:color="auto" w:fill="auto"/>
          </w:tcPr>
          <w:p w:rsidR="009E2029" w:rsidRPr="00316B73" w:rsidRDefault="009E2029" w:rsidP="001B3109">
            <w:pPr>
              <w:spacing w:before="0" w:after="0"/>
              <w:jc w:val="left"/>
              <w:rPr>
                <w:rFonts w:eastAsia="Times New Roman"/>
                <w:i/>
                <w:sz w:val="18"/>
                <w:szCs w:val="18"/>
              </w:rPr>
            </w:pPr>
            <w:r w:rsidRPr="00316B73">
              <w:rPr>
                <w:i/>
                <w:sz w:val="18"/>
              </w:rPr>
              <w:t xml:space="preserve">% programov EÚS využívajúcich produkty a služby programu INTERACT zamerané na zlepšovanie </w:t>
            </w:r>
            <w:r w:rsidR="001B3109">
              <w:rPr>
                <w:i/>
                <w:sz w:val="18"/>
              </w:rPr>
              <w:t xml:space="preserve">riadiacich a kontrolných </w:t>
            </w:r>
            <w:r w:rsidRPr="00316B73">
              <w:rPr>
                <w:i/>
                <w:sz w:val="18"/>
              </w:rPr>
              <w:t>kapac</w:t>
            </w:r>
            <w:r w:rsidR="001B3109">
              <w:rPr>
                <w:i/>
                <w:sz w:val="18"/>
              </w:rPr>
              <w:t>ít</w:t>
            </w:r>
            <w:r w:rsidRPr="00316B73">
              <w:rPr>
                <w:i/>
                <w:sz w:val="18"/>
              </w:rPr>
              <w:t xml:space="preserve"> programov EÚS</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9E2029" w:rsidRPr="00316B73" w:rsidRDefault="009E2029" w:rsidP="00142D89">
            <w:pPr>
              <w:snapToGrid w:val="0"/>
              <w:spacing w:before="0" w:after="0"/>
              <w:jc w:val="left"/>
              <w:rPr>
                <w:rFonts w:eastAsia="Times New Roman"/>
                <w:i/>
                <w:sz w:val="18"/>
                <w:szCs w:val="18"/>
              </w:rPr>
            </w:pPr>
            <w:r w:rsidRPr="00316B73">
              <w:rPr>
                <w:i/>
                <w:sz w:val="18"/>
              </w:rPr>
              <w:t>% programov</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9E2029" w:rsidRPr="00316B73" w:rsidRDefault="00B406E0" w:rsidP="00142D89">
            <w:pPr>
              <w:snapToGrid w:val="0"/>
              <w:spacing w:before="0" w:after="0"/>
              <w:jc w:val="left"/>
              <w:rPr>
                <w:rFonts w:eastAsia="Times New Roman"/>
                <w:i/>
                <w:sz w:val="18"/>
                <w:szCs w:val="18"/>
              </w:rPr>
            </w:pPr>
            <w:r w:rsidRPr="00316B73">
              <w:rPr>
                <w:i/>
                <w:sz w:val="18"/>
              </w:rPr>
              <w:t>4,00 / 5,00</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9E2029" w:rsidRPr="00316B73" w:rsidRDefault="009E2029" w:rsidP="00142D89">
            <w:pPr>
              <w:snapToGrid w:val="0"/>
              <w:spacing w:before="0" w:after="0"/>
              <w:jc w:val="left"/>
              <w:rPr>
                <w:rFonts w:eastAsia="Times New Roman"/>
                <w:i/>
                <w:sz w:val="18"/>
                <w:szCs w:val="18"/>
              </w:rPr>
            </w:pPr>
            <w:r w:rsidRPr="00316B73">
              <w:rPr>
                <w:i/>
                <w:sz w:val="18"/>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9E2029" w:rsidRPr="00316B73" w:rsidRDefault="005E1D1B" w:rsidP="00142D89">
            <w:pPr>
              <w:snapToGrid w:val="0"/>
              <w:spacing w:before="0" w:after="0"/>
              <w:jc w:val="left"/>
              <w:rPr>
                <w:rFonts w:eastAsia="Times New Roman"/>
                <w:i/>
                <w:sz w:val="18"/>
                <w:szCs w:val="18"/>
              </w:rPr>
            </w:pPr>
            <w:r w:rsidRPr="00316B73">
              <w:rPr>
                <w:i/>
                <w:sz w:val="18"/>
              </w:rPr>
              <w:t>Nárast</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9E2029" w:rsidRPr="00316B73" w:rsidRDefault="009E2029" w:rsidP="00142D89">
            <w:pPr>
              <w:spacing w:before="0" w:after="0"/>
              <w:jc w:val="left"/>
              <w:rPr>
                <w:rFonts w:eastAsia="Times New Roman"/>
                <w:i/>
                <w:sz w:val="18"/>
                <w:szCs w:val="18"/>
              </w:rPr>
            </w:pPr>
            <w:r w:rsidRPr="00316B73">
              <w:rPr>
                <w:i/>
                <w:sz w:val="18"/>
              </w:rPr>
              <w:t>Prieskumy + nástroje hodnotenia</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9E2029" w:rsidRPr="00316B73" w:rsidRDefault="009E2029" w:rsidP="00142D89">
            <w:pPr>
              <w:spacing w:before="0" w:after="0"/>
              <w:jc w:val="left"/>
              <w:rPr>
                <w:rFonts w:eastAsia="Times New Roman"/>
                <w:i/>
                <w:sz w:val="18"/>
                <w:szCs w:val="18"/>
              </w:rPr>
            </w:pPr>
            <w:r w:rsidRPr="00316B73">
              <w:rPr>
                <w:i/>
                <w:sz w:val="18"/>
              </w:rPr>
              <w:t>Každý druhý rok</w:t>
            </w:r>
          </w:p>
        </w:tc>
      </w:tr>
      <w:tr w:rsidR="005E1D1B" w:rsidRPr="00316B73" w:rsidTr="00142D89">
        <w:trPr>
          <w:cantSplit/>
          <w:jc w:val="center"/>
        </w:trPr>
        <w:tc>
          <w:tcPr>
            <w:tcW w:w="319"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076397" w:rsidP="00142D89">
            <w:pPr>
              <w:spacing w:before="0" w:after="0"/>
              <w:jc w:val="left"/>
              <w:rPr>
                <w:rFonts w:eastAsia="Times New Roman"/>
                <w:i/>
                <w:sz w:val="18"/>
                <w:szCs w:val="18"/>
              </w:rPr>
            </w:pPr>
            <w:r w:rsidRPr="00316B73">
              <w:rPr>
                <w:i/>
                <w:sz w:val="18"/>
              </w:rPr>
              <w:t>1.2/1</w:t>
            </w:r>
          </w:p>
        </w:tc>
        <w:tc>
          <w:tcPr>
            <w:tcW w:w="1004"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B3109">
            <w:pPr>
              <w:spacing w:before="0" w:after="0"/>
              <w:jc w:val="left"/>
              <w:rPr>
                <w:rFonts w:eastAsia="Times New Roman"/>
                <w:i/>
                <w:sz w:val="18"/>
                <w:szCs w:val="18"/>
              </w:rPr>
            </w:pPr>
            <w:r w:rsidRPr="00316B73">
              <w:rPr>
                <w:i/>
                <w:sz w:val="18"/>
              </w:rPr>
              <w:t xml:space="preserve">Úroveň spokojnosti programov EÚS s produktmi a službami programu INTERACT zameranými na zlepšovanie kapacity EÚS pri zachytávaní a </w:t>
            </w:r>
            <w:r w:rsidR="001B3109">
              <w:rPr>
                <w:i/>
                <w:sz w:val="18"/>
              </w:rPr>
              <w:t>propagovaní</w:t>
            </w:r>
            <w:r w:rsidR="001B3109" w:rsidRPr="00316B73">
              <w:rPr>
                <w:i/>
                <w:sz w:val="18"/>
              </w:rPr>
              <w:t xml:space="preserve"> </w:t>
            </w:r>
            <w:r w:rsidRPr="00316B73">
              <w:rPr>
                <w:i/>
                <w:sz w:val="18"/>
              </w:rPr>
              <w:t>programov</w:t>
            </w:r>
            <w:r w:rsidR="001B3109">
              <w:rPr>
                <w:i/>
                <w:sz w:val="18"/>
              </w:rPr>
              <w:t>ých</w:t>
            </w:r>
            <w:r w:rsidR="001B3109" w:rsidRPr="00316B73">
              <w:rPr>
                <w:i/>
                <w:sz w:val="18"/>
              </w:rPr>
              <w:t xml:space="preserve"> výsledkov</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D63D99" w:rsidP="00142D89">
            <w:pPr>
              <w:snapToGrid w:val="0"/>
              <w:spacing w:before="0" w:after="0"/>
              <w:jc w:val="left"/>
              <w:rPr>
                <w:rFonts w:eastAsia="Times New Roman"/>
                <w:i/>
                <w:sz w:val="18"/>
                <w:szCs w:val="18"/>
              </w:rPr>
            </w:pPr>
            <w:r>
              <w:rPr>
                <w:i/>
                <w:sz w:val="18"/>
              </w:rPr>
              <w:t>číslo</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napToGrid w:val="0"/>
              <w:spacing w:before="0" w:after="0"/>
              <w:jc w:val="left"/>
              <w:rPr>
                <w:rFonts w:eastAsia="Times New Roman"/>
                <w:i/>
                <w:sz w:val="18"/>
                <w:szCs w:val="18"/>
              </w:rPr>
            </w:pPr>
            <w:r w:rsidRPr="00316B73">
              <w:rPr>
                <w:i/>
                <w:sz w:val="18"/>
              </w:rPr>
              <w:t>4,19 / 5,00</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napToGrid w:val="0"/>
              <w:spacing w:before="0" w:after="0"/>
              <w:jc w:val="left"/>
              <w:rPr>
                <w:rFonts w:eastAsia="Times New Roman"/>
                <w:i/>
                <w:sz w:val="18"/>
                <w:szCs w:val="18"/>
              </w:rPr>
            </w:pPr>
            <w:r w:rsidRPr="00316B73">
              <w:rPr>
                <w:i/>
                <w:sz w:val="18"/>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napToGrid w:val="0"/>
              <w:spacing w:before="0" w:after="0"/>
              <w:jc w:val="left"/>
              <w:rPr>
                <w:rFonts w:eastAsia="Times New Roman"/>
                <w:i/>
                <w:sz w:val="18"/>
                <w:szCs w:val="18"/>
              </w:rPr>
            </w:pPr>
            <w:r w:rsidRPr="00316B73">
              <w:rPr>
                <w:i/>
                <w:sz w:val="18"/>
              </w:rPr>
              <w:t>Nárast</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pacing w:before="0" w:after="0"/>
              <w:jc w:val="left"/>
              <w:rPr>
                <w:rFonts w:eastAsia="Times New Roman"/>
                <w:i/>
                <w:sz w:val="18"/>
                <w:szCs w:val="18"/>
              </w:rPr>
            </w:pPr>
            <w:r w:rsidRPr="00316B73">
              <w:rPr>
                <w:i/>
                <w:sz w:val="18"/>
              </w:rPr>
              <w:t>Prieskumy + nástroje hodnotenia</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pacing w:before="0" w:after="0"/>
              <w:jc w:val="left"/>
              <w:rPr>
                <w:rFonts w:eastAsia="Times New Roman"/>
                <w:i/>
                <w:sz w:val="18"/>
                <w:szCs w:val="18"/>
              </w:rPr>
            </w:pPr>
            <w:r w:rsidRPr="00316B73">
              <w:rPr>
                <w:i/>
                <w:sz w:val="18"/>
              </w:rPr>
              <w:t>Každý druhý rok</w:t>
            </w:r>
          </w:p>
        </w:tc>
      </w:tr>
      <w:tr w:rsidR="005E1D1B" w:rsidRPr="00316B73" w:rsidTr="00142D89">
        <w:trPr>
          <w:cantSplit/>
          <w:jc w:val="center"/>
        </w:trPr>
        <w:tc>
          <w:tcPr>
            <w:tcW w:w="319"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076397" w:rsidP="00142D89">
            <w:pPr>
              <w:spacing w:before="0" w:after="0"/>
              <w:jc w:val="left"/>
              <w:rPr>
                <w:rFonts w:eastAsia="Times New Roman"/>
                <w:i/>
                <w:sz w:val="18"/>
                <w:szCs w:val="18"/>
              </w:rPr>
            </w:pPr>
            <w:r w:rsidRPr="00316B73">
              <w:rPr>
                <w:i/>
                <w:sz w:val="18"/>
              </w:rPr>
              <w:t>1.2/2</w:t>
            </w:r>
          </w:p>
        </w:tc>
        <w:tc>
          <w:tcPr>
            <w:tcW w:w="1004"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F67B9B">
            <w:pPr>
              <w:spacing w:before="0" w:after="0"/>
              <w:jc w:val="left"/>
              <w:rPr>
                <w:rFonts w:eastAsia="Times New Roman"/>
                <w:i/>
                <w:sz w:val="18"/>
                <w:szCs w:val="18"/>
              </w:rPr>
            </w:pPr>
            <w:r w:rsidRPr="00316B73">
              <w:rPr>
                <w:i/>
                <w:sz w:val="18"/>
              </w:rPr>
              <w:t xml:space="preserve">% programov EÚS využívajúcich produkty a služby programu INTERACT zamerané na zlepšovanie kapacity EÚS pri zachytávaní a </w:t>
            </w:r>
            <w:r w:rsidR="008654F6">
              <w:rPr>
                <w:i/>
                <w:sz w:val="18"/>
              </w:rPr>
              <w:t xml:space="preserve">propagovaní </w:t>
            </w:r>
            <w:r w:rsidRPr="00316B73">
              <w:rPr>
                <w:i/>
                <w:sz w:val="18"/>
              </w:rPr>
              <w:t>programov</w:t>
            </w:r>
            <w:r w:rsidR="008654F6" w:rsidRPr="00316B73">
              <w:rPr>
                <w:i/>
                <w:sz w:val="18"/>
              </w:rPr>
              <w:t xml:space="preserve"> </w:t>
            </w:r>
            <w:proofErr w:type="spellStart"/>
            <w:r w:rsidR="00F67B9B">
              <w:rPr>
                <w:i/>
                <w:sz w:val="18"/>
              </w:rPr>
              <w:t>ých</w:t>
            </w:r>
            <w:proofErr w:type="spellEnd"/>
            <w:r w:rsidR="008654F6">
              <w:rPr>
                <w:i/>
                <w:sz w:val="18"/>
              </w:rPr>
              <w:t xml:space="preserve"> </w:t>
            </w:r>
            <w:r w:rsidR="008654F6" w:rsidRPr="00316B73">
              <w:rPr>
                <w:i/>
                <w:sz w:val="18"/>
              </w:rPr>
              <w:t>výsledkov</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napToGrid w:val="0"/>
              <w:spacing w:before="0" w:after="0"/>
              <w:jc w:val="left"/>
              <w:rPr>
                <w:rFonts w:eastAsia="Times New Roman"/>
                <w:i/>
                <w:sz w:val="18"/>
                <w:szCs w:val="18"/>
              </w:rPr>
            </w:pPr>
            <w:r w:rsidRPr="00316B73">
              <w:rPr>
                <w:i/>
                <w:sz w:val="18"/>
              </w:rPr>
              <w:t>% programov</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B406E0" w:rsidP="00142D89">
            <w:pPr>
              <w:snapToGrid w:val="0"/>
              <w:spacing w:before="0" w:after="0"/>
              <w:jc w:val="left"/>
              <w:rPr>
                <w:rFonts w:eastAsia="Times New Roman"/>
                <w:i/>
                <w:sz w:val="18"/>
                <w:szCs w:val="18"/>
              </w:rPr>
            </w:pPr>
            <w:r w:rsidRPr="00316B73">
              <w:rPr>
                <w:i/>
                <w:sz w:val="18"/>
              </w:rPr>
              <w:t>4,00 / 5,00</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napToGrid w:val="0"/>
              <w:spacing w:before="0" w:after="0"/>
              <w:jc w:val="left"/>
              <w:rPr>
                <w:rFonts w:eastAsia="Times New Roman"/>
                <w:i/>
                <w:sz w:val="18"/>
                <w:szCs w:val="18"/>
              </w:rPr>
            </w:pPr>
            <w:r w:rsidRPr="00316B73">
              <w:rPr>
                <w:i/>
                <w:sz w:val="18"/>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napToGrid w:val="0"/>
              <w:spacing w:before="0" w:after="0"/>
              <w:jc w:val="left"/>
              <w:rPr>
                <w:rFonts w:eastAsia="Times New Roman"/>
                <w:i/>
                <w:sz w:val="18"/>
                <w:szCs w:val="18"/>
              </w:rPr>
            </w:pPr>
            <w:r w:rsidRPr="00316B73">
              <w:rPr>
                <w:i/>
                <w:sz w:val="18"/>
              </w:rPr>
              <w:t>Nárast</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pacing w:before="0" w:after="0"/>
              <w:jc w:val="left"/>
              <w:rPr>
                <w:rFonts w:eastAsia="Times New Roman"/>
                <w:i/>
                <w:sz w:val="18"/>
                <w:szCs w:val="18"/>
              </w:rPr>
            </w:pPr>
            <w:r w:rsidRPr="00316B73">
              <w:rPr>
                <w:i/>
                <w:sz w:val="18"/>
              </w:rPr>
              <w:t>Prieskumy + nástroje hodnotenia</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pacing w:before="0" w:after="0"/>
              <w:jc w:val="left"/>
              <w:rPr>
                <w:rFonts w:eastAsia="Times New Roman"/>
                <w:i/>
                <w:sz w:val="18"/>
                <w:szCs w:val="18"/>
              </w:rPr>
            </w:pPr>
            <w:r w:rsidRPr="00316B73">
              <w:rPr>
                <w:i/>
                <w:sz w:val="18"/>
              </w:rPr>
              <w:t>Každý druhý rok</w:t>
            </w:r>
          </w:p>
        </w:tc>
      </w:tr>
      <w:tr w:rsidR="005E1D1B" w:rsidRPr="00316B73" w:rsidTr="00142D89">
        <w:trPr>
          <w:cantSplit/>
          <w:jc w:val="center"/>
        </w:trPr>
        <w:tc>
          <w:tcPr>
            <w:tcW w:w="319"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076397" w:rsidP="00142D89">
            <w:pPr>
              <w:spacing w:before="0" w:after="0"/>
              <w:jc w:val="left"/>
              <w:rPr>
                <w:rFonts w:eastAsia="Times New Roman"/>
                <w:i/>
                <w:sz w:val="18"/>
                <w:szCs w:val="18"/>
              </w:rPr>
            </w:pPr>
            <w:r w:rsidRPr="00316B73">
              <w:rPr>
                <w:i/>
                <w:sz w:val="18"/>
              </w:rPr>
              <w:t>1.3/1</w:t>
            </w:r>
          </w:p>
        </w:tc>
        <w:tc>
          <w:tcPr>
            <w:tcW w:w="1004"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8C3101">
            <w:pPr>
              <w:spacing w:before="0" w:after="0"/>
              <w:jc w:val="left"/>
              <w:rPr>
                <w:rFonts w:eastAsia="Times New Roman"/>
                <w:i/>
                <w:sz w:val="18"/>
                <w:szCs w:val="18"/>
              </w:rPr>
            </w:pPr>
            <w:r w:rsidRPr="00316B73">
              <w:rPr>
                <w:i/>
                <w:sz w:val="18"/>
              </w:rPr>
              <w:t xml:space="preserve">Úroveň spokojnosti </w:t>
            </w:r>
            <w:r w:rsidR="003F5667" w:rsidRPr="00316B73">
              <w:rPr>
                <w:i/>
                <w:sz w:val="18"/>
              </w:rPr>
              <w:t>programov</w:t>
            </w:r>
            <w:r w:rsidR="003F5667">
              <w:rPr>
                <w:i/>
                <w:sz w:val="18"/>
              </w:rPr>
              <w:t xml:space="preserve"> </w:t>
            </w:r>
            <w:r w:rsidR="003F5667" w:rsidRPr="00316B73">
              <w:rPr>
                <w:i/>
                <w:sz w:val="18"/>
              </w:rPr>
              <w:t>s</w:t>
            </w:r>
            <w:r w:rsidRPr="00316B73">
              <w:rPr>
                <w:i/>
                <w:sz w:val="18"/>
              </w:rPr>
              <w:t xml:space="preserve"> produktmi a službami programu INTERACT zameranými na zlepšovanie kapacity riadenia spolupráce </w:t>
            </w:r>
            <w:r w:rsidR="008C3101">
              <w:rPr>
                <w:i/>
                <w:sz w:val="18"/>
              </w:rPr>
              <w:t xml:space="preserve">v oblasti implementácie </w:t>
            </w:r>
            <w:r w:rsidRPr="00316B73">
              <w:rPr>
                <w:i/>
                <w:sz w:val="18"/>
              </w:rPr>
              <w:t xml:space="preserve"> inovatívnych prístupov</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D63D99" w:rsidP="00142D89">
            <w:pPr>
              <w:snapToGrid w:val="0"/>
              <w:spacing w:before="0" w:after="0"/>
              <w:jc w:val="left"/>
              <w:rPr>
                <w:rFonts w:eastAsia="Times New Roman"/>
                <w:i/>
                <w:sz w:val="18"/>
                <w:szCs w:val="18"/>
              </w:rPr>
            </w:pPr>
            <w:r>
              <w:rPr>
                <w:i/>
                <w:sz w:val="18"/>
              </w:rPr>
              <w:t>číslo</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napToGrid w:val="0"/>
              <w:spacing w:before="0" w:after="0"/>
              <w:jc w:val="left"/>
              <w:rPr>
                <w:rFonts w:eastAsia="Times New Roman"/>
                <w:i/>
                <w:sz w:val="18"/>
                <w:szCs w:val="18"/>
              </w:rPr>
            </w:pPr>
            <w:r w:rsidRPr="00316B73">
              <w:rPr>
                <w:i/>
                <w:sz w:val="18"/>
              </w:rPr>
              <w:t>4,19 / 5,00</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napToGrid w:val="0"/>
              <w:spacing w:before="0" w:after="0"/>
              <w:jc w:val="left"/>
              <w:rPr>
                <w:rFonts w:eastAsia="Times New Roman"/>
                <w:i/>
                <w:sz w:val="18"/>
                <w:szCs w:val="18"/>
              </w:rPr>
            </w:pPr>
            <w:r w:rsidRPr="00316B73">
              <w:rPr>
                <w:i/>
                <w:sz w:val="18"/>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napToGrid w:val="0"/>
              <w:spacing w:before="0" w:after="0"/>
              <w:jc w:val="left"/>
              <w:rPr>
                <w:rFonts w:eastAsia="Times New Roman"/>
                <w:i/>
                <w:sz w:val="18"/>
                <w:szCs w:val="18"/>
              </w:rPr>
            </w:pPr>
            <w:r w:rsidRPr="00316B73">
              <w:rPr>
                <w:i/>
                <w:sz w:val="18"/>
              </w:rPr>
              <w:t>Nárast</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pacing w:before="0" w:after="0"/>
              <w:jc w:val="left"/>
              <w:rPr>
                <w:rFonts w:eastAsia="Times New Roman"/>
                <w:i/>
                <w:sz w:val="18"/>
                <w:szCs w:val="18"/>
              </w:rPr>
            </w:pPr>
            <w:r w:rsidRPr="00316B73">
              <w:rPr>
                <w:i/>
                <w:sz w:val="18"/>
              </w:rPr>
              <w:t>Prieskumy + nástroje hodnotenia</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pacing w:before="0" w:after="0"/>
              <w:jc w:val="left"/>
              <w:rPr>
                <w:rFonts w:eastAsia="Times New Roman"/>
                <w:i/>
                <w:sz w:val="18"/>
                <w:szCs w:val="18"/>
              </w:rPr>
            </w:pPr>
            <w:r w:rsidRPr="00316B73">
              <w:rPr>
                <w:i/>
                <w:sz w:val="18"/>
              </w:rPr>
              <w:t>Každý druhý rok</w:t>
            </w:r>
          </w:p>
        </w:tc>
      </w:tr>
      <w:tr w:rsidR="005E1D1B" w:rsidRPr="00316B73" w:rsidTr="00142D89">
        <w:trPr>
          <w:cantSplit/>
          <w:jc w:val="center"/>
        </w:trPr>
        <w:tc>
          <w:tcPr>
            <w:tcW w:w="319"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076397" w:rsidP="00142D89">
            <w:pPr>
              <w:spacing w:before="0" w:after="0"/>
              <w:jc w:val="left"/>
              <w:rPr>
                <w:rFonts w:eastAsia="Times New Roman"/>
                <w:i/>
                <w:sz w:val="18"/>
                <w:szCs w:val="18"/>
              </w:rPr>
            </w:pPr>
            <w:r w:rsidRPr="00316B73">
              <w:rPr>
                <w:i/>
                <w:sz w:val="18"/>
              </w:rPr>
              <w:lastRenderedPageBreak/>
              <w:t>1.3/2</w:t>
            </w:r>
          </w:p>
        </w:tc>
        <w:tc>
          <w:tcPr>
            <w:tcW w:w="1004"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F5FE4">
            <w:pPr>
              <w:spacing w:before="0" w:after="0"/>
              <w:jc w:val="left"/>
              <w:rPr>
                <w:rFonts w:eastAsia="Times New Roman"/>
                <w:i/>
                <w:sz w:val="18"/>
                <w:szCs w:val="18"/>
              </w:rPr>
            </w:pPr>
            <w:r w:rsidRPr="00316B73">
              <w:rPr>
                <w:i/>
                <w:sz w:val="18"/>
              </w:rPr>
              <w:t xml:space="preserve">% programov využívajúcich produkty a služby programu INTERACT zamerané na zlepšovanie kapacity riadenia spolupráce </w:t>
            </w:r>
            <w:r w:rsidR="001F5FE4">
              <w:rPr>
                <w:i/>
                <w:sz w:val="18"/>
              </w:rPr>
              <w:t>v oblasti</w:t>
            </w:r>
            <w:r w:rsidRPr="00316B73">
              <w:rPr>
                <w:i/>
                <w:sz w:val="18"/>
              </w:rPr>
              <w:t xml:space="preserve"> inovatívnych prístupov</w:t>
            </w:r>
          </w:p>
        </w:tc>
        <w:tc>
          <w:tcPr>
            <w:tcW w:w="697"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napToGrid w:val="0"/>
              <w:spacing w:before="0" w:after="0"/>
              <w:jc w:val="left"/>
              <w:rPr>
                <w:rFonts w:eastAsia="Times New Roman"/>
                <w:i/>
                <w:sz w:val="18"/>
                <w:szCs w:val="18"/>
              </w:rPr>
            </w:pPr>
            <w:r w:rsidRPr="00316B73">
              <w:rPr>
                <w:i/>
                <w:sz w:val="18"/>
              </w:rPr>
              <w:t>% programov</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B406E0" w:rsidP="00142D89">
            <w:pPr>
              <w:snapToGrid w:val="0"/>
              <w:spacing w:before="0" w:after="0"/>
              <w:jc w:val="left"/>
              <w:rPr>
                <w:rFonts w:eastAsia="Times New Roman"/>
                <w:i/>
                <w:sz w:val="18"/>
                <w:szCs w:val="18"/>
              </w:rPr>
            </w:pPr>
            <w:r w:rsidRPr="00316B73">
              <w:rPr>
                <w:i/>
                <w:sz w:val="18"/>
              </w:rPr>
              <w:t>4,00 / 5,00</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napToGrid w:val="0"/>
              <w:spacing w:before="0" w:after="0"/>
              <w:jc w:val="left"/>
              <w:rPr>
                <w:rFonts w:eastAsia="Times New Roman"/>
                <w:i/>
                <w:sz w:val="18"/>
                <w:szCs w:val="18"/>
              </w:rPr>
            </w:pPr>
            <w:r w:rsidRPr="00316B73">
              <w:rPr>
                <w:i/>
                <w:sz w:val="18"/>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napToGrid w:val="0"/>
              <w:spacing w:before="0" w:after="0"/>
              <w:jc w:val="left"/>
              <w:rPr>
                <w:rFonts w:eastAsia="Times New Roman"/>
                <w:i/>
                <w:sz w:val="18"/>
                <w:szCs w:val="18"/>
              </w:rPr>
            </w:pPr>
            <w:r w:rsidRPr="00316B73">
              <w:rPr>
                <w:i/>
                <w:sz w:val="18"/>
              </w:rPr>
              <w:t>Nárast</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pacing w:before="0" w:after="0"/>
              <w:jc w:val="left"/>
              <w:rPr>
                <w:rFonts w:eastAsia="Times New Roman"/>
                <w:i/>
                <w:sz w:val="18"/>
                <w:szCs w:val="18"/>
              </w:rPr>
            </w:pPr>
            <w:r w:rsidRPr="00316B73">
              <w:rPr>
                <w:i/>
                <w:sz w:val="18"/>
              </w:rPr>
              <w:t>Prieskumy + nástroje hodnotenia</w:t>
            </w: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5E1D1B" w:rsidRPr="00316B73" w:rsidRDefault="005E1D1B" w:rsidP="00142D89">
            <w:pPr>
              <w:spacing w:before="0" w:after="0"/>
              <w:jc w:val="left"/>
              <w:rPr>
                <w:rFonts w:eastAsia="Times New Roman"/>
                <w:i/>
                <w:sz w:val="18"/>
                <w:szCs w:val="18"/>
              </w:rPr>
            </w:pPr>
            <w:r w:rsidRPr="00316B73">
              <w:rPr>
                <w:i/>
                <w:sz w:val="18"/>
              </w:rPr>
              <w:t>Každý druhý rok</w:t>
            </w:r>
          </w:p>
        </w:tc>
      </w:tr>
    </w:tbl>
    <w:p w:rsidR="00FB701A" w:rsidRPr="00316B73" w:rsidRDefault="00FB701A" w:rsidP="00D17A3D">
      <w:pPr>
        <w:suppressAutoHyphens/>
        <w:spacing w:after="240"/>
        <w:rPr>
          <w:rFonts w:eastAsia="Times New Roman"/>
          <w:b/>
        </w:rPr>
        <w:sectPr w:rsidR="00FB701A" w:rsidRPr="00316B73" w:rsidSect="008C07C1">
          <w:headerReference w:type="default" r:id="rId26"/>
          <w:footerReference w:type="default" r:id="rId27"/>
          <w:headerReference w:type="first" r:id="rId28"/>
          <w:footerReference w:type="first" r:id="rId29"/>
          <w:pgSz w:w="16838" w:h="11906" w:orient="landscape"/>
          <w:pgMar w:top="1418" w:right="1134" w:bottom="1418" w:left="1134" w:header="709" w:footer="709" w:gutter="0"/>
          <w:cols w:space="720"/>
          <w:docGrid w:linePitch="326"/>
        </w:sectPr>
      </w:pPr>
    </w:p>
    <w:p w:rsidR="00FB701A" w:rsidRPr="00723A55" w:rsidRDefault="00FB701A" w:rsidP="00723A55">
      <w:pPr>
        <w:pStyle w:val="Nadpis4"/>
        <w:jc w:val="both"/>
        <w:rPr>
          <w:rFonts w:ascii="Times New Roman" w:eastAsiaTheme="minorEastAsia" w:hAnsi="Times New Roman"/>
          <w:bCs w:val="0"/>
          <w:szCs w:val="20"/>
        </w:rPr>
      </w:pPr>
      <w:r w:rsidRPr="00723A55">
        <w:rPr>
          <w:rFonts w:ascii="Times New Roman" w:eastAsiaTheme="minorEastAsia" w:hAnsi="Times New Roman"/>
          <w:bCs w:val="0"/>
          <w:szCs w:val="20"/>
        </w:rPr>
        <w:lastRenderedPageBreak/>
        <w:t>2.A.6.</w:t>
      </w:r>
      <w:r w:rsidRPr="00723A55">
        <w:rPr>
          <w:rFonts w:ascii="Times New Roman" w:eastAsiaTheme="minorEastAsia" w:hAnsi="Times New Roman"/>
          <w:bCs w:val="0"/>
          <w:szCs w:val="20"/>
        </w:rPr>
        <w:tab/>
      </w:r>
      <w:r w:rsidRPr="00723A55">
        <w:rPr>
          <w:rFonts w:ascii="Times New Roman" w:eastAsiaTheme="minorEastAsia" w:hAnsi="Times New Roman" w:hint="eastAsia"/>
          <w:bCs w:val="0"/>
          <w:szCs w:val="20"/>
        </w:rPr>
        <w:t>Č</w:t>
      </w:r>
      <w:r w:rsidRPr="00723A55">
        <w:rPr>
          <w:rFonts w:ascii="Times New Roman" w:eastAsiaTheme="minorEastAsia" w:hAnsi="Times New Roman"/>
          <w:bCs w:val="0"/>
          <w:szCs w:val="20"/>
        </w:rPr>
        <w:t>innosti, ktoré sa majú podpori</w:t>
      </w:r>
      <w:r w:rsidRPr="00723A55">
        <w:rPr>
          <w:rFonts w:ascii="Times New Roman" w:eastAsiaTheme="minorEastAsia" w:hAnsi="Times New Roman" w:hint="eastAsia"/>
          <w:bCs w:val="0"/>
          <w:szCs w:val="20"/>
        </w:rPr>
        <w:t>ť</w:t>
      </w:r>
      <w:r w:rsidRPr="00723A55">
        <w:rPr>
          <w:rFonts w:ascii="Times New Roman" w:eastAsiaTheme="minorEastAsia" w:hAnsi="Times New Roman"/>
          <w:bCs w:val="0"/>
          <w:szCs w:val="20"/>
        </w:rPr>
        <w:t xml:space="preserve"> v rámci investi</w:t>
      </w:r>
      <w:r w:rsidRPr="00723A55">
        <w:rPr>
          <w:rFonts w:ascii="Times New Roman" w:eastAsiaTheme="minorEastAsia" w:hAnsi="Times New Roman" w:hint="eastAsia"/>
          <w:bCs w:val="0"/>
          <w:szCs w:val="20"/>
        </w:rPr>
        <w:t>č</w:t>
      </w:r>
      <w:r w:rsidRPr="00723A55">
        <w:rPr>
          <w:rFonts w:ascii="Times New Roman" w:eastAsiaTheme="minorEastAsia" w:hAnsi="Times New Roman"/>
          <w:bCs w:val="0"/>
          <w:szCs w:val="20"/>
        </w:rPr>
        <w:t>nej priority (pod</w:t>
      </w:r>
      <w:r w:rsidRPr="00723A55">
        <w:rPr>
          <w:rFonts w:ascii="Times New Roman" w:eastAsiaTheme="minorEastAsia" w:hAnsi="Times New Roman" w:hint="eastAsia"/>
          <w:bCs w:val="0"/>
          <w:szCs w:val="20"/>
        </w:rPr>
        <w:t>ľ</w:t>
      </w:r>
      <w:r w:rsidRPr="00723A55">
        <w:rPr>
          <w:rFonts w:ascii="Times New Roman" w:eastAsiaTheme="minorEastAsia" w:hAnsi="Times New Roman"/>
          <w:bCs w:val="0"/>
          <w:szCs w:val="20"/>
        </w:rPr>
        <w:t>a investi</w:t>
      </w:r>
      <w:r w:rsidRPr="00723A55">
        <w:rPr>
          <w:rFonts w:ascii="Times New Roman" w:eastAsiaTheme="minorEastAsia" w:hAnsi="Times New Roman" w:hint="eastAsia"/>
          <w:bCs w:val="0"/>
          <w:szCs w:val="20"/>
        </w:rPr>
        <w:t>č</w:t>
      </w:r>
      <w:r w:rsidRPr="00723A55">
        <w:rPr>
          <w:rFonts w:ascii="Times New Roman" w:eastAsiaTheme="minorEastAsia" w:hAnsi="Times New Roman"/>
          <w:bCs w:val="0"/>
          <w:szCs w:val="20"/>
        </w:rPr>
        <w:t>nej priority)</w:t>
      </w:r>
    </w:p>
    <w:p w:rsidR="00FB701A" w:rsidRPr="00723A55" w:rsidRDefault="00FB701A" w:rsidP="00723A55">
      <w:pPr>
        <w:pStyle w:val="Nadpis4"/>
        <w:jc w:val="both"/>
        <w:rPr>
          <w:rFonts w:ascii="Times New Roman" w:eastAsiaTheme="minorEastAsia" w:hAnsi="Times New Roman"/>
          <w:bCs w:val="0"/>
          <w:szCs w:val="20"/>
        </w:rPr>
      </w:pPr>
      <w:r w:rsidRPr="00723A55">
        <w:rPr>
          <w:rFonts w:ascii="Times New Roman" w:eastAsiaTheme="minorEastAsia" w:hAnsi="Times New Roman"/>
          <w:bCs w:val="0"/>
          <w:szCs w:val="20"/>
        </w:rPr>
        <w:t>2.A.6.1.</w:t>
      </w:r>
      <w:r w:rsidRPr="00723A55">
        <w:rPr>
          <w:rFonts w:ascii="Times New Roman" w:eastAsiaTheme="minorEastAsia" w:hAnsi="Times New Roman"/>
          <w:bCs w:val="0"/>
          <w:szCs w:val="20"/>
        </w:rPr>
        <w:tab/>
      </w:r>
      <w:r w:rsidR="00BA4857" w:rsidRPr="00723A55">
        <w:rPr>
          <w:rFonts w:ascii="Times New Roman" w:eastAsiaTheme="minorEastAsia" w:hAnsi="Times New Roman"/>
          <w:bCs w:val="0"/>
          <w:szCs w:val="20"/>
        </w:rPr>
        <w:t>O</w:t>
      </w:r>
      <w:r w:rsidRPr="00723A55">
        <w:rPr>
          <w:rFonts w:ascii="Times New Roman" w:eastAsiaTheme="minorEastAsia" w:hAnsi="Times New Roman"/>
          <w:bCs w:val="0"/>
          <w:szCs w:val="20"/>
        </w:rPr>
        <w:t xml:space="preserve">pis </w:t>
      </w:r>
      <w:r w:rsidR="00E448EE">
        <w:rPr>
          <w:rFonts w:ascii="Times New Roman" w:eastAsiaTheme="minorEastAsia" w:hAnsi="Times New Roman"/>
          <w:bCs w:val="0"/>
          <w:szCs w:val="20"/>
        </w:rPr>
        <w:t xml:space="preserve">činností </w:t>
      </w:r>
      <w:r w:rsidRPr="00723A55">
        <w:rPr>
          <w:rFonts w:ascii="Times New Roman" w:eastAsiaTheme="minorEastAsia" w:hAnsi="Times New Roman"/>
          <w:bCs w:val="0"/>
          <w:szCs w:val="20"/>
        </w:rPr>
        <w:t xml:space="preserve">a príklady </w:t>
      </w:r>
      <w:r w:rsidRPr="00723A55">
        <w:rPr>
          <w:rFonts w:ascii="Times New Roman" w:eastAsiaTheme="minorEastAsia" w:hAnsi="Times New Roman" w:hint="eastAsia"/>
          <w:bCs w:val="0"/>
          <w:szCs w:val="20"/>
        </w:rPr>
        <w:t>č</w:t>
      </w:r>
      <w:r w:rsidRPr="00723A55">
        <w:rPr>
          <w:rFonts w:ascii="Times New Roman" w:eastAsiaTheme="minorEastAsia" w:hAnsi="Times New Roman"/>
          <w:bCs w:val="0"/>
          <w:szCs w:val="20"/>
        </w:rPr>
        <w:t>inností, ktoré sa majú podpori</w:t>
      </w:r>
      <w:r w:rsidRPr="00723A55">
        <w:rPr>
          <w:rFonts w:ascii="Times New Roman" w:eastAsiaTheme="minorEastAsia" w:hAnsi="Times New Roman" w:hint="eastAsia"/>
          <w:bCs w:val="0"/>
          <w:szCs w:val="20"/>
        </w:rPr>
        <w:t>ť</w:t>
      </w:r>
      <w:r w:rsidR="00E448EE">
        <w:rPr>
          <w:rFonts w:ascii="Times New Roman" w:eastAsiaTheme="minorEastAsia" w:hAnsi="Times New Roman"/>
          <w:bCs w:val="0"/>
          <w:szCs w:val="20"/>
        </w:rPr>
        <w:t xml:space="preserve"> v rámci každej investičnej priority</w:t>
      </w:r>
      <w:r w:rsidRPr="00723A55">
        <w:rPr>
          <w:rFonts w:ascii="Times New Roman" w:eastAsiaTheme="minorEastAsia" w:hAnsi="Times New Roman"/>
          <w:bCs w:val="0"/>
          <w:szCs w:val="20"/>
        </w:rPr>
        <w:t xml:space="preserve"> a ich o</w:t>
      </w:r>
      <w:r w:rsidRPr="00723A55">
        <w:rPr>
          <w:rFonts w:ascii="Times New Roman" w:eastAsiaTheme="minorEastAsia" w:hAnsi="Times New Roman" w:hint="eastAsia"/>
          <w:bCs w:val="0"/>
          <w:szCs w:val="20"/>
        </w:rPr>
        <w:t>č</w:t>
      </w:r>
      <w:r w:rsidRPr="00723A55">
        <w:rPr>
          <w:rFonts w:ascii="Times New Roman" w:eastAsiaTheme="minorEastAsia" w:hAnsi="Times New Roman"/>
          <w:bCs w:val="0"/>
          <w:szCs w:val="20"/>
        </w:rPr>
        <w:t>akávaný príspevok k</w:t>
      </w:r>
      <w:r w:rsidR="00E448EE">
        <w:rPr>
          <w:rFonts w:ascii="Times New Roman" w:eastAsiaTheme="minorEastAsia" w:hAnsi="Times New Roman"/>
          <w:bCs w:val="0"/>
          <w:szCs w:val="20"/>
        </w:rPr>
        <w:t>u</w:t>
      </w:r>
      <w:r w:rsidRPr="00723A55">
        <w:rPr>
          <w:rFonts w:ascii="Times New Roman" w:eastAsiaTheme="minorEastAsia" w:hAnsi="Times New Roman"/>
          <w:bCs w:val="0"/>
          <w:szCs w:val="20"/>
        </w:rPr>
        <w:t xml:space="preserve"> </w:t>
      </w:r>
      <w:r w:rsidR="00BA4857" w:rsidRPr="00723A55">
        <w:rPr>
          <w:rFonts w:ascii="Times New Roman" w:eastAsiaTheme="minorEastAsia" w:hAnsi="Times New Roman"/>
          <w:bCs w:val="0"/>
          <w:szCs w:val="20"/>
        </w:rPr>
        <w:t>  konk</w:t>
      </w:r>
      <w:r w:rsidR="00CB304C" w:rsidRPr="00723A55">
        <w:rPr>
          <w:rFonts w:ascii="Times New Roman" w:eastAsiaTheme="minorEastAsia" w:hAnsi="Times New Roman"/>
          <w:bCs w:val="0"/>
          <w:szCs w:val="20"/>
        </w:rPr>
        <w:t>r</w:t>
      </w:r>
      <w:r w:rsidR="00BA4857" w:rsidRPr="00723A55">
        <w:rPr>
          <w:rFonts w:ascii="Times New Roman" w:eastAsiaTheme="minorEastAsia" w:hAnsi="Times New Roman"/>
          <w:bCs w:val="0"/>
          <w:szCs w:val="20"/>
        </w:rPr>
        <w:t>étn</w:t>
      </w:r>
      <w:r w:rsidR="00E448EE">
        <w:rPr>
          <w:rFonts w:ascii="Times New Roman" w:eastAsiaTheme="minorEastAsia" w:hAnsi="Times New Roman"/>
          <w:bCs w:val="0"/>
          <w:szCs w:val="20"/>
        </w:rPr>
        <w:t>ym</w:t>
      </w:r>
      <w:r w:rsidRPr="00723A55">
        <w:rPr>
          <w:rFonts w:ascii="Times New Roman" w:eastAsiaTheme="minorEastAsia" w:hAnsi="Times New Roman"/>
          <w:bCs w:val="0"/>
          <w:szCs w:val="20"/>
        </w:rPr>
        <w:t xml:space="preserve"> cie</w:t>
      </w:r>
      <w:r w:rsidRPr="00723A55">
        <w:rPr>
          <w:rFonts w:ascii="Times New Roman" w:eastAsiaTheme="minorEastAsia" w:hAnsi="Times New Roman" w:hint="eastAsia"/>
          <w:bCs w:val="0"/>
          <w:szCs w:val="20"/>
        </w:rPr>
        <w:t>ľ</w:t>
      </w:r>
      <w:r w:rsidRPr="00723A55">
        <w:rPr>
          <w:rFonts w:ascii="Times New Roman" w:eastAsiaTheme="minorEastAsia" w:hAnsi="Times New Roman"/>
          <w:bCs w:val="0"/>
          <w:szCs w:val="20"/>
        </w:rPr>
        <w:t>om</w:t>
      </w:r>
      <w:r w:rsidR="00BA4857" w:rsidRPr="00723A55">
        <w:rPr>
          <w:rFonts w:ascii="Times New Roman" w:eastAsiaTheme="minorEastAsia" w:hAnsi="Times New Roman"/>
          <w:bCs w:val="0"/>
          <w:szCs w:val="20"/>
        </w:rPr>
        <w:t xml:space="preserve"> vrátane (v prípade potreby)</w:t>
      </w:r>
      <w:r w:rsidR="00C93263" w:rsidRPr="00723A55">
        <w:rPr>
          <w:rFonts w:ascii="Times New Roman" w:eastAsiaTheme="minorEastAsia" w:hAnsi="Times New Roman"/>
          <w:bCs w:val="0"/>
          <w:szCs w:val="20"/>
        </w:rPr>
        <w:t xml:space="preserve"> </w:t>
      </w:r>
      <w:r w:rsidRPr="00723A55">
        <w:rPr>
          <w:rFonts w:ascii="Times New Roman" w:eastAsiaTheme="minorEastAsia" w:hAnsi="Times New Roman"/>
          <w:bCs w:val="0"/>
          <w:szCs w:val="20"/>
        </w:rPr>
        <w:t xml:space="preserve"> ur</w:t>
      </w:r>
      <w:r w:rsidRPr="00723A55">
        <w:rPr>
          <w:rFonts w:ascii="Times New Roman" w:eastAsiaTheme="minorEastAsia" w:hAnsi="Times New Roman" w:hint="eastAsia"/>
          <w:bCs w:val="0"/>
          <w:szCs w:val="20"/>
        </w:rPr>
        <w:t>č</w:t>
      </w:r>
      <w:r w:rsidRPr="00723A55">
        <w:rPr>
          <w:rFonts w:ascii="Times New Roman" w:eastAsiaTheme="minorEastAsia" w:hAnsi="Times New Roman"/>
          <w:bCs w:val="0"/>
          <w:szCs w:val="20"/>
        </w:rPr>
        <w:t>enia hlavných cie</w:t>
      </w:r>
      <w:r w:rsidRPr="00723A55">
        <w:rPr>
          <w:rFonts w:ascii="Times New Roman" w:eastAsiaTheme="minorEastAsia" w:hAnsi="Times New Roman" w:hint="eastAsia"/>
          <w:bCs w:val="0"/>
          <w:szCs w:val="20"/>
        </w:rPr>
        <w:t>ľ</w:t>
      </w:r>
      <w:r w:rsidRPr="00723A55">
        <w:rPr>
          <w:rFonts w:ascii="Times New Roman" w:eastAsiaTheme="minorEastAsia" w:hAnsi="Times New Roman"/>
          <w:bCs w:val="0"/>
          <w:szCs w:val="20"/>
        </w:rPr>
        <w:t xml:space="preserve">ových skupín, </w:t>
      </w:r>
      <w:r w:rsidR="00E448EE">
        <w:rPr>
          <w:rFonts w:ascii="Times New Roman" w:eastAsiaTheme="minorEastAsia" w:hAnsi="Times New Roman"/>
          <w:bCs w:val="0"/>
          <w:szCs w:val="20"/>
        </w:rPr>
        <w:t>osobitných</w:t>
      </w:r>
      <w:r w:rsidR="00E448EE" w:rsidRPr="00723A55">
        <w:rPr>
          <w:rFonts w:ascii="Times New Roman" w:eastAsiaTheme="minorEastAsia" w:hAnsi="Times New Roman"/>
          <w:bCs w:val="0"/>
          <w:szCs w:val="20"/>
        </w:rPr>
        <w:t xml:space="preserve"> </w:t>
      </w:r>
      <w:r w:rsidRPr="00723A55">
        <w:rPr>
          <w:rFonts w:ascii="Times New Roman" w:eastAsiaTheme="minorEastAsia" w:hAnsi="Times New Roman"/>
          <w:bCs w:val="0"/>
          <w:szCs w:val="20"/>
        </w:rPr>
        <w:t>cie</w:t>
      </w:r>
      <w:r w:rsidRPr="00723A55">
        <w:rPr>
          <w:rFonts w:ascii="Times New Roman" w:eastAsiaTheme="minorEastAsia" w:hAnsi="Times New Roman" w:hint="eastAsia"/>
          <w:bCs w:val="0"/>
          <w:szCs w:val="20"/>
        </w:rPr>
        <w:t>ľ</w:t>
      </w:r>
      <w:r w:rsidRPr="00723A55">
        <w:rPr>
          <w:rFonts w:ascii="Times New Roman" w:eastAsiaTheme="minorEastAsia" w:hAnsi="Times New Roman"/>
          <w:bCs w:val="0"/>
          <w:szCs w:val="20"/>
        </w:rPr>
        <w:t xml:space="preserve">ových </w:t>
      </w:r>
      <w:r w:rsidR="00E448EE">
        <w:rPr>
          <w:rFonts w:ascii="Times New Roman" w:eastAsiaTheme="minorEastAsia" w:hAnsi="Times New Roman"/>
          <w:bCs w:val="0"/>
          <w:szCs w:val="20"/>
        </w:rPr>
        <w:t xml:space="preserve">území </w:t>
      </w:r>
      <w:r w:rsidRPr="00723A55">
        <w:rPr>
          <w:rFonts w:ascii="Times New Roman" w:eastAsiaTheme="minorEastAsia" w:hAnsi="Times New Roman"/>
          <w:bCs w:val="0"/>
          <w:szCs w:val="20"/>
        </w:rPr>
        <w:t xml:space="preserve">a typov </w:t>
      </w:r>
      <w:r w:rsidR="00E448EE">
        <w:rPr>
          <w:rFonts w:ascii="Times New Roman" w:eastAsiaTheme="minorEastAsia" w:hAnsi="Times New Roman"/>
          <w:bCs w:val="0"/>
          <w:szCs w:val="20"/>
        </w:rPr>
        <w:t>prijímateľov</w:t>
      </w:r>
    </w:p>
    <w:tbl>
      <w:tblPr>
        <w:tblW w:w="5000" w:type="pct"/>
        <w:jc w:val="center"/>
        <w:tblLook w:val="04A0" w:firstRow="1" w:lastRow="0" w:firstColumn="1" w:lastColumn="0" w:noHBand="0" w:noVBand="1"/>
      </w:tblPr>
      <w:tblGrid>
        <w:gridCol w:w="2392"/>
        <w:gridCol w:w="6894"/>
      </w:tblGrid>
      <w:tr w:rsidR="00FB701A" w:rsidRPr="00316B73" w:rsidTr="00A3291F">
        <w:trPr>
          <w:trHeight w:val="518"/>
          <w:jc w:val="cent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FB701A" w:rsidRPr="00316B73" w:rsidRDefault="00FB701A" w:rsidP="00A9093C">
            <w:r w:rsidRPr="00316B73">
              <w:t>Investičná priorita</w:t>
            </w:r>
          </w:p>
        </w:tc>
        <w:tc>
          <w:tcPr>
            <w:tcW w:w="6443" w:type="dxa"/>
            <w:tcBorders>
              <w:top w:val="single" w:sz="4" w:space="0" w:color="auto"/>
              <w:left w:val="single" w:sz="4" w:space="0" w:color="auto"/>
              <w:bottom w:val="single" w:sz="4" w:space="0" w:color="auto"/>
              <w:right w:val="single" w:sz="4" w:space="0" w:color="auto"/>
            </w:tcBorders>
            <w:shd w:val="clear" w:color="auto" w:fill="auto"/>
          </w:tcPr>
          <w:p w:rsidR="00FB701A" w:rsidRPr="00316B73" w:rsidRDefault="00FC0B08" w:rsidP="00DC6242">
            <w:r w:rsidRPr="00316B73">
              <w:t xml:space="preserve">Podporovať výmenu skúseností s </w:t>
            </w:r>
            <w:r w:rsidR="003F5667" w:rsidRPr="00316B73">
              <w:t>cieľom posilniť účinnosť</w:t>
            </w:r>
            <w:r w:rsidRPr="00316B73">
              <w:t xml:space="preserve"> programov a činností v oblasti územnej spolupráce ako </w:t>
            </w:r>
            <w:r w:rsidR="003F5667" w:rsidRPr="00316B73">
              <w:t>aj využívanie</w:t>
            </w:r>
            <w:r w:rsidRPr="00316B73">
              <w:t xml:space="preserve"> EZÚS.</w:t>
            </w:r>
          </w:p>
        </w:tc>
      </w:tr>
      <w:tr w:rsidR="00A3291F" w:rsidRPr="00316B73" w:rsidTr="00A3291F">
        <w:trPr>
          <w:trHeight w:val="217"/>
          <w:jc w:val="center"/>
        </w:trPr>
        <w:tc>
          <w:tcPr>
            <w:tcW w:w="2235" w:type="dxa"/>
            <w:tcBorders>
              <w:top w:val="single" w:sz="4" w:space="0" w:color="auto"/>
            </w:tcBorders>
            <w:shd w:val="clear" w:color="auto" w:fill="auto"/>
          </w:tcPr>
          <w:p w:rsidR="00A3291F" w:rsidRPr="00316B73" w:rsidRDefault="00A3291F" w:rsidP="008C07C1">
            <w:pPr>
              <w:spacing w:before="0" w:after="0"/>
              <w:rPr>
                <w:szCs w:val="24"/>
              </w:rPr>
            </w:pPr>
          </w:p>
        </w:tc>
        <w:tc>
          <w:tcPr>
            <w:tcW w:w="6443" w:type="dxa"/>
            <w:tcBorders>
              <w:top w:val="single" w:sz="4" w:space="0" w:color="auto"/>
            </w:tcBorders>
            <w:shd w:val="clear" w:color="auto" w:fill="auto"/>
          </w:tcPr>
          <w:p w:rsidR="00A3291F" w:rsidRPr="00316B73" w:rsidRDefault="00A3291F" w:rsidP="008C07C1">
            <w:pPr>
              <w:spacing w:before="0" w:after="0"/>
              <w:rPr>
                <w:szCs w:val="24"/>
              </w:rPr>
            </w:pPr>
          </w:p>
        </w:tc>
      </w:tr>
      <w:tr w:rsidR="00FB701A" w:rsidRPr="00316B73" w:rsidTr="00A3291F">
        <w:trPr>
          <w:trHeight w:val="57"/>
          <w:jc w:val="center"/>
        </w:trPr>
        <w:tc>
          <w:tcPr>
            <w:tcW w:w="8678" w:type="dxa"/>
            <w:gridSpan w:val="2"/>
            <w:shd w:val="clear" w:color="auto" w:fill="auto"/>
          </w:tcPr>
          <w:p w:rsidR="00B11638" w:rsidRPr="00316B73" w:rsidRDefault="00B11638" w:rsidP="00B11638">
            <w:pPr>
              <w:pStyle w:val="OPText1"/>
            </w:pPr>
            <w:r w:rsidRPr="00316B73">
              <w:t xml:space="preserve">Kľúčové </w:t>
            </w:r>
            <w:r w:rsidR="00A01F12">
              <w:t xml:space="preserve">získané poznatky </w:t>
            </w:r>
            <w:r w:rsidRPr="00316B73">
              <w:t>z programu INTERACT II</w:t>
            </w:r>
          </w:p>
          <w:p w:rsidR="00B11638" w:rsidRPr="00316B73" w:rsidRDefault="00B059FF" w:rsidP="00B11638">
            <w:pPr>
              <w:pStyle w:val="OPText1"/>
            </w:pPr>
            <w:r w:rsidRPr="00316B73">
              <w:t xml:space="preserve">Pri príprave činností programu INTERACT III sa zvažovali nižšie uvedené </w:t>
            </w:r>
            <w:r w:rsidR="00CA50BC">
              <w:t xml:space="preserve">získané poznatky </w:t>
            </w:r>
            <w:r w:rsidRPr="00316B73">
              <w:t>z realizácie programu INTERACT II. Tieto kľúčové body sú založené na kvantitatívnej analýze výsledkov hodnotení vykonaných po seminároch programu INTERACT II, kde mali účastníci pouvažovať nad tým, do akej miery sa splnili ciele stretnutia</w:t>
            </w:r>
            <w:r w:rsidR="009A7C18" w:rsidRPr="00316B73">
              <w:t>,</w:t>
            </w:r>
            <w:r w:rsidRPr="00316B73">
              <w:t xml:space="preserve"> ako aj koľko z poskytnutého poradenstva sa dalo použiť v každodennej práci. Cieľom všetkých stretnutí programu INTERACT je vzájomná výmena a vzdelávanie. Okrem toho sa písomné nástroje zameriavajú na zvyšovanie kvality a harmonizované prístupy v programovom riadení.</w:t>
            </w:r>
          </w:p>
          <w:p w:rsidR="00B11638" w:rsidRPr="00316B73" w:rsidRDefault="00B11638" w:rsidP="003A7474">
            <w:pPr>
              <w:pStyle w:val="OPListbullet1"/>
            </w:pPr>
            <w:r w:rsidRPr="00316B73">
              <w:t>Siete INTERACT umožňujú efektívnu výmenu osvedčených postupov medzi zainteresovanými stranami programu a prispievajú k spoločným prístupom a</w:t>
            </w:r>
            <w:r w:rsidR="009A7C18" w:rsidRPr="00316B73">
              <w:t> </w:t>
            </w:r>
            <w:r w:rsidRPr="00316B73">
              <w:t>porozumeniu, tzn. k efektívnejšiemu programovému riadeniu.</w:t>
            </w:r>
          </w:p>
          <w:p w:rsidR="00B11638" w:rsidRPr="00316B73" w:rsidRDefault="00B11638" w:rsidP="003A7474">
            <w:pPr>
              <w:pStyle w:val="OPListbullet1"/>
            </w:pPr>
            <w:r w:rsidRPr="00316B73">
              <w:t xml:space="preserve">Nástroje programu INTERACT, harmonizované </w:t>
            </w:r>
            <w:r w:rsidR="009A7C18" w:rsidRPr="00316B73">
              <w:t xml:space="preserve">šablóny </w:t>
            </w:r>
            <w:r w:rsidRPr="00316B73">
              <w:t>a príručky zlepšujú spoločné prístupy a porozumenie, používajú sa ako základ pre vytvorenie programových dokumentov a prispievajú k efektívnejšiemu programovému riadeniu.</w:t>
            </w:r>
          </w:p>
          <w:p w:rsidR="00B11638" w:rsidRPr="00316B73" w:rsidRDefault="00B11638" w:rsidP="003A7474">
            <w:pPr>
              <w:pStyle w:val="OPListbullet1"/>
            </w:pPr>
            <w:r w:rsidRPr="00316B73">
              <w:t>Pilotné programy a inovatívne prístupy programu INTERACT podporujú efektívnejšie programové riadenie.</w:t>
            </w:r>
          </w:p>
          <w:p w:rsidR="00B11638" w:rsidRPr="00316B73" w:rsidRDefault="00B11638" w:rsidP="003A7474">
            <w:pPr>
              <w:pStyle w:val="OPListbullet1"/>
            </w:pPr>
            <w:r w:rsidRPr="00316B73">
              <w:t>Snaha programu INTERACT zachytiť a propagovať pridanú hodnotu územnej spolupráce ako celku efektívne prispieva k celkovému cieľu územnej spolupráce.</w:t>
            </w:r>
          </w:p>
          <w:p w:rsidR="00B11638" w:rsidRPr="00316B73" w:rsidRDefault="00B11638" w:rsidP="003A7474">
            <w:pPr>
              <w:pStyle w:val="OPListbullet1"/>
            </w:pPr>
            <w:r w:rsidRPr="00316B73">
              <w:t xml:space="preserve">Tematická práca programu INTERACT (kapitalizácia, riadenie poznatkov, tematické spojenia a </w:t>
            </w:r>
            <w:proofErr w:type="spellStart"/>
            <w:r w:rsidRPr="00316B73">
              <w:t>makroregióny</w:t>
            </w:r>
            <w:proofErr w:type="spellEnd"/>
            <w:r w:rsidRPr="00316B73">
              <w:t>) má veľký potenciál zvýšiť vplyv projektov spolupráce.</w:t>
            </w:r>
          </w:p>
          <w:p w:rsidR="009E2029" w:rsidRPr="00316B73" w:rsidRDefault="00FB1923" w:rsidP="00A31C28">
            <w:pPr>
              <w:pStyle w:val="OPText1"/>
            </w:pPr>
            <w:r>
              <w:t>Prijímatelia</w:t>
            </w:r>
            <w:r w:rsidR="009E2029" w:rsidRPr="00316B73">
              <w:t xml:space="preserve">: Rozsiahle poznatky a skúsenosti získané od roku 2003 v programe INTERACT sú popredným aktívom a kľúčom k úspechu. Na udržanie týchto poznatkov je potrebné udržať si a zvýšiť počet </w:t>
            </w:r>
            <w:r w:rsidR="00BC1C7E">
              <w:t xml:space="preserve">prijímateľov </w:t>
            </w:r>
            <w:r w:rsidR="009E2029" w:rsidRPr="00316B73">
              <w:t xml:space="preserve">programu INTERACT. Nevyberú sa žiadne ďalšie programy ani </w:t>
            </w:r>
            <w:r w:rsidR="00BC1C7E">
              <w:t xml:space="preserve">prijímatelia </w:t>
            </w:r>
            <w:r w:rsidR="00E04A88">
              <w:t xml:space="preserve">okrem tých, ktorí sú definovaní </w:t>
            </w:r>
            <w:r w:rsidR="009E2029" w:rsidRPr="00316B73">
              <w:t>v zmysle nariadenia, tzn. pr</w:t>
            </w:r>
            <w:r w:rsidR="00673975">
              <w:t>i</w:t>
            </w:r>
            <w:r w:rsidR="009E2029" w:rsidRPr="00316B73">
              <w:t>j</w:t>
            </w:r>
            <w:r w:rsidR="00482859">
              <w:t>ímate</w:t>
            </w:r>
            <w:r w:rsidR="00E04A88">
              <w:t>l</w:t>
            </w:r>
            <w:r w:rsidR="00482859">
              <w:t>ia</w:t>
            </w:r>
            <w:r w:rsidR="009E2029" w:rsidRPr="00316B73">
              <w:t xml:space="preserve"> príspevkov. Program budú realizovať výhradne štyria decentralizovaní pr</w:t>
            </w:r>
            <w:r w:rsidR="00673975">
              <w:t>i</w:t>
            </w:r>
            <w:r w:rsidR="009E2029" w:rsidRPr="00316B73">
              <w:t>j</w:t>
            </w:r>
            <w:r w:rsidR="000A2A90">
              <w:t>ímatelia</w:t>
            </w:r>
            <w:r w:rsidR="009E2029" w:rsidRPr="00316B73">
              <w:t xml:space="preserve"> určení v predchádzajúcom programe INTERACT II, ktorí zaangažujú všetky cieľové skupiny. Títo budú viesť všetky činnosti a</w:t>
            </w:r>
            <w:r w:rsidR="009A7C18" w:rsidRPr="00316B73">
              <w:t> </w:t>
            </w:r>
            <w:r w:rsidR="009E2029" w:rsidRPr="00316B73">
              <w:t>pracovné balíky (INTERACT III nebude vyberať a realizovať projekty v</w:t>
            </w:r>
            <w:r w:rsidR="00397EB5">
              <w:t>o</w:t>
            </w:r>
            <w:r w:rsidR="009E2029" w:rsidRPr="00316B73">
              <w:t xml:space="preserve"> zvyčajnom význame EÚS) podľa ročného pracovného plánu na základe potrieb cieľových skupín, ktorý schválil a </w:t>
            </w:r>
            <w:r w:rsidR="00397EB5">
              <w:t>monitor</w:t>
            </w:r>
            <w:r w:rsidR="000A2A90">
              <w:t>uje</w:t>
            </w:r>
            <w:r w:rsidR="00397EB5">
              <w:t xml:space="preserve"> M</w:t>
            </w:r>
            <w:r w:rsidR="009E2029" w:rsidRPr="00316B73">
              <w:t xml:space="preserve">onitorovací výbor programu INTERACT. Preto sa môžu </w:t>
            </w:r>
            <w:r w:rsidR="00EC48A0">
              <w:t xml:space="preserve">prijímatelia </w:t>
            </w:r>
            <w:r w:rsidR="009E2029" w:rsidRPr="00316B73">
              <w:t xml:space="preserve">programu INTERACT definovať ako tie verejné inštitúcie, ktoré členské štáty poverili realizáciou celého programu prostredníctvom činností vykonávaných ich štyrmi regionálnymi úradmi, čo sa týka </w:t>
            </w:r>
            <w:r w:rsidR="003F5667" w:rsidRPr="00316B73">
              <w:t>riadiacich funkcií</w:t>
            </w:r>
            <w:r w:rsidR="009E2029" w:rsidRPr="00316B73">
              <w:t xml:space="preserve"> riadiaceho orgánu programu INTERACT. Spoločná politika kancelárií INTERACT pre ľudské zdroje bude tiež zameraná </w:t>
            </w:r>
            <w:r w:rsidR="009E2029" w:rsidRPr="00316B73">
              <w:lastRenderedPageBreak/>
              <w:t>na udržanie a rozvíjanie vedomostí a zručností ako najdôležitejšieho aktíva.</w:t>
            </w:r>
          </w:p>
          <w:p w:rsidR="009E2029" w:rsidRPr="00316B73" w:rsidRDefault="009E2029" w:rsidP="00A31C28">
            <w:pPr>
              <w:pStyle w:val="OPText1"/>
            </w:pPr>
            <w:r w:rsidRPr="00316B73">
              <w:t xml:space="preserve">Územia: Program INTERACT podporuje spoluprácu </w:t>
            </w:r>
            <w:r w:rsidR="00200664">
              <w:t>na</w:t>
            </w:r>
            <w:r w:rsidR="00200664" w:rsidRPr="00316B73">
              <w:t xml:space="preserve"> </w:t>
            </w:r>
            <w:r w:rsidRPr="00316B73">
              <w:t>celom území Európskej únie, Švajčiarsk</w:t>
            </w:r>
            <w:r w:rsidR="00200664">
              <w:t>a</w:t>
            </w:r>
            <w:r w:rsidRPr="00316B73">
              <w:t xml:space="preserve"> a Nórsk</w:t>
            </w:r>
            <w:r w:rsidR="00200664">
              <w:t>a</w:t>
            </w:r>
            <w:r w:rsidRPr="00316B73">
              <w:t xml:space="preserve">, vrátane externých hraníc EÚ. Aby sa zaistila blízkosť k cieľovým skupinám a poznanie ich administratívneho zázemia, tieto štyri existujúce regionálne kancelárie napomôžu regionálnym a národným sieťam zainteresovaných </w:t>
            </w:r>
            <w:r w:rsidR="00170E89" w:rsidRPr="00316B73">
              <w:t xml:space="preserve">strán </w:t>
            </w:r>
            <w:r w:rsidRPr="00316B73">
              <w:t xml:space="preserve"> EÚS v ich oblastiach. Regionálna blízkosť k cieľovým skupinám zaistí, že regionálne administratívne špecifiká a potreby sa pri plánovacích a realizačných činnostiach vezmú do úvahy, najmä v potrebných prípadoch, napr. pre podporu </w:t>
            </w:r>
            <w:proofErr w:type="spellStart"/>
            <w:r w:rsidRPr="00316B73">
              <w:t>makroregiónov</w:t>
            </w:r>
            <w:proofErr w:type="spellEnd"/>
            <w:r w:rsidRPr="00316B73">
              <w:t>, pri špecifických témach spolupráce</w:t>
            </w:r>
            <w:r w:rsidR="00987B75" w:rsidRPr="00316B73">
              <w:t>,</w:t>
            </w:r>
            <w:r w:rsidRPr="00316B73">
              <w:t xml:space="preserve"> ako aj pre spoluprácu na vonkajších hraniciach EÚ. Regionálny prístup nesmie byť prekážkou pri výmene a transfere poznatkov medzi jednotlivými oblasťami. To</w:t>
            </w:r>
            <w:r w:rsidR="00987B75" w:rsidRPr="00316B73">
              <w:t xml:space="preserve"> </w:t>
            </w:r>
            <w:r w:rsidR="003F5667" w:rsidRPr="00316B73">
              <w:t>sa zaistí</w:t>
            </w:r>
            <w:r w:rsidR="00987B75" w:rsidRPr="00316B73">
              <w:t xml:space="preserve">, </w:t>
            </w:r>
            <w:r w:rsidRPr="00316B73">
              <w:t>napr. spoločným portfóliom služieb (viď. prílohu 5 INTERACT III Tabuľka portfólia spoločných služieb).</w:t>
            </w:r>
          </w:p>
          <w:p w:rsidR="009E2029" w:rsidRPr="00316B73" w:rsidRDefault="009E2029" w:rsidP="00764F65">
            <w:pPr>
              <w:pStyle w:val="OPText1"/>
              <w:spacing w:line="240" w:lineRule="auto"/>
            </w:pPr>
            <w:r w:rsidRPr="00316B73">
              <w:t xml:space="preserve">Typ činností: S cieľom dosiahnuť tieto tri </w:t>
            </w:r>
            <w:r w:rsidR="0043612C">
              <w:t>konkrétne</w:t>
            </w:r>
            <w:r w:rsidR="0043612C" w:rsidRPr="00316B73">
              <w:t xml:space="preserve"> </w:t>
            </w:r>
            <w:r w:rsidRPr="00316B73">
              <w:t xml:space="preserve">ciele program INTERACT účinne uľahčí nájdenie a transfer osvedčených postupov pri spolupráci. Toto sa vykoná najmä prostredníctvom 1) podujatí a 2) nástrojov, ktoré sú šité na mieru určeným cieľovým skupinám (viď nižšie). Cieľové skupiny môžu byť zaangažované dlhodobo prostredníctvom práce 1a) sietí. Prostredníctvom siete program INTERACT pravidelne zblíži špecifickú cieľovú skupinu s cieľom vytvoriť spoločné produkty, prístupy, </w:t>
            </w:r>
            <w:r w:rsidR="00987B75" w:rsidRPr="00316B73">
              <w:t>šablóny</w:t>
            </w:r>
            <w:r w:rsidRPr="00316B73">
              <w:t xml:space="preserve">, otestovať nové a zjednodušené prístupy alebo si vymeniť osvedčené postupy. Typické siete programu INTERACT zahŕňajú programových manažérov EÚS (riadiace orgány, certifikačný orgán, orgány auditu, </w:t>
            </w:r>
            <w:r w:rsidR="00BF7754">
              <w:t>prvostupňov</w:t>
            </w:r>
            <w:r w:rsidR="00BA4962">
              <w:t>ú</w:t>
            </w:r>
            <w:r w:rsidR="00BF7754">
              <w:t xml:space="preserve"> </w:t>
            </w:r>
            <w:r w:rsidR="0056382D">
              <w:t>kontrolu</w:t>
            </w:r>
            <w:r w:rsidRPr="00316B73">
              <w:t xml:space="preserve">, </w:t>
            </w:r>
            <w:r w:rsidR="00BA4962">
              <w:t xml:space="preserve">zamestnancov </w:t>
            </w:r>
            <w:r w:rsidR="0056382D">
              <w:t>spoločn</w:t>
            </w:r>
            <w:r w:rsidR="00BA4962">
              <w:t>ého</w:t>
            </w:r>
            <w:r w:rsidR="0056382D">
              <w:t xml:space="preserve"> sekretariát</w:t>
            </w:r>
            <w:r w:rsidR="00BA4962">
              <w:t>u</w:t>
            </w:r>
            <w:r w:rsidR="0056382D">
              <w:t xml:space="preserve"> </w:t>
            </w:r>
            <w:r w:rsidRPr="00316B73">
              <w:t xml:space="preserve">, finančných, komunikačných manažérov), no tiež národné siete EÚS, ktoré program INTERACT oslovuje pre špecifické národné potreby, ako napríklad pre informácie alebo na riešenie špecifických štátnych zákonov a prístupov. Podujatia programu INTERACT môžu byť 1b) krátkodobé v prípade ad hoc a jednorazových stretnutí, seminárov, školení, </w:t>
            </w:r>
            <w:proofErr w:type="spellStart"/>
            <w:r w:rsidRPr="00316B73">
              <w:t>workshopov</w:t>
            </w:r>
            <w:proofErr w:type="spellEnd"/>
            <w:r w:rsidRPr="00316B73">
              <w:t>, konferencií o špecifických témach a propagačných podujatí. Tieto môžu byť spojené so špecifickými fázami životného cyklu programu</w:t>
            </w:r>
            <w:r w:rsidR="00987B75" w:rsidRPr="00316B73">
              <w:t>,</w:t>
            </w:r>
            <w:r w:rsidRPr="00316B73">
              <w:t xml:space="preserve"> ako napríklad ukončenie alebo školenie nových zamestnancov spojených sekretariátov alebo môžu byť spojené s regulačnými zmenami. Produkty programu INTERACT môžu byť</w:t>
            </w:r>
            <w:r w:rsidR="00987B75" w:rsidRPr="00316B73">
              <w:t>,</w:t>
            </w:r>
            <w:r w:rsidRPr="00316B73">
              <w:t xml:space="preserve"> okrem základného elektronického formátu 2a)</w:t>
            </w:r>
            <w:r w:rsidR="00987B75" w:rsidRPr="00316B73">
              <w:t>,</w:t>
            </w:r>
            <w:r w:rsidRPr="00316B73">
              <w:t xml:space="preserve"> k dispozícii </w:t>
            </w:r>
            <w:r w:rsidR="00987B75" w:rsidRPr="00316B73">
              <w:t>aj</w:t>
            </w:r>
            <w:r w:rsidRPr="00316B73">
              <w:t xml:space="preserve"> v papierovej forme (ako napríklad štúdie a spoločné pracovné materiály, </w:t>
            </w:r>
            <w:r w:rsidR="00987B75" w:rsidRPr="00316B73">
              <w:t xml:space="preserve">údajové </w:t>
            </w:r>
            <w:r w:rsidRPr="00316B73">
              <w:t>hárky, výsledky prieskumov, informačné bulletiny, propagačné letáky atď.) alebo 2b) existovať len v elektronickom formáte (internetové nástroje</w:t>
            </w:r>
            <w:r w:rsidR="00987B75" w:rsidRPr="00316B73">
              <w:t>,</w:t>
            </w:r>
            <w:r w:rsidRPr="00316B73">
              <w:t xml:space="preserve"> vrátane databáz, on</w:t>
            </w:r>
            <w:r w:rsidR="00673975">
              <w:t>-</w:t>
            </w:r>
            <w:r w:rsidRPr="00316B73">
              <w:t>line dokumentov, IT aplikácií pre riadenie a</w:t>
            </w:r>
            <w:r w:rsidR="00987B75" w:rsidRPr="00316B73">
              <w:t> </w:t>
            </w:r>
            <w:r w:rsidRPr="00316B73">
              <w:t xml:space="preserve">sledovanie programov, nástroje </w:t>
            </w:r>
            <w:proofErr w:type="spellStart"/>
            <w:r w:rsidRPr="00316B73">
              <w:t>e-learningu</w:t>
            </w:r>
            <w:proofErr w:type="spellEnd"/>
            <w:r w:rsidRPr="00316B73">
              <w:t>, propagačné nástroje</w:t>
            </w:r>
            <w:r w:rsidR="00987B75" w:rsidRPr="00316B73">
              <w:t>,</w:t>
            </w:r>
            <w:r w:rsidRPr="00316B73">
              <w:t xml:space="preserve"> ako napríklad videá atď.).</w:t>
            </w:r>
          </w:p>
          <w:p w:rsidR="002216A9" w:rsidRPr="00316B73" w:rsidRDefault="009E2029" w:rsidP="00E3065A">
            <w:pPr>
              <w:pStyle w:val="OPText1"/>
            </w:pPr>
            <w:r w:rsidRPr="00316B73">
              <w:t xml:space="preserve">Špecifické činnosti, ktoré riešia prierezové potreby rôznych cieľových skupín a strategické ciele, sú nasledujúce: </w:t>
            </w:r>
          </w:p>
          <w:p w:rsidR="002216A9" w:rsidRPr="00316B73" w:rsidRDefault="009E2029" w:rsidP="00F35A49">
            <w:pPr>
              <w:pStyle w:val="OPText1"/>
              <w:numPr>
                <w:ilvl w:val="0"/>
                <w:numId w:val="50"/>
              </w:numPr>
            </w:pPr>
            <w:r w:rsidRPr="00316B73">
              <w:t>zahájenie a vedenie spolupráce a sieťových procesov pomocou pracovných metód a</w:t>
            </w:r>
            <w:r w:rsidR="0027748B" w:rsidRPr="00316B73">
              <w:t> </w:t>
            </w:r>
            <w:r w:rsidRPr="00316B73">
              <w:t xml:space="preserve">nástrojov na vytváranie sietí a zharmonizovanie politík, pomocou koordinácie, organizácie a podpory vytvárania sietí, budovaním tematickej odbornosti, vytváraním sietí medzi EÚS, inými programami a makro stratégiami a aktérmi a organizovaním výmeny postupov medzi existujúcimi a novými stranami zainteresovanými v </w:t>
            </w:r>
            <w:proofErr w:type="spellStart"/>
            <w:r w:rsidRPr="00316B73">
              <w:t>makrostratégiách</w:t>
            </w:r>
            <w:proofErr w:type="spellEnd"/>
            <w:r w:rsidRPr="00316B73">
              <w:t>;</w:t>
            </w:r>
          </w:p>
          <w:p w:rsidR="002216A9" w:rsidRPr="00316B73" w:rsidRDefault="009276B5" w:rsidP="00F35A49">
            <w:pPr>
              <w:pStyle w:val="OPText1"/>
              <w:numPr>
                <w:ilvl w:val="0"/>
                <w:numId w:val="50"/>
              </w:numPr>
            </w:pPr>
            <w:r w:rsidRPr="00316B73">
              <w:t xml:space="preserve">využitie pracovných metód a prístupov pomocou nástrojov na rozvoj procesu spolupráce a prehľadu </w:t>
            </w:r>
            <w:proofErr w:type="spellStart"/>
            <w:r w:rsidRPr="00316B73">
              <w:t>makrospolupráce</w:t>
            </w:r>
            <w:proofErr w:type="spellEnd"/>
            <w:r w:rsidRPr="00316B73">
              <w:t xml:space="preserve"> a pomocou zjednodušených príkladov riadenia;</w:t>
            </w:r>
          </w:p>
          <w:p w:rsidR="009E2029" w:rsidRPr="00316B73" w:rsidRDefault="009276B5" w:rsidP="00F35A49">
            <w:pPr>
              <w:pStyle w:val="OPText1"/>
              <w:numPr>
                <w:ilvl w:val="0"/>
                <w:numId w:val="50"/>
              </w:numPr>
            </w:pPr>
            <w:r w:rsidRPr="00316B73">
              <w:t>zlepšenie komunikačných tokov prispením k celkovej komunikačnej stratégii spolu s EK a</w:t>
            </w:r>
            <w:r w:rsidR="00673975">
              <w:t> </w:t>
            </w:r>
            <w:r w:rsidR="0090006D">
              <w:t>NKB</w:t>
            </w:r>
            <w:r w:rsidR="00673975">
              <w:t xml:space="preserve"> </w:t>
            </w:r>
            <w:r w:rsidRPr="00316B73">
              <w:t xml:space="preserve">a vedením spolu s EK a </w:t>
            </w:r>
            <w:r w:rsidR="0090006D">
              <w:t>NKB</w:t>
            </w:r>
            <w:r w:rsidRPr="00316B73">
              <w:t xml:space="preserve">(členskými štátmi) v oblasti komunikácie a </w:t>
            </w:r>
            <w:r w:rsidRPr="00316B73">
              <w:lastRenderedPageBreak/>
              <w:t xml:space="preserve">viditeľnosti </w:t>
            </w:r>
            <w:proofErr w:type="spellStart"/>
            <w:r w:rsidRPr="00316B73">
              <w:t>makroregiónov</w:t>
            </w:r>
            <w:proofErr w:type="spellEnd"/>
            <w:r w:rsidRPr="00316B73">
              <w:t>/</w:t>
            </w:r>
            <w:r w:rsidR="00854E5C">
              <w:t>morských oblastí</w:t>
            </w:r>
            <w:r w:rsidRPr="00316B73">
              <w:t>, najmä v súvislosti s programami EÚS.</w:t>
            </w:r>
          </w:p>
          <w:p w:rsidR="00214DE5" w:rsidRPr="00316B73" w:rsidRDefault="00BE7A24" w:rsidP="00E3065A">
            <w:pPr>
              <w:pStyle w:val="OPText1"/>
            </w:pPr>
            <w:r w:rsidRPr="00316B73">
              <w:t xml:space="preserve">Okrem toho sa budú riešiť problémy súvisiace s EZÚS, najmä tvorba a využívanie a výmena osvedčených postupov preň, ako aj využívanie a úloha EZÚS v nasledujúcich oblastiach: riadiace orgány programov spolupráce alebo ich časti, v </w:t>
            </w:r>
            <w:proofErr w:type="spellStart"/>
            <w:r w:rsidRPr="00316B73">
              <w:t>makroregiónoch</w:t>
            </w:r>
            <w:proofErr w:type="spellEnd"/>
            <w:r w:rsidRPr="00316B73">
              <w:t xml:space="preserve">, v spojených akčných plánoch, IÚI, </w:t>
            </w:r>
            <w:r w:rsidR="00977AB9" w:rsidRPr="00C7207A">
              <w:rPr>
                <w:rFonts w:eastAsia="Times New Roman"/>
              </w:rPr>
              <w:t xml:space="preserve">Miestny rozvoj </w:t>
            </w:r>
            <w:r w:rsidR="001B7D20" w:rsidRPr="00C7207A">
              <w:rPr>
                <w:rFonts w:eastAsia="Times New Roman"/>
              </w:rPr>
              <w:t>vedený komunitou</w:t>
            </w:r>
            <w:r w:rsidR="001B7D20">
              <w:rPr>
                <w:rFonts w:eastAsia="Times New Roman"/>
                <w:sz w:val="22"/>
                <w:szCs w:val="22"/>
              </w:rPr>
              <w:t xml:space="preserve"> </w:t>
            </w:r>
            <w:r w:rsidRPr="00316B73">
              <w:t xml:space="preserve">, správe revolvingových fondov a využívaní EZÚS podľa článku 96 odseku 3 bodu d </w:t>
            </w:r>
            <w:r w:rsidR="00C53AD7">
              <w:t>všeobecného nariadenia</w:t>
            </w:r>
            <w:r w:rsidRPr="00316B73">
              <w:t>. Bude sa tiež skúmať používanie EZÚS s tretími krajinami, najmä s IPA II a ENI, ak bude povolené.</w:t>
            </w:r>
          </w:p>
          <w:p w:rsidR="009E2029" w:rsidRPr="00316B73" w:rsidRDefault="009E2029" w:rsidP="00A31C28">
            <w:pPr>
              <w:pStyle w:val="OPText1"/>
            </w:pPr>
            <w:r w:rsidRPr="00316B73">
              <w:t>Každá činnosť bude na mieru šitá potrebám konkrétnych cieľových skupín na úrovni EÚ aj na regionálnej úrovni (viď nižšie), ktoré sa musia jasne určiť a môžu sa vyvíjať v priebehu času.</w:t>
            </w:r>
          </w:p>
          <w:p w:rsidR="009E2029" w:rsidRPr="00316B73" w:rsidRDefault="009E2029" w:rsidP="00A31C28">
            <w:pPr>
              <w:pStyle w:val="OPText1"/>
            </w:pPr>
            <w:r w:rsidRPr="00316B73">
              <w:t xml:space="preserve">Tieto činnosti budú priamo prispievať k dosiahnutiu </w:t>
            </w:r>
            <w:r w:rsidR="00966836">
              <w:t>konkrétnych</w:t>
            </w:r>
            <w:r w:rsidR="00966836" w:rsidRPr="00316B73">
              <w:t xml:space="preserve"> </w:t>
            </w:r>
            <w:r w:rsidRPr="00316B73">
              <w:t>cieľov, ako napríklad pre semináre a školenia sa budú potreby cieľových skupín vyhodnocovať vo fáze plánovania a</w:t>
            </w:r>
            <w:r w:rsidR="0027748B" w:rsidRPr="00316B73">
              <w:t> </w:t>
            </w:r>
            <w:r w:rsidRPr="00316B73">
              <w:t xml:space="preserve">počas tvorby budú zaangažované aj cieľové skupiny, aby sa zaistilo, že poznatky poskytnuté počas podujatí sa dajú účinne využiť a prispejú k efektívnejšej správe spolupráce (tzn. prvý a tretí cieľ programu INTERACT). Vytvoria sa odborné pracovné skupiny zložené zo skúsených programových manažérov s cieľom umožniť </w:t>
            </w:r>
            <w:proofErr w:type="spellStart"/>
            <w:r w:rsidRPr="00316B73">
              <w:t>zdieľanie</w:t>
            </w:r>
            <w:proofErr w:type="spellEnd"/>
            <w:r w:rsidRPr="00316B73">
              <w:t xml:space="preserve"> poznatkov a </w:t>
            </w:r>
            <w:r w:rsidR="00966836">
              <w:t>prenos</w:t>
            </w:r>
            <w:r w:rsidR="00966836" w:rsidRPr="00316B73">
              <w:t xml:space="preserve"> </w:t>
            </w:r>
            <w:r w:rsidRPr="00316B73">
              <w:t xml:space="preserve">v </w:t>
            </w:r>
            <w:r w:rsidR="00D4386D">
              <w:t>otázkach</w:t>
            </w:r>
            <w:r w:rsidR="00D4386D" w:rsidRPr="00316B73">
              <w:t xml:space="preserve"> </w:t>
            </w:r>
            <w:r w:rsidRPr="00316B73">
              <w:t xml:space="preserve">riadenia, inovatívnych nástrojov alebo tematických </w:t>
            </w:r>
            <w:r w:rsidR="00D4386D">
              <w:t>otázkach</w:t>
            </w:r>
            <w:r w:rsidR="00D4386D" w:rsidRPr="00316B73">
              <w:t xml:space="preserve"> </w:t>
            </w:r>
            <w:r w:rsidRPr="00316B73">
              <w:t>(prvý, druhý a</w:t>
            </w:r>
            <w:r w:rsidR="0027748B" w:rsidRPr="00316B73">
              <w:t> </w:t>
            </w:r>
            <w:r w:rsidRPr="00316B73">
              <w:t>tretí cieľ programu INTERACT). Pre efektívn</w:t>
            </w:r>
            <w:r w:rsidR="00D315BB">
              <w:t>e</w:t>
            </w:r>
            <w:r w:rsidRPr="00316B73">
              <w:t xml:space="preserve"> </w:t>
            </w:r>
            <w:r w:rsidR="00711652">
              <w:t>riadenie</w:t>
            </w:r>
            <w:r w:rsidRPr="00316B73">
              <w:t xml:space="preserve"> poznatkov je dôležité, aby sa konkrétne výsledky týchto sietí zaznamenávali a ďalej šírili, napr. spoločné pracovné materiály alebo štúdie dostupné na internete (prvý, druhý a tretí cieľ programu INTERACT). Okrem toho sa zachytia, zverejnia a zanalyzujú výsledky spolupráce (druhý cieľ programu INTERACT). Pre toto sú dôležité databázy alebo internetové nástroje</w:t>
            </w:r>
            <w:r w:rsidR="0027748B" w:rsidRPr="00316B73">
              <w:t>,</w:t>
            </w:r>
            <w:r w:rsidRPr="00316B73">
              <w:t xml:space="preserve"> ako aj propagačné činnosti, ktoré zvýšia viditeľnosť výsledkov spolupráce, no tiež umožnia </w:t>
            </w:r>
            <w:proofErr w:type="spellStart"/>
            <w:r w:rsidRPr="00316B73">
              <w:t>zdieľanie</w:t>
            </w:r>
            <w:proofErr w:type="spellEnd"/>
            <w:r w:rsidRPr="00316B73">
              <w:t xml:space="preserve"> poznatkov o úspešných postupoch riadenia a inovatívnych nástrojoch (prvý, druhý a tretí cieľ programu INTERACT).</w:t>
            </w:r>
          </w:p>
          <w:p w:rsidR="009E2029" w:rsidRPr="00316B73" w:rsidRDefault="009E2029" w:rsidP="00A31C28">
            <w:pPr>
              <w:pStyle w:val="OPText1"/>
            </w:pPr>
            <w:r w:rsidRPr="00316B73">
              <w:t>Cieľové skupiny: Činnosti programu INTERACT II sa zamerali väčšinou na programových manažérov EÚS s cieľom dosiahnuť všeobecný cieľ efektívneho a účinného programového riadenia. Ku koncu programového obdobia 2007-2013 sa vynorila potreba tematickejšej a</w:t>
            </w:r>
            <w:r w:rsidR="0027748B" w:rsidRPr="00316B73">
              <w:t> </w:t>
            </w:r>
            <w:r w:rsidRPr="00316B73">
              <w:t>viac strategickej zaangažovanosti programu INTERACT v súvislosti so strategickejším ukotvením EÚS pre nové príležitosti spolupráce v národných a regionálnych programoch</w:t>
            </w:r>
            <w:r w:rsidR="0027748B" w:rsidRPr="00316B73">
              <w:t>,</w:t>
            </w:r>
            <w:r w:rsidRPr="00316B73">
              <w:t xml:space="preserve"> ako aj v súvislosti s novým konceptom </w:t>
            </w:r>
            <w:proofErr w:type="spellStart"/>
            <w:r w:rsidRPr="00316B73">
              <w:t>makroregionálnych</w:t>
            </w:r>
            <w:proofErr w:type="spellEnd"/>
            <w:r w:rsidRPr="00316B73">
              <w:t xml:space="preserve"> stratégií a požiadavkami tematickej koncentrácie pre obdobie rokov 2014-2020. Tieto fakty sa tiež potvrdili pri konzultáciách </w:t>
            </w:r>
            <w:r w:rsidR="0027748B" w:rsidRPr="00316B73">
              <w:t>so </w:t>
            </w:r>
            <w:r w:rsidRPr="00316B73">
              <w:t>zainteresovanými stranami vo februári 2013. Preto sa program INTERACT zameral na nové cieľové skupiny už v období 2007-2013. Zmenený právny kontext pre obdobie 2014-2020, ktorý je viac zameraný na strategickú koordináciu cieľov štrukturálnych fondov, tiež znamená širšie cieľové skupiny pre program INTERACT III tak</w:t>
            </w:r>
            <w:r w:rsidR="0027748B" w:rsidRPr="00316B73">
              <w:t>,</w:t>
            </w:r>
            <w:r w:rsidRPr="00316B73">
              <w:t xml:space="preserve"> ako je to zobrazené v tabuľkách v prílohe 6 INTERACT III Cieľové skupiny. Preto budú hlavnými cieľovými skupinami:</w:t>
            </w:r>
          </w:p>
          <w:p w:rsidR="009E2029" w:rsidRPr="00316B73" w:rsidRDefault="009E2029" w:rsidP="002E40F4">
            <w:pPr>
              <w:pStyle w:val="OPListletter1"/>
              <w:numPr>
                <w:ilvl w:val="0"/>
                <w:numId w:val="37"/>
              </w:numPr>
            </w:pPr>
            <w:r w:rsidRPr="00316B73">
              <w:t xml:space="preserve">Programoví manažéri (EÚS, IPA II </w:t>
            </w:r>
            <w:r w:rsidR="00AE280F">
              <w:t>CHS</w:t>
            </w:r>
            <w:r w:rsidRPr="00316B73">
              <w:t xml:space="preserve">, ENI </w:t>
            </w:r>
            <w:r w:rsidR="00AE280F" w:rsidRPr="00316B73">
              <w:t>C</w:t>
            </w:r>
            <w:r w:rsidR="00AE280F">
              <w:t>HS</w:t>
            </w:r>
            <w:r w:rsidRPr="00316B73">
              <w:t>, všetky zložky);</w:t>
            </w:r>
          </w:p>
          <w:p w:rsidR="009E2029" w:rsidRPr="00316B73" w:rsidRDefault="009E2029" w:rsidP="006468CF">
            <w:pPr>
              <w:pStyle w:val="OPListletter1"/>
            </w:pPr>
            <w:r w:rsidRPr="00316B73">
              <w:t>Strany zainteresované v národnej/regionálnej spolupráci;</w:t>
            </w:r>
          </w:p>
          <w:p w:rsidR="009E2029" w:rsidRPr="00316B73" w:rsidRDefault="009E2029" w:rsidP="006468CF">
            <w:pPr>
              <w:pStyle w:val="OPListletter1"/>
            </w:pPr>
            <w:r w:rsidRPr="00316B73">
              <w:t>Zainteresované subjekty, ktoré budú oslovené len do takej miery</w:t>
            </w:r>
            <w:r w:rsidR="0027748B" w:rsidRPr="00316B73">
              <w:t>,</w:t>
            </w:r>
            <w:r w:rsidRPr="00316B73">
              <w:t xml:space="preserve"> aká je prospešná pre spoluprácu.</w:t>
            </w:r>
          </w:p>
          <w:p w:rsidR="009E2029" w:rsidRPr="00316B73" w:rsidRDefault="000547A1" w:rsidP="002E40F4">
            <w:pPr>
              <w:pStyle w:val="OPListletter1"/>
              <w:numPr>
                <w:ilvl w:val="0"/>
                <w:numId w:val="44"/>
              </w:numPr>
            </w:pPr>
            <w:r w:rsidRPr="00316B73">
              <w:t xml:space="preserve">Programoví manažéri (EÚS, IPA II </w:t>
            </w:r>
            <w:r w:rsidR="00AE280F" w:rsidRPr="00316B73">
              <w:t>C</w:t>
            </w:r>
            <w:r w:rsidR="00AE280F">
              <w:t>HS</w:t>
            </w:r>
            <w:r w:rsidRPr="00316B73">
              <w:t xml:space="preserve">, ENI </w:t>
            </w:r>
            <w:r w:rsidR="00AE280F" w:rsidRPr="00316B73">
              <w:t>C</w:t>
            </w:r>
            <w:r w:rsidR="00AE280F">
              <w:t>HS</w:t>
            </w:r>
            <w:r w:rsidRPr="00316B73">
              <w:t xml:space="preserve">, všetky zložky) </w:t>
            </w:r>
            <w:r w:rsidR="0027748B" w:rsidRPr="00316B73">
              <w:t xml:space="preserve">– </w:t>
            </w:r>
            <w:r w:rsidRPr="00316B73">
              <w:t>táto cieľová skupina pokrýva orgány zapojené do programu a projektového riadenia, kontroly/auditu a</w:t>
            </w:r>
            <w:r w:rsidR="0027748B" w:rsidRPr="00316B73">
              <w:t> </w:t>
            </w:r>
            <w:r w:rsidRPr="00316B73">
              <w:t xml:space="preserve">komunikácie, vrátane nových sprostredkovateľských orgánov alebo </w:t>
            </w:r>
            <w:r w:rsidR="006625F1">
              <w:t xml:space="preserve">prijímateľov </w:t>
            </w:r>
            <w:r w:rsidRPr="00316B73">
              <w:t>nových nástrojov územného rozvoja, ktoré programy môžu priniesť. Bude to stále najdôležitejšia cieľová skupina pre program INTERACT III. Keďže programy sa budú stále riadiť s rôznymi prístupmi (napr. centralizovaný</w:t>
            </w:r>
            <w:r w:rsidR="00673975">
              <w:t xml:space="preserve"> </w:t>
            </w:r>
            <w:r w:rsidRPr="00316B73">
              <w:t>-</w:t>
            </w:r>
            <w:r w:rsidR="00673975">
              <w:t xml:space="preserve"> </w:t>
            </w:r>
            <w:r w:rsidRPr="00316B73">
              <w:t xml:space="preserve">decentralizovaný), podľa rôznych regionálnych </w:t>
            </w:r>
            <w:r w:rsidRPr="00316B73">
              <w:lastRenderedPageBreak/>
              <w:t>alebo národných skutočností, môže sa spôsob prístupu k týmto cieľovým skupinám značne líšiť. Decentralizovaná štruktúra programu INTERACT III zaručuje, že jej služby vezmú do úvahy regionálne a národné špecifiká.</w:t>
            </w:r>
          </w:p>
          <w:p w:rsidR="009E2029" w:rsidRPr="00316B73" w:rsidRDefault="000547A1" w:rsidP="00734D81">
            <w:pPr>
              <w:pStyle w:val="OPListletter1"/>
            </w:pPr>
            <w:r w:rsidRPr="00316B73">
              <w:t>Strany zainteresované v národnej /regionálnej spolupráci: táto cieľová skupina pokrýva územnú spoluprácu a vo všeobecnosti strany zainteresované v spolupráci (mimo EÚS). Zdroje venované týmto cieľovým skupinám môžu byť stále obmedzené na požiadavky a</w:t>
            </w:r>
            <w:r w:rsidR="0027748B" w:rsidRPr="00316B73">
              <w:t> </w:t>
            </w:r>
            <w:r w:rsidRPr="00316B73">
              <w:t>závisieť od vyvíjajúceho sa kontextu. Hoci boli tieto cieľové skupiny viac oslovované na konci obdobia 2007-2013, najmä čo sa týka tém spolupráce a strategického ukotvenia spolupráce, systematické zaangažovanie týchto skupín je pre program INTERACT novinkou. Toto tiež zahŕňa špecifickú podporu pre národné siete strán zainteresovaných v EÚS, ktorá sa poskytne všetkým krajinám podľa zdrojov programu INTERACT, ich špecifických potrieb a okolností v</w:t>
            </w:r>
            <w:r w:rsidR="0027748B" w:rsidRPr="00316B73">
              <w:t> </w:t>
            </w:r>
            <w:r w:rsidRPr="00316B73">
              <w:t>tom</w:t>
            </w:r>
            <w:r w:rsidR="0027748B" w:rsidRPr="00316B73">
              <w:t xml:space="preserve"> – </w:t>
            </w:r>
            <w:r w:rsidRPr="00316B73">
              <w:t>ktorom štáte.</w:t>
            </w:r>
          </w:p>
          <w:p w:rsidR="009E2029" w:rsidRPr="00316B73" w:rsidRDefault="000547A1" w:rsidP="00594AC0">
            <w:pPr>
              <w:pStyle w:val="OPListletter1"/>
              <w:rPr>
                <w:rFonts w:eastAsia="Times New Roman"/>
                <w:i/>
                <w:sz w:val="18"/>
                <w:szCs w:val="18"/>
              </w:rPr>
            </w:pPr>
            <w:r w:rsidRPr="00316B73">
              <w:t>Zainteresované subjekty</w:t>
            </w:r>
            <w:r w:rsidR="00153C08">
              <w:t xml:space="preserve"> EÚ</w:t>
            </w:r>
            <w:r w:rsidRPr="00316B73">
              <w:t>, ktoré budú oslovené len do takej miery</w:t>
            </w:r>
            <w:r w:rsidR="0027748B" w:rsidRPr="00316B73">
              <w:t>,</w:t>
            </w:r>
            <w:r w:rsidRPr="00316B73">
              <w:t xml:space="preserve"> aká je prospešná pre spoluprácu: táto cieľová skupin</w:t>
            </w:r>
            <w:r w:rsidR="00220289">
              <w:t>a</w:t>
            </w:r>
            <w:r w:rsidRPr="00316B73">
              <w:t xml:space="preserve"> pokrýva dôležitú časť spoločenstva programu INTERACT: Program INTERACT vždy vytváral strategické spojenia medzi programovými manažérmi, ktorí pracujú v teréne, a strategickými hráčmi a osobami s rozhodovacou právomocou na úrovni EÚ, ako napríklad Komisia, Parlament atď. Túto cieľovú skupinu vždy oslovovali aj programy INTERACT I a INTERACT II, no nikdy sa explicitne nedefinovala ako cieľová skupina činností programu INTERACT. Keďže bude však mať silný vplyv na realizáciu programov, je dôležitou súčasťou spoločenstva programu INTERACT a musí byť súčasťou mnohých činností programu INTERACT. Zdroje poskytnuté tejto cieľovej skupine budú </w:t>
            </w:r>
            <w:r w:rsidR="0054516D">
              <w:t xml:space="preserve">stále </w:t>
            </w:r>
            <w:r w:rsidRPr="00316B73">
              <w:t>obmedzené na požiadavky a potreby ich použiť najmä v prospech manažérov programov spolupráce.</w:t>
            </w:r>
          </w:p>
        </w:tc>
      </w:tr>
    </w:tbl>
    <w:p w:rsidR="00C908F6" w:rsidRPr="00723A55" w:rsidRDefault="00FB701A" w:rsidP="00723A55">
      <w:pPr>
        <w:pStyle w:val="Nadpis4"/>
        <w:jc w:val="both"/>
        <w:rPr>
          <w:rFonts w:ascii="Times New Roman" w:eastAsiaTheme="minorEastAsia" w:hAnsi="Times New Roman"/>
          <w:bCs w:val="0"/>
          <w:szCs w:val="20"/>
        </w:rPr>
      </w:pPr>
      <w:r w:rsidRPr="00723A55">
        <w:rPr>
          <w:rFonts w:ascii="Times New Roman" w:eastAsiaTheme="minorEastAsia" w:hAnsi="Times New Roman"/>
          <w:bCs w:val="0"/>
          <w:szCs w:val="20"/>
        </w:rPr>
        <w:lastRenderedPageBreak/>
        <w:t>2.A.6.2.</w:t>
      </w:r>
      <w:r w:rsidRPr="00723A55">
        <w:rPr>
          <w:rFonts w:ascii="Times New Roman" w:eastAsiaTheme="minorEastAsia" w:hAnsi="Times New Roman"/>
          <w:bCs w:val="0"/>
          <w:szCs w:val="20"/>
        </w:rPr>
        <w:tab/>
      </w:r>
      <w:r w:rsidR="00604673">
        <w:rPr>
          <w:rFonts w:ascii="Times New Roman" w:eastAsiaTheme="minorEastAsia" w:hAnsi="Times New Roman"/>
          <w:bCs w:val="0"/>
          <w:szCs w:val="20"/>
        </w:rPr>
        <w:t>Usmerňujúce</w:t>
      </w:r>
      <w:r w:rsidR="00604673" w:rsidRPr="00723A55">
        <w:rPr>
          <w:rFonts w:ascii="Times New Roman" w:eastAsiaTheme="minorEastAsia" w:hAnsi="Times New Roman"/>
          <w:bCs w:val="0"/>
          <w:szCs w:val="20"/>
        </w:rPr>
        <w:t xml:space="preserve"> </w:t>
      </w:r>
      <w:r w:rsidRPr="00723A55">
        <w:rPr>
          <w:rFonts w:ascii="Times New Roman" w:eastAsiaTheme="minorEastAsia" w:hAnsi="Times New Roman"/>
          <w:bCs w:val="0"/>
          <w:szCs w:val="20"/>
        </w:rPr>
        <w:t>zásady výber</w:t>
      </w:r>
      <w:r w:rsidR="004E1E2D" w:rsidRPr="00723A55">
        <w:rPr>
          <w:rFonts w:ascii="Times New Roman" w:eastAsiaTheme="minorEastAsia" w:hAnsi="Times New Roman"/>
          <w:bCs w:val="0"/>
          <w:szCs w:val="20"/>
        </w:rPr>
        <w:t>u</w:t>
      </w:r>
      <w:r w:rsidRPr="00723A55">
        <w:rPr>
          <w:rFonts w:ascii="Times New Roman" w:eastAsiaTheme="minorEastAsia" w:hAnsi="Times New Roman"/>
          <w:bCs w:val="0"/>
          <w:szCs w:val="20"/>
        </w:rPr>
        <w:t xml:space="preserve"> </w:t>
      </w:r>
      <w:r w:rsidR="004E1E2D" w:rsidRPr="00723A55">
        <w:rPr>
          <w:rFonts w:ascii="Times New Roman" w:eastAsiaTheme="minorEastAsia" w:hAnsi="Times New Roman"/>
          <w:bCs w:val="0"/>
          <w:szCs w:val="20"/>
        </w:rPr>
        <w:t>operácií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6894"/>
      </w:tblGrid>
      <w:tr w:rsidR="00FB701A" w:rsidRPr="00316B73" w:rsidTr="001B1710">
        <w:trPr>
          <w:trHeight w:val="518"/>
          <w:jc w:val="center"/>
        </w:trPr>
        <w:tc>
          <w:tcPr>
            <w:tcW w:w="2235" w:type="dxa"/>
            <w:shd w:val="clear" w:color="auto" w:fill="auto"/>
          </w:tcPr>
          <w:p w:rsidR="00FB701A" w:rsidRPr="00316B73" w:rsidRDefault="00FB701A" w:rsidP="004F5CBE">
            <w:r w:rsidRPr="00316B73">
              <w:t>Investičná priorita</w:t>
            </w:r>
          </w:p>
        </w:tc>
        <w:tc>
          <w:tcPr>
            <w:tcW w:w="6443" w:type="dxa"/>
            <w:shd w:val="clear" w:color="auto" w:fill="auto"/>
          </w:tcPr>
          <w:p w:rsidR="00FB701A" w:rsidRPr="00316B73" w:rsidRDefault="00FB701A" w:rsidP="004F5CBE"/>
        </w:tc>
      </w:tr>
      <w:tr w:rsidR="00FB701A" w:rsidRPr="00316B73" w:rsidTr="001B1710">
        <w:trPr>
          <w:trHeight w:val="1088"/>
          <w:jc w:val="center"/>
        </w:trPr>
        <w:tc>
          <w:tcPr>
            <w:tcW w:w="8678" w:type="dxa"/>
            <w:gridSpan w:val="2"/>
            <w:shd w:val="clear" w:color="auto" w:fill="auto"/>
          </w:tcPr>
          <w:p w:rsidR="00FB701A" w:rsidRPr="00316B73" w:rsidRDefault="009E2029" w:rsidP="00673975">
            <w:pPr>
              <w:pStyle w:val="OPText1"/>
              <w:rPr>
                <w:rFonts w:eastAsia="Times New Roman"/>
                <w:i/>
                <w:sz w:val="18"/>
                <w:szCs w:val="18"/>
              </w:rPr>
            </w:pPr>
            <w:r w:rsidRPr="00316B73">
              <w:t>V celkovej špecifickej povahe programu (žiadne projekty: viď časť 2.A.6.1) a podľa preambuly nariadenia o EÚS, kde sa uvádza, že z dôvodu horizontálnej povahy programov medziregionálnej spolupráce by sa mal obsah takýchto programov spolupráce prispôsobiť, najmä čo sa týka definície pr</w:t>
            </w:r>
            <w:r w:rsidR="00673975">
              <w:t>i</w:t>
            </w:r>
            <w:r w:rsidRPr="00316B73">
              <w:t>j</w:t>
            </w:r>
            <w:r w:rsidR="003A3D69">
              <w:t>ímateľ</w:t>
            </w:r>
            <w:r w:rsidR="00D3320B">
              <w:t>a</w:t>
            </w:r>
            <w:r w:rsidRPr="00316B73">
              <w:t xml:space="preserve"> alebo </w:t>
            </w:r>
            <w:r w:rsidR="001232AE">
              <w:t>prijímateľ</w:t>
            </w:r>
            <w:r w:rsidR="0094110F">
              <w:t>ov</w:t>
            </w:r>
            <w:r w:rsidRPr="00316B73">
              <w:t xml:space="preserve">, bude program INTERACT naďalej poskytovať služby prostredníctvom stálych kancelárií so sídlami v </w:t>
            </w:r>
            <w:proofErr w:type="spellStart"/>
            <w:r w:rsidRPr="00316B73">
              <w:t>Turku</w:t>
            </w:r>
            <w:proofErr w:type="spellEnd"/>
            <w:r w:rsidRPr="00316B73">
              <w:t xml:space="preserve">, Valencii, </w:t>
            </w:r>
            <w:proofErr w:type="spellStart"/>
            <w:r w:rsidRPr="00316B73">
              <w:t>Viborgu</w:t>
            </w:r>
            <w:proofErr w:type="spellEnd"/>
            <w:r w:rsidRPr="00316B73">
              <w:t xml:space="preserve"> a</w:t>
            </w:r>
            <w:r w:rsidR="00AA1F6F" w:rsidRPr="00316B73">
              <w:t> </w:t>
            </w:r>
            <w:r w:rsidRPr="00316B73">
              <w:t>Viedni.</w:t>
            </w:r>
          </w:p>
        </w:tc>
      </w:tr>
    </w:tbl>
    <w:p w:rsidR="00FB701A" w:rsidRPr="00723A55" w:rsidRDefault="00FB701A" w:rsidP="00723A55">
      <w:pPr>
        <w:pStyle w:val="Nadpis4"/>
        <w:jc w:val="both"/>
        <w:rPr>
          <w:rFonts w:ascii="Times New Roman" w:eastAsiaTheme="minorEastAsia" w:hAnsi="Times New Roman"/>
          <w:bCs w:val="0"/>
          <w:szCs w:val="20"/>
        </w:rPr>
      </w:pPr>
      <w:r w:rsidRPr="00723A55">
        <w:rPr>
          <w:rFonts w:ascii="Times New Roman" w:eastAsiaTheme="minorEastAsia" w:hAnsi="Times New Roman"/>
          <w:bCs w:val="0"/>
          <w:szCs w:val="20"/>
        </w:rPr>
        <w:t>2.A.6.3.</w:t>
      </w:r>
      <w:r w:rsidRPr="00723A55">
        <w:rPr>
          <w:rFonts w:ascii="Times New Roman" w:eastAsiaTheme="minorEastAsia" w:hAnsi="Times New Roman"/>
          <w:bCs w:val="0"/>
          <w:szCs w:val="20"/>
        </w:rPr>
        <w:tab/>
        <w:t xml:space="preserve">Plánované </w:t>
      </w:r>
      <w:r w:rsidR="00864501" w:rsidRPr="00723A55">
        <w:rPr>
          <w:rFonts w:ascii="Times New Roman" w:eastAsiaTheme="minorEastAsia" w:hAnsi="Times New Roman"/>
          <w:bCs w:val="0"/>
          <w:szCs w:val="20"/>
        </w:rPr>
        <w:t>vy</w:t>
      </w:r>
      <w:r w:rsidRPr="00723A55">
        <w:rPr>
          <w:rFonts w:ascii="Times New Roman" w:eastAsiaTheme="minorEastAsia" w:hAnsi="Times New Roman"/>
          <w:bCs w:val="0"/>
          <w:szCs w:val="20"/>
        </w:rPr>
        <w:t>užitie finan</w:t>
      </w:r>
      <w:r w:rsidRPr="00723A55">
        <w:rPr>
          <w:rFonts w:ascii="Times New Roman" w:eastAsiaTheme="minorEastAsia" w:hAnsi="Times New Roman" w:hint="eastAsia"/>
          <w:bCs w:val="0"/>
          <w:szCs w:val="20"/>
        </w:rPr>
        <w:t>č</w:t>
      </w:r>
      <w:r w:rsidRPr="00723A55">
        <w:rPr>
          <w:rFonts w:ascii="Times New Roman" w:eastAsiaTheme="minorEastAsia" w:hAnsi="Times New Roman"/>
          <w:bCs w:val="0"/>
          <w:szCs w:val="20"/>
        </w:rPr>
        <w:t xml:space="preserve">ných nástrojov (v </w:t>
      </w:r>
      <w:r w:rsidR="00864501" w:rsidRPr="00723A55">
        <w:rPr>
          <w:rFonts w:ascii="Times New Roman" w:eastAsiaTheme="minorEastAsia" w:hAnsi="Times New Roman"/>
          <w:bCs w:val="0"/>
          <w:szCs w:val="20"/>
        </w:rPr>
        <w:t>prípade potreby</w:t>
      </w:r>
      <w:r w:rsidRPr="00723A55">
        <w:rPr>
          <w:rFonts w:ascii="Times New Roman" w:eastAsiaTheme="minorEastAsia" w:hAnsi="Times New Roman"/>
          <w:bCs w:val="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B701A" w:rsidRPr="00316B73" w:rsidTr="00A47E18">
        <w:trPr>
          <w:cantSplit/>
          <w:jc w:val="center"/>
        </w:trPr>
        <w:tc>
          <w:tcPr>
            <w:tcW w:w="4339" w:type="dxa"/>
            <w:shd w:val="clear" w:color="auto" w:fill="auto"/>
          </w:tcPr>
          <w:p w:rsidR="00FB701A" w:rsidRPr="00316B73" w:rsidRDefault="00FB701A" w:rsidP="00A47E18">
            <w:r w:rsidRPr="00316B73">
              <w:t>Investičná priorita</w:t>
            </w:r>
          </w:p>
        </w:tc>
        <w:tc>
          <w:tcPr>
            <w:tcW w:w="4339" w:type="dxa"/>
            <w:shd w:val="clear" w:color="auto" w:fill="auto"/>
          </w:tcPr>
          <w:p w:rsidR="00FB701A" w:rsidRPr="00316B73" w:rsidRDefault="00FB701A" w:rsidP="00A47E18"/>
        </w:tc>
      </w:tr>
      <w:tr w:rsidR="00FB701A" w:rsidRPr="00316B73" w:rsidTr="00A47E18">
        <w:trPr>
          <w:cantSplit/>
          <w:jc w:val="center"/>
        </w:trPr>
        <w:tc>
          <w:tcPr>
            <w:tcW w:w="4339" w:type="dxa"/>
            <w:shd w:val="clear" w:color="auto" w:fill="auto"/>
          </w:tcPr>
          <w:p w:rsidR="00FB701A" w:rsidRPr="00316B73" w:rsidRDefault="00FB701A" w:rsidP="00C75AA7">
            <w:r w:rsidRPr="00316B73">
              <w:t xml:space="preserve">Plánované </w:t>
            </w:r>
            <w:r w:rsidR="00C75AA7">
              <w:t>vy</w:t>
            </w:r>
            <w:r w:rsidRPr="00316B73">
              <w:t xml:space="preserve">užitie finančných nástrojov </w:t>
            </w:r>
          </w:p>
        </w:tc>
        <w:tc>
          <w:tcPr>
            <w:tcW w:w="4339" w:type="dxa"/>
            <w:shd w:val="clear" w:color="auto" w:fill="auto"/>
          </w:tcPr>
          <w:p w:rsidR="00FB701A" w:rsidRPr="00316B73" w:rsidRDefault="00FB701A" w:rsidP="00A47E18"/>
        </w:tc>
      </w:tr>
      <w:tr w:rsidR="00FB701A" w:rsidRPr="00316B73" w:rsidTr="00A47E18">
        <w:trPr>
          <w:cantSplit/>
          <w:jc w:val="center"/>
        </w:trPr>
        <w:tc>
          <w:tcPr>
            <w:tcW w:w="8678" w:type="dxa"/>
            <w:gridSpan w:val="2"/>
            <w:shd w:val="clear" w:color="auto" w:fill="auto"/>
          </w:tcPr>
          <w:p w:rsidR="00FB701A" w:rsidRPr="00316B73" w:rsidRDefault="00C1133B" w:rsidP="00AA1F6F">
            <w:pPr>
              <w:rPr>
                <w:i/>
              </w:rPr>
            </w:pPr>
            <w:r w:rsidRPr="00316B73">
              <w:rPr>
                <w:i/>
              </w:rPr>
              <w:t>Ne</w:t>
            </w:r>
            <w:r w:rsidR="00AA1F6F" w:rsidRPr="00316B73">
              <w:rPr>
                <w:i/>
              </w:rPr>
              <w:t xml:space="preserve">používa </w:t>
            </w:r>
            <w:r w:rsidRPr="00316B73">
              <w:rPr>
                <w:i/>
              </w:rPr>
              <w:t>sa</w:t>
            </w:r>
          </w:p>
        </w:tc>
      </w:tr>
    </w:tbl>
    <w:p w:rsidR="00FB701A" w:rsidRPr="00316B73" w:rsidRDefault="00FB701A" w:rsidP="00723A55">
      <w:pPr>
        <w:pStyle w:val="Nadpis5"/>
        <w:jc w:val="both"/>
      </w:pPr>
      <w:r w:rsidRPr="00723A55">
        <w:rPr>
          <w:rFonts w:ascii="Times New Roman" w:eastAsiaTheme="minorEastAsia" w:hAnsi="Times New Roman"/>
          <w:bCs w:val="0"/>
          <w:i w:val="0"/>
          <w:iCs w:val="0"/>
          <w:szCs w:val="20"/>
        </w:rPr>
        <w:t>2.A.6.4.</w:t>
      </w:r>
      <w:r w:rsidRPr="00723A55">
        <w:rPr>
          <w:rFonts w:ascii="Times New Roman" w:eastAsiaTheme="minorEastAsia" w:hAnsi="Times New Roman"/>
          <w:bCs w:val="0"/>
          <w:i w:val="0"/>
          <w:iCs w:val="0"/>
          <w:szCs w:val="20"/>
        </w:rPr>
        <w:tab/>
        <w:t xml:space="preserve">Plánované </w:t>
      </w:r>
      <w:r w:rsidR="00345321" w:rsidRPr="00723A55">
        <w:rPr>
          <w:rFonts w:ascii="Times New Roman" w:eastAsiaTheme="minorEastAsia" w:hAnsi="Times New Roman"/>
          <w:bCs w:val="0"/>
          <w:i w:val="0"/>
          <w:iCs w:val="0"/>
          <w:szCs w:val="20"/>
        </w:rPr>
        <w:t>vy</w:t>
      </w:r>
      <w:r w:rsidRPr="00723A55">
        <w:rPr>
          <w:rFonts w:ascii="Times New Roman" w:eastAsiaTheme="minorEastAsia" w:hAnsi="Times New Roman"/>
          <w:bCs w:val="0"/>
          <w:i w:val="0"/>
          <w:iCs w:val="0"/>
          <w:szCs w:val="20"/>
        </w:rPr>
        <w:t xml:space="preserve">užitie </w:t>
      </w:r>
      <w:r w:rsidR="000B64EC">
        <w:rPr>
          <w:rFonts w:ascii="Times New Roman" w:eastAsiaTheme="minorEastAsia" w:hAnsi="Times New Roman"/>
          <w:bCs w:val="0"/>
          <w:i w:val="0"/>
          <w:iCs w:val="0"/>
          <w:szCs w:val="20"/>
        </w:rPr>
        <w:t xml:space="preserve">veľkých </w:t>
      </w:r>
      <w:r w:rsidRPr="00723A55">
        <w:rPr>
          <w:rFonts w:ascii="Times New Roman" w:eastAsiaTheme="minorEastAsia" w:hAnsi="Times New Roman"/>
          <w:bCs w:val="0"/>
          <w:i w:val="0"/>
          <w:iCs w:val="0"/>
          <w:szCs w:val="20"/>
        </w:rPr>
        <w:t>projektov (v prípad</w:t>
      </w:r>
      <w:r w:rsidR="00345321" w:rsidRPr="00723A55">
        <w:rPr>
          <w:rFonts w:ascii="Times New Roman" w:eastAsiaTheme="minorEastAsia" w:hAnsi="Times New Roman"/>
          <w:bCs w:val="0"/>
          <w:i w:val="0"/>
          <w:iCs w:val="0"/>
          <w:szCs w:val="20"/>
        </w:rPr>
        <w:t>e potreby</w:t>
      </w:r>
      <w:r w:rsidRPr="00723A55">
        <w:rPr>
          <w:rFonts w:ascii="Times New Roman" w:eastAsiaTheme="minorEastAsia" w:hAnsi="Times New Roman"/>
          <w:bCs w:val="0"/>
          <w:i w:val="0"/>
          <w:iCs w:val="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84"/>
      </w:tblGrid>
      <w:tr w:rsidR="00FB701A" w:rsidRPr="00316B73" w:rsidTr="00A47E18">
        <w:trPr>
          <w:cantSplit/>
          <w:jc w:val="center"/>
        </w:trPr>
        <w:tc>
          <w:tcPr>
            <w:tcW w:w="4339" w:type="dxa"/>
            <w:shd w:val="clear" w:color="auto" w:fill="auto"/>
          </w:tcPr>
          <w:p w:rsidR="00FB701A" w:rsidRPr="00316B73" w:rsidRDefault="00FB701A" w:rsidP="00A47E18">
            <w:r w:rsidRPr="00316B73">
              <w:t>Investičná priorita</w:t>
            </w:r>
          </w:p>
        </w:tc>
        <w:tc>
          <w:tcPr>
            <w:tcW w:w="4416" w:type="dxa"/>
            <w:shd w:val="clear" w:color="auto" w:fill="auto"/>
          </w:tcPr>
          <w:p w:rsidR="00FB701A" w:rsidRPr="00316B73" w:rsidRDefault="00FB701A" w:rsidP="00A47E18"/>
        </w:tc>
      </w:tr>
      <w:tr w:rsidR="00FB701A" w:rsidRPr="00316B73" w:rsidTr="00A47E18">
        <w:trPr>
          <w:cantSplit/>
          <w:jc w:val="center"/>
        </w:trPr>
        <w:tc>
          <w:tcPr>
            <w:tcW w:w="8755" w:type="dxa"/>
            <w:gridSpan w:val="2"/>
            <w:shd w:val="clear" w:color="auto" w:fill="auto"/>
          </w:tcPr>
          <w:p w:rsidR="00FB701A" w:rsidRPr="00316B73" w:rsidRDefault="003F5667" w:rsidP="00AA1F6F">
            <w:r w:rsidRPr="00316B73">
              <w:t>Ne</w:t>
            </w:r>
            <w:r w:rsidRPr="009F7F11">
              <w:t>používa</w:t>
            </w:r>
            <w:r w:rsidRPr="00316B73">
              <w:t xml:space="preserve"> sa</w:t>
            </w:r>
          </w:p>
        </w:tc>
      </w:tr>
    </w:tbl>
    <w:p w:rsidR="00B153BA" w:rsidRPr="00723A55" w:rsidRDefault="00FB701A" w:rsidP="00723A55">
      <w:pPr>
        <w:pStyle w:val="Nadpis5"/>
        <w:jc w:val="both"/>
        <w:rPr>
          <w:rFonts w:ascii="Times New Roman" w:eastAsiaTheme="minorEastAsia" w:hAnsi="Times New Roman"/>
          <w:bCs w:val="0"/>
          <w:i w:val="0"/>
          <w:iCs w:val="0"/>
          <w:szCs w:val="20"/>
        </w:rPr>
      </w:pPr>
      <w:r w:rsidRPr="00723A55">
        <w:rPr>
          <w:rFonts w:ascii="Times New Roman" w:eastAsiaTheme="minorEastAsia" w:hAnsi="Times New Roman"/>
          <w:bCs w:val="0"/>
          <w:i w:val="0"/>
          <w:iCs w:val="0"/>
          <w:szCs w:val="20"/>
        </w:rPr>
        <w:lastRenderedPageBreak/>
        <w:t>2.A.6.5.</w:t>
      </w:r>
      <w:r w:rsidRPr="00723A55">
        <w:rPr>
          <w:rFonts w:ascii="Times New Roman" w:eastAsiaTheme="minorEastAsia" w:hAnsi="Times New Roman"/>
          <w:bCs w:val="0"/>
          <w:i w:val="0"/>
          <w:iCs w:val="0"/>
          <w:szCs w:val="20"/>
        </w:rPr>
        <w:tab/>
      </w:r>
      <w:r w:rsidR="00D73E9A" w:rsidRPr="00723A55">
        <w:rPr>
          <w:rFonts w:ascii="Times New Roman" w:eastAsiaTheme="minorEastAsia" w:hAnsi="Times New Roman"/>
          <w:bCs w:val="0"/>
          <w:i w:val="0"/>
          <w:iCs w:val="0"/>
          <w:szCs w:val="20"/>
        </w:rPr>
        <w:t>U</w:t>
      </w:r>
      <w:r w:rsidRPr="00723A55">
        <w:rPr>
          <w:rFonts w:ascii="Times New Roman" w:eastAsiaTheme="minorEastAsia" w:hAnsi="Times New Roman"/>
          <w:bCs w:val="0"/>
          <w:i w:val="0"/>
          <w:iCs w:val="0"/>
          <w:szCs w:val="20"/>
        </w:rPr>
        <w:t xml:space="preserve">kazovatele </w:t>
      </w:r>
      <w:r w:rsidR="00D73E9A" w:rsidRPr="00723A55">
        <w:rPr>
          <w:rFonts w:ascii="Times New Roman" w:eastAsiaTheme="minorEastAsia" w:hAnsi="Times New Roman"/>
          <w:bCs w:val="0"/>
          <w:i w:val="0"/>
          <w:iCs w:val="0"/>
          <w:szCs w:val="20"/>
        </w:rPr>
        <w:t xml:space="preserve">výstupov </w:t>
      </w:r>
      <w:r w:rsidRPr="00723A55">
        <w:rPr>
          <w:rFonts w:ascii="Times New Roman" w:eastAsiaTheme="minorEastAsia" w:hAnsi="Times New Roman"/>
          <w:bCs w:val="0"/>
          <w:i w:val="0"/>
          <w:iCs w:val="0"/>
          <w:szCs w:val="20"/>
        </w:rPr>
        <w:t>(pod</w:t>
      </w:r>
      <w:r w:rsidRPr="00723A55">
        <w:rPr>
          <w:rFonts w:ascii="Times New Roman" w:eastAsiaTheme="minorEastAsia" w:hAnsi="Times New Roman" w:hint="eastAsia"/>
          <w:bCs w:val="0"/>
          <w:i w:val="0"/>
          <w:iCs w:val="0"/>
          <w:szCs w:val="20"/>
        </w:rPr>
        <w:t>ľ</w:t>
      </w:r>
      <w:r w:rsidRPr="00723A55">
        <w:rPr>
          <w:rFonts w:ascii="Times New Roman" w:eastAsiaTheme="minorEastAsia" w:hAnsi="Times New Roman"/>
          <w:bCs w:val="0"/>
          <w:i w:val="0"/>
          <w:iCs w:val="0"/>
          <w:szCs w:val="20"/>
        </w:rPr>
        <w:t>a investi</w:t>
      </w:r>
      <w:r w:rsidRPr="00723A55">
        <w:rPr>
          <w:rFonts w:ascii="Times New Roman" w:eastAsiaTheme="minorEastAsia" w:hAnsi="Times New Roman" w:hint="eastAsia"/>
          <w:bCs w:val="0"/>
          <w:i w:val="0"/>
          <w:iCs w:val="0"/>
          <w:szCs w:val="20"/>
        </w:rPr>
        <w:t>č</w:t>
      </w:r>
      <w:r w:rsidRPr="00723A55">
        <w:rPr>
          <w:rFonts w:ascii="Times New Roman" w:eastAsiaTheme="minorEastAsia" w:hAnsi="Times New Roman"/>
          <w:bCs w:val="0"/>
          <w:i w:val="0"/>
          <w:iCs w:val="0"/>
          <w:szCs w:val="20"/>
        </w:rPr>
        <w:t>nej priority)</w:t>
      </w:r>
    </w:p>
    <w:p w:rsidR="00FB701A" w:rsidRPr="00316B73" w:rsidRDefault="00FB701A" w:rsidP="00A9093C">
      <w:pPr>
        <w:keepNext/>
        <w:spacing w:after="0"/>
        <w:rPr>
          <w:rFonts w:eastAsia="Times New Roman"/>
          <w:b/>
        </w:rPr>
      </w:pPr>
      <w:r w:rsidRPr="00316B73">
        <w:rPr>
          <w:b/>
        </w:rPr>
        <w:t xml:space="preserve">Tabuľka č. 4: Spoločné ukazovatele </w:t>
      </w:r>
      <w:r w:rsidR="0030271E">
        <w:rPr>
          <w:b/>
        </w:rPr>
        <w:t xml:space="preserve">výstupov </w:t>
      </w:r>
      <w:r w:rsidRPr="00316B73">
        <w:rPr>
          <w:b/>
        </w:rPr>
        <w:t xml:space="preserve">a ukazovatele </w:t>
      </w:r>
      <w:r w:rsidR="0030271E">
        <w:rPr>
          <w:b/>
        </w:rPr>
        <w:t xml:space="preserve">výstupov </w:t>
      </w:r>
      <w:r w:rsidRPr="00316B73">
        <w:rPr>
          <w:b/>
        </w:rPr>
        <w:t xml:space="preserve"> špecifické </w:t>
      </w:r>
      <w:r w:rsidR="0030271E">
        <w:rPr>
          <w:b/>
        </w:rPr>
        <w:t xml:space="preserve">pre </w:t>
      </w:r>
      <w:r w:rsidRPr="00316B73">
        <w:rPr>
          <w:b/>
        </w:rPr>
        <w:t>program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
        <w:gridCol w:w="1699"/>
        <w:gridCol w:w="1969"/>
        <w:gridCol w:w="1296"/>
        <w:gridCol w:w="1788"/>
        <w:gridCol w:w="1716"/>
      </w:tblGrid>
      <w:tr w:rsidR="008B2CD6" w:rsidRPr="00316B73" w:rsidTr="008B2CD6">
        <w:trPr>
          <w:cantSplit/>
          <w:tblHeader/>
          <w:jc w:val="center"/>
        </w:trPr>
        <w:tc>
          <w:tcPr>
            <w:tcW w:w="440" w:type="pct"/>
          </w:tcPr>
          <w:p w:rsidR="00FB701A" w:rsidRPr="00316B73" w:rsidRDefault="00FB701A" w:rsidP="00A9093C">
            <w:pPr>
              <w:keepNext/>
              <w:spacing w:after="240"/>
              <w:jc w:val="center"/>
              <w:rPr>
                <w:rFonts w:eastAsia="Times New Roman"/>
                <w:b/>
                <w:sz w:val="20"/>
              </w:rPr>
            </w:pPr>
            <w:r w:rsidRPr="00316B73">
              <w:rPr>
                <w:b/>
                <w:sz w:val="20"/>
              </w:rPr>
              <w:t>ID</w:t>
            </w:r>
          </w:p>
        </w:tc>
        <w:tc>
          <w:tcPr>
            <w:tcW w:w="915" w:type="pct"/>
            <w:shd w:val="clear" w:color="auto" w:fill="auto"/>
          </w:tcPr>
          <w:p w:rsidR="00FB701A" w:rsidRPr="00316B73" w:rsidRDefault="00FB701A" w:rsidP="00D17A3D">
            <w:pPr>
              <w:spacing w:after="240"/>
              <w:ind w:left="283" w:hanging="283"/>
              <w:jc w:val="center"/>
              <w:rPr>
                <w:rFonts w:eastAsia="Times New Roman"/>
                <w:b/>
                <w:sz w:val="20"/>
              </w:rPr>
            </w:pPr>
            <w:r w:rsidRPr="00316B73">
              <w:rPr>
                <w:b/>
                <w:sz w:val="20"/>
              </w:rPr>
              <w:t>Ukazovateľ (</w:t>
            </w:r>
            <w:r w:rsidRPr="00316B73">
              <w:rPr>
                <w:b/>
                <w:i/>
                <w:sz w:val="20"/>
              </w:rPr>
              <w:t>názov ukazovateľa</w:t>
            </w:r>
            <w:r w:rsidRPr="00316B73">
              <w:rPr>
                <w:b/>
                <w:sz w:val="20"/>
              </w:rPr>
              <w:t>)</w:t>
            </w:r>
          </w:p>
        </w:tc>
        <w:tc>
          <w:tcPr>
            <w:tcW w:w="1060" w:type="pct"/>
            <w:shd w:val="clear" w:color="auto" w:fill="auto"/>
          </w:tcPr>
          <w:p w:rsidR="00FB701A" w:rsidRPr="00316B73" w:rsidRDefault="00D73E9A" w:rsidP="00D73E9A">
            <w:pPr>
              <w:spacing w:after="240"/>
              <w:jc w:val="center"/>
              <w:rPr>
                <w:rFonts w:eastAsia="Times New Roman"/>
                <w:b/>
                <w:sz w:val="20"/>
              </w:rPr>
            </w:pPr>
            <w:r>
              <w:rPr>
                <w:b/>
                <w:sz w:val="20"/>
              </w:rPr>
              <w:t>Merná jednotka</w:t>
            </w:r>
          </w:p>
        </w:tc>
        <w:tc>
          <w:tcPr>
            <w:tcW w:w="698" w:type="pct"/>
            <w:shd w:val="clear" w:color="auto" w:fill="auto"/>
          </w:tcPr>
          <w:p w:rsidR="00FB701A" w:rsidRPr="00316B73" w:rsidRDefault="00FB701A" w:rsidP="00D17A3D">
            <w:pPr>
              <w:spacing w:after="240"/>
              <w:jc w:val="center"/>
              <w:rPr>
                <w:rFonts w:eastAsia="Times New Roman"/>
                <w:b/>
                <w:sz w:val="20"/>
              </w:rPr>
            </w:pPr>
            <w:r w:rsidRPr="00316B73">
              <w:rPr>
                <w:b/>
                <w:sz w:val="20"/>
              </w:rPr>
              <w:t>Cieľová hodnota (2023)</w:t>
            </w:r>
          </w:p>
        </w:tc>
        <w:tc>
          <w:tcPr>
            <w:tcW w:w="963" w:type="pct"/>
            <w:shd w:val="clear" w:color="auto" w:fill="auto"/>
          </w:tcPr>
          <w:p w:rsidR="00FB701A" w:rsidRPr="00316B73" w:rsidRDefault="00FB701A" w:rsidP="00D17A3D">
            <w:pPr>
              <w:spacing w:after="240"/>
              <w:jc w:val="center"/>
              <w:rPr>
                <w:rFonts w:eastAsia="Times New Roman"/>
                <w:b/>
                <w:sz w:val="20"/>
              </w:rPr>
            </w:pPr>
            <w:r w:rsidRPr="00316B73">
              <w:rPr>
                <w:b/>
                <w:sz w:val="20"/>
              </w:rPr>
              <w:t>Zdroj údajov</w:t>
            </w:r>
          </w:p>
        </w:tc>
        <w:tc>
          <w:tcPr>
            <w:tcW w:w="924" w:type="pct"/>
          </w:tcPr>
          <w:p w:rsidR="00FB701A" w:rsidRPr="00316B73" w:rsidRDefault="00FB701A" w:rsidP="00D73E9A">
            <w:pPr>
              <w:spacing w:after="240"/>
              <w:jc w:val="center"/>
              <w:rPr>
                <w:rFonts w:eastAsia="Times New Roman"/>
                <w:b/>
                <w:sz w:val="20"/>
              </w:rPr>
            </w:pPr>
            <w:r w:rsidRPr="00316B73">
              <w:rPr>
                <w:b/>
                <w:sz w:val="20"/>
              </w:rPr>
              <w:t xml:space="preserve">Frekvencia </w:t>
            </w:r>
            <w:r w:rsidR="00D73E9A">
              <w:rPr>
                <w:b/>
                <w:sz w:val="20"/>
              </w:rPr>
              <w:t>podávania správ</w:t>
            </w:r>
          </w:p>
        </w:tc>
      </w:tr>
      <w:tr w:rsidR="008B2CD6" w:rsidRPr="00316B73" w:rsidTr="008B2CD6">
        <w:trPr>
          <w:cantSplit/>
          <w:jc w:val="center"/>
        </w:trPr>
        <w:tc>
          <w:tcPr>
            <w:tcW w:w="440" w:type="pct"/>
          </w:tcPr>
          <w:p w:rsidR="00FB701A" w:rsidRPr="00316B73" w:rsidRDefault="00B406E0" w:rsidP="00A9093C">
            <w:pPr>
              <w:jc w:val="left"/>
              <w:rPr>
                <w:sz w:val="20"/>
              </w:rPr>
            </w:pPr>
            <w:r w:rsidRPr="00316B73">
              <w:rPr>
                <w:sz w:val="20"/>
              </w:rPr>
              <w:t>1</w:t>
            </w:r>
          </w:p>
        </w:tc>
        <w:tc>
          <w:tcPr>
            <w:tcW w:w="915" w:type="pct"/>
            <w:shd w:val="clear" w:color="auto" w:fill="auto"/>
          </w:tcPr>
          <w:p w:rsidR="00FB701A" w:rsidRPr="00316B73" w:rsidRDefault="00B81660" w:rsidP="00A9093C">
            <w:pPr>
              <w:jc w:val="left"/>
              <w:rPr>
                <w:sz w:val="20"/>
              </w:rPr>
            </w:pPr>
            <w:r w:rsidRPr="00316B73">
              <w:rPr>
                <w:sz w:val="20"/>
              </w:rPr>
              <w:t>Počet podujatí</w:t>
            </w:r>
          </w:p>
        </w:tc>
        <w:tc>
          <w:tcPr>
            <w:tcW w:w="1060" w:type="pct"/>
            <w:shd w:val="clear" w:color="auto" w:fill="auto"/>
          </w:tcPr>
          <w:p w:rsidR="00FB701A" w:rsidRPr="00316B73" w:rsidRDefault="00A9093C" w:rsidP="00A9093C">
            <w:pPr>
              <w:jc w:val="left"/>
              <w:rPr>
                <w:sz w:val="20"/>
              </w:rPr>
            </w:pPr>
            <w:r w:rsidRPr="00316B73">
              <w:rPr>
                <w:sz w:val="20"/>
              </w:rPr>
              <w:t>Počet</w:t>
            </w:r>
          </w:p>
        </w:tc>
        <w:tc>
          <w:tcPr>
            <w:tcW w:w="698" w:type="pct"/>
            <w:shd w:val="clear" w:color="auto" w:fill="auto"/>
          </w:tcPr>
          <w:p w:rsidR="00FB701A" w:rsidRPr="00316B73" w:rsidRDefault="0093269A" w:rsidP="00A9093C">
            <w:pPr>
              <w:jc w:val="left"/>
              <w:rPr>
                <w:sz w:val="20"/>
                <w:highlight w:val="yellow"/>
              </w:rPr>
            </w:pPr>
            <w:r w:rsidRPr="00316B73">
              <w:rPr>
                <w:sz w:val="20"/>
              </w:rPr>
              <w:t>890</w:t>
            </w:r>
          </w:p>
        </w:tc>
        <w:tc>
          <w:tcPr>
            <w:tcW w:w="963" w:type="pct"/>
            <w:shd w:val="clear" w:color="auto" w:fill="auto"/>
          </w:tcPr>
          <w:p w:rsidR="00FB701A" w:rsidRPr="00316B73" w:rsidRDefault="00B81660" w:rsidP="00A45CF3">
            <w:pPr>
              <w:jc w:val="left"/>
              <w:rPr>
                <w:sz w:val="20"/>
              </w:rPr>
            </w:pPr>
            <w:r w:rsidRPr="00316B73">
              <w:rPr>
                <w:sz w:val="20"/>
              </w:rPr>
              <w:t xml:space="preserve">Výročná </w:t>
            </w:r>
            <w:r w:rsidR="00A45CF3">
              <w:rPr>
                <w:sz w:val="20"/>
              </w:rPr>
              <w:t xml:space="preserve">implementačná </w:t>
            </w:r>
            <w:r w:rsidRPr="00316B73">
              <w:rPr>
                <w:sz w:val="20"/>
              </w:rPr>
              <w:t>správa i</w:t>
            </w:r>
          </w:p>
        </w:tc>
        <w:tc>
          <w:tcPr>
            <w:tcW w:w="924" w:type="pct"/>
          </w:tcPr>
          <w:p w:rsidR="00FB701A" w:rsidRPr="00316B73" w:rsidRDefault="00A9093C" w:rsidP="00A9093C">
            <w:pPr>
              <w:jc w:val="left"/>
              <w:rPr>
                <w:sz w:val="20"/>
              </w:rPr>
            </w:pPr>
            <w:r w:rsidRPr="00316B73">
              <w:rPr>
                <w:sz w:val="20"/>
              </w:rPr>
              <w:t>Každoročne</w:t>
            </w:r>
          </w:p>
        </w:tc>
      </w:tr>
      <w:tr w:rsidR="008B2CD6" w:rsidRPr="00316B73" w:rsidTr="008B2CD6">
        <w:trPr>
          <w:cantSplit/>
          <w:jc w:val="center"/>
        </w:trPr>
        <w:tc>
          <w:tcPr>
            <w:tcW w:w="440" w:type="pct"/>
          </w:tcPr>
          <w:p w:rsidR="00FB701A" w:rsidRPr="00316B73" w:rsidRDefault="00B406E0" w:rsidP="00A9093C">
            <w:pPr>
              <w:jc w:val="left"/>
              <w:rPr>
                <w:sz w:val="20"/>
              </w:rPr>
            </w:pPr>
            <w:r w:rsidRPr="00316B73">
              <w:rPr>
                <w:sz w:val="20"/>
              </w:rPr>
              <w:t>2</w:t>
            </w:r>
          </w:p>
        </w:tc>
        <w:tc>
          <w:tcPr>
            <w:tcW w:w="915" w:type="pct"/>
            <w:shd w:val="clear" w:color="auto" w:fill="auto"/>
          </w:tcPr>
          <w:p w:rsidR="00FB701A" w:rsidRPr="00316B73" w:rsidRDefault="00B81660" w:rsidP="00A9093C">
            <w:pPr>
              <w:jc w:val="left"/>
              <w:rPr>
                <w:sz w:val="20"/>
              </w:rPr>
            </w:pPr>
            <w:r w:rsidRPr="00316B73">
              <w:rPr>
                <w:sz w:val="20"/>
              </w:rPr>
              <w:t>Počet nástrojov</w:t>
            </w:r>
          </w:p>
        </w:tc>
        <w:tc>
          <w:tcPr>
            <w:tcW w:w="1060" w:type="pct"/>
            <w:shd w:val="clear" w:color="auto" w:fill="auto"/>
          </w:tcPr>
          <w:p w:rsidR="00FB701A" w:rsidRPr="00316B73" w:rsidRDefault="00A9093C" w:rsidP="00A9093C">
            <w:pPr>
              <w:jc w:val="left"/>
              <w:rPr>
                <w:sz w:val="20"/>
              </w:rPr>
            </w:pPr>
            <w:r w:rsidRPr="00316B73">
              <w:rPr>
                <w:sz w:val="20"/>
              </w:rPr>
              <w:t>Počet</w:t>
            </w:r>
          </w:p>
        </w:tc>
        <w:tc>
          <w:tcPr>
            <w:tcW w:w="698" w:type="pct"/>
            <w:shd w:val="clear" w:color="auto" w:fill="auto"/>
          </w:tcPr>
          <w:p w:rsidR="00FB701A" w:rsidRPr="00316B73" w:rsidRDefault="0093269A" w:rsidP="00A9093C">
            <w:pPr>
              <w:jc w:val="left"/>
              <w:rPr>
                <w:sz w:val="20"/>
              </w:rPr>
            </w:pPr>
            <w:r w:rsidRPr="00316B73">
              <w:rPr>
                <w:sz w:val="20"/>
              </w:rPr>
              <w:t>250</w:t>
            </w:r>
          </w:p>
        </w:tc>
        <w:tc>
          <w:tcPr>
            <w:tcW w:w="963" w:type="pct"/>
            <w:shd w:val="clear" w:color="auto" w:fill="auto"/>
          </w:tcPr>
          <w:p w:rsidR="00FB701A" w:rsidRPr="00316B73" w:rsidRDefault="00B81660" w:rsidP="00A45CF3">
            <w:pPr>
              <w:jc w:val="left"/>
              <w:rPr>
                <w:sz w:val="20"/>
              </w:rPr>
            </w:pPr>
            <w:r w:rsidRPr="00316B73">
              <w:rPr>
                <w:sz w:val="20"/>
              </w:rPr>
              <w:t xml:space="preserve">Výročná </w:t>
            </w:r>
            <w:r w:rsidR="00A45CF3">
              <w:rPr>
                <w:sz w:val="20"/>
              </w:rPr>
              <w:t xml:space="preserve">implementačná </w:t>
            </w:r>
            <w:r w:rsidRPr="00316B73">
              <w:rPr>
                <w:sz w:val="20"/>
              </w:rPr>
              <w:t xml:space="preserve">správa </w:t>
            </w:r>
          </w:p>
        </w:tc>
        <w:tc>
          <w:tcPr>
            <w:tcW w:w="924" w:type="pct"/>
          </w:tcPr>
          <w:p w:rsidR="00FB701A" w:rsidRPr="00316B73" w:rsidRDefault="00A9093C" w:rsidP="00A9093C">
            <w:pPr>
              <w:jc w:val="left"/>
              <w:rPr>
                <w:sz w:val="20"/>
              </w:rPr>
            </w:pPr>
            <w:r w:rsidRPr="00316B73">
              <w:rPr>
                <w:sz w:val="20"/>
              </w:rPr>
              <w:t>Každoročne</w:t>
            </w:r>
          </w:p>
        </w:tc>
      </w:tr>
      <w:tr w:rsidR="007B0F11" w:rsidRPr="00316B73" w:rsidTr="008B2CD6">
        <w:trPr>
          <w:cantSplit/>
          <w:jc w:val="center"/>
        </w:trPr>
        <w:tc>
          <w:tcPr>
            <w:tcW w:w="440" w:type="pct"/>
          </w:tcPr>
          <w:p w:rsidR="007B0F11" w:rsidRPr="00316B73" w:rsidRDefault="00B406E0" w:rsidP="00A9093C">
            <w:pPr>
              <w:jc w:val="left"/>
              <w:rPr>
                <w:sz w:val="20"/>
              </w:rPr>
            </w:pPr>
            <w:r w:rsidRPr="00316B73">
              <w:rPr>
                <w:sz w:val="20"/>
              </w:rPr>
              <w:t>3</w:t>
            </w:r>
          </w:p>
        </w:tc>
        <w:tc>
          <w:tcPr>
            <w:tcW w:w="915" w:type="pct"/>
            <w:shd w:val="clear" w:color="auto" w:fill="auto"/>
          </w:tcPr>
          <w:p w:rsidR="007B0F11" w:rsidRPr="00316B73" w:rsidRDefault="006C2503" w:rsidP="00C76AD1">
            <w:pPr>
              <w:jc w:val="left"/>
              <w:rPr>
                <w:sz w:val="20"/>
              </w:rPr>
            </w:pPr>
            <w:r w:rsidRPr="00316B73">
              <w:rPr>
                <w:sz w:val="20"/>
              </w:rPr>
              <w:t xml:space="preserve">Účastníci na podujatiach programu INTERACT </w:t>
            </w:r>
          </w:p>
        </w:tc>
        <w:tc>
          <w:tcPr>
            <w:tcW w:w="1060" w:type="pct"/>
            <w:shd w:val="clear" w:color="auto" w:fill="auto"/>
          </w:tcPr>
          <w:p w:rsidR="007B0F11" w:rsidRPr="00316B73" w:rsidRDefault="007B0F11" w:rsidP="00A9093C">
            <w:pPr>
              <w:jc w:val="left"/>
              <w:rPr>
                <w:sz w:val="20"/>
              </w:rPr>
            </w:pPr>
            <w:r w:rsidRPr="00316B73">
              <w:rPr>
                <w:sz w:val="20"/>
              </w:rPr>
              <w:t>Počet</w:t>
            </w:r>
          </w:p>
        </w:tc>
        <w:tc>
          <w:tcPr>
            <w:tcW w:w="698" w:type="pct"/>
            <w:shd w:val="clear" w:color="auto" w:fill="auto"/>
          </w:tcPr>
          <w:p w:rsidR="007B0F11" w:rsidRPr="00316B73" w:rsidRDefault="007B0F11" w:rsidP="00A9093C">
            <w:pPr>
              <w:jc w:val="left"/>
              <w:rPr>
                <w:sz w:val="20"/>
              </w:rPr>
            </w:pPr>
            <w:r w:rsidRPr="00316B73">
              <w:rPr>
                <w:sz w:val="20"/>
              </w:rPr>
              <w:t>13 240</w:t>
            </w:r>
          </w:p>
        </w:tc>
        <w:tc>
          <w:tcPr>
            <w:tcW w:w="963" w:type="pct"/>
            <w:shd w:val="clear" w:color="auto" w:fill="auto"/>
          </w:tcPr>
          <w:p w:rsidR="007B0F11" w:rsidRPr="00316B73" w:rsidRDefault="007B0F11" w:rsidP="00A45CF3">
            <w:pPr>
              <w:jc w:val="left"/>
              <w:rPr>
                <w:sz w:val="20"/>
              </w:rPr>
            </w:pPr>
            <w:r w:rsidRPr="00316B73">
              <w:rPr>
                <w:sz w:val="20"/>
              </w:rPr>
              <w:t xml:space="preserve">Výročná </w:t>
            </w:r>
            <w:r w:rsidR="00A45CF3">
              <w:rPr>
                <w:sz w:val="20"/>
              </w:rPr>
              <w:t xml:space="preserve">implementačná </w:t>
            </w:r>
            <w:r w:rsidRPr="00316B73">
              <w:rPr>
                <w:sz w:val="20"/>
              </w:rPr>
              <w:t xml:space="preserve">správa </w:t>
            </w:r>
          </w:p>
        </w:tc>
        <w:tc>
          <w:tcPr>
            <w:tcW w:w="924" w:type="pct"/>
          </w:tcPr>
          <w:p w:rsidR="007B0F11" w:rsidRPr="00316B73" w:rsidRDefault="007B0F11" w:rsidP="00A9093C">
            <w:pPr>
              <w:jc w:val="left"/>
              <w:rPr>
                <w:sz w:val="20"/>
              </w:rPr>
            </w:pPr>
            <w:r w:rsidRPr="00316B73">
              <w:rPr>
                <w:sz w:val="20"/>
              </w:rPr>
              <w:t>Každoročne</w:t>
            </w:r>
          </w:p>
        </w:tc>
      </w:tr>
      <w:tr w:rsidR="00B406E0" w:rsidRPr="00316B73" w:rsidTr="008B2CD6">
        <w:trPr>
          <w:cantSplit/>
          <w:jc w:val="center"/>
        </w:trPr>
        <w:tc>
          <w:tcPr>
            <w:tcW w:w="440" w:type="pct"/>
          </w:tcPr>
          <w:p w:rsidR="00B406E0" w:rsidRPr="00316B73" w:rsidRDefault="00B406E0" w:rsidP="00A9093C">
            <w:pPr>
              <w:jc w:val="left"/>
              <w:rPr>
                <w:sz w:val="20"/>
              </w:rPr>
            </w:pPr>
            <w:r w:rsidRPr="00316B73">
              <w:rPr>
                <w:sz w:val="20"/>
              </w:rPr>
              <w:t>4</w:t>
            </w:r>
          </w:p>
        </w:tc>
        <w:tc>
          <w:tcPr>
            <w:tcW w:w="915" w:type="pct"/>
            <w:shd w:val="clear" w:color="auto" w:fill="auto"/>
          </w:tcPr>
          <w:p w:rsidR="00B406E0" w:rsidRPr="00316B73" w:rsidRDefault="00B406E0" w:rsidP="00A9093C">
            <w:pPr>
              <w:jc w:val="left"/>
              <w:rPr>
                <w:sz w:val="20"/>
              </w:rPr>
            </w:pPr>
            <w:r w:rsidRPr="00316B73">
              <w:rPr>
                <w:sz w:val="20"/>
              </w:rPr>
              <w:t>Finančný ukazovateľ</w:t>
            </w:r>
          </w:p>
        </w:tc>
        <w:tc>
          <w:tcPr>
            <w:tcW w:w="1060" w:type="pct"/>
            <w:shd w:val="clear" w:color="auto" w:fill="auto"/>
          </w:tcPr>
          <w:p w:rsidR="00B406E0" w:rsidRPr="00316B73" w:rsidRDefault="00B406E0" w:rsidP="00C76AD1">
            <w:pPr>
              <w:jc w:val="left"/>
              <w:rPr>
                <w:sz w:val="20"/>
              </w:rPr>
            </w:pPr>
            <w:r w:rsidRPr="00316B73">
              <w:rPr>
                <w:sz w:val="20"/>
              </w:rPr>
              <w:t>Euro</w:t>
            </w:r>
          </w:p>
        </w:tc>
        <w:tc>
          <w:tcPr>
            <w:tcW w:w="698" w:type="pct"/>
            <w:shd w:val="clear" w:color="auto" w:fill="auto"/>
          </w:tcPr>
          <w:p w:rsidR="00B406E0" w:rsidRPr="00316B73" w:rsidRDefault="00885EE2" w:rsidP="00A9093C">
            <w:pPr>
              <w:jc w:val="left"/>
              <w:rPr>
                <w:sz w:val="20"/>
              </w:rPr>
            </w:pPr>
            <w:r w:rsidRPr="00316B73">
              <w:rPr>
                <w:sz w:val="20"/>
              </w:rPr>
              <w:t>36 635 106 EUR</w:t>
            </w:r>
          </w:p>
        </w:tc>
        <w:tc>
          <w:tcPr>
            <w:tcW w:w="963" w:type="pct"/>
            <w:shd w:val="clear" w:color="auto" w:fill="auto"/>
          </w:tcPr>
          <w:p w:rsidR="00B406E0" w:rsidRPr="00316B73" w:rsidRDefault="00353C69" w:rsidP="00A45CF3">
            <w:pPr>
              <w:jc w:val="left"/>
              <w:rPr>
                <w:sz w:val="20"/>
              </w:rPr>
            </w:pPr>
            <w:r w:rsidRPr="00316B73">
              <w:rPr>
                <w:sz w:val="20"/>
              </w:rPr>
              <w:t xml:space="preserve">Výročná </w:t>
            </w:r>
            <w:r w:rsidR="00A45CF3">
              <w:rPr>
                <w:sz w:val="20"/>
              </w:rPr>
              <w:t xml:space="preserve">implementačná </w:t>
            </w:r>
            <w:r w:rsidRPr="00316B73">
              <w:rPr>
                <w:sz w:val="20"/>
              </w:rPr>
              <w:t xml:space="preserve">správa </w:t>
            </w:r>
          </w:p>
        </w:tc>
        <w:tc>
          <w:tcPr>
            <w:tcW w:w="924" w:type="pct"/>
          </w:tcPr>
          <w:p w:rsidR="00B406E0" w:rsidRPr="00316B73" w:rsidRDefault="00B406E0" w:rsidP="00A9093C">
            <w:pPr>
              <w:jc w:val="left"/>
              <w:rPr>
                <w:sz w:val="20"/>
              </w:rPr>
            </w:pPr>
            <w:r w:rsidRPr="00316B73">
              <w:rPr>
                <w:sz w:val="20"/>
              </w:rPr>
              <w:t xml:space="preserve">Každoročne </w:t>
            </w:r>
          </w:p>
        </w:tc>
      </w:tr>
    </w:tbl>
    <w:p w:rsidR="00FB701A" w:rsidRPr="00316B73" w:rsidRDefault="00FB701A" w:rsidP="008B2CD6"/>
    <w:p w:rsidR="00B406E0" w:rsidRPr="00316B73" w:rsidRDefault="00B406E0" w:rsidP="006419E2">
      <w:pPr>
        <w:sectPr w:rsidR="00B406E0" w:rsidRPr="00316B73" w:rsidSect="008C07C1">
          <w:headerReference w:type="default" r:id="rId30"/>
          <w:footerReference w:type="default" r:id="rId31"/>
          <w:headerReference w:type="first" r:id="rId32"/>
          <w:footerReference w:type="first" r:id="rId33"/>
          <w:pgSz w:w="11906" w:h="16838"/>
          <w:pgMar w:top="1134" w:right="1418" w:bottom="1134" w:left="1418" w:header="709" w:footer="709" w:gutter="0"/>
          <w:cols w:space="720"/>
          <w:docGrid w:linePitch="326"/>
        </w:sectPr>
      </w:pPr>
    </w:p>
    <w:p w:rsidR="009E2029" w:rsidRPr="00723A55" w:rsidRDefault="00FB701A" w:rsidP="00723A55">
      <w:pPr>
        <w:pStyle w:val="Nadpis5"/>
        <w:jc w:val="both"/>
        <w:rPr>
          <w:rFonts w:ascii="Times New Roman" w:eastAsiaTheme="minorEastAsia" w:hAnsi="Times New Roman"/>
          <w:bCs w:val="0"/>
          <w:szCs w:val="20"/>
        </w:rPr>
      </w:pPr>
      <w:r w:rsidRPr="00723A55">
        <w:rPr>
          <w:rFonts w:ascii="Times New Roman" w:eastAsiaTheme="minorEastAsia" w:hAnsi="Times New Roman"/>
          <w:bCs w:val="0"/>
          <w:i w:val="0"/>
          <w:iCs w:val="0"/>
          <w:szCs w:val="20"/>
        </w:rPr>
        <w:lastRenderedPageBreak/>
        <w:t>2.A.7.</w:t>
      </w:r>
      <w:r w:rsidRPr="00723A55">
        <w:rPr>
          <w:rFonts w:ascii="Times New Roman" w:eastAsiaTheme="minorEastAsia" w:hAnsi="Times New Roman"/>
          <w:bCs w:val="0"/>
          <w:i w:val="0"/>
          <w:iCs w:val="0"/>
          <w:szCs w:val="20"/>
        </w:rPr>
        <w:tab/>
        <w:t>Výkonnostný rámec</w:t>
      </w:r>
    </w:p>
    <w:p w:rsidR="00FB701A" w:rsidRPr="00316B73" w:rsidRDefault="00FB701A" w:rsidP="00D17A3D">
      <w:pPr>
        <w:suppressAutoHyphens/>
        <w:rPr>
          <w:rFonts w:eastAsia="Times New Roman"/>
          <w:b/>
        </w:rPr>
      </w:pPr>
      <w:r w:rsidRPr="00316B73">
        <w:rPr>
          <w:b/>
        </w:rPr>
        <w:t>Tabuľka č. 5: Výkonnostný rámec prioritnej osi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1677"/>
        <w:gridCol w:w="920"/>
        <w:gridCol w:w="1706"/>
        <w:gridCol w:w="1875"/>
        <w:gridCol w:w="1875"/>
        <w:gridCol w:w="1706"/>
        <w:gridCol w:w="1739"/>
        <w:gridCol w:w="2345"/>
      </w:tblGrid>
      <w:tr w:rsidR="008B2CD6" w:rsidRPr="00316B73" w:rsidTr="008C07C1">
        <w:trPr>
          <w:jc w:val="center"/>
        </w:trPr>
        <w:tc>
          <w:tcPr>
            <w:tcW w:w="319" w:type="pct"/>
          </w:tcPr>
          <w:p w:rsidR="00FB701A" w:rsidRPr="00316B73" w:rsidRDefault="00AB05A1" w:rsidP="008C07C1">
            <w:pPr>
              <w:spacing w:before="0" w:after="0"/>
              <w:jc w:val="center"/>
              <w:rPr>
                <w:rFonts w:eastAsia="Times New Roman"/>
                <w:b/>
                <w:bCs/>
                <w:sz w:val="18"/>
                <w:szCs w:val="18"/>
              </w:rPr>
            </w:pPr>
            <w:r w:rsidRPr="00316B73">
              <w:rPr>
                <w:b/>
                <w:sz w:val="18"/>
              </w:rPr>
              <w:t>Prioritná os</w:t>
            </w:r>
          </w:p>
        </w:tc>
        <w:tc>
          <w:tcPr>
            <w:tcW w:w="567" w:type="pct"/>
          </w:tcPr>
          <w:p w:rsidR="00FB701A" w:rsidRPr="00316B73" w:rsidRDefault="00B45D79" w:rsidP="008C07C1">
            <w:pPr>
              <w:spacing w:before="0" w:after="0"/>
              <w:jc w:val="center"/>
              <w:rPr>
                <w:rFonts w:eastAsia="Times New Roman"/>
                <w:b/>
                <w:bCs/>
                <w:sz w:val="18"/>
                <w:szCs w:val="18"/>
              </w:rPr>
            </w:pPr>
            <w:r>
              <w:rPr>
                <w:b/>
                <w:sz w:val="18"/>
              </w:rPr>
              <w:t>Druh</w:t>
            </w:r>
            <w:r w:rsidRPr="00316B73">
              <w:rPr>
                <w:b/>
                <w:sz w:val="18"/>
              </w:rPr>
              <w:t xml:space="preserve"> </w:t>
            </w:r>
            <w:r w:rsidR="00FB701A" w:rsidRPr="00316B73">
              <w:rPr>
                <w:b/>
                <w:sz w:val="18"/>
              </w:rPr>
              <w:t>ukazovateľa</w:t>
            </w:r>
          </w:p>
          <w:p w:rsidR="00FB701A" w:rsidRPr="00316B73" w:rsidRDefault="00FB701A" w:rsidP="00A222A2">
            <w:pPr>
              <w:spacing w:before="0" w:after="0"/>
              <w:jc w:val="center"/>
              <w:rPr>
                <w:rFonts w:eastAsia="Times New Roman"/>
                <w:b/>
                <w:bCs/>
                <w:sz w:val="18"/>
                <w:szCs w:val="18"/>
              </w:rPr>
            </w:pPr>
            <w:r w:rsidRPr="00316B73">
              <w:rPr>
                <w:b/>
                <w:sz w:val="18"/>
              </w:rPr>
              <w:t>(</w:t>
            </w:r>
            <w:r w:rsidR="00A222A2">
              <w:rPr>
                <w:b/>
                <w:sz w:val="18"/>
              </w:rPr>
              <w:t>k</w:t>
            </w:r>
            <w:r w:rsidRPr="00316B73">
              <w:rPr>
                <w:b/>
                <w:sz w:val="18"/>
              </w:rPr>
              <w:t xml:space="preserve">ľúčový </w:t>
            </w:r>
            <w:r w:rsidR="00A222A2">
              <w:rPr>
                <w:b/>
                <w:sz w:val="18"/>
              </w:rPr>
              <w:t xml:space="preserve">implementačný </w:t>
            </w:r>
            <w:r w:rsidRPr="00316B73">
              <w:rPr>
                <w:b/>
                <w:sz w:val="18"/>
              </w:rPr>
              <w:t>krok finančný</w:t>
            </w:r>
            <w:r w:rsidR="00B45D79">
              <w:rPr>
                <w:b/>
                <w:sz w:val="18"/>
              </w:rPr>
              <w:t xml:space="preserve"> ukazovateľ</w:t>
            </w:r>
            <w:r w:rsidRPr="00316B73">
              <w:rPr>
                <w:b/>
                <w:sz w:val="18"/>
              </w:rPr>
              <w:t xml:space="preserve">, </w:t>
            </w:r>
            <w:r w:rsidR="00B45D79">
              <w:rPr>
                <w:b/>
                <w:sz w:val="18"/>
              </w:rPr>
              <w:t xml:space="preserve">ukazovateľ </w:t>
            </w:r>
            <w:r w:rsidRPr="00316B73">
              <w:rPr>
                <w:b/>
                <w:sz w:val="18"/>
              </w:rPr>
              <w:t>výstup</w:t>
            </w:r>
            <w:r w:rsidR="00B45D79">
              <w:rPr>
                <w:b/>
                <w:sz w:val="18"/>
              </w:rPr>
              <w:t>u</w:t>
            </w:r>
            <w:r w:rsidRPr="00316B73">
              <w:rPr>
                <w:b/>
                <w:sz w:val="18"/>
              </w:rPr>
              <w:t xml:space="preserve"> alebo</w:t>
            </w:r>
            <w:r w:rsidR="00B45D79">
              <w:rPr>
                <w:b/>
                <w:sz w:val="18"/>
              </w:rPr>
              <w:t>,</w:t>
            </w:r>
            <w:r w:rsidRPr="00316B73">
              <w:rPr>
                <w:b/>
                <w:sz w:val="18"/>
              </w:rPr>
              <w:t xml:space="preserve"> v  prípad</w:t>
            </w:r>
            <w:r w:rsidR="00B45D79">
              <w:rPr>
                <w:b/>
                <w:sz w:val="18"/>
              </w:rPr>
              <w:t>e potreby,</w:t>
            </w:r>
            <w:r w:rsidRPr="00316B73">
              <w:rPr>
                <w:b/>
                <w:sz w:val="18"/>
              </w:rPr>
              <w:t xml:space="preserve"> ukazovateľ</w:t>
            </w:r>
            <w:r w:rsidR="00B45D79">
              <w:rPr>
                <w:b/>
                <w:sz w:val="18"/>
              </w:rPr>
              <w:t xml:space="preserve"> výsledkov</w:t>
            </w:r>
            <w:r w:rsidRPr="00316B73">
              <w:rPr>
                <w:b/>
                <w:sz w:val="18"/>
              </w:rPr>
              <w:t>)</w:t>
            </w:r>
          </w:p>
        </w:tc>
        <w:tc>
          <w:tcPr>
            <w:tcW w:w="311" w:type="pct"/>
          </w:tcPr>
          <w:p w:rsidR="00FB701A" w:rsidRPr="00316B73" w:rsidRDefault="00FB701A" w:rsidP="008C07C1">
            <w:pPr>
              <w:spacing w:before="0" w:after="0"/>
              <w:jc w:val="center"/>
              <w:rPr>
                <w:rFonts w:eastAsia="Times New Roman"/>
                <w:b/>
                <w:bCs/>
                <w:sz w:val="20"/>
                <w:szCs w:val="24"/>
              </w:rPr>
            </w:pPr>
            <w:r w:rsidRPr="00316B73">
              <w:rPr>
                <w:b/>
                <w:sz w:val="20"/>
              </w:rPr>
              <w:t>ID</w:t>
            </w:r>
          </w:p>
        </w:tc>
        <w:tc>
          <w:tcPr>
            <w:tcW w:w="577" w:type="pct"/>
            <w:shd w:val="clear" w:color="auto" w:fill="auto"/>
          </w:tcPr>
          <w:p w:rsidR="00FB701A" w:rsidRPr="00316B73" w:rsidRDefault="00880A07" w:rsidP="00107D51">
            <w:pPr>
              <w:spacing w:before="0" w:after="0"/>
              <w:jc w:val="center"/>
              <w:rPr>
                <w:rFonts w:eastAsia="Times New Roman"/>
                <w:b/>
                <w:bCs/>
                <w:sz w:val="20"/>
                <w:szCs w:val="24"/>
              </w:rPr>
            </w:pPr>
            <w:r w:rsidRPr="00316B73">
              <w:rPr>
                <w:b/>
                <w:i/>
                <w:sz w:val="20"/>
              </w:rPr>
              <w:t xml:space="preserve">Ukazovateľ alebo kľúčový </w:t>
            </w:r>
            <w:r w:rsidR="00107D51">
              <w:rPr>
                <w:b/>
                <w:i/>
                <w:sz w:val="20"/>
              </w:rPr>
              <w:t xml:space="preserve">implementačný </w:t>
            </w:r>
            <w:r w:rsidRPr="00316B73">
              <w:rPr>
                <w:b/>
                <w:i/>
                <w:sz w:val="20"/>
              </w:rPr>
              <w:t xml:space="preserve">krok </w:t>
            </w:r>
          </w:p>
        </w:tc>
        <w:tc>
          <w:tcPr>
            <w:tcW w:w="634" w:type="pct"/>
          </w:tcPr>
          <w:p w:rsidR="00FB701A" w:rsidRPr="00316B73" w:rsidRDefault="00107D51" w:rsidP="008C07C1">
            <w:pPr>
              <w:spacing w:before="0" w:after="0"/>
              <w:jc w:val="center"/>
              <w:rPr>
                <w:rFonts w:eastAsia="Times New Roman"/>
                <w:b/>
                <w:bCs/>
                <w:sz w:val="20"/>
                <w:szCs w:val="24"/>
              </w:rPr>
            </w:pPr>
            <w:r>
              <w:rPr>
                <w:b/>
                <w:sz w:val="20"/>
              </w:rPr>
              <w:t>Merná jednotka, v prípade potreby</w:t>
            </w:r>
          </w:p>
        </w:tc>
        <w:tc>
          <w:tcPr>
            <w:tcW w:w="634" w:type="pct"/>
            <w:shd w:val="clear" w:color="auto" w:fill="auto"/>
          </w:tcPr>
          <w:p w:rsidR="00FB701A" w:rsidRPr="00316B73" w:rsidRDefault="00FB701A" w:rsidP="008C07C1">
            <w:pPr>
              <w:spacing w:before="0" w:after="0"/>
              <w:jc w:val="center"/>
              <w:rPr>
                <w:rFonts w:eastAsia="Times New Roman"/>
                <w:b/>
                <w:bCs/>
                <w:sz w:val="20"/>
                <w:szCs w:val="24"/>
              </w:rPr>
            </w:pPr>
            <w:r w:rsidRPr="00316B73">
              <w:rPr>
                <w:b/>
                <w:sz w:val="20"/>
              </w:rPr>
              <w:t>Čiastkový cieľ na rok 2018</w:t>
            </w:r>
          </w:p>
        </w:tc>
        <w:tc>
          <w:tcPr>
            <w:tcW w:w="577" w:type="pct"/>
            <w:shd w:val="clear" w:color="auto" w:fill="auto"/>
          </w:tcPr>
          <w:p w:rsidR="00FB701A" w:rsidRPr="00316B73" w:rsidRDefault="00B048B5" w:rsidP="00B048B5">
            <w:pPr>
              <w:spacing w:before="0" w:after="0"/>
              <w:jc w:val="center"/>
              <w:rPr>
                <w:rFonts w:eastAsia="Times New Roman"/>
                <w:b/>
                <w:bCs/>
                <w:sz w:val="20"/>
                <w:szCs w:val="24"/>
              </w:rPr>
            </w:pPr>
            <w:r>
              <w:rPr>
                <w:b/>
                <w:sz w:val="20"/>
              </w:rPr>
              <w:t xml:space="preserve">Celkový </w:t>
            </w:r>
            <w:r w:rsidR="00FB701A" w:rsidRPr="00316B73">
              <w:rPr>
                <w:b/>
                <w:sz w:val="20"/>
              </w:rPr>
              <w:t>cieľ (2023)</w:t>
            </w:r>
          </w:p>
        </w:tc>
        <w:tc>
          <w:tcPr>
            <w:tcW w:w="588" w:type="pct"/>
            <w:shd w:val="clear" w:color="auto" w:fill="auto"/>
          </w:tcPr>
          <w:p w:rsidR="00FB701A" w:rsidRPr="00316B73" w:rsidRDefault="00FB701A" w:rsidP="008C07C1">
            <w:pPr>
              <w:spacing w:before="0" w:after="0"/>
              <w:jc w:val="center"/>
              <w:rPr>
                <w:rFonts w:eastAsia="Times New Roman"/>
                <w:b/>
                <w:bCs/>
                <w:sz w:val="20"/>
                <w:szCs w:val="24"/>
              </w:rPr>
            </w:pPr>
            <w:r w:rsidRPr="00316B73">
              <w:rPr>
                <w:b/>
                <w:sz w:val="20"/>
              </w:rPr>
              <w:t>Zdroj údajov</w:t>
            </w:r>
          </w:p>
        </w:tc>
        <w:tc>
          <w:tcPr>
            <w:tcW w:w="793" w:type="pct"/>
          </w:tcPr>
          <w:p w:rsidR="00FB701A" w:rsidRPr="00316B73" w:rsidRDefault="00FB701A" w:rsidP="00401133">
            <w:pPr>
              <w:spacing w:before="0" w:after="0"/>
              <w:jc w:val="center"/>
              <w:rPr>
                <w:rFonts w:eastAsia="Times New Roman"/>
                <w:b/>
                <w:bCs/>
                <w:sz w:val="20"/>
                <w:szCs w:val="24"/>
              </w:rPr>
            </w:pPr>
            <w:r w:rsidRPr="00316B73">
              <w:rPr>
                <w:b/>
                <w:sz w:val="20"/>
              </w:rPr>
              <w:t>Vysvetlenie relevantnosti ukazovateľa, v prípad</w:t>
            </w:r>
            <w:r w:rsidR="00401133">
              <w:rPr>
                <w:b/>
                <w:sz w:val="20"/>
              </w:rPr>
              <w:t>e potreby</w:t>
            </w:r>
          </w:p>
        </w:tc>
      </w:tr>
      <w:tr w:rsidR="008B2CD6" w:rsidRPr="00316B73" w:rsidTr="008C07C1">
        <w:trPr>
          <w:jc w:val="center"/>
        </w:trPr>
        <w:tc>
          <w:tcPr>
            <w:tcW w:w="319" w:type="pct"/>
          </w:tcPr>
          <w:p w:rsidR="005B541B" w:rsidRPr="00316B73" w:rsidRDefault="005B541B" w:rsidP="008C07C1">
            <w:pPr>
              <w:spacing w:before="0" w:after="0"/>
              <w:jc w:val="left"/>
              <w:rPr>
                <w:rFonts w:eastAsia="Times New Roman"/>
                <w:b/>
                <w:bCs/>
                <w:sz w:val="20"/>
                <w:szCs w:val="24"/>
              </w:rPr>
            </w:pPr>
            <w:r w:rsidRPr="00316B73">
              <w:rPr>
                <w:sz w:val="20"/>
              </w:rPr>
              <w:t>1</w:t>
            </w:r>
          </w:p>
        </w:tc>
        <w:tc>
          <w:tcPr>
            <w:tcW w:w="567" w:type="pct"/>
          </w:tcPr>
          <w:p w:rsidR="005B541B" w:rsidRPr="00316B73" w:rsidRDefault="005B541B" w:rsidP="008C07C1">
            <w:pPr>
              <w:spacing w:before="0" w:after="0"/>
              <w:jc w:val="left"/>
              <w:rPr>
                <w:rFonts w:eastAsia="Times New Roman"/>
                <w:b/>
                <w:bCs/>
                <w:sz w:val="20"/>
                <w:szCs w:val="24"/>
              </w:rPr>
            </w:pPr>
            <w:r w:rsidRPr="00316B73">
              <w:rPr>
                <w:sz w:val="20"/>
              </w:rPr>
              <w:t>ukazovateľ</w:t>
            </w:r>
            <w:r w:rsidR="00A90A2B">
              <w:rPr>
                <w:sz w:val="20"/>
              </w:rPr>
              <w:t xml:space="preserve"> výstupu</w:t>
            </w:r>
          </w:p>
        </w:tc>
        <w:tc>
          <w:tcPr>
            <w:tcW w:w="311" w:type="pct"/>
          </w:tcPr>
          <w:p w:rsidR="005B541B" w:rsidRPr="00316B73" w:rsidRDefault="005B541B" w:rsidP="008C07C1">
            <w:pPr>
              <w:spacing w:before="0" w:after="0"/>
              <w:jc w:val="center"/>
              <w:rPr>
                <w:rFonts w:eastAsia="Times New Roman"/>
                <w:b/>
                <w:bCs/>
                <w:sz w:val="20"/>
                <w:szCs w:val="24"/>
              </w:rPr>
            </w:pPr>
            <w:r w:rsidRPr="00316B73">
              <w:rPr>
                <w:sz w:val="20"/>
              </w:rPr>
              <w:t>1</w:t>
            </w:r>
          </w:p>
        </w:tc>
        <w:tc>
          <w:tcPr>
            <w:tcW w:w="577" w:type="pct"/>
            <w:shd w:val="clear" w:color="auto" w:fill="auto"/>
          </w:tcPr>
          <w:p w:rsidR="005B541B" w:rsidRPr="00316B73" w:rsidRDefault="00697D95" w:rsidP="008C07C1">
            <w:pPr>
              <w:spacing w:before="0" w:after="0"/>
              <w:jc w:val="left"/>
              <w:rPr>
                <w:rFonts w:eastAsia="Times New Roman"/>
                <w:b/>
                <w:bCs/>
                <w:sz w:val="20"/>
                <w:szCs w:val="24"/>
              </w:rPr>
            </w:pPr>
            <w:r w:rsidRPr="00316B73">
              <w:rPr>
                <w:sz w:val="20"/>
              </w:rPr>
              <w:t>Podujatia</w:t>
            </w:r>
          </w:p>
        </w:tc>
        <w:tc>
          <w:tcPr>
            <w:tcW w:w="634" w:type="pct"/>
          </w:tcPr>
          <w:p w:rsidR="005B541B" w:rsidRPr="00316B73" w:rsidRDefault="00697D95" w:rsidP="008C07C1">
            <w:pPr>
              <w:spacing w:before="0" w:after="0"/>
              <w:jc w:val="left"/>
              <w:rPr>
                <w:rFonts w:eastAsia="Times New Roman"/>
                <w:b/>
                <w:bCs/>
                <w:sz w:val="20"/>
                <w:szCs w:val="24"/>
              </w:rPr>
            </w:pPr>
            <w:r w:rsidRPr="00316B73">
              <w:rPr>
                <w:sz w:val="20"/>
              </w:rPr>
              <w:t>Počet</w:t>
            </w:r>
          </w:p>
        </w:tc>
        <w:tc>
          <w:tcPr>
            <w:tcW w:w="634" w:type="pct"/>
            <w:shd w:val="clear" w:color="auto" w:fill="auto"/>
          </w:tcPr>
          <w:p w:rsidR="005B541B" w:rsidRPr="00316B73" w:rsidRDefault="005B541B" w:rsidP="008C07C1">
            <w:pPr>
              <w:spacing w:before="0" w:after="0"/>
              <w:jc w:val="right"/>
              <w:rPr>
                <w:rFonts w:eastAsia="Times New Roman"/>
                <w:b/>
                <w:bCs/>
                <w:sz w:val="20"/>
                <w:szCs w:val="24"/>
              </w:rPr>
            </w:pPr>
            <w:r w:rsidRPr="00316B73">
              <w:rPr>
                <w:sz w:val="20"/>
              </w:rPr>
              <w:t>390</w:t>
            </w:r>
          </w:p>
        </w:tc>
        <w:tc>
          <w:tcPr>
            <w:tcW w:w="577" w:type="pct"/>
            <w:shd w:val="clear" w:color="auto" w:fill="auto"/>
          </w:tcPr>
          <w:p w:rsidR="005B541B" w:rsidRPr="00316B73" w:rsidRDefault="005B541B" w:rsidP="008C07C1">
            <w:pPr>
              <w:spacing w:before="0" w:after="0"/>
              <w:jc w:val="right"/>
              <w:rPr>
                <w:rFonts w:eastAsia="Times New Roman"/>
                <w:b/>
                <w:bCs/>
                <w:sz w:val="20"/>
                <w:szCs w:val="24"/>
              </w:rPr>
            </w:pPr>
            <w:r w:rsidRPr="00316B73">
              <w:rPr>
                <w:sz w:val="20"/>
              </w:rPr>
              <w:t>890</w:t>
            </w:r>
          </w:p>
        </w:tc>
        <w:tc>
          <w:tcPr>
            <w:tcW w:w="588" w:type="pct"/>
            <w:shd w:val="clear" w:color="auto" w:fill="auto"/>
          </w:tcPr>
          <w:p w:rsidR="005B541B" w:rsidRPr="00316B73" w:rsidRDefault="005B541B" w:rsidP="006907C5">
            <w:pPr>
              <w:spacing w:before="0" w:after="0"/>
              <w:jc w:val="left"/>
              <w:rPr>
                <w:rFonts w:eastAsia="Times New Roman"/>
                <w:b/>
                <w:bCs/>
                <w:sz w:val="20"/>
                <w:szCs w:val="24"/>
              </w:rPr>
            </w:pPr>
            <w:r w:rsidRPr="00316B73">
              <w:rPr>
                <w:sz w:val="20"/>
              </w:rPr>
              <w:t xml:space="preserve">Výročná </w:t>
            </w:r>
            <w:r w:rsidR="006907C5">
              <w:rPr>
                <w:sz w:val="20"/>
              </w:rPr>
              <w:t xml:space="preserve">implementačná </w:t>
            </w:r>
            <w:r w:rsidRPr="00316B73">
              <w:rPr>
                <w:sz w:val="20"/>
              </w:rPr>
              <w:t xml:space="preserve">správa </w:t>
            </w:r>
          </w:p>
        </w:tc>
        <w:tc>
          <w:tcPr>
            <w:tcW w:w="793" w:type="pct"/>
          </w:tcPr>
          <w:p w:rsidR="005B541B" w:rsidRPr="00316B73" w:rsidRDefault="005B541B" w:rsidP="00723A55">
            <w:pPr>
              <w:spacing w:before="0" w:after="0"/>
              <w:rPr>
                <w:rFonts w:eastAsia="Times New Roman"/>
                <w:b/>
                <w:bCs/>
                <w:sz w:val="20"/>
                <w:szCs w:val="24"/>
              </w:rPr>
            </w:pPr>
            <w:r w:rsidRPr="00316B73">
              <w:rPr>
                <w:sz w:val="20"/>
              </w:rPr>
              <w:t>Zorganizujú sa špecifické podujatia s cieľom zblížiť cieľové skupiny a</w:t>
            </w:r>
            <w:r w:rsidR="00AA1F6F" w:rsidRPr="00316B73">
              <w:rPr>
                <w:sz w:val="20"/>
              </w:rPr>
              <w:t> </w:t>
            </w:r>
            <w:r w:rsidRPr="00316B73">
              <w:rPr>
                <w:sz w:val="20"/>
              </w:rPr>
              <w:t xml:space="preserve">dosiahnuť </w:t>
            </w:r>
            <w:r w:rsidR="006907C5">
              <w:rPr>
                <w:sz w:val="20"/>
              </w:rPr>
              <w:t>konkrétne</w:t>
            </w:r>
            <w:r w:rsidR="006907C5" w:rsidRPr="00316B73">
              <w:rPr>
                <w:sz w:val="20"/>
              </w:rPr>
              <w:t xml:space="preserve"> </w:t>
            </w:r>
            <w:r w:rsidRPr="00316B73">
              <w:rPr>
                <w:sz w:val="20"/>
              </w:rPr>
              <w:t xml:space="preserve">ciele programu INTERACT </w:t>
            </w:r>
          </w:p>
        </w:tc>
      </w:tr>
      <w:tr w:rsidR="008B2CD6" w:rsidRPr="00316B73" w:rsidTr="008C07C1">
        <w:trPr>
          <w:jc w:val="center"/>
        </w:trPr>
        <w:tc>
          <w:tcPr>
            <w:tcW w:w="319" w:type="pct"/>
          </w:tcPr>
          <w:p w:rsidR="005B541B" w:rsidRPr="00316B73" w:rsidRDefault="005B541B" w:rsidP="008C07C1">
            <w:pPr>
              <w:spacing w:before="0" w:after="0"/>
              <w:jc w:val="left"/>
              <w:rPr>
                <w:rFonts w:eastAsia="Times New Roman"/>
                <w:b/>
                <w:bCs/>
                <w:sz w:val="20"/>
                <w:szCs w:val="24"/>
              </w:rPr>
            </w:pPr>
            <w:r w:rsidRPr="00316B73">
              <w:rPr>
                <w:sz w:val="20"/>
              </w:rPr>
              <w:t>1</w:t>
            </w:r>
          </w:p>
        </w:tc>
        <w:tc>
          <w:tcPr>
            <w:tcW w:w="567" w:type="pct"/>
          </w:tcPr>
          <w:p w:rsidR="005B541B" w:rsidRPr="00316B73" w:rsidRDefault="005B541B" w:rsidP="008C07C1">
            <w:pPr>
              <w:spacing w:before="0" w:after="0"/>
              <w:jc w:val="left"/>
              <w:rPr>
                <w:rFonts w:eastAsia="Times New Roman"/>
                <w:b/>
                <w:bCs/>
                <w:sz w:val="20"/>
                <w:szCs w:val="24"/>
              </w:rPr>
            </w:pPr>
            <w:r w:rsidRPr="00316B73">
              <w:rPr>
                <w:sz w:val="20"/>
              </w:rPr>
              <w:t>ukazovateľ</w:t>
            </w:r>
            <w:r w:rsidR="00A90A2B">
              <w:rPr>
                <w:sz w:val="20"/>
              </w:rPr>
              <w:t xml:space="preserve"> výstupu</w:t>
            </w:r>
          </w:p>
        </w:tc>
        <w:tc>
          <w:tcPr>
            <w:tcW w:w="311" w:type="pct"/>
          </w:tcPr>
          <w:p w:rsidR="005B541B" w:rsidRPr="00316B73" w:rsidRDefault="005B541B" w:rsidP="008C07C1">
            <w:pPr>
              <w:spacing w:before="0" w:after="0"/>
              <w:jc w:val="center"/>
              <w:rPr>
                <w:rFonts w:eastAsia="Times New Roman"/>
                <w:b/>
                <w:bCs/>
                <w:sz w:val="20"/>
                <w:szCs w:val="24"/>
              </w:rPr>
            </w:pPr>
            <w:r w:rsidRPr="00316B73">
              <w:rPr>
                <w:sz w:val="20"/>
              </w:rPr>
              <w:t>2</w:t>
            </w:r>
          </w:p>
        </w:tc>
        <w:tc>
          <w:tcPr>
            <w:tcW w:w="577" w:type="pct"/>
            <w:shd w:val="clear" w:color="auto" w:fill="auto"/>
          </w:tcPr>
          <w:p w:rsidR="005B541B" w:rsidRPr="00316B73" w:rsidRDefault="00697D95" w:rsidP="008C07C1">
            <w:pPr>
              <w:spacing w:before="0" w:after="0"/>
              <w:jc w:val="left"/>
              <w:rPr>
                <w:rFonts w:eastAsia="Times New Roman"/>
                <w:b/>
                <w:bCs/>
                <w:sz w:val="20"/>
                <w:szCs w:val="24"/>
              </w:rPr>
            </w:pPr>
            <w:r w:rsidRPr="00316B73">
              <w:rPr>
                <w:sz w:val="20"/>
              </w:rPr>
              <w:t>Nástroje</w:t>
            </w:r>
          </w:p>
        </w:tc>
        <w:tc>
          <w:tcPr>
            <w:tcW w:w="634" w:type="pct"/>
          </w:tcPr>
          <w:p w:rsidR="005B541B" w:rsidRPr="00316B73" w:rsidRDefault="00697D95" w:rsidP="008C07C1">
            <w:pPr>
              <w:spacing w:before="0" w:after="0"/>
              <w:jc w:val="left"/>
              <w:rPr>
                <w:rFonts w:eastAsia="Times New Roman"/>
                <w:b/>
                <w:bCs/>
                <w:sz w:val="20"/>
                <w:szCs w:val="24"/>
              </w:rPr>
            </w:pPr>
            <w:r w:rsidRPr="00316B73">
              <w:rPr>
                <w:sz w:val="20"/>
              </w:rPr>
              <w:t>Počet</w:t>
            </w:r>
          </w:p>
        </w:tc>
        <w:tc>
          <w:tcPr>
            <w:tcW w:w="634" w:type="pct"/>
            <w:shd w:val="clear" w:color="auto" w:fill="auto"/>
          </w:tcPr>
          <w:p w:rsidR="005B541B" w:rsidRPr="00316B73" w:rsidRDefault="005B541B" w:rsidP="008C07C1">
            <w:pPr>
              <w:spacing w:before="0" w:after="0"/>
              <w:jc w:val="right"/>
              <w:rPr>
                <w:rFonts w:eastAsia="Times New Roman"/>
                <w:b/>
                <w:bCs/>
                <w:sz w:val="20"/>
                <w:szCs w:val="24"/>
              </w:rPr>
            </w:pPr>
            <w:r w:rsidRPr="00316B73">
              <w:rPr>
                <w:sz w:val="20"/>
              </w:rPr>
              <w:t>100</w:t>
            </w:r>
          </w:p>
        </w:tc>
        <w:tc>
          <w:tcPr>
            <w:tcW w:w="577" w:type="pct"/>
            <w:shd w:val="clear" w:color="auto" w:fill="auto"/>
          </w:tcPr>
          <w:p w:rsidR="005B541B" w:rsidRPr="00316B73" w:rsidRDefault="005B541B" w:rsidP="008C07C1">
            <w:pPr>
              <w:spacing w:before="0" w:after="0"/>
              <w:jc w:val="right"/>
              <w:rPr>
                <w:rFonts w:eastAsia="Times New Roman"/>
                <w:b/>
                <w:bCs/>
                <w:sz w:val="20"/>
                <w:szCs w:val="24"/>
              </w:rPr>
            </w:pPr>
            <w:r w:rsidRPr="00316B73">
              <w:rPr>
                <w:sz w:val="20"/>
              </w:rPr>
              <w:t>250</w:t>
            </w:r>
          </w:p>
        </w:tc>
        <w:tc>
          <w:tcPr>
            <w:tcW w:w="588" w:type="pct"/>
            <w:shd w:val="clear" w:color="auto" w:fill="auto"/>
          </w:tcPr>
          <w:p w:rsidR="005B541B" w:rsidRPr="00316B73" w:rsidRDefault="005B541B" w:rsidP="006907C5">
            <w:pPr>
              <w:spacing w:before="0" w:after="0"/>
              <w:jc w:val="left"/>
              <w:rPr>
                <w:rFonts w:eastAsia="Times New Roman"/>
                <w:b/>
                <w:bCs/>
                <w:sz w:val="20"/>
                <w:szCs w:val="24"/>
              </w:rPr>
            </w:pPr>
            <w:r w:rsidRPr="00316B73">
              <w:rPr>
                <w:sz w:val="20"/>
              </w:rPr>
              <w:t xml:space="preserve">Výročná </w:t>
            </w:r>
            <w:r w:rsidR="006907C5">
              <w:rPr>
                <w:sz w:val="20"/>
              </w:rPr>
              <w:t xml:space="preserve">implementačná </w:t>
            </w:r>
            <w:r w:rsidRPr="00316B73">
              <w:rPr>
                <w:sz w:val="20"/>
              </w:rPr>
              <w:t xml:space="preserve">správa </w:t>
            </w:r>
          </w:p>
        </w:tc>
        <w:tc>
          <w:tcPr>
            <w:tcW w:w="793" w:type="pct"/>
          </w:tcPr>
          <w:p w:rsidR="005B541B" w:rsidRPr="00316B73" w:rsidRDefault="005B541B" w:rsidP="00723A55">
            <w:pPr>
              <w:spacing w:before="0" w:after="0"/>
              <w:rPr>
                <w:rFonts w:eastAsia="Times New Roman"/>
                <w:b/>
                <w:bCs/>
                <w:sz w:val="20"/>
                <w:szCs w:val="24"/>
              </w:rPr>
            </w:pPr>
            <w:r w:rsidRPr="00316B73">
              <w:rPr>
                <w:sz w:val="20"/>
              </w:rPr>
              <w:t xml:space="preserve">Cieľovým skupinám sa poskytnú špecifické nástroje na dosiahnutie </w:t>
            </w:r>
            <w:r w:rsidR="006907C5">
              <w:rPr>
                <w:sz w:val="20"/>
              </w:rPr>
              <w:t>konkrétnych</w:t>
            </w:r>
            <w:r w:rsidR="006907C5" w:rsidRPr="00316B73">
              <w:rPr>
                <w:sz w:val="20"/>
              </w:rPr>
              <w:t xml:space="preserve"> </w:t>
            </w:r>
            <w:r w:rsidRPr="00316B73">
              <w:rPr>
                <w:sz w:val="20"/>
              </w:rPr>
              <w:t xml:space="preserve">cieľov programu INTERACT </w:t>
            </w:r>
          </w:p>
        </w:tc>
      </w:tr>
      <w:tr w:rsidR="00B406E0" w:rsidRPr="00316B73" w:rsidTr="008C07C1">
        <w:trPr>
          <w:jc w:val="center"/>
        </w:trPr>
        <w:tc>
          <w:tcPr>
            <w:tcW w:w="319" w:type="pct"/>
          </w:tcPr>
          <w:p w:rsidR="00B406E0" w:rsidRPr="00316B73" w:rsidRDefault="00B406E0" w:rsidP="008C07C1">
            <w:pPr>
              <w:spacing w:before="0" w:after="0"/>
              <w:jc w:val="left"/>
              <w:rPr>
                <w:rFonts w:eastAsia="Times New Roman"/>
                <w:b/>
                <w:bCs/>
                <w:sz w:val="20"/>
                <w:szCs w:val="24"/>
              </w:rPr>
            </w:pPr>
            <w:r w:rsidRPr="00316B73">
              <w:rPr>
                <w:sz w:val="20"/>
              </w:rPr>
              <w:t>1</w:t>
            </w:r>
          </w:p>
        </w:tc>
        <w:tc>
          <w:tcPr>
            <w:tcW w:w="567" w:type="pct"/>
          </w:tcPr>
          <w:p w:rsidR="00B406E0" w:rsidRPr="00316B73" w:rsidRDefault="00B406E0" w:rsidP="008C07C1">
            <w:pPr>
              <w:spacing w:before="0" w:after="0"/>
              <w:jc w:val="left"/>
              <w:rPr>
                <w:rFonts w:eastAsia="Times New Roman"/>
                <w:b/>
                <w:bCs/>
                <w:sz w:val="20"/>
                <w:szCs w:val="24"/>
              </w:rPr>
            </w:pPr>
            <w:r w:rsidRPr="00316B73">
              <w:rPr>
                <w:sz w:val="20"/>
              </w:rPr>
              <w:t>ukazovateľ</w:t>
            </w:r>
            <w:r w:rsidR="00A90A2B">
              <w:rPr>
                <w:sz w:val="20"/>
              </w:rPr>
              <w:t xml:space="preserve"> výstupu</w:t>
            </w:r>
          </w:p>
        </w:tc>
        <w:tc>
          <w:tcPr>
            <w:tcW w:w="311" w:type="pct"/>
          </w:tcPr>
          <w:p w:rsidR="00B406E0" w:rsidRPr="00316B73" w:rsidRDefault="00B406E0" w:rsidP="008C07C1">
            <w:pPr>
              <w:spacing w:before="0" w:after="0"/>
              <w:jc w:val="center"/>
              <w:rPr>
                <w:rFonts w:eastAsia="Times New Roman"/>
                <w:b/>
                <w:bCs/>
                <w:sz w:val="20"/>
                <w:szCs w:val="24"/>
              </w:rPr>
            </w:pPr>
            <w:r w:rsidRPr="00316B73">
              <w:rPr>
                <w:sz w:val="20"/>
              </w:rPr>
              <w:t>3</w:t>
            </w:r>
          </w:p>
        </w:tc>
        <w:tc>
          <w:tcPr>
            <w:tcW w:w="577" w:type="pct"/>
            <w:shd w:val="clear" w:color="auto" w:fill="auto"/>
          </w:tcPr>
          <w:p w:rsidR="00B406E0" w:rsidRPr="00316B73" w:rsidRDefault="00E916C2" w:rsidP="008C07C1">
            <w:pPr>
              <w:spacing w:before="0" w:after="0"/>
              <w:jc w:val="left"/>
              <w:rPr>
                <w:rFonts w:eastAsia="Times New Roman"/>
                <w:sz w:val="20"/>
              </w:rPr>
            </w:pPr>
            <w:r w:rsidRPr="00316B73">
              <w:rPr>
                <w:sz w:val="20"/>
              </w:rPr>
              <w:t>Účastníci na podujatiach programu INTERACT</w:t>
            </w:r>
          </w:p>
        </w:tc>
        <w:tc>
          <w:tcPr>
            <w:tcW w:w="634" w:type="pct"/>
          </w:tcPr>
          <w:p w:rsidR="00B406E0" w:rsidRPr="00316B73" w:rsidRDefault="00B406E0" w:rsidP="008C07C1">
            <w:pPr>
              <w:spacing w:before="0" w:after="0"/>
              <w:jc w:val="left"/>
              <w:rPr>
                <w:rFonts w:eastAsia="Times New Roman"/>
                <w:b/>
                <w:bCs/>
                <w:sz w:val="20"/>
                <w:szCs w:val="24"/>
              </w:rPr>
            </w:pPr>
            <w:r w:rsidRPr="00316B73">
              <w:rPr>
                <w:sz w:val="20"/>
              </w:rPr>
              <w:t>Počet</w:t>
            </w:r>
          </w:p>
        </w:tc>
        <w:tc>
          <w:tcPr>
            <w:tcW w:w="634" w:type="pct"/>
            <w:shd w:val="clear" w:color="auto" w:fill="auto"/>
          </w:tcPr>
          <w:p w:rsidR="00B406E0" w:rsidRPr="00316B73" w:rsidRDefault="00F664CB" w:rsidP="008C07C1">
            <w:pPr>
              <w:spacing w:before="0" w:after="0"/>
              <w:jc w:val="right"/>
              <w:rPr>
                <w:rFonts w:eastAsia="Times New Roman"/>
                <w:b/>
                <w:bCs/>
                <w:sz w:val="20"/>
                <w:szCs w:val="24"/>
              </w:rPr>
            </w:pPr>
            <w:r w:rsidRPr="00316B73">
              <w:rPr>
                <w:sz w:val="20"/>
              </w:rPr>
              <w:t>5 296</w:t>
            </w:r>
          </w:p>
        </w:tc>
        <w:tc>
          <w:tcPr>
            <w:tcW w:w="577" w:type="pct"/>
            <w:shd w:val="clear" w:color="auto" w:fill="auto"/>
          </w:tcPr>
          <w:p w:rsidR="00B406E0" w:rsidRPr="00316B73" w:rsidRDefault="00B406E0" w:rsidP="008C07C1">
            <w:pPr>
              <w:spacing w:before="0" w:after="0"/>
              <w:jc w:val="right"/>
              <w:rPr>
                <w:rFonts w:eastAsia="Times New Roman"/>
                <w:b/>
                <w:bCs/>
                <w:sz w:val="20"/>
                <w:szCs w:val="24"/>
              </w:rPr>
            </w:pPr>
            <w:r w:rsidRPr="00316B73">
              <w:rPr>
                <w:sz w:val="20"/>
              </w:rPr>
              <w:t>13 240</w:t>
            </w:r>
          </w:p>
        </w:tc>
        <w:tc>
          <w:tcPr>
            <w:tcW w:w="588" w:type="pct"/>
            <w:shd w:val="clear" w:color="auto" w:fill="auto"/>
          </w:tcPr>
          <w:p w:rsidR="00B406E0" w:rsidRPr="00316B73" w:rsidRDefault="00B406E0" w:rsidP="006907C5">
            <w:pPr>
              <w:spacing w:before="0" w:after="0"/>
              <w:jc w:val="left"/>
              <w:rPr>
                <w:rFonts w:eastAsia="Times New Roman"/>
                <w:b/>
                <w:bCs/>
                <w:sz w:val="20"/>
                <w:szCs w:val="24"/>
              </w:rPr>
            </w:pPr>
            <w:r w:rsidRPr="00316B73">
              <w:rPr>
                <w:sz w:val="20"/>
              </w:rPr>
              <w:t xml:space="preserve">Výročná </w:t>
            </w:r>
            <w:r w:rsidR="006907C5">
              <w:rPr>
                <w:sz w:val="20"/>
              </w:rPr>
              <w:t xml:space="preserve">implementačná </w:t>
            </w:r>
            <w:r w:rsidRPr="00316B73">
              <w:rPr>
                <w:sz w:val="20"/>
              </w:rPr>
              <w:t xml:space="preserve">správa </w:t>
            </w:r>
          </w:p>
        </w:tc>
        <w:tc>
          <w:tcPr>
            <w:tcW w:w="793" w:type="pct"/>
          </w:tcPr>
          <w:p w:rsidR="00B406E0" w:rsidRPr="00316B73" w:rsidRDefault="00AB452E" w:rsidP="00723A55">
            <w:pPr>
              <w:spacing w:before="0" w:after="0"/>
              <w:rPr>
                <w:rFonts w:eastAsia="Times New Roman"/>
                <w:sz w:val="20"/>
              </w:rPr>
            </w:pPr>
            <w:r w:rsidRPr="00316B73">
              <w:rPr>
                <w:sz w:val="20"/>
              </w:rPr>
              <w:t>Tieto podujatia, ktoré bude organizovať program INTERACT, budú mať za cieľ dosiahnuť podobný počet účastníkov ako v programovom období 2007-2013.</w:t>
            </w:r>
          </w:p>
        </w:tc>
      </w:tr>
      <w:tr w:rsidR="00B406E0" w:rsidRPr="00316B73" w:rsidTr="008C07C1">
        <w:trPr>
          <w:jc w:val="center"/>
        </w:trPr>
        <w:tc>
          <w:tcPr>
            <w:tcW w:w="319" w:type="pct"/>
          </w:tcPr>
          <w:p w:rsidR="00B406E0" w:rsidRPr="00316B73" w:rsidRDefault="00B406E0" w:rsidP="008C07C1">
            <w:pPr>
              <w:spacing w:before="0" w:after="0"/>
              <w:jc w:val="left"/>
              <w:rPr>
                <w:rFonts w:eastAsia="Times New Roman"/>
                <w:b/>
                <w:bCs/>
                <w:sz w:val="20"/>
                <w:szCs w:val="24"/>
              </w:rPr>
            </w:pPr>
            <w:r w:rsidRPr="00316B73">
              <w:rPr>
                <w:sz w:val="20"/>
              </w:rPr>
              <w:t>1</w:t>
            </w:r>
          </w:p>
        </w:tc>
        <w:tc>
          <w:tcPr>
            <w:tcW w:w="567" w:type="pct"/>
          </w:tcPr>
          <w:p w:rsidR="00B406E0" w:rsidRPr="00316B73" w:rsidRDefault="00B406E0" w:rsidP="008C07C1">
            <w:pPr>
              <w:spacing w:before="0" w:after="0"/>
              <w:jc w:val="left"/>
              <w:rPr>
                <w:rFonts w:eastAsia="Times New Roman"/>
                <w:b/>
                <w:bCs/>
                <w:sz w:val="20"/>
                <w:szCs w:val="24"/>
              </w:rPr>
            </w:pPr>
            <w:r w:rsidRPr="00316B73">
              <w:rPr>
                <w:sz w:val="20"/>
              </w:rPr>
              <w:t>Finančný ukazovateľ</w:t>
            </w:r>
          </w:p>
        </w:tc>
        <w:tc>
          <w:tcPr>
            <w:tcW w:w="311" w:type="pct"/>
          </w:tcPr>
          <w:p w:rsidR="00B406E0" w:rsidRPr="00316B73" w:rsidRDefault="00B406E0" w:rsidP="008C07C1">
            <w:pPr>
              <w:spacing w:before="0" w:after="0"/>
              <w:jc w:val="center"/>
              <w:rPr>
                <w:rFonts w:eastAsia="Times New Roman"/>
                <w:b/>
                <w:bCs/>
                <w:sz w:val="20"/>
                <w:szCs w:val="24"/>
              </w:rPr>
            </w:pPr>
            <w:r w:rsidRPr="00316B73">
              <w:rPr>
                <w:sz w:val="20"/>
              </w:rPr>
              <w:t>4</w:t>
            </w:r>
          </w:p>
        </w:tc>
        <w:tc>
          <w:tcPr>
            <w:tcW w:w="577" w:type="pct"/>
            <w:shd w:val="clear" w:color="auto" w:fill="auto"/>
          </w:tcPr>
          <w:p w:rsidR="00B406E0" w:rsidRPr="00316B73" w:rsidRDefault="00B406E0" w:rsidP="00C76AD1">
            <w:pPr>
              <w:autoSpaceDE w:val="0"/>
              <w:autoSpaceDN w:val="0"/>
              <w:adjustRightInd w:val="0"/>
              <w:spacing w:before="0" w:after="0"/>
              <w:jc w:val="left"/>
              <w:rPr>
                <w:sz w:val="20"/>
              </w:rPr>
            </w:pPr>
            <w:r w:rsidRPr="00316B73">
              <w:rPr>
                <w:sz w:val="20"/>
              </w:rPr>
              <w:t xml:space="preserve">Podiel overených výdavkov </w:t>
            </w:r>
            <w:r w:rsidR="004E0752">
              <w:rPr>
                <w:sz w:val="20"/>
              </w:rPr>
              <w:t xml:space="preserve">alokácie </w:t>
            </w:r>
            <w:r w:rsidRPr="00316B73">
              <w:rPr>
                <w:sz w:val="20"/>
              </w:rPr>
              <w:t>prioritnej osi</w:t>
            </w:r>
          </w:p>
          <w:p w:rsidR="00B406E0" w:rsidRPr="00316B73" w:rsidRDefault="00B406E0" w:rsidP="008C07C1">
            <w:pPr>
              <w:spacing w:before="0" w:after="0"/>
              <w:jc w:val="left"/>
              <w:rPr>
                <w:rFonts w:eastAsia="Times New Roman"/>
                <w:b/>
                <w:bCs/>
                <w:sz w:val="20"/>
                <w:szCs w:val="24"/>
              </w:rPr>
            </w:pPr>
          </w:p>
        </w:tc>
        <w:tc>
          <w:tcPr>
            <w:tcW w:w="634" w:type="pct"/>
          </w:tcPr>
          <w:p w:rsidR="00B406E0" w:rsidRPr="00316B73" w:rsidRDefault="00AF436A" w:rsidP="008C07C1">
            <w:pPr>
              <w:spacing w:before="0" w:after="0"/>
              <w:jc w:val="left"/>
              <w:rPr>
                <w:rFonts w:eastAsia="Times New Roman"/>
                <w:sz w:val="20"/>
              </w:rPr>
            </w:pPr>
            <w:r w:rsidRPr="00316B73">
              <w:rPr>
                <w:sz w:val="20"/>
              </w:rPr>
              <w:t>Euro</w:t>
            </w:r>
          </w:p>
        </w:tc>
        <w:tc>
          <w:tcPr>
            <w:tcW w:w="634" w:type="pct"/>
            <w:shd w:val="clear" w:color="auto" w:fill="auto"/>
          </w:tcPr>
          <w:p w:rsidR="00B406E0" w:rsidRPr="00316B73" w:rsidRDefault="00F664CB" w:rsidP="008C07C1">
            <w:pPr>
              <w:spacing w:before="0" w:after="0"/>
              <w:jc w:val="right"/>
              <w:rPr>
                <w:rFonts w:eastAsia="Times New Roman"/>
                <w:b/>
                <w:bCs/>
                <w:sz w:val="20"/>
                <w:szCs w:val="24"/>
              </w:rPr>
            </w:pPr>
            <w:r w:rsidRPr="00316B73">
              <w:rPr>
                <w:sz w:val="20"/>
              </w:rPr>
              <w:t>n+3</w:t>
            </w:r>
          </w:p>
        </w:tc>
        <w:tc>
          <w:tcPr>
            <w:tcW w:w="577" w:type="pct"/>
            <w:shd w:val="clear" w:color="auto" w:fill="auto"/>
          </w:tcPr>
          <w:p w:rsidR="00B406E0" w:rsidRPr="00316B73" w:rsidRDefault="00885EE2" w:rsidP="008C07C1">
            <w:pPr>
              <w:spacing w:before="0" w:after="0"/>
              <w:jc w:val="right"/>
              <w:rPr>
                <w:rFonts w:eastAsia="Times New Roman"/>
                <w:b/>
                <w:bCs/>
                <w:sz w:val="20"/>
                <w:szCs w:val="24"/>
              </w:rPr>
            </w:pPr>
            <w:r w:rsidRPr="00316B73">
              <w:rPr>
                <w:sz w:val="20"/>
              </w:rPr>
              <w:t>36 635 106 EUR</w:t>
            </w:r>
          </w:p>
        </w:tc>
        <w:tc>
          <w:tcPr>
            <w:tcW w:w="588" w:type="pct"/>
            <w:shd w:val="clear" w:color="auto" w:fill="auto"/>
          </w:tcPr>
          <w:p w:rsidR="00B406E0" w:rsidRPr="00316B73" w:rsidRDefault="00AF436A" w:rsidP="006907C5">
            <w:pPr>
              <w:spacing w:before="0" w:after="0"/>
              <w:jc w:val="left"/>
              <w:rPr>
                <w:rFonts w:eastAsia="Times New Roman"/>
                <w:sz w:val="20"/>
              </w:rPr>
            </w:pPr>
            <w:r w:rsidRPr="00316B73">
              <w:rPr>
                <w:sz w:val="20"/>
              </w:rPr>
              <w:t xml:space="preserve">Výročná </w:t>
            </w:r>
            <w:r w:rsidR="006907C5">
              <w:rPr>
                <w:sz w:val="20"/>
              </w:rPr>
              <w:t xml:space="preserve">implementačná </w:t>
            </w:r>
            <w:r w:rsidRPr="00316B73">
              <w:rPr>
                <w:sz w:val="20"/>
              </w:rPr>
              <w:t xml:space="preserve">správa </w:t>
            </w:r>
          </w:p>
        </w:tc>
        <w:tc>
          <w:tcPr>
            <w:tcW w:w="793" w:type="pct"/>
          </w:tcPr>
          <w:p w:rsidR="00B406E0" w:rsidRPr="00316B73" w:rsidRDefault="00B406E0" w:rsidP="008C07C1">
            <w:pPr>
              <w:spacing w:before="0" w:after="0"/>
              <w:jc w:val="left"/>
              <w:rPr>
                <w:rFonts w:eastAsia="Times New Roman"/>
                <w:sz w:val="20"/>
              </w:rPr>
            </w:pPr>
          </w:p>
        </w:tc>
      </w:tr>
    </w:tbl>
    <w:p w:rsidR="00B406E0" w:rsidRPr="00316B73" w:rsidRDefault="00B406E0" w:rsidP="006419E2">
      <w:pPr>
        <w:suppressAutoHyphens/>
        <w:jc w:val="left"/>
        <w:rPr>
          <w:rFonts w:eastAsia="Times New Roman"/>
        </w:rPr>
        <w:sectPr w:rsidR="00B406E0" w:rsidRPr="00316B73" w:rsidSect="008C07C1">
          <w:headerReference w:type="default" r:id="rId34"/>
          <w:footerReference w:type="default" r:id="rId35"/>
          <w:headerReference w:type="first" r:id="rId36"/>
          <w:footerReference w:type="first" r:id="rId37"/>
          <w:pgSz w:w="16838" w:h="11906" w:orient="landscape"/>
          <w:pgMar w:top="1418" w:right="1134" w:bottom="1418" w:left="1134" w:header="709" w:footer="709" w:gutter="0"/>
          <w:cols w:space="720"/>
          <w:docGrid w:linePitch="326"/>
        </w:sectPr>
      </w:pPr>
    </w:p>
    <w:p w:rsidR="002A1819" w:rsidRPr="00316B73" w:rsidRDefault="000114BE" w:rsidP="00723A55">
      <w:pPr>
        <w:pStyle w:val="OPSubtitle1"/>
        <w:jc w:val="both"/>
      </w:pPr>
      <w:r>
        <w:lastRenderedPageBreak/>
        <w:t xml:space="preserve">Dodatočné </w:t>
      </w:r>
      <w:r w:rsidR="00FB701A" w:rsidRPr="00316B73">
        <w:t xml:space="preserve">kvalitatívne informácie o </w:t>
      </w:r>
      <w:r w:rsidR="000D24E1">
        <w:t>vytvorení</w:t>
      </w:r>
      <w:r w:rsidR="00FB701A" w:rsidRPr="00316B73">
        <w:t xml:space="preserve"> výkonnostného rámca</w:t>
      </w:r>
    </w:p>
    <w:tbl>
      <w:tblPr>
        <w:tblW w:w="5000" w:type="pct"/>
        <w:jc w:val="center"/>
        <w:tblLook w:val="04A0" w:firstRow="1" w:lastRow="0" w:firstColumn="1" w:lastColumn="0" w:noHBand="0" w:noVBand="1"/>
      </w:tblPr>
      <w:tblGrid>
        <w:gridCol w:w="9286"/>
      </w:tblGrid>
      <w:tr w:rsidR="00FB701A" w:rsidRPr="00316B73" w:rsidTr="00885EE2">
        <w:trPr>
          <w:trHeight w:val="678"/>
          <w:jc w:val="center"/>
        </w:trPr>
        <w:tc>
          <w:tcPr>
            <w:tcW w:w="14567" w:type="dxa"/>
            <w:shd w:val="clear" w:color="auto" w:fill="auto"/>
          </w:tcPr>
          <w:p w:rsidR="005B541B" w:rsidRPr="00316B73" w:rsidRDefault="005B541B" w:rsidP="004C01AB">
            <w:pPr>
              <w:pStyle w:val="OPText1"/>
            </w:pPr>
            <w:r w:rsidRPr="00316B73">
              <w:t>Kľúčové zásady na určenie ukazovateľov</w:t>
            </w:r>
            <w:r w:rsidR="00FB3F35">
              <w:t xml:space="preserve"> výstupu</w:t>
            </w:r>
            <w:r w:rsidRPr="00316B73">
              <w:t xml:space="preserve"> pre program INTERACT III sú:</w:t>
            </w:r>
          </w:p>
          <w:p w:rsidR="005B541B" w:rsidRPr="00316B73" w:rsidRDefault="005B541B" w:rsidP="004C01AB">
            <w:pPr>
              <w:pStyle w:val="OPListnumbered1"/>
            </w:pPr>
            <w:r w:rsidRPr="00316B73">
              <w:t xml:space="preserve">Ukazovatele SMART, tak ako sú určené v metóde na vytvorenie výkonnostného rámca - Príloha II </w:t>
            </w:r>
            <w:r w:rsidR="00C53AD7">
              <w:t>všeobecného nariadenia</w:t>
            </w:r>
            <w:r w:rsidRPr="00316B73">
              <w:t>(Relevantné, zachytávajú</w:t>
            </w:r>
            <w:r w:rsidR="00D21383">
              <w:t>ce</w:t>
            </w:r>
            <w:r w:rsidRPr="00316B73">
              <w:t xml:space="preserve"> základné informácie o pokroku priority; Dosiahnuteľné s danými zdrojmi; Realistické, zhodné s povahou </w:t>
            </w:r>
            <w:r w:rsidR="00D21383">
              <w:t>konkrétneho</w:t>
            </w:r>
            <w:r w:rsidR="00D21383" w:rsidRPr="00316B73">
              <w:t xml:space="preserve"> </w:t>
            </w:r>
            <w:r w:rsidRPr="00316B73">
              <w:t>cieľa; Transparentné</w:t>
            </w:r>
            <w:r w:rsidR="00AA1F6F" w:rsidRPr="00316B73">
              <w:t>,</w:t>
            </w:r>
            <w:r w:rsidRPr="00316B73">
              <w:t xml:space="preserve"> tzn. ľahko zrozumiteľné pre externého pozorovateľa, tzn. </w:t>
            </w:r>
            <w:proofErr w:type="spellStart"/>
            <w:r w:rsidR="00673975">
              <w:t>samo</w:t>
            </w:r>
            <w:r w:rsidRPr="00316B73">
              <w:t>vysvetľujúce</w:t>
            </w:r>
            <w:proofErr w:type="spellEnd"/>
            <w:r w:rsidRPr="00316B73">
              <w:t xml:space="preserve"> s objektívne overiteľnými zdrojmi a zdrojmi nájdených údajov, overiteľné, bez nepomerného administratívneho zaťaženia ako aj dostatočne flexibilné na uspokojenie objavujúcich sa potrieb kontextu EÚS).</w:t>
            </w:r>
          </w:p>
          <w:p w:rsidR="005B541B" w:rsidRPr="00316B73" w:rsidRDefault="005B541B" w:rsidP="004C01AB">
            <w:pPr>
              <w:pStyle w:val="OPListnumbered1"/>
            </w:pPr>
            <w:r w:rsidRPr="00316B73">
              <w:t xml:space="preserve">Na základe dokumentu, ktorý prediskutovala programová komisia </w:t>
            </w:r>
            <w:r w:rsidR="00AA1F6F" w:rsidRPr="00316B73">
              <w:t>„</w:t>
            </w:r>
            <w:r w:rsidRPr="00316B73">
              <w:t>Činnosti a výstupy programu INTERACT III</w:t>
            </w:r>
            <w:r w:rsidR="00AA1F6F" w:rsidRPr="00316B73">
              <w:t>“.</w:t>
            </w:r>
          </w:p>
          <w:p w:rsidR="005B541B" w:rsidRPr="00316B73" w:rsidRDefault="005B541B" w:rsidP="004C01AB">
            <w:pPr>
              <w:pStyle w:val="OPListnumbered1"/>
            </w:pPr>
            <w:r w:rsidRPr="00316B73">
              <w:t>Tieto ciele musia brať do úvahy:</w:t>
            </w:r>
          </w:p>
          <w:p w:rsidR="005B541B" w:rsidRPr="00316B73" w:rsidRDefault="005B541B" w:rsidP="004C01AB">
            <w:pPr>
              <w:pStyle w:val="OPListbullet2"/>
            </w:pPr>
            <w:r w:rsidRPr="00316B73">
              <w:t xml:space="preserve">obmedzenú </w:t>
            </w:r>
            <w:r w:rsidR="00AA1F6F" w:rsidRPr="00316B73">
              <w:t xml:space="preserve">schopnosť </w:t>
            </w:r>
            <w:r w:rsidRPr="00316B73">
              <w:t xml:space="preserve">zainteresovaných strán v EÚS aktívne sa </w:t>
            </w:r>
            <w:r w:rsidR="003F5667">
              <w:t>z</w:t>
            </w:r>
            <w:r w:rsidR="003F5667" w:rsidRPr="00316B73">
              <w:t>účastniť</w:t>
            </w:r>
            <w:r w:rsidRPr="00316B73">
              <w:t xml:space="preserve"> činností programu INTERACT;</w:t>
            </w:r>
          </w:p>
          <w:p w:rsidR="005B541B" w:rsidRPr="00316B73" w:rsidRDefault="005B541B" w:rsidP="004C01AB">
            <w:pPr>
              <w:pStyle w:val="OPListbullet2"/>
            </w:pPr>
            <w:r w:rsidRPr="00316B73">
              <w:t>dostupný rozpočet (rovnaký rozpočet ako v období 2007-2013, skutočný nárast sa zníži o priemernú infláciu);</w:t>
            </w:r>
          </w:p>
          <w:p w:rsidR="005B541B" w:rsidRPr="00316B73" w:rsidRDefault="005B541B" w:rsidP="004C01AB">
            <w:pPr>
              <w:pStyle w:val="OPListbullet2"/>
            </w:pPr>
            <w:r w:rsidRPr="00316B73">
              <w:t>kapacitu programu INTERACT na konci obdobia 2007-2013;</w:t>
            </w:r>
          </w:p>
          <w:p w:rsidR="005B541B" w:rsidRPr="00316B73" w:rsidRDefault="005B541B" w:rsidP="004C01AB">
            <w:pPr>
              <w:pStyle w:val="OPListbullet2"/>
            </w:pPr>
            <w:r w:rsidRPr="00316B73">
              <w:t>prebiehajúcu zmenu smerom k internetovým službám programových manažérov EÚS namiesto fyzických stretnutí (takisto kvôli cestovným obmedzeniam);</w:t>
            </w:r>
          </w:p>
          <w:p w:rsidR="005B541B" w:rsidRPr="00316B73" w:rsidRDefault="005B541B" w:rsidP="004C01AB">
            <w:pPr>
              <w:pStyle w:val="OPListbullet2"/>
            </w:pPr>
            <w:r w:rsidRPr="00316B73">
              <w:t>jasnú požiadavku cieľových skupín zamerať sa na kvalitu namiesto kvantity.</w:t>
            </w:r>
          </w:p>
          <w:p w:rsidR="005B541B" w:rsidRPr="00316B73" w:rsidRDefault="005B541B" w:rsidP="004C01AB">
            <w:pPr>
              <w:pStyle w:val="OPText1"/>
            </w:pPr>
            <w:r w:rsidRPr="00316B73">
              <w:t>Okolnosti</w:t>
            </w:r>
          </w:p>
          <w:p w:rsidR="005B541B" w:rsidRPr="00316B73" w:rsidRDefault="005B541B" w:rsidP="004C01AB">
            <w:pPr>
              <w:pStyle w:val="OPListbullet1"/>
            </w:pPr>
            <w:r w:rsidRPr="00316B73">
              <w:t xml:space="preserve">Pracovný tok programu INTERACT bol vždy riadený dopytom. Konkrétne potreby cieľových skupín do značnej miery určili povahu a rozsah činností programu INTERACT. </w:t>
            </w:r>
          </w:p>
          <w:p w:rsidR="005B541B" w:rsidRPr="00316B73" w:rsidRDefault="005B541B" w:rsidP="004C01AB">
            <w:pPr>
              <w:pStyle w:val="OPListbullet1"/>
            </w:pPr>
            <w:r w:rsidRPr="00316B73">
              <w:t>Program INTERACT II ponúkol činnosti, ktoré sa nepredpokladali na začiatku programovacieho obdobia a nemohli sa úplne naplánovať. Program INTERACT predpokladal potreby programov EÚS. Program INTERACT sa tiež prispôsobil strategickým potrebám, ktoré sa objavili počas programového obdobia.</w:t>
            </w:r>
          </w:p>
          <w:p w:rsidR="005B541B" w:rsidRPr="00316B73" w:rsidRDefault="005B541B" w:rsidP="004C01AB">
            <w:pPr>
              <w:pStyle w:val="OPListbullet1"/>
            </w:pPr>
            <w:r w:rsidRPr="00316B73">
              <w:t>Flexibilitu programu INTERACT všeobecne označili cieľové skupiny za jeden z kľúčových aktív a faktorov úspechu pre program INTERACT.</w:t>
            </w:r>
          </w:p>
          <w:p w:rsidR="005B541B" w:rsidRPr="00316B73" w:rsidRDefault="005B541B" w:rsidP="004C01AB">
            <w:pPr>
              <w:pStyle w:val="OPListbullet1"/>
            </w:pPr>
            <w:r w:rsidRPr="00316B73">
              <w:t>Táto široká flexibilita prístupu riadeného dopytom umožnila programu INTERACT každoročne sa prispôsobiť meniacemu sa prostrediu EÚS a do značnej miery sa zachová v programe INTERACT III.</w:t>
            </w:r>
          </w:p>
          <w:p w:rsidR="005B541B" w:rsidRPr="00316B73" w:rsidRDefault="005B541B" w:rsidP="004C01AB">
            <w:pPr>
              <w:pStyle w:val="OPListbullet1"/>
            </w:pPr>
            <w:r w:rsidRPr="00316B73">
              <w:t>Ako je popísané vo výstupnom dokumente, ktorý schválila programová komisia, neodporúča sa ďalších 7 rokov zafixovať presné počty pre dlhodobé sieťové stretnutia a</w:t>
            </w:r>
            <w:r w:rsidR="00AA1F6F" w:rsidRPr="00316B73">
              <w:t> </w:t>
            </w:r>
            <w:r w:rsidRPr="00316B73">
              <w:t>jednorazové podujatia alebo publikácie a internetové nástroje kvôli vyššie spomenutej orientácii všetkých služieb programu INTERACT na potreby a mimoriadne sa meniacemu prostrediu (nové strategické potreby, nové IT nástroje atď.).</w:t>
            </w:r>
          </w:p>
          <w:p w:rsidR="005B541B" w:rsidRPr="00316B73" w:rsidRDefault="005B541B" w:rsidP="004C01AB">
            <w:pPr>
              <w:pStyle w:val="OPListbullet1"/>
              <w:contextualSpacing/>
            </w:pPr>
            <w:r w:rsidRPr="00316B73">
              <w:t xml:space="preserve">Pre všetky tieto dôvody zahŕňajú </w:t>
            </w:r>
            <w:r w:rsidR="0001402D">
              <w:t>ukazovatele výstupu</w:t>
            </w:r>
            <w:r w:rsidRPr="00316B73">
              <w:t xml:space="preserve"> programu INTERACT III iba </w:t>
            </w:r>
            <w:r w:rsidRPr="00316B73">
              <w:lastRenderedPageBreak/>
              <w:t>podujatia, nástroje, počet účastníkov podujatia a povinný finančný ukazovateľ.</w:t>
            </w:r>
          </w:p>
          <w:p w:rsidR="005B541B" w:rsidRPr="00316B73" w:rsidRDefault="005B541B" w:rsidP="004C01AB">
            <w:pPr>
              <w:pStyle w:val="OPListbullet1"/>
            </w:pPr>
            <w:r w:rsidRPr="00316B73">
              <w:t>Pre výpočet realistických cieľov pre podujatia (ukazovateľ č.</w:t>
            </w:r>
            <w:r w:rsidR="00AA1F6F" w:rsidRPr="00316B73">
              <w:t> </w:t>
            </w:r>
            <w:r w:rsidRPr="00316B73">
              <w:t>1) a nástroje (ukazovateľ č.</w:t>
            </w:r>
            <w:r w:rsidR="00AA1F6F" w:rsidRPr="00316B73">
              <w:t> </w:t>
            </w:r>
            <w:r w:rsidRPr="00316B73">
              <w:t>2) sa vzali do úvahy podujatia a zoznam publikácii z rokov 2011-2013:</w:t>
            </w:r>
          </w:p>
          <w:p w:rsidR="005B541B" w:rsidRPr="00316B73" w:rsidRDefault="005B541B" w:rsidP="004C01AB">
            <w:pPr>
              <w:pStyle w:val="OPListbullet2"/>
            </w:pPr>
            <w:r w:rsidRPr="00316B73">
              <w:t xml:space="preserve">Každé podujatie zorganizované programom INTERACT sa vždy počítalo ako jedno podujatie ako priemerná hodnota, hoci sa zdroje líšia (od malých jednorazových </w:t>
            </w:r>
            <w:proofErr w:type="spellStart"/>
            <w:r w:rsidRPr="00316B73">
              <w:t>workshopov</w:t>
            </w:r>
            <w:proofErr w:type="spellEnd"/>
            <w:r w:rsidRPr="00316B73">
              <w:t>, ktoré si vyžadovali niekoľko dní prípravy, po dlhodobé pracovné skupiny o nových nástrojoch alebo širokú konferenciu, ktorá si vyžadovala niekoľko zamestnancov a týždňov príprav).</w:t>
            </w:r>
          </w:p>
          <w:p w:rsidR="005B541B" w:rsidRPr="00316B73" w:rsidRDefault="005B541B" w:rsidP="004C01AB">
            <w:pPr>
              <w:pStyle w:val="OPListbullet2"/>
            </w:pPr>
            <w:r w:rsidRPr="00316B73">
              <w:t xml:space="preserve">Každé externé podujatie (ktoré nebolo zorganizované v rámci programu INTERACT) sa vždy počítalo ako 0,5 podujatia ako priemerná hodnota, hoci sú zdroje rôzne (od 15-minútovej prezentácie, ktorá si vyžadovala niekoľkohodinovú prípravu, po celkové vedenie a koncept a pomoc pri </w:t>
            </w:r>
            <w:proofErr w:type="spellStart"/>
            <w:r w:rsidRPr="00316B73">
              <w:t>workshopoch</w:t>
            </w:r>
            <w:proofErr w:type="spellEnd"/>
            <w:r w:rsidRPr="00316B73">
              <w:t>, ktoré si vyžadovali niekoľko zamestnancov a týždňov príprav).</w:t>
            </w:r>
          </w:p>
          <w:p w:rsidR="002209F7" w:rsidRPr="00316B73" w:rsidRDefault="002209F7" w:rsidP="004C01AB">
            <w:pPr>
              <w:pStyle w:val="OPListbullet2"/>
            </w:pPr>
            <w:r w:rsidRPr="00316B73">
              <w:t>Súčasný priemerný počet podujatí za rok je 128 na základe celkového počtu za obdobie rokov 2011-2013. Celkový počet pre roky 2014-2020 je 890 (</w:t>
            </w:r>
            <w:r w:rsidR="00FC7A85" w:rsidRPr="00316B73">
              <w:sym w:font="Symbol" w:char="F0BB"/>
            </w:r>
            <w:r w:rsidRPr="00316B73">
              <w:t>128*7).</w:t>
            </w:r>
          </w:p>
          <w:p w:rsidR="005B541B" w:rsidRPr="00316B73" w:rsidRDefault="005B541B" w:rsidP="004C01AB">
            <w:pPr>
              <w:pStyle w:val="OPListbullet2"/>
            </w:pPr>
            <w:r w:rsidRPr="00316B73">
              <w:t>Každý nástroj (</w:t>
            </w:r>
            <w:r w:rsidR="005706DD">
              <w:t>usmernenie</w:t>
            </w:r>
            <w:r w:rsidRPr="00316B73">
              <w:t>, dokument, publikácia, internetový nástroj vytvorený v rámci programu INTERACT) sa počítal vždy ako jeden nástroj ako priemerná hodnota, hoci boli zdroje rôzne (od krátkeho hárku s faktami, ktorý si vyžadoval niekoľkodňovú prípravu, po obsiahlu štúdiu, ktorá si vyžadovala niekoľko mesiacov).</w:t>
            </w:r>
          </w:p>
          <w:p w:rsidR="005B541B" w:rsidRPr="00316B73" w:rsidRDefault="005B541B" w:rsidP="004C01AB">
            <w:pPr>
              <w:pStyle w:val="OPListbullet2"/>
            </w:pPr>
            <w:r w:rsidRPr="00316B73">
              <w:t xml:space="preserve">Každý </w:t>
            </w:r>
            <w:r w:rsidR="00AA1F6F" w:rsidRPr="00316B73">
              <w:t>„</w:t>
            </w:r>
            <w:proofErr w:type="spellStart"/>
            <w:r w:rsidRPr="00316B73">
              <w:t>newsflash</w:t>
            </w:r>
            <w:proofErr w:type="spellEnd"/>
            <w:r w:rsidR="00AA1F6F" w:rsidRPr="00316B73">
              <w:t>“</w:t>
            </w:r>
            <w:r w:rsidRPr="00316B73">
              <w:t xml:space="preserve"> (pravidelné informácie o činnostiach vykonávaných v rámci programu INTERACT) sa počítal vždy ako 0,3 nástroja ako priemerná hodnota kvôli obmedzeným použitým zdrojom.</w:t>
            </w:r>
          </w:p>
          <w:p w:rsidR="002209F7" w:rsidRPr="00316B73" w:rsidRDefault="002209F7" w:rsidP="004C01AB">
            <w:pPr>
              <w:pStyle w:val="OPListbullet2"/>
            </w:pPr>
            <w:r w:rsidRPr="00316B73">
              <w:t>Súčasný priemerný počet nástrojov za rok je 36 na základe celkového počtu za obdobie rokov 2011-2013. Celkový počet pre roky 2014-2020 je 250 (</w:t>
            </w:r>
            <w:r w:rsidR="00FC7A85" w:rsidRPr="00316B73">
              <w:sym w:font="Symbol" w:char="F0BB"/>
            </w:r>
            <w:r w:rsidRPr="00316B73">
              <w:t>36*7).</w:t>
            </w:r>
          </w:p>
          <w:p w:rsidR="005B541B" w:rsidRPr="00316B73" w:rsidRDefault="005B541B" w:rsidP="004C01AB">
            <w:pPr>
              <w:pStyle w:val="OPListbullet2"/>
              <w:rPr>
                <w:rFonts w:eastAsia="Times New Roman"/>
                <w:i/>
                <w:color w:val="8DB3E2"/>
                <w:sz w:val="18"/>
                <w:szCs w:val="18"/>
              </w:rPr>
            </w:pPr>
            <w:r w:rsidRPr="00316B73">
              <w:t>Pre čiastkový cieľ roku 2018 sa vypočítalo 3,5 roka činností, pretože činnosti za rok 2015 budú bežať v rámci programu INTERACT II do 30.</w:t>
            </w:r>
            <w:r w:rsidR="00AA1F6F" w:rsidRPr="00316B73">
              <w:t xml:space="preserve"> </w:t>
            </w:r>
            <w:r w:rsidRPr="00316B73">
              <w:t>6.</w:t>
            </w:r>
            <w:r w:rsidR="00AA1F6F" w:rsidRPr="00316B73">
              <w:t xml:space="preserve"> </w:t>
            </w:r>
            <w:r w:rsidRPr="00316B73">
              <w:t xml:space="preserve">2015. Zároveň sa musí podľa </w:t>
            </w:r>
            <w:r w:rsidR="00C53AD7">
              <w:t xml:space="preserve">všeobecného nariadenia </w:t>
            </w:r>
            <w:r w:rsidRPr="00316B73">
              <w:t>dosiahnuť celkový sedemročný cieľ do roku 2023, teda o jeden rok neskôr.</w:t>
            </w:r>
          </w:p>
          <w:p w:rsidR="00253459" w:rsidRPr="00316B73" w:rsidRDefault="00EE58CF" w:rsidP="008C07C1">
            <w:pPr>
              <w:pStyle w:val="OPListbullet1"/>
              <w:rPr>
                <w:rFonts w:eastAsia="Times New Roman"/>
                <w:i/>
                <w:color w:val="8DB3E2"/>
                <w:sz w:val="18"/>
                <w:szCs w:val="18"/>
              </w:rPr>
            </w:pPr>
            <w:r>
              <w:t>Doplnil</w:t>
            </w:r>
            <w:r w:rsidRPr="00316B73">
              <w:t xml:space="preserve"> </w:t>
            </w:r>
            <w:r w:rsidR="001B0BA9" w:rsidRPr="00316B73">
              <w:t xml:space="preserve">sa </w:t>
            </w:r>
            <w:r w:rsidR="00D52950">
              <w:t xml:space="preserve">ukazovateľ </w:t>
            </w:r>
            <w:r w:rsidR="001B0BA9" w:rsidRPr="00316B73">
              <w:t>výstup</w:t>
            </w:r>
            <w:r w:rsidR="00D52950">
              <w:t>u</w:t>
            </w:r>
            <w:r w:rsidR="001B0BA9" w:rsidRPr="00316B73">
              <w:t xml:space="preserve"> č. 3 na základe odporúčania </w:t>
            </w:r>
            <w:proofErr w:type="spellStart"/>
            <w:r w:rsidR="001B0BA9" w:rsidRPr="00316B73">
              <w:t>ex-ante</w:t>
            </w:r>
            <w:proofErr w:type="spellEnd"/>
            <w:r w:rsidR="001B0BA9" w:rsidRPr="00316B73">
              <w:t xml:space="preserve"> hodnotenia a pokrýva iba účastníkov, ktorí navštívili podujatia organizované v rámci programu INTERACT</w:t>
            </w:r>
            <w:r w:rsidR="00EA7B8A">
              <w:t xml:space="preserve"> (on</w:t>
            </w:r>
            <w:r w:rsidR="00167412">
              <w:t>-</w:t>
            </w:r>
            <w:r w:rsidR="00EA7B8A">
              <w:t xml:space="preserve">line </w:t>
            </w:r>
            <w:r w:rsidR="00D815AD">
              <w:t xml:space="preserve">ako </w:t>
            </w:r>
            <w:r w:rsidR="00EA7B8A">
              <w:t>aj osobné</w:t>
            </w:r>
            <w:r w:rsidR="00D815AD">
              <w:t>/fyzické</w:t>
            </w:r>
            <w:r w:rsidR="00EA7B8A">
              <w:t xml:space="preserve"> podujatia)</w:t>
            </w:r>
            <w:r w:rsidR="001B0BA9" w:rsidRPr="00316B73">
              <w:t>. Podľa požiadavky cieľovej skupiny zamerať sa na kvalitu namiesto kvantity je cieľom dosiahnuť podobný počet účastníkov ako v programovom období 2007-2013 (tzn. neplánuje sa žiaden nárast). Základ sa určil na základe celkového počtu účastníkov podujatí programu INTERACT 2013, pričom sa odpočítali 3 podujatia s najvyšším a 3 podujatia s najnižším počtom účastníkov. Toto číslo sa vynásobilo ročnými koeficientmi, ktoré odrážali počet podujatí v porovnaní s rokom 2013, čím dosiahli základný počet 13 240.</w:t>
            </w:r>
          </w:p>
          <w:p w:rsidR="00A06D2B" w:rsidRPr="00316B73" w:rsidRDefault="005A5802" w:rsidP="00C53AD7">
            <w:pPr>
              <w:pStyle w:val="OPListbullet1"/>
            </w:pPr>
            <w:r w:rsidRPr="00316B73">
              <w:t>Podľa článku 5 odseku 2 nariadenia o EÚS hovorí čiastkový cieľ a cieľ pre finančný ukazovateľ (ukazovateľ č.</w:t>
            </w:r>
            <w:r w:rsidR="00AA1F6F" w:rsidRPr="00316B73">
              <w:t> </w:t>
            </w:r>
            <w:r w:rsidRPr="00316B73">
              <w:t xml:space="preserve">4) o celkovom množstve oprávnených výdavkov vložených do účtovného systému certifikačného orgánu a certifikovaných daným orgánom podľa bodu c) článku 126 </w:t>
            </w:r>
            <w:r w:rsidR="00C53AD7">
              <w:t>všeobecného nariadenia</w:t>
            </w:r>
            <w:r w:rsidRPr="00316B73">
              <w:t>.</w:t>
            </w:r>
          </w:p>
        </w:tc>
      </w:tr>
    </w:tbl>
    <w:p w:rsidR="009E2029" w:rsidRPr="00723A55" w:rsidRDefault="00FB701A" w:rsidP="00723A55">
      <w:pPr>
        <w:pStyle w:val="Nadpis5"/>
        <w:jc w:val="both"/>
        <w:rPr>
          <w:rFonts w:ascii="Times New Roman" w:eastAsiaTheme="minorEastAsia" w:hAnsi="Times New Roman"/>
          <w:bCs w:val="0"/>
          <w:szCs w:val="20"/>
        </w:rPr>
      </w:pPr>
      <w:r w:rsidRPr="00723A55">
        <w:rPr>
          <w:rFonts w:ascii="Times New Roman" w:eastAsiaTheme="minorEastAsia" w:hAnsi="Times New Roman"/>
          <w:bCs w:val="0"/>
          <w:i w:val="0"/>
          <w:iCs w:val="0"/>
          <w:szCs w:val="20"/>
        </w:rPr>
        <w:lastRenderedPageBreak/>
        <w:t>2.A.8.</w:t>
      </w:r>
      <w:r w:rsidRPr="00723A55">
        <w:rPr>
          <w:rFonts w:ascii="Times New Roman" w:eastAsiaTheme="minorEastAsia" w:hAnsi="Times New Roman"/>
          <w:bCs w:val="0"/>
          <w:i w:val="0"/>
          <w:iCs w:val="0"/>
          <w:szCs w:val="20"/>
        </w:rPr>
        <w:tab/>
        <w:t>Kategórie intervenci</w:t>
      </w:r>
      <w:r w:rsidR="00A01469" w:rsidRPr="00723A55">
        <w:rPr>
          <w:rFonts w:ascii="Times New Roman" w:eastAsiaTheme="minorEastAsia" w:hAnsi="Times New Roman"/>
          <w:bCs w:val="0"/>
          <w:i w:val="0"/>
          <w:iCs w:val="0"/>
          <w:szCs w:val="20"/>
        </w:rPr>
        <w:t>e</w:t>
      </w:r>
    </w:p>
    <w:p w:rsidR="00FB701A" w:rsidRPr="00316B73" w:rsidRDefault="00FB701A" w:rsidP="00D17A3D">
      <w:pPr>
        <w:suppressAutoHyphens/>
        <w:spacing w:after="240"/>
        <w:rPr>
          <w:rFonts w:eastAsia="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952"/>
        <w:gridCol w:w="3263"/>
      </w:tblGrid>
      <w:tr w:rsidR="00FB701A" w:rsidRPr="00316B73" w:rsidTr="00BC2253">
        <w:trPr>
          <w:cantSplit/>
          <w:jc w:val="center"/>
        </w:trPr>
        <w:tc>
          <w:tcPr>
            <w:tcW w:w="9286" w:type="dxa"/>
            <w:gridSpan w:val="3"/>
            <w:tcBorders>
              <w:top w:val="nil"/>
              <w:left w:val="nil"/>
              <w:right w:val="nil"/>
            </w:tcBorders>
            <w:shd w:val="clear" w:color="auto" w:fill="auto"/>
          </w:tcPr>
          <w:p w:rsidR="00FB701A" w:rsidRPr="00316B73" w:rsidRDefault="00FB701A" w:rsidP="00A01469">
            <w:pPr>
              <w:keepNext/>
              <w:rPr>
                <w:b/>
              </w:rPr>
            </w:pPr>
            <w:r w:rsidRPr="00316B73">
              <w:rPr>
                <w:b/>
              </w:rPr>
              <w:t>Tabuľka č. 6: Dimenzia 1 Oblasť intervencie</w:t>
            </w:r>
          </w:p>
        </w:tc>
      </w:tr>
      <w:tr w:rsidR="00FB701A" w:rsidRPr="00316B73" w:rsidTr="00F52AE5">
        <w:trPr>
          <w:cantSplit/>
          <w:jc w:val="center"/>
        </w:trPr>
        <w:tc>
          <w:tcPr>
            <w:tcW w:w="3071" w:type="dxa"/>
            <w:shd w:val="clear" w:color="auto" w:fill="auto"/>
          </w:tcPr>
          <w:p w:rsidR="00FB701A" w:rsidRPr="00316B73" w:rsidRDefault="00FB701A" w:rsidP="00CD3095">
            <w:pPr>
              <w:keepNext/>
              <w:rPr>
                <w:b/>
              </w:rPr>
            </w:pPr>
            <w:r w:rsidRPr="00316B73">
              <w:rPr>
                <w:b/>
              </w:rPr>
              <w:t>Prioritná os</w:t>
            </w:r>
          </w:p>
        </w:tc>
        <w:tc>
          <w:tcPr>
            <w:tcW w:w="2952" w:type="dxa"/>
            <w:shd w:val="clear" w:color="auto" w:fill="auto"/>
          </w:tcPr>
          <w:p w:rsidR="00FB701A" w:rsidRPr="00316B73" w:rsidRDefault="00FB701A" w:rsidP="00BC2253">
            <w:pPr>
              <w:rPr>
                <w:b/>
              </w:rPr>
            </w:pPr>
            <w:r w:rsidRPr="00316B73">
              <w:rPr>
                <w:b/>
              </w:rPr>
              <w:t>Kód</w:t>
            </w:r>
          </w:p>
        </w:tc>
        <w:tc>
          <w:tcPr>
            <w:tcW w:w="3263" w:type="dxa"/>
            <w:shd w:val="clear" w:color="auto" w:fill="auto"/>
          </w:tcPr>
          <w:p w:rsidR="00FB701A" w:rsidRPr="00316B73" w:rsidRDefault="002A1819" w:rsidP="00BC2253">
            <w:pPr>
              <w:rPr>
                <w:b/>
              </w:rPr>
            </w:pPr>
            <w:r w:rsidRPr="00316B73">
              <w:rPr>
                <w:b/>
              </w:rPr>
              <w:t>Suma (</w:t>
            </w:r>
            <w:r w:rsidR="003A3959">
              <w:rPr>
                <w:b/>
              </w:rPr>
              <w:t xml:space="preserve">v </w:t>
            </w:r>
            <w:r w:rsidRPr="00316B73">
              <w:rPr>
                <w:b/>
              </w:rPr>
              <w:t>EUR)</w:t>
            </w:r>
          </w:p>
        </w:tc>
      </w:tr>
      <w:tr w:rsidR="00FB701A" w:rsidRPr="00316B73" w:rsidTr="00F52AE5">
        <w:trPr>
          <w:cantSplit/>
          <w:jc w:val="center"/>
        </w:trPr>
        <w:tc>
          <w:tcPr>
            <w:tcW w:w="3071" w:type="dxa"/>
            <w:shd w:val="clear" w:color="auto" w:fill="auto"/>
          </w:tcPr>
          <w:p w:rsidR="00FB701A" w:rsidRPr="00316B73" w:rsidRDefault="009E2029" w:rsidP="00BC2253">
            <w:r w:rsidRPr="00316B73">
              <w:t>1</w:t>
            </w:r>
          </w:p>
        </w:tc>
        <w:tc>
          <w:tcPr>
            <w:tcW w:w="2952" w:type="dxa"/>
            <w:shd w:val="clear" w:color="auto" w:fill="auto"/>
          </w:tcPr>
          <w:p w:rsidR="00FB701A" w:rsidRPr="00316B73" w:rsidRDefault="00DC021E" w:rsidP="008129CF">
            <w:r w:rsidRPr="00316B73">
              <w:t xml:space="preserve">096 Inštitucionálne kapacity verejných správ a verejných služieb súvisiace s realizáciou EFRR alebo </w:t>
            </w:r>
            <w:r w:rsidR="008129CF">
              <w:t>aktivitami</w:t>
            </w:r>
            <w:r w:rsidR="008129CF" w:rsidRPr="00316B73">
              <w:t xml:space="preserve"> </w:t>
            </w:r>
            <w:r w:rsidRPr="00316B73">
              <w:t xml:space="preserve">podporujúcimi iniciatívy inštitucionálnych kapacít ESF </w:t>
            </w:r>
          </w:p>
        </w:tc>
        <w:tc>
          <w:tcPr>
            <w:tcW w:w="3263" w:type="dxa"/>
            <w:shd w:val="clear" w:color="auto" w:fill="auto"/>
          </w:tcPr>
          <w:p w:rsidR="00FB701A" w:rsidRPr="00316B73" w:rsidRDefault="001A0F13" w:rsidP="00AA1F6F">
            <w:pPr>
              <w:jc w:val="right"/>
            </w:pPr>
            <w:r w:rsidRPr="00316B73">
              <w:t>36</w:t>
            </w:r>
            <w:r w:rsidR="00AA1F6F" w:rsidRPr="00316B73">
              <w:t> </w:t>
            </w:r>
            <w:r w:rsidRPr="00316B73">
              <w:t>635</w:t>
            </w:r>
            <w:r w:rsidR="00AA1F6F" w:rsidRPr="00316B73">
              <w:t> </w:t>
            </w:r>
            <w:r w:rsidRPr="00316B73">
              <w:t>106</w:t>
            </w:r>
          </w:p>
        </w:tc>
      </w:tr>
    </w:tbl>
    <w:p w:rsidR="00FB701A" w:rsidRPr="00316B73" w:rsidRDefault="00FB701A" w:rsidP="00F52A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952"/>
        <w:gridCol w:w="3263"/>
      </w:tblGrid>
      <w:tr w:rsidR="00FB701A" w:rsidRPr="00316B73" w:rsidTr="00692FDE">
        <w:trPr>
          <w:cantSplit/>
          <w:jc w:val="center"/>
        </w:trPr>
        <w:tc>
          <w:tcPr>
            <w:tcW w:w="9286" w:type="dxa"/>
            <w:gridSpan w:val="3"/>
            <w:tcBorders>
              <w:top w:val="nil"/>
              <w:left w:val="nil"/>
              <w:right w:val="nil"/>
            </w:tcBorders>
            <w:shd w:val="clear" w:color="auto" w:fill="auto"/>
          </w:tcPr>
          <w:p w:rsidR="00FB701A" w:rsidRPr="00316B73" w:rsidRDefault="00FB701A" w:rsidP="00F12395">
            <w:pPr>
              <w:keepNext/>
              <w:rPr>
                <w:b/>
              </w:rPr>
            </w:pPr>
            <w:r w:rsidRPr="00316B73">
              <w:rPr>
                <w:b/>
              </w:rPr>
              <w:t>Tabuľka č. 7: Dimenzia 2 Forma financovania</w:t>
            </w:r>
          </w:p>
        </w:tc>
      </w:tr>
      <w:tr w:rsidR="00FB701A" w:rsidRPr="00316B73" w:rsidTr="00CD3095">
        <w:trPr>
          <w:cantSplit/>
          <w:jc w:val="center"/>
        </w:trPr>
        <w:tc>
          <w:tcPr>
            <w:tcW w:w="3071" w:type="dxa"/>
            <w:shd w:val="clear" w:color="auto" w:fill="auto"/>
          </w:tcPr>
          <w:p w:rsidR="00FB701A" w:rsidRPr="00316B73" w:rsidRDefault="00AB05A1" w:rsidP="00CD3095">
            <w:pPr>
              <w:keepNext/>
              <w:rPr>
                <w:b/>
              </w:rPr>
            </w:pPr>
            <w:r w:rsidRPr="00316B73">
              <w:rPr>
                <w:b/>
              </w:rPr>
              <w:t>Prioritná os</w:t>
            </w:r>
          </w:p>
        </w:tc>
        <w:tc>
          <w:tcPr>
            <w:tcW w:w="2952" w:type="dxa"/>
            <w:shd w:val="clear" w:color="auto" w:fill="auto"/>
          </w:tcPr>
          <w:p w:rsidR="00FB701A" w:rsidRPr="00316B73" w:rsidRDefault="00FB701A" w:rsidP="00975B07">
            <w:pPr>
              <w:rPr>
                <w:b/>
              </w:rPr>
            </w:pPr>
            <w:r w:rsidRPr="00316B73">
              <w:rPr>
                <w:b/>
              </w:rPr>
              <w:t>Kód</w:t>
            </w:r>
          </w:p>
        </w:tc>
        <w:tc>
          <w:tcPr>
            <w:tcW w:w="3263" w:type="dxa"/>
            <w:shd w:val="clear" w:color="auto" w:fill="auto"/>
          </w:tcPr>
          <w:p w:rsidR="00FB701A" w:rsidRPr="00316B73" w:rsidRDefault="002A1819" w:rsidP="00975B07">
            <w:pPr>
              <w:rPr>
                <w:b/>
              </w:rPr>
            </w:pPr>
            <w:r w:rsidRPr="00316B73">
              <w:rPr>
                <w:b/>
              </w:rPr>
              <w:t>Suma (</w:t>
            </w:r>
            <w:r w:rsidR="003A3959">
              <w:rPr>
                <w:b/>
              </w:rPr>
              <w:t xml:space="preserve">v </w:t>
            </w:r>
            <w:r w:rsidRPr="00316B73">
              <w:rPr>
                <w:b/>
              </w:rPr>
              <w:t>EUR)</w:t>
            </w:r>
          </w:p>
        </w:tc>
      </w:tr>
      <w:tr w:rsidR="00FB701A" w:rsidRPr="00316B73" w:rsidTr="00CD3095">
        <w:trPr>
          <w:cantSplit/>
          <w:jc w:val="center"/>
        </w:trPr>
        <w:tc>
          <w:tcPr>
            <w:tcW w:w="3071" w:type="dxa"/>
            <w:shd w:val="clear" w:color="auto" w:fill="auto"/>
          </w:tcPr>
          <w:p w:rsidR="00FB701A" w:rsidRPr="00316B73" w:rsidRDefault="009E2029" w:rsidP="00975B07">
            <w:r w:rsidRPr="00316B73">
              <w:t>1</w:t>
            </w:r>
          </w:p>
        </w:tc>
        <w:tc>
          <w:tcPr>
            <w:tcW w:w="2952" w:type="dxa"/>
            <w:shd w:val="clear" w:color="auto" w:fill="auto"/>
          </w:tcPr>
          <w:p w:rsidR="00FB701A" w:rsidRPr="00316B73" w:rsidRDefault="009E2029" w:rsidP="00975B07">
            <w:r w:rsidRPr="00316B73">
              <w:t>01 Nenávratný príspevok</w:t>
            </w:r>
          </w:p>
        </w:tc>
        <w:tc>
          <w:tcPr>
            <w:tcW w:w="3263" w:type="dxa"/>
            <w:shd w:val="clear" w:color="auto" w:fill="auto"/>
          </w:tcPr>
          <w:p w:rsidR="00FB701A" w:rsidRPr="00316B73" w:rsidRDefault="001A0F13" w:rsidP="00AA1F6F">
            <w:pPr>
              <w:jc w:val="right"/>
            </w:pPr>
            <w:r w:rsidRPr="00316B73">
              <w:t>36</w:t>
            </w:r>
            <w:r w:rsidR="00AA1F6F" w:rsidRPr="00316B73">
              <w:t> </w:t>
            </w:r>
            <w:r w:rsidRPr="00316B73">
              <w:t>635</w:t>
            </w:r>
            <w:r w:rsidR="00AA1F6F" w:rsidRPr="00316B73">
              <w:t> </w:t>
            </w:r>
            <w:r w:rsidRPr="00316B73">
              <w:t>106</w:t>
            </w:r>
          </w:p>
        </w:tc>
      </w:tr>
    </w:tbl>
    <w:p w:rsidR="00FB701A" w:rsidRPr="00316B73" w:rsidRDefault="00FB701A" w:rsidP="00F52A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952"/>
        <w:gridCol w:w="3263"/>
      </w:tblGrid>
      <w:tr w:rsidR="00FB701A" w:rsidRPr="00316B73" w:rsidTr="00692FDE">
        <w:trPr>
          <w:cantSplit/>
          <w:jc w:val="center"/>
        </w:trPr>
        <w:tc>
          <w:tcPr>
            <w:tcW w:w="9286" w:type="dxa"/>
            <w:gridSpan w:val="3"/>
            <w:tcBorders>
              <w:top w:val="nil"/>
              <w:left w:val="nil"/>
              <w:right w:val="nil"/>
            </w:tcBorders>
            <w:shd w:val="clear" w:color="auto" w:fill="auto"/>
          </w:tcPr>
          <w:p w:rsidR="00FB701A" w:rsidRPr="00316B73" w:rsidRDefault="00FB701A" w:rsidP="00F12395">
            <w:pPr>
              <w:keepNext/>
              <w:rPr>
                <w:b/>
              </w:rPr>
            </w:pPr>
            <w:r w:rsidRPr="00316B73">
              <w:rPr>
                <w:b/>
              </w:rPr>
              <w:t>Tabuľka č. 8: Dimenzia 3 Typ územia</w:t>
            </w:r>
          </w:p>
        </w:tc>
      </w:tr>
      <w:tr w:rsidR="00FB701A" w:rsidRPr="00316B73" w:rsidTr="00CD3095">
        <w:trPr>
          <w:cantSplit/>
          <w:jc w:val="center"/>
        </w:trPr>
        <w:tc>
          <w:tcPr>
            <w:tcW w:w="3071" w:type="dxa"/>
            <w:shd w:val="clear" w:color="auto" w:fill="auto"/>
          </w:tcPr>
          <w:p w:rsidR="00FB701A" w:rsidRPr="00316B73" w:rsidRDefault="00AB05A1" w:rsidP="00CD3095">
            <w:pPr>
              <w:keepNext/>
              <w:rPr>
                <w:b/>
              </w:rPr>
            </w:pPr>
            <w:r w:rsidRPr="00316B73">
              <w:rPr>
                <w:b/>
              </w:rPr>
              <w:t>Prioritná os</w:t>
            </w:r>
          </w:p>
        </w:tc>
        <w:tc>
          <w:tcPr>
            <w:tcW w:w="2952" w:type="dxa"/>
            <w:shd w:val="clear" w:color="auto" w:fill="auto"/>
          </w:tcPr>
          <w:p w:rsidR="00FB701A" w:rsidRPr="00316B73" w:rsidRDefault="00FB701A" w:rsidP="00975B07">
            <w:pPr>
              <w:rPr>
                <w:b/>
              </w:rPr>
            </w:pPr>
            <w:r w:rsidRPr="00316B73">
              <w:rPr>
                <w:b/>
              </w:rPr>
              <w:t>Kód</w:t>
            </w:r>
          </w:p>
        </w:tc>
        <w:tc>
          <w:tcPr>
            <w:tcW w:w="3263" w:type="dxa"/>
            <w:shd w:val="clear" w:color="auto" w:fill="auto"/>
          </w:tcPr>
          <w:p w:rsidR="00FB701A" w:rsidRPr="00316B73" w:rsidRDefault="002A1819" w:rsidP="00975B07">
            <w:pPr>
              <w:rPr>
                <w:b/>
              </w:rPr>
            </w:pPr>
            <w:r w:rsidRPr="00316B73">
              <w:rPr>
                <w:b/>
              </w:rPr>
              <w:t>Suma (</w:t>
            </w:r>
            <w:r w:rsidR="003A3959">
              <w:rPr>
                <w:b/>
              </w:rPr>
              <w:t xml:space="preserve">v </w:t>
            </w:r>
            <w:r w:rsidRPr="00316B73">
              <w:rPr>
                <w:b/>
              </w:rPr>
              <w:t>EUR)</w:t>
            </w:r>
          </w:p>
        </w:tc>
      </w:tr>
      <w:tr w:rsidR="00FB701A" w:rsidRPr="00316B73" w:rsidTr="00CD3095">
        <w:trPr>
          <w:cantSplit/>
          <w:jc w:val="center"/>
        </w:trPr>
        <w:tc>
          <w:tcPr>
            <w:tcW w:w="3071" w:type="dxa"/>
            <w:shd w:val="clear" w:color="auto" w:fill="auto"/>
          </w:tcPr>
          <w:p w:rsidR="00FB701A" w:rsidRPr="00316B73" w:rsidRDefault="009E2029" w:rsidP="00975B07">
            <w:r w:rsidRPr="00316B73">
              <w:t>1</w:t>
            </w:r>
          </w:p>
        </w:tc>
        <w:tc>
          <w:tcPr>
            <w:tcW w:w="2952" w:type="dxa"/>
            <w:shd w:val="clear" w:color="auto" w:fill="auto"/>
          </w:tcPr>
          <w:p w:rsidR="00FB701A" w:rsidRPr="00316B73" w:rsidRDefault="00596B7D" w:rsidP="00AA1F6F">
            <w:r w:rsidRPr="00316B73">
              <w:t>07 Ne</w:t>
            </w:r>
            <w:r w:rsidR="00AA1F6F" w:rsidRPr="00316B73">
              <w:t>používa</w:t>
            </w:r>
            <w:r w:rsidRPr="00316B73">
              <w:t xml:space="preserve"> sa</w:t>
            </w:r>
          </w:p>
        </w:tc>
        <w:tc>
          <w:tcPr>
            <w:tcW w:w="3263" w:type="dxa"/>
            <w:shd w:val="clear" w:color="auto" w:fill="auto"/>
          </w:tcPr>
          <w:p w:rsidR="00FB701A" w:rsidRPr="00316B73" w:rsidRDefault="00FB701A" w:rsidP="00975B07"/>
        </w:tc>
      </w:tr>
    </w:tbl>
    <w:p w:rsidR="00FB701A" w:rsidRPr="00316B73" w:rsidRDefault="00FB701A" w:rsidP="00F52A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952"/>
        <w:gridCol w:w="3263"/>
      </w:tblGrid>
      <w:tr w:rsidR="00FB701A" w:rsidRPr="00316B73" w:rsidTr="00692FDE">
        <w:trPr>
          <w:cantSplit/>
          <w:jc w:val="center"/>
        </w:trPr>
        <w:tc>
          <w:tcPr>
            <w:tcW w:w="9286" w:type="dxa"/>
            <w:gridSpan w:val="3"/>
            <w:tcBorders>
              <w:top w:val="nil"/>
              <w:left w:val="nil"/>
              <w:right w:val="nil"/>
            </w:tcBorders>
            <w:shd w:val="clear" w:color="auto" w:fill="auto"/>
          </w:tcPr>
          <w:p w:rsidR="00FB701A" w:rsidRPr="00316B73" w:rsidRDefault="00FB701A" w:rsidP="00F12395">
            <w:pPr>
              <w:keepNext/>
              <w:rPr>
                <w:b/>
              </w:rPr>
            </w:pPr>
            <w:r w:rsidRPr="00316B73">
              <w:rPr>
                <w:b/>
              </w:rPr>
              <w:t xml:space="preserve">Tabuľka č. 9: Dimenzia 6 </w:t>
            </w:r>
            <w:r w:rsidR="00F12395">
              <w:rPr>
                <w:b/>
              </w:rPr>
              <w:t>Územné m</w:t>
            </w:r>
            <w:r w:rsidRPr="00316B73">
              <w:rPr>
                <w:b/>
              </w:rPr>
              <w:t>echanizm</w:t>
            </w:r>
            <w:r w:rsidR="00F12395">
              <w:rPr>
                <w:b/>
              </w:rPr>
              <w:t>y realizácie</w:t>
            </w:r>
          </w:p>
        </w:tc>
      </w:tr>
      <w:tr w:rsidR="00FB701A" w:rsidRPr="00316B73" w:rsidTr="00CD3095">
        <w:trPr>
          <w:cantSplit/>
          <w:jc w:val="center"/>
        </w:trPr>
        <w:tc>
          <w:tcPr>
            <w:tcW w:w="3071" w:type="dxa"/>
            <w:shd w:val="clear" w:color="auto" w:fill="auto"/>
          </w:tcPr>
          <w:p w:rsidR="00FB701A" w:rsidRPr="00316B73" w:rsidRDefault="00AB05A1" w:rsidP="00CD3095">
            <w:pPr>
              <w:keepNext/>
              <w:rPr>
                <w:b/>
              </w:rPr>
            </w:pPr>
            <w:r w:rsidRPr="00316B73">
              <w:rPr>
                <w:b/>
              </w:rPr>
              <w:t>Prioritná os</w:t>
            </w:r>
          </w:p>
        </w:tc>
        <w:tc>
          <w:tcPr>
            <w:tcW w:w="2952" w:type="dxa"/>
            <w:shd w:val="clear" w:color="auto" w:fill="auto"/>
          </w:tcPr>
          <w:p w:rsidR="00FB701A" w:rsidRPr="00316B73" w:rsidRDefault="00FB701A" w:rsidP="00975B07">
            <w:pPr>
              <w:rPr>
                <w:b/>
              </w:rPr>
            </w:pPr>
            <w:r w:rsidRPr="00316B73">
              <w:rPr>
                <w:b/>
              </w:rPr>
              <w:t>Kód</w:t>
            </w:r>
          </w:p>
        </w:tc>
        <w:tc>
          <w:tcPr>
            <w:tcW w:w="3263" w:type="dxa"/>
            <w:shd w:val="clear" w:color="auto" w:fill="auto"/>
          </w:tcPr>
          <w:p w:rsidR="00FB701A" w:rsidRPr="00316B73" w:rsidRDefault="002A1819" w:rsidP="00975B07">
            <w:pPr>
              <w:rPr>
                <w:b/>
              </w:rPr>
            </w:pPr>
            <w:r w:rsidRPr="00316B73">
              <w:rPr>
                <w:b/>
              </w:rPr>
              <w:t>Suma (</w:t>
            </w:r>
            <w:r w:rsidR="003A3959">
              <w:rPr>
                <w:b/>
              </w:rPr>
              <w:t xml:space="preserve">v </w:t>
            </w:r>
            <w:r w:rsidRPr="00316B73">
              <w:rPr>
                <w:b/>
              </w:rPr>
              <w:t>EUR)</w:t>
            </w:r>
          </w:p>
        </w:tc>
      </w:tr>
      <w:tr w:rsidR="009E2029" w:rsidRPr="00316B73" w:rsidTr="00CD3095">
        <w:trPr>
          <w:cantSplit/>
          <w:jc w:val="center"/>
        </w:trPr>
        <w:tc>
          <w:tcPr>
            <w:tcW w:w="3071" w:type="dxa"/>
            <w:shd w:val="clear" w:color="auto" w:fill="auto"/>
          </w:tcPr>
          <w:p w:rsidR="009E2029" w:rsidRPr="00316B73" w:rsidRDefault="009E2029" w:rsidP="00975B07">
            <w:r w:rsidRPr="00316B73">
              <w:t>1</w:t>
            </w:r>
          </w:p>
        </w:tc>
        <w:tc>
          <w:tcPr>
            <w:tcW w:w="2952" w:type="dxa"/>
            <w:shd w:val="clear" w:color="auto" w:fill="auto"/>
          </w:tcPr>
          <w:p w:rsidR="009E2029" w:rsidRPr="00316B73" w:rsidRDefault="00E765C8" w:rsidP="00AA1F6F">
            <w:r w:rsidRPr="00316B73">
              <w:t>07 Ne</w:t>
            </w:r>
            <w:r w:rsidR="00AA1F6F" w:rsidRPr="00316B73">
              <w:t>používa</w:t>
            </w:r>
            <w:r w:rsidRPr="00316B73">
              <w:t xml:space="preserve"> sa</w:t>
            </w:r>
          </w:p>
        </w:tc>
        <w:tc>
          <w:tcPr>
            <w:tcW w:w="3263" w:type="dxa"/>
            <w:shd w:val="clear" w:color="auto" w:fill="auto"/>
          </w:tcPr>
          <w:p w:rsidR="009E2029" w:rsidRPr="00316B73" w:rsidRDefault="009E2029" w:rsidP="00975B07"/>
        </w:tc>
      </w:tr>
    </w:tbl>
    <w:p w:rsidR="009E2029" w:rsidRPr="00723A55" w:rsidRDefault="00FB701A" w:rsidP="00723A55">
      <w:pPr>
        <w:pStyle w:val="Nadpis5"/>
        <w:jc w:val="both"/>
        <w:rPr>
          <w:rFonts w:ascii="Times New Roman" w:eastAsiaTheme="minorEastAsia" w:hAnsi="Times New Roman"/>
          <w:bCs w:val="0"/>
          <w:szCs w:val="20"/>
        </w:rPr>
      </w:pPr>
      <w:r w:rsidRPr="00723A55">
        <w:rPr>
          <w:rFonts w:ascii="Times New Roman" w:eastAsiaTheme="minorEastAsia" w:hAnsi="Times New Roman"/>
          <w:bCs w:val="0"/>
          <w:i w:val="0"/>
          <w:iCs w:val="0"/>
          <w:szCs w:val="20"/>
        </w:rPr>
        <w:t xml:space="preserve">2.A.9. </w:t>
      </w:r>
      <w:r w:rsidRPr="00723A55">
        <w:rPr>
          <w:rFonts w:ascii="Times New Roman" w:eastAsiaTheme="minorEastAsia" w:hAnsi="Times New Roman"/>
          <w:bCs w:val="0"/>
          <w:i w:val="0"/>
          <w:iCs w:val="0"/>
          <w:szCs w:val="20"/>
        </w:rPr>
        <w:tab/>
        <w:t>Súhrn plánovaného využitia technickej pomoci</w:t>
      </w:r>
      <w:r w:rsidR="00C703FF" w:rsidRPr="00723A55">
        <w:rPr>
          <w:rFonts w:ascii="Times New Roman" w:eastAsiaTheme="minorEastAsia" w:hAnsi="Times New Roman"/>
          <w:bCs w:val="0"/>
          <w:i w:val="0"/>
          <w:iCs w:val="0"/>
          <w:szCs w:val="20"/>
        </w:rPr>
        <w:t xml:space="preserve"> vrátane(</w:t>
      </w:r>
      <w:r w:rsidRPr="00723A55">
        <w:rPr>
          <w:rFonts w:ascii="Times New Roman" w:eastAsiaTheme="minorEastAsia" w:hAnsi="Times New Roman"/>
          <w:bCs w:val="0"/>
          <w:i w:val="0"/>
          <w:iCs w:val="0"/>
          <w:szCs w:val="20"/>
        </w:rPr>
        <w:t>v  prípad</w:t>
      </w:r>
      <w:r w:rsidR="00C703FF" w:rsidRPr="00723A55">
        <w:rPr>
          <w:rFonts w:ascii="Times New Roman" w:eastAsiaTheme="minorEastAsia" w:hAnsi="Times New Roman"/>
          <w:bCs w:val="0"/>
          <w:i w:val="0"/>
          <w:iCs w:val="0"/>
          <w:szCs w:val="20"/>
        </w:rPr>
        <w:t>e potreby)</w:t>
      </w:r>
      <w:r w:rsidRPr="00723A55">
        <w:rPr>
          <w:rFonts w:ascii="Times New Roman" w:eastAsiaTheme="minorEastAsia" w:hAnsi="Times New Roman" w:hint="eastAsia"/>
          <w:bCs w:val="0"/>
          <w:i w:val="0"/>
          <w:iCs w:val="0"/>
          <w:szCs w:val="20"/>
        </w:rPr>
        <w:t>č</w:t>
      </w:r>
      <w:r w:rsidRPr="00723A55">
        <w:rPr>
          <w:rFonts w:ascii="Times New Roman" w:eastAsiaTheme="minorEastAsia" w:hAnsi="Times New Roman"/>
          <w:bCs w:val="0"/>
          <w:i w:val="0"/>
          <w:iCs w:val="0"/>
          <w:szCs w:val="20"/>
        </w:rPr>
        <w:t>inností na posilnenie administratívn</w:t>
      </w:r>
      <w:r w:rsidR="00C703FF" w:rsidRPr="00723A55">
        <w:rPr>
          <w:rFonts w:ascii="Times New Roman" w:eastAsiaTheme="minorEastAsia" w:hAnsi="Times New Roman"/>
          <w:bCs w:val="0"/>
          <w:i w:val="0"/>
          <w:iCs w:val="0"/>
          <w:szCs w:val="20"/>
        </w:rPr>
        <w:t>ej</w:t>
      </w:r>
      <w:r w:rsidRPr="00723A55">
        <w:rPr>
          <w:rFonts w:ascii="Times New Roman" w:eastAsiaTheme="minorEastAsia" w:hAnsi="Times New Roman"/>
          <w:bCs w:val="0"/>
          <w:i w:val="0"/>
          <w:iCs w:val="0"/>
          <w:szCs w:val="20"/>
        </w:rPr>
        <w:t xml:space="preserve"> kapac</w:t>
      </w:r>
      <w:r w:rsidR="003C40CC">
        <w:rPr>
          <w:rFonts w:ascii="Times New Roman" w:eastAsiaTheme="minorEastAsia" w:hAnsi="Times New Roman"/>
          <w:bCs w:val="0"/>
          <w:i w:val="0"/>
          <w:iCs w:val="0"/>
          <w:szCs w:val="20"/>
        </w:rPr>
        <w:t>ity</w:t>
      </w:r>
      <w:r w:rsidRPr="00723A55">
        <w:rPr>
          <w:rFonts w:ascii="Times New Roman" w:eastAsiaTheme="minorEastAsia" w:hAnsi="Times New Roman"/>
          <w:bCs w:val="0"/>
          <w:i w:val="0"/>
          <w:iCs w:val="0"/>
          <w:szCs w:val="20"/>
        </w:rPr>
        <w:t xml:space="preserve"> orgánov zapojených do riadenia a kontroly programov </w:t>
      </w:r>
      <w:r w:rsidR="00C703FF" w:rsidRPr="00723A55">
        <w:rPr>
          <w:rFonts w:ascii="Times New Roman" w:eastAsiaTheme="minorEastAsia" w:hAnsi="Times New Roman"/>
          <w:bCs w:val="0"/>
          <w:i w:val="0"/>
          <w:iCs w:val="0"/>
          <w:szCs w:val="20"/>
        </w:rPr>
        <w:t>a</w:t>
      </w:r>
      <w:r w:rsidRPr="00723A55">
        <w:rPr>
          <w:rFonts w:ascii="Times New Roman" w:eastAsiaTheme="minorEastAsia" w:hAnsi="Times New Roman"/>
          <w:bCs w:val="0"/>
          <w:i w:val="0"/>
          <w:iCs w:val="0"/>
          <w:szCs w:val="20"/>
        </w:rPr>
        <w:t xml:space="preserve"> </w:t>
      </w:r>
      <w:r w:rsidR="00C703FF" w:rsidRPr="00723A55">
        <w:rPr>
          <w:rFonts w:ascii="Times New Roman" w:eastAsiaTheme="minorEastAsia" w:hAnsi="Times New Roman"/>
          <w:bCs w:val="0"/>
          <w:i w:val="0"/>
          <w:iCs w:val="0"/>
          <w:szCs w:val="20"/>
        </w:rPr>
        <w:t>prijímate</w:t>
      </w:r>
      <w:r w:rsidR="00C703FF" w:rsidRPr="00723A55">
        <w:rPr>
          <w:rFonts w:ascii="Times New Roman" w:eastAsiaTheme="minorEastAsia" w:hAnsi="Times New Roman" w:hint="eastAsia"/>
          <w:bCs w:val="0"/>
          <w:i w:val="0"/>
          <w:iCs w:val="0"/>
          <w:szCs w:val="20"/>
        </w:rPr>
        <w:t>ľ</w:t>
      </w:r>
      <w:r w:rsidR="00C703FF" w:rsidRPr="00723A55">
        <w:rPr>
          <w:rFonts w:ascii="Times New Roman" w:eastAsiaTheme="minorEastAsia" w:hAnsi="Times New Roman"/>
          <w:bCs w:val="0"/>
          <w:i w:val="0"/>
          <w:iCs w:val="0"/>
          <w:szCs w:val="20"/>
        </w:rPr>
        <w:t>ov</w:t>
      </w:r>
      <w:r w:rsidRPr="00723A55">
        <w:rPr>
          <w:rFonts w:ascii="Times New Roman" w:eastAsiaTheme="minorEastAsia" w:hAnsi="Times New Roman"/>
          <w:bCs w:val="0"/>
          <w:i w:val="0"/>
          <w:iCs w:val="0"/>
          <w:szCs w:val="20"/>
        </w:rPr>
        <w:t xml:space="preserve"> a</w:t>
      </w:r>
      <w:r w:rsidR="003C40CC">
        <w:rPr>
          <w:rFonts w:ascii="Times New Roman" w:eastAsiaTheme="minorEastAsia" w:hAnsi="Times New Roman"/>
          <w:bCs w:val="0"/>
          <w:i w:val="0"/>
          <w:iCs w:val="0"/>
          <w:szCs w:val="20"/>
        </w:rPr>
        <w:t xml:space="preserve"> ak je to potrebné, </w:t>
      </w:r>
      <w:r w:rsidRPr="00723A55">
        <w:rPr>
          <w:rFonts w:ascii="Times New Roman" w:eastAsiaTheme="minorEastAsia" w:hAnsi="Times New Roman" w:hint="eastAsia"/>
          <w:bCs w:val="0"/>
          <w:i w:val="0"/>
          <w:iCs w:val="0"/>
          <w:szCs w:val="20"/>
        </w:rPr>
        <w:t>č</w:t>
      </w:r>
      <w:r w:rsidRPr="00723A55">
        <w:rPr>
          <w:rFonts w:ascii="Times New Roman" w:eastAsiaTheme="minorEastAsia" w:hAnsi="Times New Roman"/>
          <w:bCs w:val="0"/>
          <w:i w:val="0"/>
          <w:iCs w:val="0"/>
          <w:szCs w:val="20"/>
        </w:rPr>
        <w:t xml:space="preserve">inností na </w:t>
      </w:r>
      <w:r w:rsidR="00C703FF" w:rsidRPr="00723A55">
        <w:rPr>
          <w:rFonts w:ascii="Times New Roman" w:eastAsiaTheme="minorEastAsia" w:hAnsi="Times New Roman"/>
          <w:bCs w:val="0"/>
          <w:i w:val="0"/>
          <w:iCs w:val="0"/>
          <w:szCs w:val="20"/>
        </w:rPr>
        <w:t>posilnenie</w:t>
      </w:r>
      <w:r w:rsidRPr="00723A55">
        <w:rPr>
          <w:rFonts w:ascii="Times New Roman" w:eastAsiaTheme="minorEastAsia" w:hAnsi="Times New Roman"/>
          <w:bCs w:val="0"/>
          <w:i w:val="0"/>
          <w:iCs w:val="0"/>
          <w:szCs w:val="20"/>
        </w:rPr>
        <w:t xml:space="preserve"> administratívnej kapacity príslušných partnerov</w:t>
      </w:r>
      <w:r w:rsidR="00AA1F6F" w:rsidRPr="00723A55">
        <w:rPr>
          <w:rFonts w:ascii="Times New Roman" w:eastAsiaTheme="minorEastAsia" w:hAnsi="Times New Roman"/>
          <w:bCs w:val="0"/>
          <w:i w:val="0"/>
          <w:iCs w:val="0"/>
          <w:szCs w:val="20"/>
        </w:rPr>
        <w:t>,</w:t>
      </w:r>
      <w:r w:rsidRPr="00723A55">
        <w:rPr>
          <w:rFonts w:ascii="Times New Roman" w:eastAsiaTheme="minorEastAsia" w:hAnsi="Times New Roman"/>
          <w:bCs w:val="0"/>
          <w:i w:val="0"/>
          <w:iCs w:val="0"/>
          <w:szCs w:val="20"/>
        </w:rPr>
        <w:t xml:space="preserve"> </w:t>
      </w:r>
      <w:r w:rsidR="003F5667" w:rsidRPr="00723A55">
        <w:rPr>
          <w:rFonts w:ascii="Times New Roman" w:eastAsiaTheme="minorEastAsia" w:hAnsi="Times New Roman"/>
          <w:bCs w:val="0"/>
          <w:i w:val="0"/>
          <w:iCs w:val="0"/>
          <w:szCs w:val="20"/>
        </w:rPr>
        <w:t>pokia</w:t>
      </w:r>
      <w:r w:rsidR="003F5667" w:rsidRPr="00723A55">
        <w:rPr>
          <w:rFonts w:ascii="Times New Roman" w:eastAsiaTheme="minorEastAsia" w:hAnsi="Times New Roman" w:hint="eastAsia"/>
          <w:bCs w:val="0"/>
          <w:i w:val="0"/>
          <w:iCs w:val="0"/>
          <w:szCs w:val="20"/>
        </w:rPr>
        <w:t>ľ</w:t>
      </w:r>
      <w:r w:rsidR="003F5667" w:rsidRPr="00723A55">
        <w:rPr>
          <w:rFonts w:ascii="Times New Roman" w:eastAsiaTheme="minorEastAsia" w:hAnsi="Times New Roman"/>
          <w:bCs w:val="0"/>
          <w:i w:val="0"/>
          <w:iCs w:val="0"/>
          <w:szCs w:val="20"/>
        </w:rPr>
        <w:t xml:space="preserve"> ide</w:t>
      </w:r>
      <w:r w:rsidRPr="00723A55">
        <w:rPr>
          <w:rFonts w:ascii="Times New Roman" w:eastAsiaTheme="minorEastAsia" w:hAnsi="Times New Roman"/>
          <w:bCs w:val="0"/>
          <w:i w:val="0"/>
          <w:iCs w:val="0"/>
          <w:szCs w:val="20"/>
        </w:rPr>
        <w:t xml:space="preserve"> o ú</w:t>
      </w:r>
      <w:r w:rsidRPr="00723A55">
        <w:rPr>
          <w:rFonts w:ascii="Times New Roman" w:eastAsiaTheme="minorEastAsia" w:hAnsi="Times New Roman" w:hint="eastAsia"/>
          <w:bCs w:val="0"/>
          <w:i w:val="0"/>
          <w:iCs w:val="0"/>
          <w:szCs w:val="20"/>
        </w:rPr>
        <w:t>č</w:t>
      </w:r>
      <w:r w:rsidRPr="00723A55">
        <w:rPr>
          <w:rFonts w:ascii="Times New Roman" w:eastAsiaTheme="minorEastAsia" w:hAnsi="Times New Roman"/>
          <w:bCs w:val="0"/>
          <w:i w:val="0"/>
          <w:iCs w:val="0"/>
          <w:szCs w:val="20"/>
        </w:rPr>
        <w:t>as</w:t>
      </w:r>
      <w:r w:rsidRPr="00723A55">
        <w:rPr>
          <w:rFonts w:ascii="Times New Roman" w:eastAsiaTheme="minorEastAsia" w:hAnsi="Times New Roman" w:hint="eastAsia"/>
          <w:bCs w:val="0"/>
          <w:i w:val="0"/>
          <w:iCs w:val="0"/>
          <w:szCs w:val="20"/>
        </w:rPr>
        <w:t>ť</w:t>
      </w:r>
      <w:r w:rsidRPr="00723A55">
        <w:rPr>
          <w:rFonts w:ascii="Times New Roman" w:eastAsiaTheme="minorEastAsia" w:hAnsi="Times New Roman"/>
          <w:bCs w:val="0"/>
          <w:i w:val="0"/>
          <w:iCs w:val="0"/>
          <w:szCs w:val="20"/>
        </w:rPr>
        <w:t xml:space="preserve"> </w:t>
      </w:r>
      <w:r w:rsidR="00C703FF" w:rsidRPr="00723A55">
        <w:rPr>
          <w:rFonts w:ascii="Times New Roman" w:eastAsiaTheme="minorEastAsia" w:hAnsi="Times New Roman"/>
          <w:bCs w:val="0"/>
          <w:i w:val="0"/>
          <w:iCs w:val="0"/>
          <w:szCs w:val="20"/>
        </w:rPr>
        <w:t>na</w:t>
      </w:r>
      <w:r w:rsidRPr="00723A55">
        <w:rPr>
          <w:rFonts w:ascii="Times New Roman" w:eastAsiaTheme="minorEastAsia" w:hAnsi="Times New Roman"/>
          <w:bCs w:val="0"/>
          <w:i w:val="0"/>
          <w:iCs w:val="0"/>
          <w:szCs w:val="20"/>
        </w:rPr>
        <w:t xml:space="preserve"> </w:t>
      </w:r>
      <w:r w:rsidR="001055A0" w:rsidRPr="00723A55">
        <w:rPr>
          <w:rFonts w:ascii="Times New Roman" w:eastAsiaTheme="minorEastAsia" w:hAnsi="Times New Roman"/>
          <w:bCs w:val="0"/>
          <w:i w:val="0"/>
          <w:iCs w:val="0"/>
          <w:szCs w:val="20"/>
        </w:rPr>
        <w:t xml:space="preserve">vykonávaní </w:t>
      </w:r>
      <w:r w:rsidRPr="00723A55">
        <w:rPr>
          <w:rFonts w:ascii="Times New Roman" w:eastAsiaTheme="minorEastAsia" w:hAnsi="Times New Roman"/>
          <w:bCs w:val="0"/>
          <w:i w:val="0"/>
          <w:iCs w:val="0"/>
          <w:szCs w:val="20"/>
        </w:rPr>
        <w:t>programov (v prípad</w:t>
      </w:r>
      <w:r w:rsidR="00C703FF" w:rsidRPr="00723A55">
        <w:rPr>
          <w:rFonts w:ascii="Times New Roman" w:eastAsiaTheme="minorEastAsia" w:hAnsi="Times New Roman"/>
          <w:bCs w:val="0"/>
          <w:i w:val="0"/>
          <w:iCs w:val="0"/>
          <w:szCs w:val="20"/>
        </w:rPr>
        <w:t>e potreby</w:t>
      </w:r>
      <w:r w:rsidRPr="00723A55">
        <w:rPr>
          <w:rFonts w:ascii="Times New Roman" w:eastAsiaTheme="minorEastAsia" w:hAnsi="Times New Roman"/>
          <w:bCs w:val="0"/>
          <w:i w:val="0"/>
          <w:iCs w:val="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6894"/>
      </w:tblGrid>
      <w:tr w:rsidR="00FB701A" w:rsidRPr="00316B73" w:rsidTr="00F23622">
        <w:trPr>
          <w:cantSplit/>
          <w:jc w:val="center"/>
        </w:trPr>
        <w:tc>
          <w:tcPr>
            <w:tcW w:w="2392" w:type="dxa"/>
            <w:shd w:val="clear" w:color="auto" w:fill="auto"/>
          </w:tcPr>
          <w:p w:rsidR="00FB701A" w:rsidRPr="00316B73" w:rsidRDefault="00AB05A1" w:rsidP="005D0778">
            <w:pPr>
              <w:keepNext/>
              <w:jc w:val="left"/>
            </w:pPr>
            <w:r w:rsidRPr="00316B73">
              <w:t>Prioritná os</w:t>
            </w:r>
          </w:p>
        </w:tc>
        <w:tc>
          <w:tcPr>
            <w:tcW w:w="6894" w:type="dxa"/>
            <w:shd w:val="clear" w:color="auto" w:fill="auto"/>
          </w:tcPr>
          <w:p w:rsidR="00FB701A" w:rsidRPr="00316B73" w:rsidRDefault="00FB701A" w:rsidP="00F23622">
            <w:pPr>
              <w:jc w:val="left"/>
            </w:pPr>
          </w:p>
        </w:tc>
      </w:tr>
      <w:tr w:rsidR="00FB701A" w:rsidRPr="00316B73" w:rsidTr="00F23622">
        <w:trPr>
          <w:cantSplit/>
          <w:jc w:val="center"/>
        </w:trPr>
        <w:tc>
          <w:tcPr>
            <w:tcW w:w="9286" w:type="dxa"/>
            <w:gridSpan w:val="2"/>
            <w:shd w:val="clear" w:color="auto" w:fill="auto"/>
          </w:tcPr>
          <w:p w:rsidR="00FB701A" w:rsidRPr="00316B73" w:rsidRDefault="00187331" w:rsidP="00AA1F6F">
            <w:pPr>
              <w:jc w:val="left"/>
              <w:rPr>
                <w:i/>
              </w:rPr>
            </w:pPr>
            <w:r w:rsidRPr="00316B73">
              <w:rPr>
                <w:i/>
              </w:rPr>
              <w:t>Ne</w:t>
            </w:r>
            <w:r w:rsidR="00AA1F6F" w:rsidRPr="00316B73">
              <w:rPr>
                <w:i/>
              </w:rPr>
              <w:t>používa</w:t>
            </w:r>
            <w:r w:rsidRPr="00316B73">
              <w:rPr>
                <w:i/>
              </w:rPr>
              <w:t xml:space="preserve"> sa</w:t>
            </w:r>
          </w:p>
        </w:tc>
      </w:tr>
    </w:tbl>
    <w:p w:rsidR="007763E2" w:rsidRDefault="007763E2" w:rsidP="00723A55">
      <w:pPr>
        <w:pStyle w:val="Nadpis5"/>
        <w:jc w:val="both"/>
        <w:rPr>
          <w:rFonts w:ascii="Times New Roman" w:eastAsiaTheme="minorEastAsia" w:hAnsi="Times New Roman"/>
          <w:bCs w:val="0"/>
          <w:i w:val="0"/>
          <w:iCs w:val="0"/>
          <w:szCs w:val="20"/>
        </w:rPr>
      </w:pPr>
    </w:p>
    <w:p w:rsidR="00AB05A1" w:rsidRPr="00723A55" w:rsidRDefault="00FB701A" w:rsidP="00723A55">
      <w:pPr>
        <w:pStyle w:val="Nadpis5"/>
        <w:jc w:val="both"/>
        <w:rPr>
          <w:rFonts w:ascii="Times New Roman" w:eastAsiaTheme="minorEastAsia" w:hAnsi="Times New Roman"/>
          <w:bCs w:val="0"/>
          <w:szCs w:val="20"/>
        </w:rPr>
      </w:pPr>
      <w:r w:rsidRPr="00723A55">
        <w:rPr>
          <w:rFonts w:ascii="Times New Roman" w:eastAsiaTheme="minorEastAsia" w:hAnsi="Times New Roman"/>
          <w:bCs w:val="0"/>
          <w:i w:val="0"/>
          <w:iCs w:val="0"/>
          <w:szCs w:val="20"/>
        </w:rPr>
        <w:t>2.B.</w:t>
      </w:r>
      <w:r w:rsidRPr="00723A55">
        <w:rPr>
          <w:rFonts w:ascii="Times New Roman" w:eastAsiaTheme="minorEastAsia" w:hAnsi="Times New Roman"/>
          <w:bCs w:val="0"/>
          <w:i w:val="0"/>
          <w:iCs w:val="0"/>
          <w:szCs w:val="20"/>
        </w:rPr>
        <w:tab/>
      </w:r>
      <w:r w:rsidR="00FE5B84" w:rsidRPr="00723A55">
        <w:rPr>
          <w:rFonts w:ascii="Times New Roman" w:eastAsiaTheme="minorEastAsia" w:hAnsi="Times New Roman"/>
          <w:bCs w:val="0"/>
          <w:i w:val="0"/>
          <w:iCs w:val="0"/>
          <w:szCs w:val="20"/>
        </w:rPr>
        <w:t>O</w:t>
      </w:r>
      <w:r w:rsidRPr="00723A55">
        <w:rPr>
          <w:rFonts w:ascii="Times New Roman" w:eastAsiaTheme="minorEastAsia" w:hAnsi="Times New Roman"/>
          <w:bCs w:val="0"/>
          <w:i w:val="0"/>
          <w:iCs w:val="0"/>
          <w:szCs w:val="20"/>
        </w:rPr>
        <w:t>pis prioritných osí technick</w:t>
      </w:r>
      <w:r w:rsidR="00FE5B84" w:rsidRPr="00723A55">
        <w:rPr>
          <w:rFonts w:ascii="Times New Roman" w:eastAsiaTheme="minorEastAsia" w:hAnsi="Times New Roman"/>
          <w:bCs w:val="0"/>
          <w:i w:val="0"/>
          <w:iCs w:val="0"/>
          <w:szCs w:val="20"/>
        </w:rPr>
        <w:t>ej</w:t>
      </w:r>
      <w:r w:rsidR="00167412">
        <w:rPr>
          <w:rFonts w:ascii="Times New Roman" w:eastAsiaTheme="minorEastAsia" w:hAnsi="Times New Roman"/>
          <w:bCs w:val="0"/>
          <w:i w:val="0"/>
          <w:iCs w:val="0"/>
          <w:szCs w:val="20"/>
        </w:rPr>
        <w:t xml:space="preserve"> </w:t>
      </w:r>
      <w:r w:rsidRPr="00723A55">
        <w:rPr>
          <w:rFonts w:ascii="Times New Roman" w:eastAsiaTheme="minorEastAsia" w:hAnsi="Times New Roman"/>
          <w:bCs w:val="0"/>
          <w:i w:val="0"/>
          <w:iCs w:val="0"/>
          <w:szCs w:val="20"/>
        </w:rPr>
        <w:t>pomoc</w:t>
      </w:r>
      <w:r w:rsidR="00FE5B84" w:rsidRPr="00723A55">
        <w:rPr>
          <w:rFonts w:ascii="Times New Roman" w:eastAsiaTheme="minorEastAsia" w:hAnsi="Times New Roman"/>
          <w:bCs w:val="0"/>
          <w:i w:val="0"/>
          <w:iCs w:val="0"/>
          <w:szCs w:val="20"/>
        </w:rPr>
        <w:t>i</w:t>
      </w:r>
    </w:p>
    <w:p w:rsidR="00FB701A" w:rsidRPr="00316B73" w:rsidRDefault="00EA3E84" w:rsidP="00D17A3D">
      <w:pPr>
        <w:spacing w:after="240"/>
        <w:rPr>
          <w:rFonts w:eastAsia="Times New Roman"/>
          <w:b/>
        </w:rPr>
      </w:pPr>
      <w:r w:rsidRPr="00316B73">
        <w:rPr>
          <w:b/>
        </w:rPr>
        <w:t>2.B.1</w:t>
      </w:r>
      <w:r w:rsidR="00C4597C">
        <w:rPr>
          <w:b/>
        </w:rPr>
        <w:t xml:space="preserve">        </w:t>
      </w:r>
      <w:r w:rsidRPr="00316B73">
        <w:rPr>
          <w:b/>
        </w:rPr>
        <w:t>Prioritná 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439"/>
      </w:tblGrid>
      <w:tr w:rsidR="00FB701A" w:rsidRPr="00316B73" w:rsidTr="00F23622">
        <w:trPr>
          <w:cantSplit/>
          <w:jc w:val="center"/>
        </w:trPr>
        <w:tc>
          <w:tcPr>
            <w:tcW w:w="3847" w:type="dxa"/>
            <w:shd w:val="clear" w:color="auto" w:fill="auto"/>
          </w:tcPr>
          <w:p w:rsidR="00FB701A" w:rsidRPr="00316B73" w:rsidRDefault="00FB701A" w:rsidP="00F23622">
            <w:pPr>
              <w:jc w:val="left"/>
            </w:pPr>
            <w:r w:rsidRPr="00316B73">
              <w:t>ID</w:t>
            </w:r>
          </w:p>
        </w:tc>
        <w:tc>
          <w:tcPr>
            <w:tcW w:w="5439" w:type="dxa"/>
            <w:shd w:val="clear" w:color="auto" w:fill="auto"/>
          </w:tcPr>
          <w:p w:rsidR="009E2029" w:rsidRPr="00316B73" w:rsidRDefault="00473A99" w:rsidP="00F23622">
            <w:pPr>
              <w:jc w:val="left"/>
            </w:pPr>
            <w:r w:rsidRPr="00316B73">
              <w:t>2</w:t>
            </w:r>
          </w:p>
        </w:tc>
      </w:tr>
      <w:tr w:rsidR="00FB701A" w:rsidRPr="00316B73" w:rsidTr="00F23622">
        <w:trPr>
          <w:cantSplit/>
          <w:jc w:val="center"/>
        </w:trPr>
        <w:tc>
          <w:tcPr>
            <w:tcW w:w="3847" w:type="dxa"/>
            <w:shd w:val="clear" w:color="auto" w:fill="auto"/>
          </w:tcPr>
          <w:p w:rsidR="00FB701A" w:rsidRPr="00316B73" w:rsidRDefault="00FB701A" w:rsidP="00F23622">
            <w:pPr>
              <w:jc w:val="left"/>
            </w:pPr>
            <w:r w:rsidRPr="00316B73">
              <w:t>Názov</w:t>
            </w:r>
          </w:p>
        </w:tc>
        <w:tc>
          <w:tcPr>
            <w:tcW w:w="5439" w:type="dxa"/>
            <w:shd w:val="clear" w:color="auto" w:fill="auto"/>
          </w:tcPr>
          <w:p w:rsidR="009E2029" w:rsidRDefault="009E2029" w:rsidP="00134764">
            <w:pPr>
              <w:jc w:val="left"/>
            </w:pPr>
            <w:r w:rsidRPr="00316B73">
              <w:t xml:space="preserve">Technická </w:t>
            </w:r>
            <w:r w:rsidR="00134764">
              <w:t>3</w:t>
            </w:r>
          </w:p>
          <w:p w:rsidR="00134764" w:rsidRPr="00316B73" w:rsidRDefault="00134764" w:rsidP="00134764">
            <w:pPr>
              <w:jc w:val="left"/>
            </w:pPr>
          </w:p>
        </w:tc>
      </w:tr>
    </w:tbl>
    <w:p w:rsidR="00FB701A" w:rsidRPr="00723A55" w:rsidRDefault="005D0778" w:rsidP="00723A55">
      <w:pPr>
        <w:pStyle w:val="Nadpis5"/>
        <w:jc w:val="both"/>
        <w:rPr>
          <w:rFonts w:ascii="Times New Roman" w:eastAsiaTheme="minorEastAsia" w:hAnsi="Times New Roman"/>
          <w:bCs w:val="0"/>
          <w:szCs w:val="20"/>
        </w:rPr>
      </w:pPr>
      <w:r w:rsidRPr="00723A55">
        <w:rPr>
          <w:rFonts w:ascii="Times New Roman" w:eastAsiaTheme="minorEastAsia" w:hAnsi="Times New Roman"/>
          <w:bCs w:val="0"/>
          <w:i w:val="0"/>
          <w:iCs w:val="0"/>
          <w:szCs w:val="20"/>
        </w:rPr>
        <w:t xml:space="preserve">2.B.2 Fond a základ </w:t>
      </w:r>
      <w:r w:rsidR="009B02D5" w:rsidRPr="00723A55">
        <w:rPr>
          <w:rFonts w:ascii="Times New Roman" w:eastAsiaTheme="minorEastAsia" w:hAnsi="Times New Roman"/>
          <w:bCs w:val="0"/>
          <w:i w:val="0"/>
          <w:iCs w:val="0"/>
          <w:szCs w:val="20"/>
        </w:rPr>
        <w:t xml:space="preserve">pre </w:t>
      </w:r>
      <w:r w:rsidRPr="00723A55">
        <w:rPr>
          <w:rFonts w:ascii="Times New Roman" w:eastAsiaTheme="minorEastAsia" w:hAnsi="Times New Roman"/>
          <w:bCs w:val="0"/>
          <w:i w:val="0"/>
          <w:iCs w:val="0"/>
          <w:szCs w:val="20"/>
        </w:rPr>
        <w:t>výpo</w:t>
      </w:r>
      <w:r w:rsidRPr="00723A55">
        <w:rPr>
          <w:rFonts w:ascii="Times New Roman" w:eastAsiaTheme="minorEastAsia" w:hAnsi="Times New Roman" w:hint="eastAsia"/>
          <w:bCs w:val="0"/>
          <w:i w:val="0"/>
          <w:iCs w:val="0"/>
          <w:szCs w:val="20"/>
        </w:rPr>
        <w:t>č</w:t>
      </w:r>
      <w:r w:rsidR="009B02D5" w:rsidRPr="00723A55">
        <w:rPr>
          <w:rFonts w:ascii="Times New Roman" w:eastAsiaTheme="minorEastAsia" w:hAnsi="Times New Roman"/>
          <w:bCs w:val="0"/>
          <w:i w:val="0"/>
          <w:iCs w:val="0"/>
          <w:szCs w:val="20"/>
        </w:rPr>
        <w:t>e</w:t>
      </w:r>
      <w:r w:rsidRPr="00723A55">
        <w:rPr>
          <w:rFonts w:ascii="Times New Roman" w:eastAsiaTheme="minorEastAsia" w:hAnsi="Times New Roman"/>
          <w:bCs w:val="0"/>
          <w:i w:val="0"/>
          <w:iCs w:val="0"/>
          <w:szCs w:val="20"/>
        </w:rPr>
        <w:t>t  podpor</w:t>
      </w:r>
      <w:r w:rsidR="009B02D5" w:rsidRPr="00723A55">
        <w:rPr>
          <w:rFonts w:ascii="Times New Roman" w:eastAsiaTheme="minorEastAsia" w:hAnsi="Times New Roman"/>
          <w:bCs w:val="0"/>
          <w:i w:val="0"/>
          <w:iCs w:val="0"/>
          <w:szCs w:val="20"/>
        </w:rPr>
        <w:t>y</w:t>
      </w:r>
      <w:r w:rsidRPr="00723A55">
        <w:rPr>
          <w:rFonts w:ascii="Times New Roman" w:eastAsiaTheme="minorEastAsia" w:hAnsi="Times New Roman"/>
          <w:bCs w:val="0"/>
          <w:i w:val="0"/>
          <w:iCs w:val="0"/>
          <w:szCs w:val="20"/>
        </w:rPr>
        <w:t xml:space="preserve"> Únie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92"/>
      </w:tblGrid>
      <w:tr w:rsidR="00FB701A" w:rsidRPr="00316B73" w:rsidTr="00F23622">
        <w:trPr>
          <w:cantSplit/>
          <w:jc w:val="center"/>
        </w:trPr>
        <w:tc>
          <w:tcPr>
            <w:tcW w:w="3794" w:type="dxa"/>
            <w:shd w:val="clear" w:color="auto" w:fill="auto"/>
          </w:tcPr>
          <w:p w:rsidR="00FB701A" w:rsidRPr="00316B73" w:rsidRDefault="00FB701A" w:rsidP="00F23622">
            <w:pPr>
              <w:jc w:val="left"/>
            </w:pPr>
            <w:r w:rsidRPr="00316B73">
              <w:t>Fond</w:t>
            </w:r>
          </w:p>
        </w:tc>
        <w:tc>
          <w:tcPr>
            <w:tcW w:w="5492" w:type="dxa"/>
            <w:shd w:val="clear" w:color="auto" w:fill="auto"/>
          </w:tcPr>
          <w:p w:rsidR="009E2029" w:rsidRPr="00316B73" w:rsidRDefault="009E2029" w:rsidP="00F23622">
            <w:pPr>
              <w:jc w:val="left"/>
            </w:pPr>
            <w:r w:rsidRPr="00316B73">
              <w:t>Európsky fond regionálneho rozvoja</w:t>
            </w:r>
          </w:p>
        </w:tc>
      </w:tr>
      <w:tr w:rsidR="004436C6" w:rsidRPr="00316B73" w:rsidTr="00F23622">
        <w:trPr>
          <w:cantSplit/>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4436C6" w:rsidRPr="00316B73" w:rsidRDefault="004436C6" w:rsidP="009B02D5">
            <w:pPr>
              <w:jc w:val="left"/>
            </w:pPr>
            <w:r w:rsidRPr="00316B73">
              <w:t xml:space="preserve">Základ </w:t>
            </w:r>
            <w:r w:rsidR="009B02D5">
              <w:t xml:space="preserve">pre </w:t>
            </w:r>
            <w:r w:rsidRPr="00316B73">
              <w:t>výpoč</w:t>
            </w:r>
            <w:r w:rsidR="009B02D5">
              <w:t>e</w:t>
            </w:r>
            <w:r w:rsidRPr="00316B73">
              <w:t>t (</w:t>
            </w:r>
            <w:r w:rsidR="009B02D5">
              <w:t>celkové</w:t>
            </w:r>
            <w:r w:rsidRPr="00316B73">
              <w:t xml:space="preserve"> oprávnené výdavky alebo oprávnené verejné výdavky)</w:t>
            </w:r>
          </w:p>
        </w:tc>
        <w:tc>
          <w:tcPr>
            <w:tcW w:w="5492" w:type="dxa"/>
            <w:tcBorders>
              <w:top w:val="single" w:sz="4" w:space="0" w:color="auto"/>
              <w:left w:val="single" w:sz="4" w:space="0" w:color="auto"/>
              <w:bottom w:val="single" w:sz="4" w:space="0" w:color="auto"/>
              <w:right w:val="single" w:sz="4" w:space="0" w:color="auto"/>
            </w:tcBorders>
            <w:shd w:val="clear" w:color="auto" w:fill="auto"/>
          </w:tcPr>
          <w:p w:rsidR="009E2029" w:rsidRPr="00316B73" w:rsidRDefault="00621AA2" w:rsidP="00F23622">
            <w:pPr>
              <w:jc w:val="left"/>
            </w:pPr>
            <w:r w:rsidRPr="00316B73">
              <w:t>Oprávnené verejné výdavky</w:t>
            </w:r>
          </w:p>
        </w:tc>
      </w:tr>
    </w:tbl>
    <w:p w:rsidR="00330891" w:rsidRPr="00723A55" w:rsidRDefault="00FB701A" w:rsidP="00723A55">
      <w:pPr>
        <w:pStyle w:val="Nadpis5"/>
        <w:jc w:val="both"/>
        <w:rPr>
          <w:rFonts w:ascii="Times New Roman" w:eastAsiaTheme="minorEastAsia" w:hAnsi="Times New Roman"/>
          <w:bCs w:val="0"/>
          <w:szCs w:val="20"/>
        </w:rPr>
      </w:pPr>
      <w:r w:rsidRPr="00723A55">
        <w:rPr>
          <w:rFonts w:ascii="Times New Roman" w:eastAsiaTheme="minorEastAsia" w:hAnsi="Times New Roman"/>
          <w:bCs w:val="0"/>
          <w:i w:val="0"/>
          <w:iCs w:val="0"/>
          <w:szCs w:val="20"/>
        </w:rPr>
        <w:t>2.B.3.</w:t>
      </w:r>
      <w:r w:rsidRPr="00723A55">
        <w:rPr>
          <w:rFonts w:ascii="Times New Roman" w:eastAsiaTheme="minorEastAsia" w:hAnsi="Times New Roman"/>
          <w:bCs w:val="0"/>
          <w:i w:val="0"/>
          <w:iCs w:val="0"/>
          <w:szCs w:val="20"/>
        </w:rPr>
        <w:tab/>
      </w:r>
      <w:r w:rsidR="004F6B53" w:rsidRPr="00723A55">
        <w:rPr>
          <w:rFonts w:ascii="Times New Roman" w:eastAsiaTheme="minorEastAsia" w:hAnsi="Times New Roman"/>
          <w:bCs w:val="0"/>
          <w:i w:val="0"/>
          <w:iCs w:val="0"/>
          <w:szCs w:val="20"/>
        </w:rPr>
        <w:t xml:space="preserve">Konkrétne </w:t>
      </w:r>
      <w:r w:rsidRPr="00723A55">
        <w:rPr>
          <w:rFonts w:ascii="Times New Roman" w:eastAsiaTheme="minorEastAsia" w:hAnsi="Times New Roman"/>
          <w:bCs w:val="0"/>
          <w:i w:val="0"/>
          <w:iCs w:val="0"/>
          <w:szCs w:val="20"/>
        </w:rPr>
        <w:t>ciele a o</w:t>
      </w:r>
      <w:r w:rsidRPr="00723A55">
        <w:rPr>
          <w:rFonts w:ascii="Times New Roman" w:eastAsiaTheme="minorEastAsia" w:hAnsi="Times New Roman" w:hint="eastAsia"/>
          <w:bCs w:val="0"/>
          <w:i w:val="0"/>
          <w:iCs w:val="0"/>
          <w:szCs w:val="20"/>
        </w:rPr>
        <w:t>č</w:t>
      </w:r>
      <w:r w:rsidRPr="00723A55">
        <w:rPr>
          <w:rFonts w:ascii="Times New Roman" w:eastAsiaTheme="minorEastAsia" w:hAnsi="Times New Roman"/>
          <w:bCs w:val="0"/>
          <w:i w:val="0"/>
          <w:iCs w:val="0"/>
          <w:szCs w:val="20"/>
        </w:rPr>
        <w:t>akávané výsledky</w:t>
      </w:r>
    </w:p>
    <w:p w:rsidR="00FB701A" w:rsidRPr="00316B73" w:rsidRDefault="004F6B53" w:rsidP="00D17A3D">
      <w:pPr>
        <w:spacing w:after="240"/>
        <w:rPr>
          <w:rFonts w:eastAsia="Times New Roman"/>
          <w:b/>
        </w:rPr>
      </w:pPr>
      <w:r>
        <w:rPr>
          <w:b/>
        </w:rPr>
        <w:t>Konkrétny</w:t>
      </w:r>
      <w:r w:rsidRPr="00316B73">
        <w:rPr>
          <w:b/>
        </w:rPr>
        <w:t xml:space="preserve"> </w:t>
      </w:r>
      <w:r w:rsidR="00FB701A" w:rsidRPr="00316B73">
        <w:rPr>
          <w:b/>
        </w:rPr>
        <w:t>cieľ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gridCol w:w="5502"/>
      </w:tblGrid>
      <w:tr w:rsidR="00FB701A" w:rsidRPr="00316B73" w:rsidTr="00AC43A2">
        <w:trPr>
          <w:cantSplit/>
          <w:jc w:val="center"/>
        </w:trPr>
        <w:tc>
          <w:tcPr>
            <w:tcW w:w="3510" w:type="dxa"/>
            <w:shd w:val="clear" w:color="auto" w:fill="auto"/>
          </w:tcPr>
          <w:p w:rsidR="00FB701A" w:rsidRPr="00316B73" w:rsidRDefault="00FB701A" w:rsidP="00AC43A2">
            <w:pPr>
              <w:jc w:val="left"/>
            </w:pPr>
            <w:r w:rsidRPr="00316B73">
              <w:t>ID</w:t>
            </w:r>
          </w:p>
        </w:tc>
        <w:tc>
          <w:tcPr>
            <w:tcW w:w="5103" w:type="dxa"/>
            <w:shd w:val="clear" w:color="auto" w:fill="auto"/>
          </w:tcPr>
          <w:p w:rsidR="00AF0F4E" w:rsidRPr="00316B73" w:rsidRDefault="00473A99" w:rsidP="00AC43A2">
            <w:pPr>
              <w:jc w:val="left"/>
            </w:pPr>
            <w:r w:rsidRPr="00316B73">
              <w:t>2.1</w:t>
            </w:r>
          </w:p>
        </w:tc>
      </w:tr>
      <w:tr w:rsidR="00FB701A" w:rsidRPr="00316B73" w:rsidTr="00AC43A2">
        <w:trPr>
          <w:cantSplit/>
          <w:jc w:val="center"/>
        </w:trPr>
        <w:tc>
          <w:tcPr>
            <w:tcW w:w="3510" w:type="dxa"/>
            <w:shd w:val="clear" w:color="auto" w:fill="auto"/>
          </w:tcPr>
          <w:p w:rsidR="00FB701A" w:rsidRPr="00316B73" w:rsidRDefault="004F6B53" w:rsidP="00AC43A2">
            <w:pPr>
              <w:jc w:val="left"/>
            </w:pPr>
            <w:r>
              <w:t>Konkrétny</w:t>
            </w:r>
            <w:r w:rsidRPr="00316B73">
              <w:t xml:space="preserve"> </w:t>
            </w:r>
            <w:r w:rsidR="00FB701A" w:rsidRPr="00316B73">
              <w:t>cieľ</w:t>
            </w:r>
          </w:p>
        </w:tc>
        <w:tc>
          <w:tcPr>
            <w:tcW w:w="5103" w:type="dxa"/>
            <w:shd w:val="clear" w:color="auto" w:fill="auto"/>
          </w:tcPr>
          <w:p w:rsidR="00AF0F4E" w:rsidRPr="00316B73" w:rsidRDefault="00AF0F4E" w:rsidP="00AC43A2">
            <w:pPr>
              <w:jc w:val="left"/>
            </w:pPr>
            <w:r w:rsidRPr="00316B73">
              <w:t>Efektívna realizácia programu spolupráce</w:t>
            </w:r>
          </w:p>
        </w:tc>
      </w:tr>
      <w:tr w:rsidR="00FB701A" w:rsidRPr="00316B73" w:rsidTr="00AC43A2">
        <w:trPr>
          <w:cantSplit/>
          <w:jc w:val="center"/>
        </w:trPr>
        <w:tc>
          <w:tcPr>
            <w:tcW w:w="3510" w:type="dxa"/>
            <w:shd w:val="clear" w:color="auto" w:fill="auto"/>
          </w:tcPr>
          <w:p w:rsidR="00FB701A" w:rsidRPr="00316B73" w:rsidRDefault="008F41E8" w:rsidP="006B17A3">
            <w:pPr>
              <w:jc w:val="left"/>
            </w:pPr>
            <w:r w:rsidRPr="00316B73">
              <w:t xml:space="preserve">Výsledky, ktoré sa členské štáty </w:t>
            </w:r>
            <w:r w:rsidR="006B17A3">
              <w:t>usilujú</w:t>
            </w:r>
            <w:r w:rsidR="006B17A3" w:rsidRPr="00316B73">
              <w:t xml:space="preserve"> </w:t>
            </w:r>
            <w:r w:rsidRPr="00316B73">
              <w:t xml:space="preserve">dosiahnuť </w:t>
            </w:r>
            <w:r w:rsidR="006B17A3">
              <w:t> prostredníctvom podpory</w:t>
            </w:r>
            <w:r w:rsidRPr="00316B73">
              <w:t xml:space="preserve"> Únie</w:t>
            </w:r>
          </w:p>
        </w:tc>
        <w:tc>
          <w:tcPr>
            <w:tcW w:w="5103" w:type="dxa"/>
            <w:shd w:val="clear" w:color="auto" w:fill="auto"/>
          </w:tcPr>
          <w:p w:rsidR="00AF0F4E" w:rsidRPr="00316B73" w:rsidRDefault="00AF0F4E" w:rsidP="00AA1F6F">
            <w:pPr>
              <w:jc w:val="left"/>
            </w:pPr>
            <w:r w:rsidRPr="00316B73">
              <w:t>Ne</w:t>
            </w:r>
            <w:r w:rsidR="00AA1F6F" w:rsidRPr="00316B73">
              <w:t>používa</w:t>
            </w:r>
            <w:r w:rsidRPr="00316B73">
              <w:t xml:space="preserve"> sa</w:t>
            </w:r>
          </w:p>
        </w:tc>
      </w:tr>
    </w:tbl>
    <w:p w:rsidR="007A44BD" w:rsidRPr="00316B73" w:rsidRDefault="00AF0F4E" w:rsidP="007A44BD">
      <w:pPr>
        <w:pStyle w:val="OPText1"/>
        <w:spacing w:before="200"/>
      </w:pPr>
      <w:r w:rsidRPr="00316B73">
        <w:t>Hlavný výsledok prioritnej osi Technická pomoc bude maximalizovaná efektívnosť a</w:t>
      </w:r>
      <w:r w:rsidR="00AA1F6F" w:rsidRPr="00316B73">
        <w:t> </w:t>
      </w:r>
      <w:r w:rsidRPr="00316B73">
        <w:t>účinnosť programového riadenia, koordináci</w:t>
      </w:r>
      <w:r w:rsidR="00EB6EAC">
        <w:t>e</w:t>
      </w:r>
      <w:r w:rsidRPr="00316B73">
        <w:t xml:space="preserve"> a kontrol</w:t>
      </w:r>
      <w:r w:rsidR="00EB6EAC">
        <w:t>y</w:t>
      </w:r>
      <w:r w:rsidRPr="00316B73">
        <w:t>, čo prispeje k efektívnemu a</w:t>
      </w:r>
      <w:r w:rsidR="00AA1F6F" w:rsidRPr="00316B73">
        <w:t> </w:t>
      </w:r>
      <w:r w:rsidRPr="00316B73">
        <w:t>účinnému poskytovaniu služieb INTERACT III</w:t>
      </w:r>
      <w:r w:rsidR="00EB6EAC">
        <w:t>.</w:t>
      </w:r>
      <w:r w:rsidRPr="00316B73">
        <w:t xml:space="preserve"> Všetky systémy riadenia a kontroly musia byť náležite a včasne vytvorené a všetky postupy musia byť vykonané včas s cieľom zabezpečiť dobré a bezproblémové riadenie programu.</w:t>
      </w:r>
    </w:p>
    <w:p w:rsidR="00AF0F4E" w:rsidRPr="00723A55" w:rsidRDefault="00FB701A" w:rsidP="00723A55">
      <w:pPr>
        <w:pStyle w:val="Nadpis5"/>
        <w:jc w:val="both"/>
        <w:rPr>
          <w:rFonts w:ascii="Times New Roman" w:eastAsiaTheme="minorEastAsia" w:hAnsi="Times New Roman"/>
          <w:bCs w:val="0"/>
          <w:szCs w:val="20"/>
        </w:rPr>
      </w:pPr>
      <w:r w:rsidRPr="00723A55">
        <w:rPr>
          <w:rFonts w:ascii="Times New Roman" w:eastAsiaTheme="minorEastAsia" w:hAnsi="Times New Roman"/>
          <w:bCs w:val="0"/>
          <w:i w:val="0"/>
          <w:iCs w:val="0"/>
          <w:szCs w:val="20"/>
        </w:rPr>
        <w:t>2.B.4.</w:t>
      </w:r>
      <w:r w:rsidRPr="00723A55">
        <w:rPr>
          <w:rFonts w:ascii="Times New Roman" w:eastAsiaTheme="minorEastAsia" w:hAnsi="Times New Roman"/>
          <w:bCs w:val="0"/>
          <w:i w:val="0"/>
          <w:iCs w:val="0"/>
          <w:szCs w:val="20"/>
        </w:rPr>
        <w:tab/>
      </w:r>
      <w:r w:rsidR="00EB6EAC" w:rsidRPr="00723A55">
        <w:rPr>
          <w:rFonts w:ascii="Times New Roman" w:eastAsiaTheme="minorEastAsia" w:hAnsi="Times New Roman"/>
          <w:bCs w:val="0"/>
          <w:i w:val="0"/>
          <w:iCs w:val="0"/>
          <w:szCs w:val="20"/>
        </w:rPr>
        <w:t>U</w:t>
      </w:r>
      <w:r w:rsidRPr="00723A55">
        <w:rPr>
          <w:rFonts w:ascii="Times New Roman" w:eastAsiaTheme="minorEastAsia" w:hAnsi="Times New Roman"/>
          <w:bCs w:val="0"/>
          <w:i w:val="0"/>
          <w:iCs w:val="0"/>
          <w:szCs w:val="20"/>
        </w:rPr>
        <w:t>kazovatele</w:t>
      </w:r>
      <w:r w:rsidR="00EB6EAC" w:rsidRPr="00723A55">
        <w:rPr>
          <w:rFonts w:ascii="Times New Roman" w:eastAsiaTheme="minorEastAsia" w:hAnsi="Times New Roman"/>
          <w:bCs w:val="0"/>
          <w:i w:val="0"/>
          <w:iCs w:val="0"/>
          <w:szCs w:val="20"/>
        </w:rPr>
        <w:t xml:space="preserve"> výsledkov</w:t>
      </w:r>
    </w:p>
    <w:p w:rsidR="00C5051A" w:rsidRPr="00316B73" w:rsidRDefault="00FB701A" w:rsidP="007A44BD">
      <w:pPr>
        <w:keepNext/>
        <w:rPr>
          <w:rFonts w:eastAsia="Times New Roman"/>
          <w:b/>
        </w:rPr>
      </w:pPr>
      <w:r w:rsidRPr="00316B73">
        <w:rPr>
          <w:b/>
        </w:rPr>
        <w:t xml:space="preserve">Tabuľka č. 10: </w:t>
      </w:r>
      <w:r w:rsidR="00DA17CB">
        <w:rPr>
          <w:b/>
        </w:rPr>
        <w:t>U</w:t>
      </w:r>
      <w:r w:rsidRPr="00316B73">
        <w:rPr>
          <w:b/>
        </w:rPr>
        <w:t xml:space="preserve">kazovatele </w:t>
      </w:r>
      <w:r w:rsidR="00DA17CB">
        <w:rPr>
          <w:b/>
        </w:rPr>
        <w:t xml:space="preserve">výsledkov špecifické </w:t>
      </w:r>
      <w:r w:rsidRPr="00316B73">
        <w:rPr>
          <w:b/>
        </w:rPr>
        <w:t>pre program</w:t>
      </w:r>
      <w:r w:rsidRPr="00316B73">
        <w:t xml:space="preserve"> (podľa </w:t>
      </w:r>
      <w:r w:rsidR="00DA17CB">
        <w:t>konkrétneho</w:t>
      </w:r>
      <w:r w:rsidR="00DA17CB" w:rsidRPr="00316B73">
        <w:t xml:space="preserve"> </w:t>
      </w:r>
      <w:r w:rsidRPr="00316B73">
        <w:t>cieľa)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1338"/>
        <w:gridCol w:w="1136"/>
        <w:gridCol w:w="840"/>
        <w:gridCol w:w="1013"/>
        <w:gridCol w:w="1382"/>
        <w:gridCol w:w="1258"/>
        <w:gridCol w:w="1136"/>
      </w:tblGrid>
      <w:tr w:rsidR="00FB701A" w:rsidRPr="00316B73" w:rsidTr="00663968">
        <w:trPr>
          <w:trHeight w:val="870"/>
          <w:jc w:val="center"/>
        </w:trPr>
        <w:tc>
          <w:tcPr>
            <w:tcW w:w="1183" w:type="dxa"/>
          </w:tcPr>
          <w:p w:rsidR="00FB701A" w:rsidRPr="00316B73" w:rsidRDefault="00FB701A" w:rsidP="00D17A3D">
            <w:pPr>
              <w:spacing w:after="240"/>
              <w:rPr>
                <w:rFonts w:eastAsia="Times New Roman"/>
                <w:b/>
                <w:sz w:val="18"/>
                <w:szCs w:val="18"/>
              </w:rPr>
            </w:pPr>
            <w:r w:rsidRPr="00316B73">
              <w:rPr>
                <w:b/>
                <w:sz w:val="18"/>
              </w:rPr>
              <w:t>ID</w:t>
            </w:r>
          </w:p>
        </w:tc>
        <w:tc>
          <w:tcPr>
            <w:tcW w:w="1338" w:type="dxa"/>
            <w:shd w:val="clear" w:color="auto" w:fill="auto"/>
          </w:tcPr>
          <w:p w:rsidR="00FB701A" w:rsidRPr="00316B73" w:rsidRDefault="008A19C6" w:rsidP="00D17A3D">
            <w:pPr>
              <w:spacing w:after="240"/>
              <w:rPr>
                <w:rFonts w:eastAsia="Times New Roman"/>
                <w:b/>
                <w:sz w:val="18"/>
                <w:szCs w:val="18"/>
              </w:rPr>
            </w:pPr>
            <w:r w:rsidRPr="00316B73">
              <w:rPr>
                <w:b/>
                <w:sz w:val="18"/>
              </w:rPr>
              <w:t>Ukazovateľ</w:t>
            </w:r>
          </w:p>
        </w:tc>
        <w:tc>
          <w:tcPr>
            <w:tcW w:w="1136" w:type="dxa"/>
            <w:shd w:val="clear" w:color="auto" w:fill="auto"/>
          </w:tcPr>
          <w:p w:rsidR="00FB701A" w:rsidRPr="00316B73" w:rsidRDefault="00336D8B" w:rsidP="00D17A3D">
            <w:pPr>
              <w:spacing w:after="240"/>
              <w:rPr>
                <w:rFonts w:eastAsia="Times New Roman"/>
                <w:b/>
                <w:sz w:val="18"/>
                <w:szCs w:val="18"/>
              </w:rPr>
            </w:pPr>
            <w:r>
              <w:rPr>
                <w:b/>
                <w:sz w:val="18"/>
              </w:rPr>
              <w:t>Merná jednotka</w:t>
            </w:r>
          </w:p>
        </w:tc>
        <w:tc>
          <w:tcPr>
            <w:tcW w:w="840" w:type="dxa"/>
            <w:shd w:val="clear" w:color="auto" w:fill="auto"/>
          </w:tcPr>
          <w:p w:rsidR="00FB701A" w:rsidRPr="00316B73" w:rsidRDefault="00B90944" w:rsidP="00D17A3D">
            <w:pPr>
              <w:snapToGrid w:val="0"/>
              <w:spacing w:after="240"/>
              <w:rPr>
                <w:rFonts w:eastAsia="Times New Roman"/>
                <w:b/>
                <w:sz w:val="18"/>
                <w:szCs w:val="18"/>
              </w:rPr>
            </w:pPr>
            <w:r>
              <w:rPr>
                <w:b/>
                <w:sz w:val="18"/>
              </w:rPr>
              <w:t xml:space="preserve">Východisková </w:t>
            </w:r>
            <w:r w:rsidR="00FB701A" w:rsidRPr="00316B73">
              <w:rPr>
                <w:b/>
                <w:sz w:val="18"/>
              </w:rPr>
              <w:t>hodnota</w:t>
            </w:r>
          </w:p>
        </w:tc>
        <w:tc>
          <w:tcPr>
            <w:tcW w:w="1013" w:type="dxa"/>
            <w:shd w:val="clear" w:color="auto" w:fill="auto"/>
          </w:tcPr>
          <w:p w:rsidR="00FB701A" w:rsidRPr="00316B73" w:rsidRDefault="00B90944" w:rsidP="00D17A3D">
            <w:pPr>
              <w:spacing w:after="240"/>
              <w:rPr>
                <w:rFonts w:eastAsia="Times New Roman"/>
                <w:b/>
                <w:sz w:val="18"/>
                <w:szCs w:val="18"/>
              </w:rPr>
            </w:pPr>
            <w:r>
              <w:rPr>
                <w:b/>
                <w:sz w:val="18"/>
              </w:rPr>
              <w:t xml:space="preserve">Východiskový </w:t>
            </w:r>
            <w:r w:rsidR="00FB701A" w:rsidRPr="00316B73">
              <w:rPr>
                <w:b/>
                <w:sz w:val="18"/>
              </w:rPr>
              <w:t>rok</w:t>
            </w:r>
          </w:p>
        </w:tc>
        <w:tc>
          <w:tcPr>
            <w:tcW w:w="1382" w:type="dxa"/>
            <w:shd w:val="clear" w:color="auto" w:fill="auto"/>
          </w:tcPr>
          <w:p w:rsidR="00FB701A" w:rsidRPr="00316B73" w:rsidRDefault="00FB701A" w:rsidP="008A19C6">
            <w:pPr>
              <w:snapToGrid w:val="0"/>
              <w:spacing w:after="240"/>
              <w:rPr>
                <w:rFonts w:eastAsia="Times New Roman"/>
                <w:b/>
                <w:sz w:val="18"/>
                <w:szCs w:val="18"/>
              </w:rPr>
            </w:pPr>
            <w:r w:rsidRPr="00316B73">
              <w:rPr>
                <w:b/>
                <w:sz w:val="18"/>
              </w:rPr>
              <w:t>Cieľová hodnota (2023)</w:t>
            </w:r>
          </w:p>
        </w:tc>
        <w:tc>
          <w:tcPr>
            <w:tcW w:w="1258" w:type="dxa"/>
            <w:shd w:val="clear" w:color="auto" w:fill="auto"/>
          </w:tcPr>
          <w:p w:rsidR="00FB701A" w:rsidRPr="00316B73" w:rsidRDefault="00FB701A" w:rsidP="00D17A3D">
            <w:pPr>
              <w:spacing w:after="240"/>
              <w:rPr>
                <w:rFonts w:eastAsia="Times New Roman"/>
                <w:b/>
                <w:sz w:val="18"/>
                <w:szCs w:val="18"/>
              </w:rPr>
            </w:pPr>
            <w:r w:rsidRPr="00316B73">
              <w:rPr>
                <w:b/>
                <w:sz w:val="18"/>
              </w:rPr>
              <w:t>Zdroj údajov</w:t>
            </w:r>
          </w:p>
        </w:tc>
        <w:tc>
          <w:tcPr>
            <w:tcW w:w="1136" w:type="dxa"/>
            <w:shd w:val="clear" w:color="auto" w:fill="auto"/>
          </w:tcPr>
          <w:p w:rsidR="00FB701A" w:rsidRPr="00316B73" w:rsidRDefault="00FB701A" w:rsidP="00336D8B">
            <w:pPr>
              <w:spacing w:after="240"/>
              <w:rPr>
                <w:rFonts w:eastAsia="Times New Roman"/>
                <w:b/>
                <w:sz w:val="18"/>
                <w:szCs w:val="18"/>
              </w:rPr>
            </w:pPr>
            <w:r w:rsidRPr="00316B73">
              <w:rPr>
                <w:b/>
                <w:sz w:val="18"/>
              </w:rPr>
              <w:t xml:space="preserve">Frekvencia </w:t>
            </w:r>
            <w:r w:rsidR="00336D8B">
              <w:rPr>
                <w:b/>
                <w:sz w:val="18"/>
              </w:rPr>
              <w:t>podávania správ</w:t>
            </w:r>
          </w:p>
        </w:tc>
      </w:tr>
      <w:tr w:rsidR="008A19C6" w:rsidRPr="00316B73" w:rsidTr="00D22F82">
        <w:trPr>
          <w:trHeight w:val="480"/>
          <w:jc w:val="center"/>
        </w:trPr>
        <w:tc>
          <w:tcPr>
            <w:tcW w:w="9286" w:type="dxa"/>
            <w:gridSpan w:val="8"/>
          </w:tcPr>
          <w:p w:rsidR="008A19C6" w:rsidRPr="00316B73" w:rsidRDefault="00885EE2" w:rsidP="00AA1F6F">
            <w:r w:rsidRPr="00316B73">
              <w:t>Ne</w:t>
            </w:r>
            <w:r w:rsidR="00AA1F6F" w:rsidRPr="00316B73">
              <w:t>používa</w:t>
            </w:r>
            <w:r w:rsidRPr="00316B73">
              <w:t xml:space="preserve"> sa</w:t>
            </w:r>
          </w:p>
        </w:tc>
      </w:tr>
    </w:tbl>
    <w:p w:rsidR="00C5051A" w:rsidRPr="00723A55" w:rsidRDefault="00FB701A" w:rsidP="00723A55">
      <w:pPr>
        <w:pStyle w:val="Nadpis5"/>
        <w:jc w:val="both"/>
        <w:rPr>
          <w:rFonts w:ascii="Times New Roman" w:eastAsiaTheme="minorEastAsia" w:hAnsi="Times New Roman"/>
          <w:bCs w:val="0"/>
          <w:szCs w:val="20"/>
        </w:rPr>
      </w:pPr>
      <w:r w:rsidRPr="00723A55">
        <w:rPr>
          <w:rFonts w:ascii="Times New Roman" w:eastAsiaTheme="minorEastAsia" w:hAnsi="Times New Roman"/>
          <w:bCs w:val="0"/>
          <w:i w:val="0"/>
          <w:iCs w:val="0"/>
          <w:szCs w:val="20"/>
        </w:rPr>
        <w:lastRenderedPageBreak/>
        <w:t>2.B.5.</w:t>
      </w:r>
      <w:r w:rsidRPr="00723A55">
        <w:rPr>
          <w:rFonts w:ascii="Times New Roman" w:eastAsiaTheme="minorEastAsia" w:hAnsi="Times New Roman"/>
          <w:bCs w:val="0"/>
          <w:i w:val="0"/>
          <w:iCs w:val="0"/>
          <w:szCs w:val="20"/>
        </w:rPr>
        <w:tab/>
      </w:r>
      <w:r w:rsidR="008E1792">
        <w:rPr>
          <w:rFonts w:ascii="Times New Roman" w:eastAsiaTheme="minorEastAsia" w:hAnsi="Times New Roman"/>
          <w:bCs w:val="0"/>
          <w:i w:val="0"/>
          <w:iCs w:val="0"/>
          <w:szCs w:val="20"/>
        </w:rPr>
        <w:t>Opatrenia</w:t>
      </w:r>
      <w:r w:rsidRPr="00723A55">
        <w:rPr>
          <w:rFonts w:ascii="Times New Roman" w:eastAsiaTheme="minorEastAsia" w:hAnsi="Times New Roman"/>
          <w:bCs w:val="0"/>
          <w:i w:val="0"/>
          <w:iCs w:val="0"/>
          <w:szCs w:val="20"/>
        </w:rPr>
        <w:t>, ktoré sa majú podpori</w:t>
      </w:r>
      <w:r w:rsidRPr="00723A55">
        <w:rPr>
          <w:rFonts w:ascii="Times New Roman" w:eastAsiaTheme="minorEastAsia" w:hAnsi="Times New Roman" w:hint="eastAsia"/>
          <w:bCs w:val="0"/>
          <w:i w:val="0"/>
          <w:iCs w:val="0"/>
          <w:szCs w:val="20"/>
        </w:rPr>
        <w:t>ť</w:t>
      </w:r>
      <w:r w:rsidRPr="00723A55">
        <w:rPr>
          <w:rFonts w:ascii="Times New Roman" w:eastAsiaTheme="minorEastAsia" w:hAnsi="Times New Roman"/>
          <w:bCs w:val="0"/>
          <w:i w:val="0"/>
          <w:iCs w:val="0"/>
          <w:szCs w:val="20"/>
        </w:rPr>
        <w:t xml:space="preserve"> a ich o</w:t>
      </w:r>
      <w:r w:rsidRPr="00723A55">
        <w:rPr>
          <w:rFonts w:ascii="Times New Roman" w:eastAsiaTheme="minorEastAsia" w:hAnsi="Times New Roman" w:hint="eastAsia"/>
          <w:bCs w:val="0"/>
          <w:i w:val="0"/>
          <w:iCs w:val="0"/>
          <w:szCs w:val="20"/>
        </w:rPr>
        <w:t>č</w:t>
      </w:r>
      <w:r w:rsidRPr="00723A55">
        <w:rPr>
          <w:rFonts w:ascii="Times New Roman" w:eastAsiaTheme="minorEastAsia" w:hAnsi="Times New Roman"/>
          <w:bCs w:val="0"/>
          <w:i w:val="0"/>
          <w:iCs w:val="0"/>
          <w:szCs w:val="20"/>
        </w:rPr>
        <w:t>akávaný prí</w:t>
      </w:r>
      <w:r w:rsidR="00753E55" w:rsidRPr="00723A55">
        <w:rPr>
          <w:rFonts w:ascii="Times New Roman" w:eastAsiaTheme="minorEastAsia" w:hAnsi="Times New Roman"/>
          <w:bCs w:val="0"/>
          <w:i w:val="0"/>
          <w:iCs w:val="0"/>
          <w:szCs w:val="20"/>
        </w:rPr>
        <w:t>no</w:t>
      </w:r>
      <w:r w:rsidRPr="00723A55">
        <w:rPr>
          <w:rFonts w:ascii="Times New Roman" w:eastAsiaTheme="minorEastAsia" w:hAnsi="Times New Roman"/>
          <w:bCs w:val="0"/>
          <w:i w:val="0"/>
          <w:iCs w:val="0"/>
          <w:szCs w:val="20"/>
        </w:rPr>
        <w:t>s</w:t>
      </w:r>
      <w:r w:rsidR="00613CA8">
        <w:rPr>
          <w:rFonts w:ascii="Times New Roman" w:eastAsiaTheme="minorEastAsia" w:hAnsi="Times New Roman"/>
          <w:bCs w:val="0"/>
          <w:i w:val="0"/>
          <w:iCs w:val="0"/>
          <w:szCs w:val="20"/>
        </w:rPr>
        <w:t xml:space="preserve"> </w:t>
      </w:r>
      <w:r w:rsidR="00753E55" w:rsidRPr="00723A55">
        <w:rPr>
          <w:rFonts w:ascii="Times New Roman" w:eastAsiaTheme="minorEastAsia" w:hAnsi="Times New Roman"/>
          <w:bCs w:val="0"/>
          <w:i w:val="0"/>
          <w:iCs w:val="0"/>
          <w:szCs w:val="20"/>
        </w:rPr>
        <w:t>pre</w:t>
      </w:r>
      <w:r w:rsidRPr="00723A55">
        <w:rPr>
          <w:rFonts w:ascii="Times New Roman" w:eastAsiaTheme="minorEastAsia" w:hAnsi="Times New Roman"/>
          <w:bCs w:val="0"/>
          <w:i w:val="0"/>
          <w:iCs w:val="0"/>
          <w:szCs w:val="20"/>
        </w:rPr>
        <w:t xml:space="preserve"> </w:t>
      </w:r>
      <w:r w:rsidR="00753E55" w:rsidRPr="00723A55">
        <w:rPr>
          <w:rFonts w:ascii="Times New Roman" w:eastAsiaTheme="minorEastAsia" w:hAnsi="Times New Roman"/>
          <w:bCs w:val="0"/>
          <w:i w:val="0"/>
          <w:iCs w:val="0"/>
          <w:szCs w:val="20"/>
        </w:rPr>
        <w:t xml:space="preserve">konkrétne </w:t>
      </w:r>
      <w:r w:rsidRPr="00723A55">
        <w:rPr>
          <w:rFonts w:ascii="Times New Roman" w:eastAsiaTheme="minorEastAsia" w:hAnsi="Times New Roman"/>
          <w:bCs w:val="0"/>
          <w:i w:val="0"/>
          <w:iCs w:val="0"/>
          <w:szCs w:val="20"/>
        </w:rPr>
        <w:t>cie</w:t>
      </w:r>
      <w:r w:rsidR="00753E55" w:rsidRPr="00723A55">
        <w:rPr>
          <w:rFonts w:ascii="Times New Roman" w:eastAsiaTheme="minorEastAsia" w:hAnsi="Times New Roman"/>
          <w:bCs w:val="0"/>
          <w:i w:val="0"/>
          <w:iCs w:val="0"/>
          <w:szCs w:val="20"/>
        </w:rPr>
        <w:t>le</w:t>
      </w:r>
      <w:r w:rsidRPr="00723A55">
        <w:rPr>
          <w:rFonts w:ascii="Times New Roman" w:eastAsiaTheme="minorEastAsia" w:hAnsi="Times New Roman"/>
          <w:bCs w:val="0"/>
          <w:i w:val="0"/>
          <w:iCs w:val="0"/>
          <w:szCs w:val="20"/>
        </w:rPr>
        <w:t xml:space="preserve"> (pod</w:t>
      </w:r>
      <w:r w:rsidRPr="00723A55">
        <w:rPr>
          <w:rFonts w:ascii="Times New Roman" w:eastAsiaTheme="minorEastAsia" w:hAnsi="Times New Roman" w:hint="eastAsia"/>
          <w:bCs w:val="0"/>
          <w:i w:val="0"/>
          <w:iCs w:val="0"/>
          <w:szCs w:val="20"/>
        </w:rPr>
        <w:t>ľ</w:t>
      </w:r>
      <w:r w:rsidRPr="00723A55">
        <w:rPr>
          <w:rFonts w:ascii="Times New Roman" w:eastAsiaTheme="minorEastAsia" w:hAnsi="Times New Roman"/>
          <w:bCs w:val="0"/>
          <w:i w:val="0"/>
          <w:iCs w:val="0"/>
          <w:szCs w:val="20"/>
        </w:rPr>
        <w:t>a prioritnej osi)</w:t>
      </w:r>
    </w:p>
    <w:p w:rsidR="00F4778D" w:rsidRPr="00723A55" w:rsidRDefault="00FB701A" w:rsidP="00723A55">
      <w:pPr>
        <w:pStyle w:val="Nadpis5"/>
        <w:jc w:val="both"/>
        <w:rPr>
          <w:rFonts w:ascii="Times New Roman" w:eastAsiaTheme="minorEastAsia" w:hAnsi="Times New Roman"/>
          <w:bCs w:val="0"/>
          <w:i w:val="0"/>
          <w:iCs w:val="0"/>
          <w:szCs w:val="20"/>
        </w:rPr>
      </w:pPr>
      <w:r w:rsidRPr="00723A55">
        <w:rPr>
          <w:rFonts w:ascii="Times New Roman" w:eastAsiaTheme="minorEastAsia" w:hAnsi="Times New Roman"/>
          <w:bCs w:val="0"/>
          <w:i w:val="0"/>
          <w:iCs w:val="0"/>
          <w:szCs w:val="20"/>
        </w:rPr>
        <w:t>2.B.5.1.</w:t>
      </w:r>
      <w:r w:rsidRPr="00723A55">
        <w:rPr>
          <w:rFonts w:ascii="Times New Roman" w:eastAsiaTheme="minorEastAsia" w:hAnsi="Times New Roman"/>
          <w:bCs w:val="0"/>
          <w:i w:val="0"/>
          <w:iCs w:val="0"/>
          <w:szCs w:val="20"/>
        </w:rPr>
        <w:tab/>
      </w:r>
      <w:r w:rsidR="00753E55" w:rsidRPr="00723A55">
        <w:rPr>
          <w:rFonts w:ascii="Times New Roman" w:eastAsiaTheme="minorEastAsia" w:hAnsi="Times New Roman"/>
          <w:bCs w:val="0"/>
          <w:i w:val="0"/>
          <w:iCs w:val="0"/>
          <w:szCs w:val="20"/>
        </w:rPr>
        <w:t>O</w:t>
      </w:r>
      <w:r w:rsidRPr="00723A55">
        <w:rPr>
          <w:rFonts w:ascii="Times New Roman" w:eastAsiaTheme="minorEastAsia" w:hAnsi="Times New Roman"/>
          <w:bCs w:val="0"/>
          <w:i w:val="0"/>
          <w:iCs w:val="0"/>
          <w:szCs w:val="20"/>
        </w:rPr>
        <w:t>pis opatrení, ktoré sa majú podpori</w:t>
      </w:r>
      <w:r w:rsidRPr="00723A55">
        <w:rPr>
          <w:rFonts w:ascii="Times New Roman" w:eastAsiaTheme="minorEastAsia" w:hAnsi="Times New Roman" w:hint="eastAsia"/>
          <w:bCs w:val="0"/>
          <w:i w:val="0"/>
          <w:iCs w:val="0"/>
          <w:szCs w:val="20"/>
        </w:rPr>
        <w:t>ť</w:t>
      </w:r>
      <w:r w:rsidRPr="00723A55">
        <w:rPr>
          <w:rFonts w:ascii="Times New Roman" w:eastAsiaTheme="minorEastAsia" w:hAnsi="Times New Roman"/>
          <w:bCs w:val="0"/>
          <w:i w:val="0"/>
          <w:iCs w:val="0"/>
          <w:szCs w:val="20"/>
        </w:rPr>
        <w:t xml:space="preserve"> a ich o</w:t>
      </w:r>
      <w:r w:rsidRPr="00723A55">
        <w:rPr>
          <w:rFonts w:ascii="Times New Roman" w:eastAsiaTheme="minorEastAsia" w:hAnsi="Times New Roman" w:hint="eastAsia"/>
          <w:bCs w:val="0"/>
          <w:i w:val="0"/>
          <w:iCs w:val="0"/>
          <w:szCs w:val="20"/>
        </w:rPr>
        <w:t>č</w:t>
      </w:r>
      <w:r w:rsidRPr="00723A55">
        <w:rPr>
          <w:rFonts w:ascii="Times New Roman" w:eastAsiaTheme="minorEastAsia" w:hAnsi="Times New Roman"/>
          <w:bCs w:val="0"/>
          <w:i w:val="0"/>
          <w:iCs w:val="0"/>
          <w:szCs w:val="20"/>
        </w:rPr>
        <w:t>akávaný prí</w:t>
      </w:r>
      <w:r w:rsidR="00753E55" w:rsidRPr="00723A55">
        <w:rPr>
          <w:rFonts w:ascii="Times New Roman" w:eastAsiaTheme="minorEastAsia" w:hAnsi="Times New Roman"/>
          <w:bCs w:val="0"/>
          <w:i w:val="0"/>
          <w:iCs w:val="0"/>
          <w:szCs w:val="20"/>
        </w:rPr>
        <w:t>no</w:t>
      </w:r>
      <w:r w:rsidRPr="00723A55">
        <w:rPr>
          <w:rFonts w:ascii="Times New Roman" w:eastAsiaTheme="minorEastAsia" w:hAnsi="Times New Roman"/>
          <w:bCs w:val="0"/>
          <w:i w:val="0"/>
          <w:iCs w:val="0"/>
          <w:szCs w:val="20"/>
        </w:rPr>
        <w:t>s</w:t>
      </w:r>
      <w:r w:rsidR="00613CA8">
        <w:rPr>
          <w:rFonts w:ascii="Times New Roman" w:eastAsiaTheme="minorEastAsia" w:hAnsi="Times New Roman"/>
          <w:bCs w:val="0"/>
          <w:i w:val="0"/>
          <w:iCs w:val="0"/>
          <w:szCs w:val="20"/>
        </w:rPr>
        <w:t xml:space="preserve"> </w:t>
      </w:r>
      <w:r w:rsidR="00753E55" w:rsidRPr="00723A55">
        <w:rPr>
          <w:rFonts w:ascii="Times New Roman" w:eastAsiaTheme="minorEastAsia" w:hAnsi="Times New Roman"/>
          <w:bCs w:val="0"/>
          <w:i w:val="0"/>
          <w:iCs w:val="0"/>
          <w:szCs w:val="20"/>
        </w:rPr>
        <w:t xml:space="preserve">pre </w:t>
      </w:r>
      <w:r w:rsidR="003F5667" w:rsidRPr="00723A55">
        <w:rPr>
          <w:rFonts w:ascii="Times New Roman" w:eastAsiaTheme="minorEastAsia" w:hAnsi="Times New Roman"/>
          <w:bCs w:val="0"/>
          <w:i w:val="0"/>
          <w:iCs w:val="0"/>
          <w:szCs w:val="20"/>
        </w:rPr>
        <w:t xml:space="preserve"> </w:t>
      </w:r>
      <w:r w:rsidR="00753E55" w:rsidRPr="00723A55">
        <w:rPr>
          <w:rFonts w:ascii="Times New Roman" w:eastAsiaTheme="minorEastAsia" w:hAnsi="Times New Roman"/>
          <w:bCs w:val="0"/>
          <w:i w:val="0"/>
          <w:iCs w:val="0"/>
          <w:szCs w:val="20"/>
        </w:rPr>
        <w:t xml:space="preserve">konkrétne </w:t>
      </w:r>
      <w:r w:rsidRPr="00723A55">
        <w:rPr>
          <w:rFonts w:ascii="Times New Roman" w:eastAsiaTheme="minorEastAsia" w:hAnsi="Times New Roman"/>
          <w:bCs w:val="0"/>
          <w:i w:val="0"/>
          <w:iCs w:val="0"/>
          <w:szCs w:val="20"/>
        </w:rPr>
        <w:t>cie</w:t>
      </w:r>
      <w:r w:rsidR="00753E55" w:rsidRPr="00723A55">
        <w:rPr>
          <w:rFonts w:ascii="Times New Roman" w:eastAsiaTheme="minorEastAsia" w:hAnsi="Times New Roman"/>
          <w:bCs w:val="0"/>
          <w:i w:val="0"/>
          <w:iCs w:val="0"/>
          <w:szCs w:val="20"/>
        </w:rPr>
        <w:t>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6894"/>
      </w:tblGrid>
      <w:tr w:rsidR="00FB701A" w:rsidRPr="00316B73" w:rsidTr="008C07C1">
        <w:trPr>
          <w:trHeight w:val="518"/>
          <w:jc w:val="center"/>
        </w:trPr>
        <w:tc>
          <w:tcPr>
            <w:tcW w:w="2392" w:type="dxa"/>
            <w:tcBorders>
              <w:bottom w:val="single" w:sz="4" w:space="0" w:color="auto"/>
            </w:tcBorders>
            <w:shd w:val="clear" w:color="auto" w:fill="auto"/>
          </w:tcPr>
          <w:p w:rsidR="00FB701A" w:rsidRPr="00316B73" w:rsidRDefault="00FB701A" w:rsidP="008C07C1">
            <w:pPr>
              <w:keepNext/>
            </w:pPr>
            <w:r w:rsidRPr="00316B73">
              <w:t>Prioritná os</w:t>
            </w:r>
          </w:p>
        </w:tc>
        <w:tc>
          <w:tcPr>
            <w:tcW w:w="6894" w:type="dxa"/>
            <w:tcBorders>
              <w:bottom w:val="single" w:sz="4" w:space="0" w:color="auto"/>
            </w:tcBorders>
            <w:shd w:val="clear" w:color="auto" w:fill="auto"/>
          </w:tcPr>
          <w:p w:rsidR="00AF0F4E" w:rsidRPr="00316B73" w:rsidRDefault="00AF0F4E" w:rsidP="00976AC7">
            <w:r w:rsidRPr="00316B73">
              <w:t>Technická pomoc</w:t>
            </w:r>
          </w:p>
        </w:tc>
      </w:tr>
      <w:tr w:rsidR="007418A2" w:rsidRPr="00316B73" w:rsidTr="008C07C1">
        <w:trPr>
          <w:cantSplit/>
          <w:jc w:val="center"/>
        </w:trPr>
        <w:tc>
          <w:tcPr>
            <w:tcW w:w="2392" w:type="dxa"/>
            <w:tcBorders>
              <w:left w:val="nil"/>
              <w:bottom w:val="single" w:sz="4" w:space="0" w:color="auto"/>
              <w:right w:val="nil"/>
            </w:tcBorders>
            <w:shd w:val="clear" w:color="auto" w:fill="auto"/>
          </w:tcPr>
          <w:p w:rsidR="007418A2" w:rsidRPr="00316B73" w:rsidRDefault="007418A2" w:rsidP="008C07C1">
            <w:pPr>
              <w:spacing w:before="0" w:after="0"/>
            </w:pPr>
          </w:p>
        </w:tc>
        <w:tc>
          <w:tcPr>
            <w:tcW w:w="6894" w:type="dxa"/>
            <w:tcBorders>
              <w:left w:val="nil"/>
              <w:bottom w:val="single" w:sz="4" w:space="0" w:color="auto"/>
              <w:right w:val="nil"/>
            </w:tcBorders>
            <w:shd w:val="clear" w:color="auto" w:fill="auto"/>
          </w:tcPr>
          <w:p w:rsidR="007418A2" w:rsidRPr="00316B73" w:rsidRDefault="007418A2" w:rsidP="008C07C1">
            <w:pPr>
              <w:spacing w:before="0" w:after="0"/>
            </w:pPr>
          </w:p>
        </w:tc>
      </w:tr>
      <w:tr w:rsidR="00FB701A" w:rsidRPr="00316B73" w:rsidTr="00885EE2">
        <w:trPr>
          <w:trHeight w:val="63"/>
          <w:jc w:val="center"/>
        </w:trPr>
        <w:tc>
          <w:tcPr>
            <w:tcW w:w="9286" w:type="dxa"/>
            <w:gridSpan w:val="2"/>
            <w:tcBorders>
              <w:top w:val="nil"/>
              <w:left w:val="nil"/>
              <w:bottom w:val="nil"/>
              <w:right w:val="nil"/>
            </w:tcBorders>
            <w:shd w:val="clear" w:color="auto" w:fill="auto"/>
          </w:tcPr>
          <w:p w:rsidR="00264BDD" w:rsidRPr="00316B73" w:rsidRDefault="00264BDD" w:rsidP="006F0884">
            <w:pPr>
              <w:pStyle w:val="OPText1"/>
              <w:rPr>
                <w:rFonts w:ascii="Trebuchet MS" w:hAnsi="Trebuchet MS"/>
              </w:rPr>
            </w:pPr>
            <w:r w:rsidRPr="00316B73">
              <w:t xml:space="preserve">Technická pomoc pokryje širokú škálu činností a nástrojov </w:t>
            </w:r>
            <w:r w:rsidR="00827FDC">
              <w:t>RO/S</w:t>
            </w:r>
            <w:r w:rsidR="00F41F2D">
              <w:t>I</w:t>
            </w:r>
            <w:r w:rsidR="00827FDC">
              <w:t>, CO a</w:t>
            </w:r>
            <w:r w:rsidR="002E462E">
              <w:t> </w:t>
            </w:r>
            <w:r w:rsidR="00827FDC">
              <w:t>OA</w:t>
            </w:r>
            <w:r w:rsidR="002E462E">
              <w:t xml:space="preserve"> </w:t>
            </w:r>
            <w:r w:rsidR="002E462E" w:rsidRPr="0080261D">
              <w:t>s</w:t>
            </w:r>
            <w:r w:rsidR="00A81F1E" w:rsidRPr="0080261D">
              <w:t> </w:t>
            </w:r>
            <w:r w:rsidR="003F289A" w:rsidRPr="0080261D">
              <w:t>jeho</w:t>
            </w:r>
            <w:r w:rsidR="00A81F1E" w:rsidRPr="0080261D">
              <w:t xml:space="preserve"> </w:t>
            </w:r>
            <w:r w:rsidR="002E462E" w:rsidRPr="0080261D">
              <w:t>orgánmi</w:t>
            </w:r>
            <w:r w:rsidR="00F10490" w:rsidRPr="0080261D">
              <w:t xml:space="preserve"> spolupráce</w:t>
            </w:r>
            <w:r w:rsidRPr="00316B73">
              <w:t xml:space="preserve"> s cieľom dosiahnuť maximálnu efektívnosť a účinnosť programového riadenia, koordináci</w:t>
            </w:r>
            <w:r w:rsidR="0020245B">
              <w:t>e,</w:t>
            </w:r>
            <w:r w:rsidRPr="00316B73">
              <w:t xml:space="preserve"> kontrol</w:t>
            </w:r>
            <w:r w:rsidR="0020245B">
              <w:t>y</w:t>
            </w:r>
            <w:r w:rsidRPr="00316B73">
              <w:t xml:space="preserve"> a audit</w:t>
            </w:r>
            <w:r w:rsidR="0020245B">
              <w:t>u</w:t>
            </w:r>
            <w:r w:rsidRPr="00316B73">
              <w:t>. Jednou z nich je založiť a prevádzkovať malý sekretariát programu INTERACT, ktorý podporuje riadiaci orgán pri realizácii a každodennom riadení a</w:t>
            </w:r>
            <w:r w:rsidR="00AA1F6F" w:rsidRPr="00316B73">
              <w:t> </w:t>
            </w:r>
            <w:r w:rsidRPr="00316B73">
              <w:t>koordinácii programu.</w:t>
            </w:r>
            <w:r w:rsidRPr="00316B73">
              <w:rPr>
                <w:color w:val="000000"/>
              </w:rPr>
              <w:t xml:space="preserve"> </w:t>
            </w:r>
            <w:r w:rsidRPr="00316B73">
              <w:t>Riadiaci orgán s podporou sekretariátu programu INTERACT bude vykonávať okrem iného riadenie, finančné a komunikačné úlohy súvisiace s realizáciou programu INTERACT III. Na tento účel sú potrební odborníci so zručnosťami a</w:t>
            </w:r>
            <w:r w:rsidR="00AA1F6F" w:rsidRPr="00316B73">
              <w:t> </w:t>
            </w:r>
            <w:r w:rsidRPr="00316B73">
              <w:t>kompetenciami na splnenie nasledujúcich činností:</w:t>
            </w:r>
          </w:p>
          <w:p w:rsidR="00264BDD" w:rsidRPr="00316B73" w:rsidRDefault="00C63B25" w:rsidP="002C569B">
            <w:pPr>
              <w:pStyle w:val="Zoznamsodrkami"/>
              <w:rPr>
                <w:i/>
              </w:rPr>
            </w:pPr>
            <w:r>
              <w:t>monitorovanie</w:t>
            </w:r>
            <w:r w:rsidR="00264BDD" w:rsidRPr="00316B73">
              <w:t>, kontrola a podávanie správ;</w:t>
            </w:r>
          </w:p>
          <w:p w:rsidR="00264BDD" w:rsidRPr="00316B73" w:rsidRDefault="00264BDD">
            <w:pPr>
              <w:pStyle w:val="OPListbullet2"/>
              <w:contextualSpacing/>
            </w:pPr>
            <w:r w:rsidRPr="00316B73">
              <w:t xml:space="preserve">vytvorenie, prevádzka a údržba elektronického systému sledovania, ktorý pokrýva všetky požiadavky sledovania a pracovné toky programu (programové riadenie, </w:t>
            </w:r>
            <w:r w:rsidR="00B926D2">
              <w:t>monitorovanie</w:t>
            </w:r>
            <w:r w:rsidRPr="00316B73">
              <w:t>, audit a kontrol</w:t>
            </w:r>
            <w:r w:rsidR="00416C86">
              <w:t>u</w:t>
            </w:r>
            <w:r w:rsidRPr="00316B73">
              <w:t>);</w:t>
            </w:r>
          </w:p>
          <w:p w:rsidR="00264BDD" w:rsidRPr="00316B73" w:rsidRDefault="00264BDD">
            <w:pPr>
              <w:pStyle w:val="OPListbullet2"/>
              <w:contextualSpacing/>
            </w:pPr>
            <w:r w:rsidRPr="00316B73">
              <w:t>poskytovanie poradenstva a podpory s cieľom zaistiť primeranú kontrolu programových činností na všetkých úrovniach (inštitúci</w:t>
            </w:r>
            <w:r w:rsidR="002E462E">
              <w:t>e</w:t>
            </w:r>
            <w:r w:rsidRPr="00316B73">
              <w:t>, v ktor</w:t>
            </w:r>
            <w:r w:rsidR="002E462E">
              <w:t>ých</w:t>
            </w:r>
            <w:r w:rsidRPr="00316B73">
              <w:t xml:space="preserve"> </w:t>
            </w:r>
            <w:r w:rsidR="002E462E">
              <w:t>sú</w:t>
            </w:r>
            <w:r w:rsidRPr="00316B73">
              <w:t xml:space="preserve"> kancelári</w:t>
            </w:r>
            <w:r w:rsidR="002E462E">
              <w:t>e</w:t>
            </w:r>
            <w:r w:rsidRPr="00316B73">
              <w:t xml:space="preserve"> programu INTERACT, orgány zodpovedné za </w:t>
            </w:r>
            <w:r w:rsidR="00C10909">
              <w:t xml:space="preserve">prvostupňovú </w:t>
            </w:r>
            <w:r w:rsidRPr="00316B73">
              <w:t>kontrolu) prostredníctvom dokumentov s usmerneniami a poradenstva;</w:t>
            </w:r>
          </w:p>
          <w:p w:rsidR="00264BDD" w:rsidRPr="00316B73" w:rsidRDefault="00264BDD">
            <w:pPr>
              <w:pStyle w:val="OPListbullet2"/>
              <w:contextualSpacing/>
            </w:pPr>
            <w:r w:rsidRPr="00316B73">
              <w:t xml:space="preserve">vytvorenie a dozor nad realizáciou postupov pre hodnotenie kvality, </w:t>
            </w:r>
            <w:r w:rsidR="00C10909">
              <w:t>monitorovani</w:t>
            </w:r>
            <w:r w:rsidR="00E86CA1">
              <w:t>a</w:t>
            </w:r>
            <w:r w:rsidR="00C10909" w:rsidRPr="00316B73">
              <w:t xml:space="preserve"> </w:t>
            </w:r>
            <w:r w:rsidRPr="00316B73">
              <w:t>a</w:t>
            </w:r>
            <w:r w:rsidR="00AA1F6F" w:rsidRPr="00316B73">
              <w:t> </w:t>
            </w:r>
            <w:r w:rsidRPr="00316B73">
              <w:t>kontrol</w:t>
            </w:r>
            <w:r w:rsidR="00E86CA1">
              <w:t>y</w:t>
            </w:r>
            <w:r w:rsidRPr="00316B73">
              <w:t xml:space="preserve"> činností realizovaných v rámci programu INTERACT;</w:t>
            </w:r>
          </w:p>
          <w:p w:rsidR="00264BDD" w:rsidRPr="00316B73" w:rsidRDefault="00264BDD" w:rsidP="002C569B">
            <w:pPr>
              <w:pStyle w:val="OPListbullet2"/>
            </w:pPr>
            <w:r w:rsidRPr="00316B73">
              <w:t>zbieranie údajov týkajúcich sa pokroku programu pri dosahovaní jeho cieľov</w:t>
            </w:r>
            <w:r w:rsidR="00AA1F6F" w:rsidRPr="00316B73">
              <w:t>,</w:t>
            </w:r>
            <w:r w:rsidRPr="00316B73">
              <w:t xml:space="preserve"> ako aj finančných údajov a údajov súvisiacich s ukazovateľmi a čiastkovými cieľmi, a</w:t>
            </w:r>
            <w:r w:rsidR="00AA1F6F" w:rsidRPr="00316B73">
              <w:t> </w:t>
            </w:r>
            <w:r w:rsidRPr="00316B73">
              <w:t xml:space="preserve">pravidelné podávanie správ </w:t>
            </w:r>
            <w:r w:rsidR="00AA1F6F" w:rsidRPr="00316B73">
              <w:t xml:space="preserve">monitorovaciemu </w:t>
            </w:r>
            <w:r w:rsidRPr="00316B73">
              <w:t xml:space="preserve">výboru a Európskej komisii; </w:t>
            </w:r>
          </w:p>
          <w:p w:rsidR="00264BDD" w:rsidRPr="00316B73" w:rsidRDefault="00264BDD" w:rsidP="002C569B">
            <w:pPr>
              <w:pStyle w:val="OPListbullet1"/>
            </w:pPr>
            <w:r w:rsidRPr="00316B73">
              <w:t>podpora kancelárií programu INTERACT a iných aktérov zainteresovaných v realizácii programu;</w:t>
            </w:r>
          </w:p>
          <w:p w:rsidR="00264BDD" w:rsidRPr="00316B73" w:rsidRDefault="00264BDD" w:rsidP="002C569B">
            <w:pPr>
              <w:pStyle w:val="OPListbullet2"/>
            </w:pPr>
            <w:r w:rsidRPr="00316B73">
              <w:t>poskytovanie nástrojov a usmernení (manuály, podporná realizácia programu);</w:t>
            </w:r>
          </w:p>
          <w:p w:rsidR="00264BDD" w:rsidRPr="00316B73" w:rsidRDefault="00264BDD" w:rsidP="002C569B">
            <w:pPr>
              <w:pStyle w:val="OPListbullet1"/>
            </w:pPr>
            <w:r w:rsidRPr="00316B73">
              <w:t>komunikácia;</w:t>
            </w:r>
          </w:p>
          <w:p w:rsidR="00264BDD" w:rsidRPr="00316B73" w:rsidRDefault="00264BDD">
            <w:pPr>
              <w:pStyle w:val="OPListbullet2"/>
              <w:contextualSpacing/>
            </w:pPr>
            <w:r w:rsidRPr="00316B73">
              <w:t>vytvorenie a prevádzkovanie všetkých interných komunikačných systémov ohľadne zamestnancov programu INTERACT vo všetkých kanceláriách programu INTERACT a sekretariáte riadiaceho orgánu/INTERACT, pričom sa zabezpečí príslušná koordinácia činností;</w:t>
            </w:r>
          </w:p>
          <w:p w:rsidR="00264BDD" w:rsidRPr="00316B73" w:rsidRDefault="00264BDD" w:rsidP="00C10D71">
            <w:pPr>
              <w:pStyle w:val="OPListbullet2"/>
            </w:pPr>
            <w:r w:rsidRPr="00316B73">
              <w:t>zodpovednosť za prípravu a dohľad nad realizáciou komunikačnej stratégie programu;</w:t>
            </w:r>
          </w:p>
          <w:p w:rsidR="00264BDD" w:rsidRPr="00316B73" w:rsidRDefault="00264BDD" w:rsidP="008C07C1">
            <w:pPr>
              <w:pStyle w:val="OPListbullet1"/>
              <w:keepNext/>
              <w:rPr>
                <w:rFonts w:eastAsia="Times New Roman"/>
                <w:b/>
                <w:bCs/>
              </w:rPr>
            </w:pPr>
            <w:r w:rsidRPr="00316B73">
              <w:t>programový manažment;</w:t>
            </w:r>
          </w:p>
          <w:p w:rsidR="00264BDD" w:rsidRPr="00316B73" w:rsidRDefault="00C10D71">
            <w:pPr>
              <w:pStyle w:val="OPListbullet2"/>
              <w:contextualSpacing/>
            </w:pPr>
            <w:r w:rsidRPr="00316B73">
              <w:t xml:space="preserve">organizácia, príprava a pomoc pri stretnutiach orgánov zapojených do programu, najmä </w:t>
            </w:r>
            <w:r w:rsidR="00AA1F6F" w:rsidRPr="00316B73">
              <w:t xml:space="preserve">monitorovacieho </w:t>
            </w:r>
            <w:r w:rsidRPr="00316B73">
              <w:t>výboru;</w:t>
            </w:r>
          </w:p>
          <w:p w:rsidR="00264BDD" w:rsidRPr="00316B73" w:rsidRDefault="00264BDD" w:rsidP="006F0884">
            <w:pPr>
              <w:pStyle w:val="OPListbullet2"/>
              <w:rPr>
                <w:i/>
                <w:sz w:val="18"/>
                <w:szCs w:val="18"/>
              </w:rPr>
            </w:pPr>
            <w:r w:rsidRPr="00316B73">
              <w:t>príprava a realizácia plánu hodnotenia programu a ďalšie sledovanie zistení nezávislých hodnotení programu s cieľom podporiť zlepšovanie riadenia a realizácie.</w:t>
            </w:r>
          </w:p>
          <w:p w:rsidR="00D504CB" w:rsidRPr="00316B73" w:rsidRDefault="00D504CB" w:rsidP="00A81F1E">
            <w:r w:rsidRPr="00316B73">
              <w:t xml:space="preserve">Okrem toho prioritná os TP pokryje činnosti certifikačného orgánu a orgánu auditu </w:t>
            </w:r>
            <w:r w:rsidR="00134764">
              <w:t>s </w:t>
            </w:r>
            <w:r w:rsidR="003F289A" w:rsidRPr="00F03040">
              <w:t>jeho</w:t>
            </w:r>
            <w:r w:rsidR="00134764" w:rsidRPr="00B82D3F">
              <w:t xml:space="preserve"> </w:t>
            </w:r>
            <w:r w:rsidR="00134764" w:rsidRPr="00B82D3F">
              <w:lastRenderedPageBreak/>
              <w:t xml:space="preserve">orgánmi </w:t>
            </w:r>
            <w:r w:rsidR="00D20CA9" w:rsidRPr="00B82D3F">
              <w:t>spolupráce</w:t>
            </w:r>
            <w:r w:rsidR="00D20CA9">
              <w:t xml:space="preserve"> </w:t>
            </w:r>
            <w:r w:rsidR="00134764">
              <w:t xml:space="preserve">(interné náklady a externé služby súvisiace s výkonom auditov ako sú  napr. </w:t>
            </w:r>
            <w:proofErr w:type="spellStart"/>
            <w:r w:rsidR="00134764">
              <w:t>externaliz</w:t>
            </w:r>
            <w:r w:rsidR="00D20CA9">
              <w:t>ovanie</w:t>
            </w:r>
            <w:proofErr w:type="spellEnd"/>
            <w:r w:rsidR="00134764">
              <w:t xml:space="preserve"> auditov, mzdy, cestovné výdavky,</w:t>
            </w:r>
            <w:r w:rsidR="00D20CA9">
              <w:t xml:space="preserve"> IT služby,</w:t>
            </w:r>
            <w:r w:rsidR="00134764">
              <w:t xml:space="preserve"> vzdelanie, technické</w:t>
            </w:r>
            <w:r w:rsidR="00D20CA9">
              <w:t xml:space="preserve"> vybavenie a iné zariadenia, atď.)</w:t>
            </w:r>
            <w:r w:rsidR="00134764">
              <w:t xml:space="preserve"> </w:t>
            </w:r>
            <w:r w:rsidRPr="00316B73">
              <w:t>súvisiace s programom INTERACT III tak</w:t>
            </w:r>
            <w:r w:rsidR="00AA1F6F" w:rsidRPr="00316B73">
              <w:t>,</w:t>
            </w:r>
            <w:r w:rsidRPr="00316B73">
              <w:t xml:space="preserve"> ako je bližšie </w:t>
            </w:r>
            <w:r w:rsidR="00A81F1E">
              <w:t>naznačené</w:t>
            </w:r>
            <w:r w:rsidRPr="00316B73">
              <w:t xml:space="preserve"> v časti 5.3.</w:t>
            </w:r>
          </w:p>
        </w:tc>
      </w:tr>
    </w:tbl>
    <w:p w:rsidR="00F4778D" w:rsidRPr="00723A55" w:rsidRDefault="00FB701A" w:rsidP="00723A55">
      <w:pPr>
        <w:pStyle w:val="Nadpis5"/>
        <w:jc w:val="both"/>
        <w:rPr>
          <w:rFonts w:ascii="Times New Roman" w:eastAsiaTheme="minorEastAsia" w:hAnsi="Times New Roman"/>
          <w:bCs w:val="0"/>
          <w:i w:val="0"/>
          <w:iCs w:val="0"/>
          <w:szCs w:val="20"/>
        </w:rPr>
      </w:pPr>
      <w:r w:rsidRPr="00723A55">
        <w:rPr>
          <w:rFonts w:ascii="Times New Roman" w:eastAsiaTheme="minorEastAsia" w:hAnsi="Times New Roman"/>
          <w:bCs w:val="0"/>
          <w:i w:val="0"/>
          <w:iCs w:val="0"/>
          <w:szCs w:val="20"/>
        </w:rPr>
        <w:lastRenderedPageBreak/>
        <w:t>2.B.5.2</w:t>
      </w:r>
      <w:r w:rsidR="007A6880" w:rsidRPr="00723A55">
        <w:rPr>
          <w:rFonts w:ascii="Times New Roman" w:eastAsiaTheme="minorEastAsia" w:hAnsi="Times New Roman"/>
          <w:bCs w:val="0"/>
          <w:i w:val="0"/>
          <w:iCs w:val="0"/>
          <w:szCs w:val="20"/>
        </w:rPr>
        <w:t xml:space="preserve"> U</w:t>
      </w:r>
      <w:r w:rsidRPr="00723A55">
        <w:rPr>
          <w:rFonts w:ascii="Times New Roman" w:eastAsiaTheme="minorEastAsia" w:hAnsi="Times New Roman"/>
          <w:bCs w:val="0"/>
          <w:i w:val="0"/>
          <w:iCs w:val="0"/>
          <w:szCs w:val="20"/>
        </w:rPr>
        <w:t>kazovatele</w:t>
      </w:r>
      <w:r w:rsidR="007A6880" w:rsidRPr="00723A55">
        <w:rPr>
          <w:rFonts w:ascii="Times New Roman" w:eastAsiaTheme="minorEastAsia" w:hAnsi="Times New Roman"/>
          <w:bCs w:val="0"/>
          <w:i w:val="0"/>
          <w:iCs w:val="0"/>
          <w:szCs w:val="20"/>
        </w:rPr>
        <w:t xml:space="preserve"> výstupov</w:t>
      </w:r>
      <w:r w:rsidRPr="00723A55">
        <w:rPr>
          <w:rFonts w:ascii="Times New Roman" w:eastAsiaTheme="minorEastAsia" w:hAnsi="Times New Roman"/>
          <w:bCs w:val="0"/>
          <w:i w:val="0"/>
          <w:iCs w:val="0"/>
          <w:szCs w:val="20"/>
        </w:rPr>
        <w:t xml:space="preserve">, </w:t>
      </w:r>
      <w:r w:rsidR="007A6880" w:rsidRPr="00723A55">
        <w:rPr>
          <w:rFonts w:ascii="Times New Roman" w:eastAsiaTheme="minorEastAsia" w:hAnsi="Times New Roman"/>
          <w:bCs w:val="0"/>
          <w:i w:val="0"/>
          <w:iCs w:val="0"/>
          <w:szCs w:val="20"/>
        </w:rPr>
        <w:t xml:space="preserve">pri </w:t>
      </w:r>
      <w:r w:rsidRPr="00723A55">
        <w:rPr>
          <w:rFonts w:ascii="Times New Roman" w:eastAsiaTheme="minorEastAsia" w:hAnsi="Times New Roman"/>
          <w:bCs w:val="0"/>
          <w:i w:val="0"/>
          <w:iCs w:val="0"/>
          <w:szCs w:val="20"/>
        </w:rPr>
        <w:t>ktor</w:t>
      </w:r>
      <w:r w:rsidR="007A6880" w:rsidRPr="00723A55">
        <w:rPr>
          <w:rFonts w:ascii="Times New Roman" w:eastAsiaTheme="minorEastAsia" w:hAnsi="Times New Roman"/>
          <w:bCs w:val="0"/>
          <w:i w:val="0"/>
          <w:iCs w:val="0"/>
          <w:szCs w:val="20"/>
        </w:rPr>
        <w:t>ých sa o</w:t>
      </w:r>
      <w:r w:rsidR="007A6880" w:rsidRPr="00723A55">
        <w:rPr>
          <w:rFonts w:ascii="Times New Roman" w:eastAsiaTheme="minorEastAsia" w:hAnsi="Times New Roman" w:hint="eastAsia"/>
          <w:bCs w:val="0"/>
          <w:i w:val="0"/>
          <w:iCs w:val="0"/>
          <w:szCs w:val="20"/>
        </w:rPr>
        <w:t>č</w:t>
      </w:r>
      <w:r w:rsidR="007A6880" w:rsidRPr="00723A55">
        <w:rPr>
          <w:rFonts w:ascii="Times New Roman" w:eastAsiaTheme="minorEastAsia" w:hAnsi="Times New Roman"/>
          <w:bCs w:val="0"/>
          <w:i w:val="0"/>
          <w:iCs w:val="0"/>
          <w:szCs w:val="20"/>
        </w:rPr>
        <w:t>akáva prínos pre výsledky</w:t>
      </w:r>
      <w:r w:rsidRPr="00723A55">
        <w:rPr>
          <w:rFonts w:ascii="Times New Roman" w:eastAsiaTheme="minorEastAsia" w:hAnsi="Times New Roman"/>
          <w:bCs w:val="0"/>
          <w:i w:val="0"/>
          <w:iCs w:val="0"/>
          <w:szCs w:val="20"/>
        </w:rPr>
        <w:t xml:space="preserve"> (pod</w:t>
      </w:r>
      <w:r w:rsidRPr="00723A55">
        <w:rPr>
          <w:rFonts w:ascii="Times New Roman" w:eastAsiaTheme="minorEastAsia" w:hAnsi="Times New Roman" w:hint="eastAsia"/>
          <w:bCs w:val="0"/>
          <w:i w:val="0"/>
          <w:iCs w:val="0"/>
          <w:szCs w:val="20"/>
        </w:rPr>
        <w:t>ľ</w:t>
      </w:r>
      <w:r w:rsidRPr="00723A55">
        <w:rPr>
          <w:rFonts w:ascii="Times New Roman" w:eastAsiaTheme="minorEastAsia" w:hAnsi="Times New Roman"/>
          <w:bCs w:val="0"/>
          <w:i w:val="0"/>
          <w:iCs w:val="0"/>
          <w:szCs w:val="20"/>
        </w:rPr>
        <w:t>a prioritnej osi)</w:t>
      </w:r>
    </w:p>
    <w:p w:rsidR="00FB701A" w:rsidRPr="00316B73" w:rsidRDefault="00FB701A" w:rsidP="00713A30">
      <w:pPr>
        <w:keepNext/>
        <w:rPr>
          <w:rFonts w:eastAsia="Times New Roman"/>
          <w:b/>
        </w:rPr>
      </w:pPr>
      <w:r w:rsidRPr="00316B73">
        <w:rPr>
          <w:b/>
        </w:rPr>
        <w:t xml:space="preserve">Tabuľka č. 11: </w:t>
      </w:r>
      <w:r w:rsidR="007A6880">
        <w:rPr>
          <w:b/>
        </w:rPr>
        <w:t>U</w:t>
      </w:r>
      <w:r w:rsidRPr="00316B73">
        <w:rPr>
          <w:b/>
        </w:rPr>
        <w:t>kazovatele</w:t>
      </w:r>
      <w:r w:rsidR="007A6880">
        <w:rPr>
          <w:b/>
        </w:rPr>
        <w:t xml:space="preserve"> výstupov</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0"/>
        <w:gridCol w:w="2841"/>
        <w:gridCol w:w="1559"/>
        <w:gridCol w:w="1745"/>
        <w:gridCol w:w="1621"/>
      </w:tblGrid>
      <w:tr w:rsidR="00264BDD" w:rsidRPr="00316B73" w:rsidTr="003E77C8">
        <w:trPr>
          <w:cantSplit/>
          <w:tblHeader/>
          <w:jc w:val="center"/>
        </w:trPr>
        <w:tc>
          <w:tcPr>
            <w:tcW w:w="1520" w:type="dxa"/>
          </w:tcPr>
          <w:p w:rsidR="00FB701A" w:rsidRPr="00316B73" w:rsidRDefault="00FB701A" w:rsidP="004427C1">
            <w:pPr>
              <w:keepNext/>
              <w:jc w:val="left"/>
              <w:rPr>
                <w:b/>
                <w:sz w:val="20"/>
              </w:rPr>
            </w:pPr>
            <w:r w:rsidRPr="00316B73">
              <w:rPr>
                <w:b/>
                <w:sz w:val="20"/>
              </w:rPr>
              <w:t>ID</w:t>
            </w:r>
          </w:p>
        </w:tc>
        <w:tc>
          <w:tcPr>
            <w:tcW w:w="2841" w:type="dxa"/>
            <w:shd w:val="clear" w:color="auto" w:fill="auto"/>
          </w:tcPr>
          <w:p w:rsidR="00FB701A" w:rsidRPr="00316B73" w:rsidRDefault="00FB701A" w:rsidP="004427C1">
            <w:pPr>
              <w:jc w:val="left"/>
              <w:rPr>
                <w:b/>
                <w:sz w:val="20"/>
              </w:rPr>
            </w:pPr>
            <w:r w:rsidRPr="00316B73">
              <w:rPr>
                <w:b/>
                <w:sz w:val="20"/>
              </w:rPr>
              <w:t xml:space="preserve">Ukazovateľ </w:t>
            </w:r>
          </w:p>
        </w:tc>
        <w:tc>
          <w:tcPr>
            <w:tcW w:w="1559" w:type="dxa"/>
            <w:shd w:val="clear" w:color="auto" w:fill="auto"/>
          </w:tcPr>
          <w:p w:rsidR="00FB701A" w:rsidRPr="00316B73" w:rsidRDefault="002176F9" w:rsidP="004427C1">
            <w:pPr>
              <w:jc w:val="left"/>
              <w:rPr>
                <w:b/>
                <w:sz w:val="20"/>
              </w:rPr>
            </w:pPr>
            <w:r>
              <w:rPr>
                <w:b/>
                <w:sz w:val="20"/>
              </w:rPr>
              <w:t>Merná jednotka</w:t>
            </w:r>
          </w:p>
        </w:tc>
        <w:tc>
          <w:tcPr>
            <w:tcW w:w="1745" w:type="dxa"/>
            <w:shd w:val="clear" w:color="auto" w:fill="auto"/>
          </w:tcPr>
          <w:p w:rsidR="00FB701A" w:rsidRPr="00316B73" w:rsidRDefault="00FB701A" w:rsidP="004427C1">
            <w:pPr>
              <w:jc w:val="left"/>
              <w:rPr>
                <w:b/>
                <w:sz w:val="20"/>
              </w:rPr>
            </w:pPr>
            <w:r w:rsidRPr="00316B73">
              <w:rPr>
                <w:b/>
                <w:sz w:val="20"/>
              </w:rPr>
              <w:t>Cieľová hodnota (2023) (voliteľné)</w:t>
            </w:r>
          </w:p>
        </w:tc>
        <w:tc>
          <w:tcPr>
            <w:tcW w:w="1621" w:type="dxa"/>
            <w:shd w:val="clear" w:color="auto" w:fill="auto"/>
          </w:tcPr>
          <w:p w:rsidR="00FB701A" w:rsidRPr="00316B73" w:rsidRDefault="00FB701A" w:rsidP="004427C1">
            <w:pPr>
              <w:jc w:val="left"/>
              <w:rPr>
                <w:b/>
                <w:sz w:val="20"/>
              </w:rPr>
            </w:pPr>
            <w:r w:rsidRPr="00316B73">
              <w:rPr>
                <w:b/>
                <w:sz w:val="20"/>
              </w:rPr>
              <w:t>Zdroj údajov</w:t>
            </w:r>
          </w:p>
        </w:tc>
      </w:tr>
      <w:tr w:rsidR="00264BDD" w:rsidRPr="00316B73" w:rsidTr="003E77C8">
        <w:trPr>
          <w:cantSplit/>
          <w:jc w:val="center"/>
        </w:trPr>
        <w:tc>
          <w:tcPr>
            <w:tcW w:w="1520" w:type="dxa"/>
          </w:tcPr>
          <w:p w:rsidR="00AF0F4E" w:rsidRPr="00316B73" w:rsidRDefault="000D7B34" w:rsidP="004427C1">
            <w:pPr>
              <w:jc w:val="left"/>
              <w:rPr>
                <w:sz w:val="20"/>
              </w:rPr>
            </w:pPr>
            <w:r w:rsidRPr="00316B73">
              <w:rPr>
                <w:sz w:val="20"/>
              </w:rPr>
              <w:t>2.1/1</w:t>
            </w:r>
          </w:p>
        </w:tc>
        <w:tc>
          <w:tcPr>
            <w:tcW w:w="2841" w:type="dxa"/>
            <w:shd w:val="clear" w:color="auto" w:fill="auto"/>
          </w:tcPr>
          <w:p w:rsidR="00AF0F4E" w:rsidRPr="00316B73" w:rsidRDefault="00AF0F4E" w:rsidP="00AA1F6F">
            <w:pPr>
              <w:jc w:val="left"/>
              <w:rPr>
                <w:sz w:val="20"/>
              </w:rPr>
            </w:pPr>
            <w:r w:rsidRPr="00316B73">
              <w:rPr>
                <w:sz w:val="20"/>
              </w:rPr>
              <w:t xml:space="preserve">Počet stretnutí </w:t>
            </w:r>
            <w:r w:rsidR="00AA1F6F" w:rsidRPr="00316B73">
              <w:rPr>
                <w:sz w:val="20"/>
              </w:rPr>
              <w:t xml:space="preserve">monitorovacieho </w:t>
            </w:r>
            <w:r w:rsidRPr="00316B73">
              <w:rPr>
                <w:sz w:val="20"/>
              </w:rPr>
              <w:t>výboru</w:t>
            </w:r>
          </w:p>
        </w:tc>
        <w:tc>
          <w:tcPr>
            <w:tcW w:w="1559" w:type="dxa"/>
            <w:shd w:val="clear" w:color="auto" w:fill="auto"/>
          </w:tcPr>
          <w:p w:rsidR="00AF0F4E" w:rsidRPr="00316B73" w:rsidRDefault="00005DF5" w:rsidP="004427C1">
            <w:pPr>
              <w:jc w:val="left"/>
              <w:rPr>
                <w:sz w:val="20"/>
              </w:rPr>
            </w:pPr>
            <w:r w:rsidRPr="00316B73">
              <w:rPr>
                <w:sz w:val="20"/>
              </w:rPr>
              <w:t>Počet</w:t>
            </w:r>
          </w:p>
        </w:tc>
        <w:tc>
          <w:tcPr>
            <w:tcW w:w="1745" w:type="dxa"/>
            <w:shd w:val="clear" w:color="auto" w:fill="auto"/>
          </w:tcPr>
          <w:p w:rsidR="00AF0F4E" w:rsidRPr="00316B73" w:rsidRDefault="00AF0F4E" w:rsidP="008C07C1">
            <w:pPr>
              <w:jc w:val="right"/>
              <w:rPr>
                <w:rFonts w:eastAsia="Times New Roman"/>
                <w:b/>
                <w:bCs/>
                <w:sz w:val="20"/>
                <w:szCs w:val="24"/>
              </w:rPr>
            </w:pPr>
            <w:r w:rsidRPr="00316B73">
              <w:rPr>
                <w:sz w:val="20"/>
              </w:rPr>
              <w:t>14</w:t>
            </w:r>
          </w:p>
        </w:tc>
        <w:tc>
          <w:tcPr>
            <w:tcW w:w="1621" w:type="dxa"/>
            <w:shd w:val="clear" w:color="auto" w:fill="auto"/>
          </w:tcPr>
          <w:p w:rsidR="00AF0F4E" w:rsidRPr="00316B73" w:rsidRDefault="00BA024D" w:rsidP="004427C1">
            <w:pPr>
              <w:jc w:val="left"/>
              <w:rPr>
                <w:sz w:val="20"/>
              </w:rPr>
            </w:pPr>
            <w:r w:rsidRPr="00316B73">
              <w:rPr>
                <w:sz w:val="20"/>
              </w:rPr>
              <w:t xml:space="preserve">Monitorovanie </w:t>
            </w:r>
            <w:r w:rsidR="00AF0F4E" w:rsidRPr="00316B73">
              <w:rPr>
                <w:sz w:val="20"/>
              </w:rPr>
              <w:t>programu</w:t>
            </w:r>
          </w:p>
        </w:tc>
      </w:tr>
      <w:tr w:rsidR="00264BDD" w:rsidRPr="00316B73" w:rsidTr="003E77C8">
        <w:trPr>
          <w:cantSplit/>
          <w:jc w:val="center"/>
        </w:trPr>
        <w:tc>
          <w:tcPr>
            <w:tcW w:w="1520" w:type="dxa"/>
          </w:tcPr>
          <w:p w:rsidR="00AF0F4E" w:rsidRPr="00316B73" w:rsidRDefault="000D7B34" w:rsidP="004427C1">
            <w:pPr>
              <w:jc w:val="left"/>
              <w:rPr>
                <w:sz w:val="20"/>
              </w:rPr>
            </w:pPr>
            <w:r w:rsidRPr="00316B73">
              <w:rPr>
                <w:sz w:val="20"/>
              </w:rPr>
              <w:t>2.1/2</w:t>
            </w:r>
          </w:p>
        </w:tc>
        <w:tc>
          <w:tcPr>
            <w:tcW w:w="2841" w:type="dxa"/>
            <w:shd w:val="clear" w:color="auto" w:fill="auto"/>
          </w:tcPr>
          <w:p w:rsidR="00AF0F4E" w:rsidRPr="00316B73" w:rsidRDefault="00AF0F4E" w:rsidP="004427C1">
            <w:pPr>
              <w:jc w:val="left"/>
              <w:rPr>
                <w:sz w:val="20"/>
              </w:rPr>
            </w:pPr>
            <w:r w:rsidRPr="00316B73">
              <w:rPr>
                <w:sz w:val="20"/>
              </w:rPr>
              <w:t>Schválený Spoločný ročný pracovný plán</w:t>
            </w:r>
          </w:p>
        </w:tc>
        <w:tc>
          <w:tcPr>
            <w:tcW w:w="1559" w:type="dxa"/>
            <w:shd w:val="clear" w:color="auto" w:fill="auto"/>
          </w:tcPr>
          <w:p w:rsidR="00AF0F4E" w:rsidRPr="00316B73" w:rsidRDefault="00005DF5" w:rsidP="004427C1">
            <w:pPr>
              <w:jc w:val="left"/>
              <w:rPr>
                <w:sz w:val="20"/>
              </w:rPr>
            </w:pPr>
            <w:r w:rsidRPr="00316B73">
              <w:rPr>
                <w:sz w:val="20"/>
              </w:rPr>
              <w:t>Počet</w:t>
            </w:r>
          </w:p>
        </w:tc>
        <w:tc>
          <w:tcPr>
            <w:tcW w:w="1745" w:type="dxa"/>
            <w:shd w:val="clear" w:color="auto" w:fill="auto"/>
          </w:tcPr>
          <w:p w:rsidR="00AF0F4E" w:rsidRPr="00316B73" w:rsidRDefault="00AF0F4E" w:rsidP="008C07C1">
            <w:pPr>
              <w:jc w:val="right"/>
              <w:rPr>
                <w:rFonts w:eastAsia="Times New Roman"/>
                <w:b/>
                <w:bCs/>
                <w:sz w:val="20"/>
                <w:szCs w:val="24"/>
              </w:rPr>
            </w:pPr>
            <w:r w:rsidRPr="00316B73">
              <w:rPr>
                <w:sz w:val="20"/>
              </w:rPr>
              <w:t>8</w:t>
            </w:r>
          </w:p>
        </w:tc>
        <w:tc>
          <w:tcPr>
            <w:tcW w:w="1621" w:type="dxa"/>
            <w:shd w:val="clear" w:color="auto" w:fill="auto"/>
          </w:tcPr>
          <w:p w:rsidR="00AF0F4E" w:rsidRPr="00316B73" w:rsidRDefault="003F5667" w:rsidP="004427C1">
            <w:pPr>
              <w:jc w:val="left"/>
              <w:rPr>
                <w:sz w:val="20"/>
              </w:rPr>
            </w:pPr>
            <w:r w:rsidRPr="00316B73">
              <w:rPr>
                <w:sz w:val="20"/>
              </w:rPr>
              <w:t>Monitorovanie programu</w:t>
            </w:r>
          </w:p>
        </w:tc>
      </w:tr>
      <w:tr w:rsidR="00264BDD" w:rsidRPr="00316B73" w:rsidTr="003E77C8">
        <w:trPr>
          <w:cantSplit/>
          <w:jc w:val="center"/>
        </w:trPr>
        <w:tc>
          <w:tcPr>
            <w:tcW w:w="1520" w:type="dxa"/>
          </w:tcPr>
          <w:p w:rsidR="00AF0F4E" w:rsidRPr="00316B73" w:rsidRDefault="00473A99" w:rsidP="004427C1">
            <w:pPr>
              <w:jc w:val="left"/>
              <w:rPr>
                <w:sz w:val="20"/>
              </w:rPr>
            </w:pPr>
            <w:r w:rsidRPr="00316B73">
              <w:rPr>
                <w:sz w:val="20"/>
              </w:rPr>
              <w:t>2.1/3</w:t>
            </w:r>
          </w:p>
        </w:tc>
        <w:tc>
          <w:tcPr>
            <w:tcW w:w="2841" w:type="dxa"/>
            <w:shd w:val="clear" w:color="auto" w:fill="auto"/>
          </w:tcPr>
          <w:p w:rsidR="00AF0F4E" w:rsidRPr="00316B73" w:rsidRDefault="00AF0F4E" w:rsidP="004427C1">
            <w:pPr>
              <w:jc w:val="left"/>
              <w:rPr>
                <w:sz w:val="20"/>
              </w:rPr>
            </w:pPr>
            <w:r w:rsidRPr="00316B73">
              <w:rPr>
                <w:sz w:val="20"/>
              </w:rPr>
              <w:t>Vykonané externé predbežné hodnotenie programu</w:t>
            </w:r>
          </w:p>
        </w:tc>
        <w:tc>
          <w:tcPr>
            <w:tcW w:w="1559" w:type="dxa"/>
            <w:shd w:val="clear" w:color="auto" w:fill="auto"/>
          </w:tcPr>
          <w:p w:rsidR="00AF0F4E" w:rsidRPr="00316B73" w:rsidRDefault="00005DF5" w:rsidP="004427C1">
            <w:pPr>
              <w:jc w:val="left"/>
              <w:rPr>
                <w:sz w:val="20"/>
              </w:rPr>
            </w:pPr>
            <w:r w:rsidRPr="00316B73">
              <w:rPr>
                <w:sz w:val="20"/>
              </w:rPr>
              <w:t>Počet</w:t>
            </w:r>
          </w:p>
        </w:tc>
        <w:tc>
          <w:tcPr>
            <w:tcW w:w="1745" w:type="dxa"/>
            <w:shd w:val="clear" w:color="auto" w:fill="auto"/>
          </w:tcPr>
          <w:p w:rsidR="00AF0F4E" w:rsidRPr="00316B73" w:rsidRDefault="00AF0F4E" w:rsidP="008C07C1">
            <w:pPr>
              <w:jc w:val="right"/>
              <w:rPr>
                <w:rFonts w:eastAsia="Times New Roman"/>
                <w:b/>
                <w:bCs/>
                <w:sz w:val="20"/>
                <w:szCs w:val="24"/>
              </w:rPr>
            </w:pPr>
            <w:r w:rsidRPr="00316B73">
              <w:rPr>
                <w:sz w:val="20"/>
              </w:rPr>
              <w:t>1</w:t>
            </w:r>
          </w:p>
        </w:tc>
        <w:tc>
          <w:tcPr>
            <w:tcW w:w="1621" w:type="dxa"/>
            <w:shd w:val="clear" w:color="auto" w:fill="auto"/>
          </w:tcPr>
          <w:p w:rsidR="00AF0F4E" w:rsidRPr="00316B73" w:rsidRDefault="003F5667" w:rsidP="004427C1">
            <w:pPr>
              <w:jc w:val="left"/>
              <w:rPr>
                <w:sz w:val="20"/>
              </w:rPr>
            </w:pPr>
            <w:r w:rsidRPr="00316B73">
              <w:rPr>
                <w:sz w:val="20"/>
              </w:rPr>
              <w:t>Monitorovanie programu</w:t>
            </w:r>
          </w:p>
        </w:tc>
      </w:tr>
      <w:tr w:rsidR="00264BDD" w:rsidRPr="00316B73" w:rsidTr="003E77C8">
        <w:trPr>
          <w:cantSplit/>
          <w:jc w:val="center"/>
        </w:trPr>
        <w:tc>
          <w:tcPr>
            <w:tcW w:w="1520" w:type="dxa"/>
          </w:tcPr>
          <w:p w:rsidR="00AA024B" w:rsidRPr="00316B73" w:rsidDel="00AA024B" w:rsidRDefault="00473A99" w:rsidP="004427C1">
            <w:pPr>
              <w:jc w:val="left"/>
              <w:rPr>
                <w:sz w:val="20"/>
              </w:rPr>
            </w:pPr>
            <w:r w:rsidRPr="00316B73">
              <w:rPr>
                <w:sz w:val="20"/>
              </w:rPr>
              <w:t>2.1/4</w:t>
            </w:r>
          </w:p>
        </w:tc>
        <w:tc>
          <w:tcPr>
            <w:tcW w:w="2841" w:type="dxa"/>
            <w:shd w:val="clear" w:color="auto" w:fill="auto"/>
          </w:tcPr>
          <w:p w:rsidR="00AA024B" w:rsidRPr="00316B73" w:rsidDel="00AA024B" w:rsidRDefault="00AA024B" w:rsidP="00DC50E6">
            <w:pPr>
              <w:jc w:val="left"/>
              <w:rPr>
                <w:sz w:val="20"/>
              </w:rPr>
            </w:pPr>
            <w:r w:rsidRPr="00316B73">
              <w:rPr>
                <w:sz w:val="20"/>
              </w:rPr>
              <w:t>Správy o dosiahnutom pokroku</w:t>
            </w:r>
            <w:r w:rsidR="00DC50E6">
              <w:rPr>
                <w:sz w:val="20"/>
              </w:rPr>
              <w:t xml:space="preserve">/aktivitách </w:t>
            </w:r>
            <w:r w:rsidRPr="00316B73">
              <w:rPr>
                <w:sz w:val="20"/>
              </w:rPr>
              <w:t xml:space="preserve">od úradov programu INTERACT </w:t>
            </w:r>
          </w:p>
        </w:tc>
        <w:tc>
          <w:tcPr>
            <w:tcW w:w="1559" w:type="dxa"/>
            <w:shd w:val="clear" w:color="auto" w:fill="auto"/>
          </w:tcPr>
          <w:p w:rsidR="00AA024B" w:rsidRPr="00316B73" w:rsidDel="00AA024B" w:rsidRDefault="00005DF5" w:rsidP="004427C1">
            <w:pPr>
              <w:jc w:val="left"/>
              <w:rPr>
                <w:sz w:val="20"/>
              </w:rPr>
            </w:pPr>
            <w:r w:rsidRPr="00316B73">
              <w:rPr>
                <w:sz w:val="20"/>
              </w:rPr>
              <w:t>Počet</w:t>
            </w:r>
          </w:p>
        </w:tc>
        <w:tc>
          <w:tcPr>
            <w:tcW w:w="1745" w:type="dxa"/>
            <w:shd w:val="clear" w:color="auto" w:fill="auto"/>
          </w:tcPr>
          <w:p w:rsidR="00AA024B" w:rsidRPr="00316B73" w:rsidDel="00AA024B" w:rsidRDefault="00F21E1E" w:rsidP="008C07C1">
            <w:pPr>
              <w:jc w:val="right"/>
              <w:rPr>
                <w:rFonts w:eastAsia="Times New Roman"/>
                <w:b/>
                <w:bCs/>
                <w:sz w:val="20"/>
                <w:szCs w:val="24"/>
              </w:rPr>
            </w:pPr>
            <w:r w:rsidRPr="00316B73">
              <w:rPr>
                <w:sz w:val="20"/>
              </w:rPr>
              <w:t>70</w:t>
            </w:r>
          </w:p>
        </w:tc>
        <w:tc>
          <w:tcPr>
            <w:tcW w:w="1621" w:type="dxa"/>
            <w:shd w:val="clear" w:color="auto" w:fill="auto"/>
          </w:tcPr>
          <w:p w:rsidR="00AA024B" w:rsidRPr="00316B73" w:rsidDel="00AA024B" w:rsidRDefault="003F5667" w:rsidP="004427C1">
            <w:pPr>
              <w:jc w:val="left"/>
              <w:rPr>
                <w:sz w:val="20"/>
              </w:rPr>
            </w:pPr>
            <w:r w:rsidRPr="00316B73">
              <w:rPr>
                <w:sz w:val="20"/>
              </w:rPr>
              <w:t>Monitorovanie programu</w:t>
            </w:r>
          </w:p>
        </w:tc>
      </w:tr>
      <w:tr w:rsidR="00264BDD" w:rsidRPr="00316B73" w:rsidTr="003E77C8">
        <w:trPr>
          <w:cantSplit/>
          <w:jc w:val="center"/>
        </w:trPr>
        <w:tc>
          <w:tcPr>
            <w:tcW w:w="1520" w:type="dxa"/>
          </w:tcPr>
          <w:p w:rsidR="00AA024B" w:rsidRPr="00316B73" w:rsidDel="00AA024B" w:rsidRDefault="00473A99" w:rsidP="004427C1">
            <w:pPr>
              <w:jc w:val="left"/>
              <w:rPr>
                <w:sz w:val="20"/>
              </w:rPr>
            </w:pPr>
            <w:r w:rsidRPr="00316B73">
              <w:rPr>
                <w:sz w:val="20"/>
              </w:rPr>
              <w:t>2.1/5</w:t>
            </w:r>
          </w:p>
        </w:tc>
        <w:tc>
          <w:tcPr>
            <w:tcW w:w="2841" w:type="dxa"/>
            <w:shd w:val="clear" w:color="auto" w:fill="auto"/>
          </w:tcPr>
          <w:p w:rsidR="00AA024B" w:rsidRPr="00316B73" w:rsidDel="00AA024B" w:rsidRDefault="00AA024B" w:rsidP="005B56C1">
            <w:pPr>
              <w:jc w:val="left"/>
              <w:rPr>
                <w:sz w:val="20"/>
              </w:rPr>
            </w:pPr>
            <w:r w:rsidRPr="00316B73">
              <w:rPr>
                <w:sz w:val="20"/>
              </w:rPr>
              <w:t xml:space="preserve">Výročná </w:t>
            </w:r>
            <w:r w:rsidR="005B56C1">
              <w:rPr>
                <w:sz w:val="20"/>
              </w:rPr>
              <w:t xml:space="preserve">implementačná </w:t>
            </w:r>
            <w:r w:rsidRPr="00316B73">
              <w:rPr>
                <w:sz w:val="20"/>
              </w:rPr>
              <w:t xml:space="preserve">správa </w:t>
            </w:r>
          </w:p>
        </w:tc>
        <w:tc>
          <w:tcPr>
            <w:tcW w:w="1559" w:type="dxa"/>
            <w:shd w:val="clear" w:color="auto" w:fill="auto"/>
          </w:tcPr>
          <w:p w:rsidR="00AA024B" w:rsidRPr="00316B73" w:rsidDel="00AA024B" w:rsidRDefault="00005DF5" w:rsidP="004427C1">
            <w:pPr>
              <w:jc w:val="left"/>
              <w:rPr>
                <w:sz w:val="20"/>
              </w:rPr>
            </w:pPr>
            <w:r w:rsidRPr="00316B73">
              <w:rPr>
                <w:sz w:val="20"/>
              </w:rPr>
              <w:t>Počet</w:t>
            </w:r>
          </w:p>
        </w:tc>
        <w:tc>
          <w:tcPr>
            <w:tcW w:w="1745" w:type="dxa"/>
            <w:shd w:val="clear" w:color="auto" w:fill="auto"/>
          </w:tcPr>
          <w:p w:rsidR="00AA024B" w:rsidRPr="00316B73" w:rsidDel="00AA024B" w:rsidRDefault="007B0F11" w:rsidP="008C07C1">
            <w:pPr>
              <w:jc w:val="right"/>
              <w:rPr>
                <w:rFonts w:eastAsia="Times New Roman"/>
                <w:b/>
                <w:bCs/>
                <w:sz w:val="20"/>
                <w:szCs w:val="24"/>
              </w:rPr>
            </w:pPr>
            <w:r w:rsidRPr="00316B73">
              <w:rPr>
                <w:sz w:val="20"/>
              </w:rPr>
              <w:t>9</w:t>
            </w:r>
          </w:p>
        </w:tc>
        <w:tc>
          <w:tcPr>
            <w:tcW w:w="1621" w:type="dxa"/>
            <w:shd w:val="clear" w:color="auto" w:fill="auto"/>
          </w:tcPr>
          <w:p w:rsidR="00AA024B" w:rsidRPr="00316B73" w:rsidDel="00AA024B" w:rsidRDefault="003F5667" w:rsidP="004427C1">
            <w:pPr>
              <w:jc w:val="left"/>
              <w:rPr>
                <w:sz w:val="20"/>
              </w:rPr>
            </w:pPr>
            <w:r w:rsidRPr="00316B73">
              <w:rPr>
                <w:sz w:val="20"/>
              </w:rPr>
              <w:t>Monitorovanie programu</w:t>
            </w:r>
          </w:p>
        </w:tc>
      </w:tr>
    </w:tbl>
    <w:p w:rsidR="00C5051A" w:rsidRPr="00723A55" w:rsidRDefault="00FB701A" w:rsidP="00723A55">
      <w:pPr>
        <w:pStyle w:val="Nadpis5"/>
        <w:jc w:val="both"/>
        <w:rPr>
          <w:rFonts w:ascii="Times New Roman" w:eastAsiaTheme="minorEastAsia" w:hAnsi="Times New Roman"/>
          <w:bCs w:val="0"/>
          <w:szCs w:val="20"/>
        </w:rPr>
      </w:pPr>
      <w:r w:rsidRPr="00723A55">
        <w:rPr>
          <w:rFonts w:ascii="Times New Roman" w:eastAsiaTheme="minorEastAsia" w:hAnsi="Times New Roman"/>
          <w:bCs w:val="0"/>
          <w:i w:val="0"/>
          <w:iCs w:val="0"/>
          <w:szCs w:val="20"/>
        </w:rPr>
        <w:t>2.B.6.</w:t>
      </w:r>
      <w:r w:rsidRPr="00723A55">
        <w:rPr>
          <w:rFonts w:ascii="Times New Roman" w:eastAsiaTheme="minorEastAsia" w:hAnsi="Times New Roman"/>
          <w:bCs w:val="0"/>
          <w:i w:val="0"/>
          <w:iCs w:val="0"/>
          <w:szCs w:val="20"/>
        </w:rPr>
        <w:tab/>
        <w:t>Kategórie intervenci</w:t>
      </w:r>
      <w:r w:rsidR="001C393D" w:rsidRPr="00723A55">
        <w:rPr>
          <w:rFonts w:ascii="Times New Roman" w:eastAsiaTheme="minorEastAsia" w:hAnsi="Times New Roman"/>
          <w:bCs w:val="0"/>
          <w:i w:val="0"/>
          <w:iCs w:val="0"/>
          <w:szCs w:val="20"/>
        </w:rPr>
        <w:t>e</w:t>
      </w:r>
    </w:p>
    <w:p w:rsidR="00FB701A" w:rsidRPr="00316B73" w:rsidRDefault="00FB701A" w:rsidP="00A0572B">
      <w:pPr>
        <w:keepNext/>
        <w:rPr>
          <w:rFonts w:eastAsia="Times New Roman"/>
        </w:rPr>
      </w:pPr>
      <w:r w:rsidRPr="00316B73">
        <w:rPr>
          <w:b/>
        </w:rPr>
        <w:t>Tabuľky č. 12</w:t>
      </w:r>
      <w:r w:rsidR="00BA024D" w:rsidRPr="00316B73">
        <w:rPr>
          <w:b/>
        </w:rPr>
        <w:t xml:space="preserve"> – </w:t>
      </w:r>
      <w:r w:rsidRPr="00316B73">
        <w:rPr>
          <w:b/>
        </w:rPr>
        <w:t>14: Kategórie intervenci</w:t>
      </w:r>
      <w:r w:rsidR="001C393D">
        <w:rPr>
          <w:b/>
        </w:rPr>
        <w: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952"/>
        <w:gridCol w:w="3263"/>
      </w:tblGrid>
      <w:tr w:rsidR="00FB701A" w:rsidRPr="00316B73" w:rsidTr="00DA7513">
        <w:trPr>
          <w:cantSplit/>
          <w:jc w:val="center"/>
        </w:trPr>
        <w:tc>
          <w:tcPr>
            <w:tcW w:w="9286" w:type="dxa"/>
            <w:gridSpan w:val="3"/>
            <w:tcBorders>
              <w:top w:val="nil"/>
              <w:left w:val="nil"/>
              <w:right w:val="nil"/>
            </w:tcBorders>
            <w:shd w:val="clear" w:color="auto" w:fill="auto"/>
          </w:tcPr>
          <w:p w:rsidR="00FB701A" w:rsidRPr="00316B73" w:rsidRDefault="00FB701A" w:rsidP="00723A55">
            <w:pPr>
              <w:keepNext/>
              <w:rPr>
                <w:b/>
              </w:rPr>
            </w:pPr>
            <w:r w:rsidRPr="00316B73">
              <w:rPr>
                <w:b/>
              </w:rPr>
              <w:t>Tabuľka č. 12: Dimenzia 1 Oblasť intervencie</w:t>
            </w:r>
          </w:p>
        </w:tc>
      </w:tr>
      <w:tr w:rsidR="00FB701A" w:rsidRPr="00316B73" w:rsidTr="00DA7513">
        <w:trPr>
          <w:cantSplit/>
          <w:jc w:val="center"/>
        </w:trPr>
        <w:tc>
          <w:tcPr>
            <w:tcW w:w="3071" w:type="dxa"/>
            <w:shd w:val="clear" w:color="auto" w:fill="auto"/>
          </w:tcPr>
          <w:p w:rsidR="00FB701A" w:rsidRPr="00316B73" w:rsidRDefault="00AB05A1" w:rsidP="00DA7513">
            <w:pPr>
              <w:keepNext/>
              <w:jc w:val="left"/>
              <w:rPr>
                <w:b/>
              </w:rPr>
            </w:pPr>
            <w:r w:rsidRPr="00316B73">
              <w:rPr>
                <w:b/>
              </w:rPr>
              <w:t>Prioritná os</w:t>
            </w:r>
          </w:p>
        </w:tc>
        <w:tc>
          <w:tcPr>
            <w:tcW w:w="2952" w:type="dxa"/>
            <w:shd w:val="clear" w:color="auto" w:fill="auto"/>
          </w:tcPr>
          <w:p w:rsidR="00FB701A" w:rsidRPr="00316B73" w:rsidRDefault="00FB701A" w:rsidP="00DA7513">
            <w:pPr>
              <w:jc w:val="left"/>
              <w:rPr>
                <w:b/>
              </w:rPr>
            </w:pPr>
            <w:r w:rsidRPr="00316B73">
              <w:rPr>
                <w:b/>
              </w:rPr>
              <w:t>Kód</w:t>
            </w:r>
          </w:p>
        </w:tc>
        <w:tc>
          <w:tcPr>
            <w:tcW w:w="3263" w:type="dxa"/>
            <w:shd w:val="clear" w:color="auto" w:fill="auto"/>
          </w:tcPr>
          <w:p w:rsidR="00FB701A" w:rsidRPr="00316B73" w:rsidRDefault="00E4462B" w:rsidP="00DA7513">
            <w:pPr>
              <w:jc w:val="left"/>
              <w:rPr>
                <w:b/>
              </w:rPr>
            </w:pPr>
            <w:r w:rsidRPr="00316B73">
              <w:rPr>
                <w:b/>
              </w:rPr>
              <w:t>Suma (</w:t>
            </w:r>
            <w:r w:rsidR="00BF642A">
              <w:rPr>
                <w:b/>
              </w:rPr>
              <w:t xml:space="preserve">v </w:t>
            </w:r>
            <w:r w:rsidRPr="00316B73">
              <w:rPr>
                <w:b/>
              </w:rPr>
              <w:t>EUR)</w:t>
            </w:r>
          </w:p>
        </w:tc>
      </w:tr>
      <w:tr w:rsidR="00AF0F4E" w:rsidRPr="00316B73" w:rsidTr="00DA7513">
        <w:trPr>
          <w:cantSplit/>
          <w:jc w:val="center"/>
        </w:trPr>
        <w:tc>
          <w:tcPr>
            <w:tcW w:w="3071" w:type="dxa"/>
            <w:shd w:val="clear" w:color="auto" w:fill="auto"/>
          </w:tcPr>
          <w:p w:rsidR="00AF0F4E" w:rsidRPr="00316B73" w:rsidRDefault="00AF0F4E" w:rsidP="00DA7513">
            <w:pPr>
              <w:jc w:val="left"/>
            </w:pPr>
            <w:r w:rsidRPr="00316B73">
              <w:t>2</w:t>
            </w:r>
          </w:p>
        </w:tc>
        <w:tc>
          <w:tcPr>
            <w:tcW w:w="2952" w:type="dxa"/>
            <w:shd w:val="clear" w:color="auto" w:fill="auto"/>
          </w:tcPr>
          <w:p w:rsidR="00AF0F4E" w:rsidRPr="00316B73" w:rsidRDefault="00B26D8C" w:rsidP="001C393D">
            <w:pPr>
              <w:jc w:val="left"/>
            </w:pPr>
            <w:r w:rsidRPr="00316B73">
              <w:t xml:space="preserve">121 Príprava, realizácia, </w:t>
            </w:r>
            <w:r w:rsidR="001C393D">
              <w:t>monitorovanie</w:t>
            </w:r>
            <w:r w:rsidR="001C393D" w:rsidRPr="00316B73">
              <w:t xml:space="preserve"> </w:t>
            </w:r>
            <w:r w:rsidRPr="00316B73">
              <w:t>a kontrola</w:t>
            </w:r>
          </w:p>
        </w:tc>
        <w:tc>
          <w:tcPr>
            <w:tcW w:w="3263" w:type="dxa"/>
            <w:shd w:val="clear" w:color="auto" w:fill="auto"/>
          </w:tcPr>
          <w:p w:rsidR="00AF0F4E" w:rsidRPr="00316B73" w:rsidRDefault="001A0F13" w:rsidP="00BA024D">
            <w:pPr>
              <w:jc w:val="right"/>
            </w:pPr>
            <w:r w:rsidRPr="00316B73">
              <w:t>2</w:t>
            </w:r>
            <w:r w:rsidR="00BA024D" w:rsidRPr="00316B73">
              <w:t> </w:t>
            </w:r>
            <w:r w:rsidRPr="00316B73">
              <w:t>757</w:t>
            </w:r>
            <w:r w:rsidR="00BA024D" w:rsidRPr="00316B73">
              <w:t> </w:t>
            </w:r>
            <w:r w:rsidRPr="00316B73">
              <w:t>481</w:t>
            </w:r>
          </w:p>
        </w:tc>
      </w:tr>
    </w:tbl>
    <w:p w:rsidR="00FB701A" w:rsidRPr="00316B73" w:rsidRDefault="00FB701A" w:rsidP="00A0572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952"/>
        <w:gridCol w:w="3263"/>
      </w:tblGrid>
      <w:tr w:rsidR="00FB701A" w:rsidRPr="00316B73" w:rsidTr="00DA7513">
        <w:trPr>
          <w:cantSplit/>
          <w:jc w:val="center"/>
        </w:trPr>
        <w:tc>
          <w:tcPr>
            <w:tcW w:w="9286" w:type="dxa"/>
            <w:gridSpan w:val="3"/>
            <w:tcBorders>
              <w:top w:val="nil"/>
              <w:left w:val="nil"/>
              <w:right w:val="nil"/>
            </w:tcBorders>
            <w:shd w:val="clear" w:color="auto" w:fill="auto"/>
          </w:tcPr>
          <w:p w:rsidR="00FB701A" w:rsidRPr="00316B73" w:rsidRDefault="00FB701A" w:rsidP="00723A55">
            <w:pPr>
              <w:keepNext/>
              <w:rPr>
                <w:b/>
              </w:rPr>
            </w:pPr>
            <w:r w:rsidRPr="00316B73">
              <w:rPr>
                <w:b/>
              </w:rPr>
              <w:t>Tabuľka č. 13: Dimenzia 2 Forma financovania</w:t>
            </w:r>
          </w:p>
        </w:tc>
      </w:tr>
      <w:tr w:rsidR="00FB701A" w:rsidRPr="00316B73" w:rsidTr="00DA7513">
        <w:trPr>
          <w:cantSplit/>
          <w:jc w:val="center"/>
        </w:trPr>
        <w:tc>
          <w:tcPr>
            <w:tcW w:w="3071" w:type="dxa"/>
            <w:shd w:val="clear" w:color="auto" w:fill="auto"/>
          </w:tcPr>
          <w:p w:rsidR="00FB701A" w:rsidRPr="00316B73" w:rsidRDefault="00AB05A1" w:rsidP="00DA7513">
            <w:pPr>
              <w:keepNext/>
              <w:jc w:val="left"/>
              <w:rPr>
                <w:b/>
              </w:rPr>
            </w:pPr>
            <w:r w:rsidRPr="00316B73">
              <w:rPr>
                <w:b/>
              </w:rPr>
              <w:t>Prioritná os</w:t>
            </w:r>
          </w:p>
        </w:tc>
        <w:tc>
          <w:tcPr>
            <w:tcW w:w="2952" w:type="dxa"/>
            <w:shd w:val="clear" w:color="auto" w:fill="auto"/>
          </w:tcPr>
          <w:p w:rsidR="00FB701A" w:rsidRPr="00316B73" w:rsidRDefault="00FB701A" w:rsidP="00DA7513">
            <w:pPr>
              <w:jc w:val="left"/>
              <w:rPr>
                <w:b/>
              </w:rPr>
            </w:pPr>
            <w:r w:rsidRPr="00316B73">
              <w:rPr>
                <w:b/>
              </w:rPr>
              <w:t>Kód</w:t>
            </w:r>
          </w:p>
        </w:tc>
        <w:tc>
          <w:tcPr>
            <w:tcW w:w="3263" w:type="dxa"/>
            <w:shd w:val="clear" w:color="auto" w:fill="auto"/>
          </w:tcPr>
          <w:p w:rsidR="00FB701A" w:rsidRPr="00316B73" w:rsidRDefault="00E4462B" w:rsidP="00DA7513">
            <w:pPr>
              <w:jc w:val="left"/>
              <w:rPr>
                <w:b/>
              </w:rPr>
            </w:pPr>
            <w:r w:rsidRPr="00316B73">
              <w:rPr>
                <w:b/>
              </w:rPr>
              <w:t>Suma (</w:t>
            </w:r>
            <w:r w:rsidR="00BF642A">
              <w:rPr>
                <w:b/>
              </w:rPr>
              <w:t xml:space="preserve">v </w:t>
            </w:r>
            <w:r w:rsidRPr="00316B73">
              <w:rPr>
                <w:b/>
              </w:rPr>
              <w:t>EUR)</w:t>
            </w:r>
          </w:p>
        </w:tc>
      </w:tr>
      <w:tr w:rsidR="00AF0F4E" w:rsidRPr="00316B73" w:rsidTr="00DA7513">
        <w:trPr>
          <w:cantSplit/>
          <w:jc w:val="center"/>
        </w:trPr>
        <w:tc>
          <w:tcPr>
            <w:tcW w:w="3071" w:type="dxa"/>
            <w:shd w:val="clear" w:color="auto" w:fill="auto"/>
          </w:tcPr>
          <w:p w:rsidR="00AF0F4E" w:rsidRPr="00316B73" w:rsidRDefault="00AF0F4E" w:rsidP="00DA7513">
            <w:pPr>
              <w:jc w:val="left"/>
            </w:pPr>
            <w:r w:rsidRPr="00316B73">
              <w:t>2</w:t>
            </w:r>
          </w:p>
        </w:tc>
        <w:tc>
          <w:tcPr>
            <w:tcW w:w="2952" w:type="dxa"/>
            <w:shd w:val="clear" w:color="auto" w:fill="auto"/>
          </w:tcPr>
          <w:p w:rsidR="00AF0F4E" w:rsidRPr="00316B73" w:rsidRDefault="00AF0F4E" w:rsidP="00DA7513">
            <w:pPr>
              <w:jc w:val="left"/>
            </w:pPr>
            <w:r w:rsidRPr="00316B73">
              <w:t>01 Nenávratný príspevok</w:t>
            </w:r>
          </w:p>
        </w:tc>
        <w:tc>
          <w:tcPr>
            <w:tcW w:w="3263" w:type="dxa"/>
            <w:shd w:val="clear" w:color="auto" w:fill="auto"/>
          </w:tcPr>
          <w:p w:rsidR="00AF0F4E" w:rsidRPr="00316B73" w:rsidRDefault="001A0F13" w:rsidP="00BA024D">
            <w:pPr>
              <w:jc w:val="right"/>
            </w:pPr>
            <w:r w:rsidRPr="00316B73">
              <w:t>2</w:t>
            </w:r>
            <w:r w:rsidR="00BA024D" w:rsidRPr="00316B73">
              <w:t> </w:t>
            </w:r>
            <w:r w:rsidRPr="00316B73">
              <w:t>757</w:t>
            </w:r>
            <w:r w:rsidR="00BA024D" w:rsidRPr="00316B73">
              <w:t> </w:t>
            </w:r>
            <w:r w:rsidRPr="00316B73">
              <w:t>481</w:t>
            </w:r>
          </w:p>
        </w:tc>
      </w:tr>
    </w:tbl>
    <w:p w:rsidR="00FB701A" w:rsidRPr="00316B73" w:rsidRDefault="00FB701A" w:rsidP="00A0572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952"/>
        <w:gridCol w:w="3263"/>
      </w:tblGrid>
      <w:tr w:rsidR="00FB701A" w:rsidRPr="00316B73" w:rsidTr="00DA7513">
        <w:trPr>
          <w:cantSplit/>
          <w:jc w:val="center"/>
        </w:trPr>
        <w:tc>
          <w:tcPr>
            <w:tcW w:w="9286" w:type="dxa"/>
            <w:gridSpan w:val="3"/>
            <w:tcBorders>
              <w:top w:val="nil"/>
              <w:left w:val="nil"/>
              <w:right w:val="nil"/>
            </w:tcBorders>
            <w:shd w:val="clear" w:color="auto" w:fill="auto"/>
          </w:tcPr>
          <w:p w:rsidR="00FB701A" w:rsidRPr="00316B73" w:rsidRDefault="00FB701A" w:rsidP="00723A55">
            <w:pPr>
              <w:keepNext/>
              <w:rPr>
                <w:b/>
              </w:rPr>
            </w:pPr>
            <w:r w:rsidRPr="00316B73">
              <w:rPr>
                <w:b/>
              </w:rPr>
              <w:t>Tabuľka č. 14: Dimenzia 3 Typ územia</w:t>
            </w:r>
          </w:p>
        </w:tc>
      </w:tr>
      <w:tr w:rsidR="00FB701A" w:rsidRPr="00316B73" w:rsidTr="00DA7513">
        <w:trPr>
          <w:cantSplit/>
          <w:jc w:val="center"/>
        </w:trPr>
        <w:tc>
          <w:tcPr>
            <w:tcW w:w="3071" w:type="dxa"/>
            <w:shd w:val="clear" w:color="auto" w:fill="auto"/>
          </w:tcPr>
          <w:p w:rsidR="00FB701A" w:rsidRPr="00316B73" w:rsidRDefault="00AB05A1" w:rsidP="00DA7513">
            <w:pPr>
              <w:keepNext/>
              <w:jc w:val="left"/>
              <w:rPr>
                <w:b/>
              </w:rPr>
            </w:pPr>
            <w:r w:rsidRPr="00316B73">
              <w:rPr>
                <w:b/>
              </w:rPr>
              <w:t>Prioritná os</w:t>
            </w:r>
          </w:p>
        </w:tc>
        <w:tc>
          <w:tcPr>
            <w:tcW w:w="2952" w:type="dxa"/>
            <w:shd w:val="clear" w:color="auto" w:fill="auto"/>
          </w:tcPr>
          <w:p w:rsidR="00FB701A" w:rsidRPr="00316B73" w:rsidRDefault="00FB701A" w:rsidP="00DA7513">
            <w:pPr>
              <w:jc w:val="left"/>
              <w:rPr>
                <w:b/>
              </w:rPr>
            </w:pPr>
            <w:r w:rsidRPr="00316B73">
              <w:rPr>
                <w:b/>
              </w:rPr>
              <w:t>Kód</w:t>
            </w:r>
          </w:p>
        </w:tc>
        <w:tc>
          <w:tcPr>
            <w:tcW w:w="3263" w:type="dxa"/>
            <w:shd w:val="clear" w:color="auto" w:fill="auto"/>
          </w:tcPr>
          <w:p w:rsidR="00FB701A" w:rsidRPr="00316B73" w:rsidRDefault="00E4462B" w:rsidP="00DA7513">
            <w:pPr>
              <w:jc w:val="left"/>
              <w:rPr>
                <w:b/>
              </w:rPr>
            </w:pPr>
            <w:r w:rsidRPr="00316B73">
              <w:rPr>
                <w:b/>
              </w:rPr>
              <w:t>Suma (</w:t>
            </w:r>
            <w:r w:rsidR="00837E58">
              <w:rPr>
                <w:b/>
              </w:rPr>
              <w:t xml:space="preserve">v </w:t>
            </w:r>
            <w:r w:rsidRPr="00316B73">
              <w:rPr>
                <w:b/>
              </w:rPr>
              <w:t>EUR)</w:t>
            </w:r>
          </w:p>
        </w:tc>
      </w:tr>
      <w:tr w:rsidR="00AF0F4E" w:rsidRPr="00316B73" w:rsidTr="00DA7513">
        <w:trPr>
          <w:cantSplit/>
          <w:jc w:val="center"/>
        </w:trPr>
        <w:tc>
          <w:tcPr>
            <w:tcW w:w="3071" w:type="dxa"/>
            <w:shd w:val="clear" w:color="auto" w:fill="auto"/>
          </w:tcPr>
          <w:p w:rsidR="00AF0F4E" w:rsidRPr="00316B73" w:rsidRDefault="00AF0F4E" w:rsidP="00DA7513">
            <w:pPr>
              <w:jc w:val="left"/>
            </w:pPr>
            <w:r w:rsidRPr="00316B73">
              <w:t>2</w:t>
            </w:r>
          </w:p>
        </w:tc>
        <w:tc>
          <w:tcPr>
            <w:tcW w:w="2952" w:type="dxa"/>
            <w:shd w:val="clear" w:color="auto" w:fill="auto"/>
          </w:tcPr>
          <w:p w:rsidR="00AF0F4E" w:rsidRPr="00316B73" w:rsidRDefault="00B26D8C" w:rsidP="00BA024D">
            <w:pPr>
              <w:jc w:val="left"/>
            </w:pPr>
            <w:r w:rsidRPr="00316B73">
              <w:t>07 Ne</w:t>
            </w:r>
            <w:r w:rsidR="00BA024D" w:rsidRPr="00316B73">
              <w:t>používa</w:t>
            </w:r>
            <w:r w:rsidRPr="00316B73">
              <w:t xml:space="preserve"> sa</w:t>
            </w:r>
          </w:p>
        </w:tc>
        <w:tc>
          <w:tcPr>
            <w:tcW w:w="3263" w:type="dxa"/>
            <w:shd w:val="clear" w:color="auto" w:fill="auto"/>
          </w:tcPr>
          <w:p w:rsidR="00AF0F4E" w:rsidRPr="00316B73" w:rsidRDefault="00AF0F4E" w:rsidP="00DA7513">
            <w:pPr>
              <w:jc w:val="left"/>
            </w:pPr>
          </w:p>
        </w:tc>
      </w:tr>
    </w:tbl>
    <w:p w:rsidR="00E4462B" w:rsidRPr="00316B73" w:rsidRDefault="00D4517F" w:rsidP="00723A55">
      <w:pPr>
        <w:pStyle w:val="Nadpis1"/>
        <w:numPr>
          <w:ilvl w:val="0"/>
          <w:numId w:val="57"/>
        </w:numPr>
        <w:jc w:val="both"/>
        <w:rPr>
          <w:smallCaps/>
        </w:rPr>
      </w:pPr>
      <w:bookmarkStart w:id="16" w:name="_Toc410378350"/>
      <w:bookmarkStart w:id="17" w:name="_Toc264414198"/>
      <w:bookmarkStart w:id="18" w:name="_Toc267339426"/>
      <w:r>
        <w:lastRenderedPageBreak/>
        <w:t xml:space="preserve">FINANČNÝ </w:t>
      </w:r>
      <w:r w:rsidR="005520F1" w:rsidRPr="00316B73">
        <w:t>Plán</w:t>
      </w:r>
      <w:bookmarkEnd w:id="16"/>
      <w:r w:rsidR="005520F1" w:rsidRPr="00316B73">
        <w:t xml:space="preserve"> </w:t>
      </w:r>
      <w:bookmarkEnd w:id="17"/>
      <w:bookmarkEnd w:id="18"/>
    </w:p>
    <w:p w:rsidR="004704E8" w:rsidRPr="00316B73" w:rsidRDefault="006F7A87" w:rsidP="00351B13">
      <w:pPr>
        <w:pStyle w:val="Nadpis2"/>
        <w:tabs>
          <w:tab w:val="left" w:pos="851"/>
          <w:tab w:val="left" w:pos="993"/>
        </w:tabs>
        <w:rPr>
          <w:rFonts w:eastAsia="Arial Unicode MS"/>
        </w:rPr>
      </w:pPr>
      <w:bookmarkStart w:id="19" w:name="_Toc264414199"/>
      <w:bookmarkStart w:id="20" w:name="_Toc267339427"/>
      <w:bookmarkStart w:id="21" w:name="_Toc410378351"/>
      <w:r>
        <w:t xml:space="preserve">3.1           </w:t>
      </w:r>
      <w:r w:rsidR="00351B13">
        <w:t xml:space="preserve"> </w:t>
      </w:r>
      <w:r w:rsidR="00E4462B" w:rsidRPr="00316B73">
        <w:t>Finančn</w:t>
      </w:r>
      <w:r w:rsidR="00EF4420">
        <w:t>é rozpočtové prostriedky</w:t>
      </w:r>
      <w:r w:rsidR="00E4462B" w:rsidRPr="00316B73">
        <w:t xml:space="preserve"> z EFRR (v EUR)</w:t>
      </w:r>
      <w:bookmarkEnd w:id="19"/>
      <w:bookmarkEnd w:id="20"/>
      <w:bookmarkEnd w:id="21"/>
    </w:p>
    <w:p w:rsidR="00FB701A" w:rsidRPr="00316B73" w:rsidRDefault="00FB701A" w:rsidP="00D17A3D">
      <w:pPr>
        <w:rPr>
          <w:rFonts w:eastAsia="Arial Unicode MS"/>
          <w:b/>
        </w:rPr>
      </w:pPr>
      <w:r w:rsidRPr="00316B73">
        <w:rPr>
          <w:b/>
        </w:rPr>
        <w:t>Tabuľka č. 15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987"/>
        <w:gridCol w:w="988"/>
        <w:gridCol w:w="988"/>
        <w:gridCol w:w="988"/>
        <w:gridCol w:w="987"/>
        <w:gridCol w:w="988"/>
        <w:gridCol w:w="988"/>
        <w:gridCol w:w="988"/>
      </w:tblGrid>
      <w:tr w:rsidR="00FB701A" w:rsidRPr="00316B73" w:rsidTr="0030460A">
        <w:trPr>
          <w:cantSplit/>
          <w:tblHeader/>
          <w:jc w:val="center"/>
        </w:trPr>
        <w:tc>
          <w:tcPr>
            <w:tcW w:w="1384" w:type="dxa"/>
            <w:shd w:val="clear" w:color="auto" w:fill="auto"/>
          </w:tcPr>
          <w:p w:rsidR="00FB701A" w:rsidRPr="00316B73" w:rsidRDefault="00FB701A" w:rsidP="00AF6167">
            <w:pPr>
              <w:keepNext/>
              <w:rPr>
                <w:b/>
                <w:sz w:val="20"/>
              </w:rPr>
            </w:pPr>
            <w:r w:rsidRPr="00316B73">
              <w:rPr>
                <w:b/>
                <w:sz w:val="20"/>
              </w:rPr>
              <w:t>Fond</w:t>
            </w:r>
          </w:p>
        </w:tc>
        <w:tc>
          <w:tcPr>
            <w:tcW w:w="987" w:type="dxa"/>
            <w:shd w:val="clear" w:color="auto" w:fill="auto"/>
            <w:vAlign w:val="center"/>
          </w:tcPr>
          <w:p w:rsidR="00FB701A" w:rsidRPr="00316B73" w:rsidRDefault="00FB701A" w:rsidP="0030460A">
            <w:pPr>
              <w:jc w:val="center"/>
              <w:rPr>
                <w:b/>
                <w:sz w:val="20"/>
              </w:rPr>
            </w:pPr>
            <w:r w:rsidRPr="00316B73">
              <w:rPr>
                <w:b/>
                <w:sz w:val="20"/>
              </w:rPr>
              <w:t>2014</w:t>
            </w:r>
          </w:p>
        </w:tc>
        <w:tc>
          <w:tcPr>
            <w:tcW w:w="988" w:type="dxa"/>
            <w:shd w:val="clear" w:color="auto" w:fill="auto"/>
            <w:vAlign w:val="center"/>
          </w:tcPr>
          <w:p w:rsidR="00FB701A" w:rsidRPr="00316B73" w:rsidRDefault="00FB701A" w:rsidP="0030460A">
            <w:pPr>
              <w:jc w:val="center"/>
              <w:rPr>
                <w:b/>
                <w:sz w:val="20"/>
              </w:rPr>
            </w:pPr>
            <w:r w:rsidRPr="00316B73">
              <w:rPr>
                <w:b/>
                <w:sz w:val="20"/>
              </w:rPr>
              <w:t>2015</w:t>
            </w:r>
          </w:p>
        </w:tc>
        <w:tc>
          <w:tcPr>
            <w:tcW w:w="988" w:type="dxa"/>
            <w:shd w:val="clear" w:color="auto" w:fill="auto"/>
            <w:vAlign w:val="center"/>
          </w:tcPr>
          <w:p w:rsidR="00FB701A" w:rsidRPr="00316B73" w:rsidRDefault="00FB701A" w:rsidP="0030460A">
            <w:pPr>
              <w:jc w:val="center"/>
              <w:rPr>
                <w:b/>
                <w:sz w:val="20"/>
              </w:rPr>
            </w:pPr>
            <w:r w:rsidRPr="00316B73">
              <w:rPr>
                <w:b/>
                <w:sz w:val="20"/>
              </w:rPr>
              <w:t>2016</w:t>
            </w:r>
          </w:p>
        </w:tc>
        <w:tc>
          <w:tcPr>
            <w:tcW w:w="988" w:type="dxa"/>
            <w:shd w:val="clear" w:color="auto" w:fill="auto"/>
            <w:vAlign w:val="center"/>
          </w:tcPr>
          <w:p w:rsidR="00FB701A" w:rsidRPr="00316B73" w:rsidRDefault="00FB701A" w:rsidP="0030460A">
            <w:pPr>
              <w:jc w:val="center"/>
              <w:rPr>
                <w:b/>
                <w:sz w:val="20"/>
              </w:rPr>
            </w:pPr>
            <w:r w:rsidRPr="00316B73">
              <w:rPr>
                <w:b/>
                <w:sz w:val="20"/>
              </w:rPr>
              <w:t>2017</w:t>
            </w:r>
          </w:p>
        </w:tc>
        <w:tc>
          <w:tcPr>
            <w:tcW w:w="987" w:type="dxa"/>
            <w:shd w:val="clear" w:color="auto" w:fill="auto"/>
            <w:vAlign w:val="center"/>
          </w:tcPr>
          <w:p w:rsidR="00FB701A" w:rsidRPr="00316B73" w:rsidRDefault="00FB701A" w:rsidP="0030460A">
            <w:pPr>
              <w:jc w:val="center"/>
              <w:rPr>
                <w:b/>
                <w:sz w:val="20"/>
              </w:rPr>
            </w:pPr>
            <w:r w:rsidRPr="00316B73">
              <w:rPr>
                <w:b/>
                <w:sz w:val="20"/>
              </w:rPr>
              <w:t>2018</w:t>
            </w:r>
          </w:p>
        </w:tc>
        <w:tc>
          <w:tcPr>
            <w:tcW w:w="988" w:type="dxa"/>
            <w:shd w:val="clear" w:color="auto" w:fill="auto"/>
            <w:vAlign w:val="center"/>
          </w:tcPr>
          <w:p w:rsidR="00FB701A" w:rsidRPr="00316B73" w:rsidRDefault="00FB701A" w:rsidP="0030460A">
            <w:pPr>
              <w:jc w:val="center"/>
              <w:rPr>
                <w:b/>
                <w:sz w:val="20"/>
              </w:rPr>
            </w:pPr>
            <w:r w:rsidRPr="00316B73">
              <w:rPr>
                <w:b/>
                <w:sz w:val="20"/>
              </w:rPr>
              <w:t>2019</w:t>
            </w:r>
          </w:p>
        </w:tc>
        <w:tc>
          <w:tcPr>
            <w:tcW w:w="988" w:type="dxa"/>
            <w:shd w:val="clear" w:color="auto" w:fill="auto"/>
            <w:vAlign w:val="center"/>
          </w:tcPr>
          <w:p w:rsidR="00FB701A" w:rsidRPr="00316B73" w:rsidRDefault="00FB701A" w:rsidP="0030460A">
            <w:pPr>
              <w:jc w:val="center"/>
              <w:rPr>
                <w:b/>
                <w:sz w:val="20"/>
              </w:rPr>
            </w:pPr>
            <w:r w:rsidRPr="00316B73">
              <w:rPr>
                <w:b/>
                <w:sz w:val="20"/>
              </w:rPr>
              <w:t>2020</w:t>
            </w:r>
          </w:p>
        </w:tc>
        <w:tc>
          <w:tcPr>
            <w:tcW w:w="988" w:type="dxa"/>
            <w:shd w:val="clear" w:color="auto" w:fill="auto"/>
            <w:vAlign w:val="center"/>
          </w:tcPr>
          <w:p w:rsidR="00FB701A" w:rsidRPr="00316B73" w:rsidRDefault="00FB701A" w:rsidP="0030460A">
            <w:pPr>
              <w:jc w:val="center"/>
              <w:rPr>
                <w:b/>
                <w:sz w:val="20"/>
              </w:rPr>
            </w:pPr>
            <w:r w:rsidRPr="00316B73">
              <w:rPr>
                <w:b/>
                <w:sz w:val="20"/>
              </w:rPr>
              <w:t>Spolu</w:t>
            </w:r>
          </w:p>
        </w:tc>
      </w:tr>
      <w:tr w:rsidR="00FB701A" w:rsidRPr="00316B73" w:rsidDel="00F57C97" w:rsidTr="00AF6167">
        <w:trPr>
          <w:cantSplit/>
          <w:jc w:val="center"/>
        </w:trPr>
        <w:tc>
          <w:tcPr>
            <w:tcW w:w="1384" w:type="dxa"/>
            <w:shd w:val="clear" w:color="auto" w:fill="auto"/>
          </w:tcPr>
          <w:p w:rsidR="00FB701A" w:rsidRPr="00316B73" w:rsidRDefault="00FB701A" w:rsidP="00D22F82">
            <w:pPr>
              <w:rPr>
                <w:sz w:val="20"/>
              </w:rPr>
            </w:pPr>
            <w:r w:rsidRPr="00316B73">
              <w:rPr>
                <w:sz w:val="20"/>
              </w:rPr>
              <w:t>EFRR</w:t>
            </w:r>
          </w:p>
        </w:tc>
        <w:tc>
          <w:tcPr>
            <w:tcW w:w="987" w:type="dxa"/>
            <w:shd w:val="clear" w:color="auto" w:fill="auto"/>
          </w:tcPr>
          <w:p w:rsidR="00AF0F4E" w:rsidRPr="00316B73" w:rsidRDefault="00AF0F4E" w:rsidP="00AF6167">
            <w:pPr>
              <w:jc w:val="right"/>
              <w:rPr>
                <w:sz w:val="16"/>
                <w:szCs w:val="16"/>
              </w:rPr>
            </w:pPr>
          </w:p>
        </w:tc>
        <w:tc>
          <w:tcPr>
            <w:tcW w:w="988" w:type="dxa"/>
            <w:shd w:val="clear" w:color="auto" w:fill="auto"/>
          </w:tcPr>
          <w:p w:rsidR="00FB701A" w:rsidRPr="00316B73" w:rsidRDefault="00FB701A" w:rsidP="00AF6167">
            <w:pPr>
              <w:jc w:val="right"/>
              <w:rPr>
                <w:sz w:val="16"/>
                <w:szCs w:val="16"/>
              </w:rPr>
            </w:pPr>
          </w:p>
        </w:tc>
        <w:tc>
          <w:tcPr>
            <w:tcW w:w="988" w:type="dxa"/>
            <w:shd w:val="clear" w:color="auto" w:fill="auto"/>
          </w:tcPr>
          <w:p w:rsidR="00FB701A" w:rsidRPr="00316B73" w:rsidRDefault="00FB701A" w:rsidP="00AF6167">
            <w:pPr>
              <w:jc w:val="right"/>
              <w:rPr>
                <w:sz w:val="16"/>
                <w:szCs w:val="16"/>
              </w:rPr>
            </w:pPr>
          </w:p>
        </w:tc>
        <w:tc>
          <w:tcPr>
            <w:tcW w:w="988" w:type="dxa"/>
            <w:shd w:val="clear" w:color="auto" w:fill="auto"/>
          </w:tcPr>
          <w:p w:rsidR="00FB701A" w:rsidRPr="00316B73" w:rsidRDefault="00FB701A" w:rsidP="00AF6167">
            <w:pPr>
              <w:jc w:val="right"/>
              <w:rPr>
                <w:sz w:val="16"/>
                <w:szCs w:val="16"/>
              </w:rPr>
            </w:pPr>
          </w:p>
        </w:tc>
        <w:tc>
          <w:tcPr>
            <w:tcW w:w="987" w:type="dxa"/>
            <w:shd w:val="clear" w:color="auto" w:fill="auto"/>
          </w:tcPr>
          <w:p w:rsidR="00FB701A" w:rsidRPr="00316B73" w:rsidRDefault="00FB701A" w:rsidP="00AF6167">
            <w:pPr>
              <w:jc w:val="right"/>
              <w:rPr>
                <w:sz w:val="16"/>
                <w:szCs w:val="16"/>
              </w:rPr>
            </w:pPr>
          </w:p>
        </w:tc>
        <w:tc>
          <w:tcPr>
            <w:tcW w:w="988" w:type="dxa"/>
            <w:shd w:val="clear" w:color="auto" w:fill="auto"/>
          </w:tcPr>
          <w:p w:rsidR="00FB701A" w:rsidRPr="00316B73" w:rsidRDefault="00FB701A" w:rsidP="00AF6167">
            <w:pPr>
              <w:jc w:val="right"/>
              <w:rPr>
                <w:sz w:val="16"/>
                <w:szCs w:val="16"/>
              </w:rPr>
            </w:pPr>
          </w:p>
        </w:tc>
        <w:tc>
          <w:tcPr>
            <w:tcW w:w="988" w:type="dxa"/>
            <w:shd w:val="clear" w:color="auto" w:fill="auto"/>
          </w:tcPr>
          <w:p w:rsidR="00FB701A" w:rsidRPr="00316B73" w:rsidRDefault="00FB701A" w:rsidP="00AF6167">
            <w:pPr>
              <w:jc w:val="right"/>
              <w:rPr>
                <w:sz w:val="16"/>
                <w:szCs w:val="16"/>
              </w:rPr>
            </w:pPr>
          </w:p>
        </w:tc>
        <w:tc>
          <w:tcPr>
            <w:tcW w:w="988" w:type="dxa"/>
            <w:shd w:val="clear" w:color="auto" w:fill="auto"/>
          </w:tcPr>
          <w:p w:rsidR="00FB701A" w:rsidRPr="00316B73" w:rsidDel="00F57C97" w:rsidRDefault="00FB701A" w:rsidP="00AF6167">
            <w:pPr>
              <w:jc w:val="right"/>
              <w:rPr>
                <w:sz w:val="16"/>
                <w:szCs w:val="16"/>
              </w:rPr>
            </w:pPr>
          </w:p>
        </w:tc>
      </w:tr>
      <w:tr w:rsidR="00AF0F4E" w:rsidRPr="00316B73" w:rsidDel="00F57C97" w:rsidTr="00AF6167">
        <w:trPr>
          <w:cantSplit/>
          <w:jc w:val="center"/>
        </w:trPr>
        <w:tc>
          <w:tcPr>
            <w:tcW w:w="1384" w:type="dxa"/>
            <w:shd w:val="clear" w:color="auto" w:fill="auto"/>
          </w:tcPr>
          <w:p w:rsidR="00AF0F4E" w:rsidRPr="00316B73" w:rsidRDefault="00AF0F4E" w:rsidP="00BA024D">
            <w:pPr>
              <w:rPr>
                <w:sz w:val="20"/>
              </w:rPr>
            </w:pPr>
            <w:r w:rsidRPr="00316B73">
              <w:rPr>
                <w:sz w:val="20"/>
              </w:rPr>
              <w:t>EFRR/</w:t>
            </w:r>
            <w:r w:rsidR="00BA024D" w:rsidRPr="00316B73">
              <w:rPr>
                <w:sz w:val="20"/>
              </w:rPr>
              <w:t>s</w:t>
            </w:r>
            <w:r w:rsidRPr="00316B73">
              <w:rPr>
                <w:sz w:val="20"/>
              </w:rPr>
              <w:t>polu</w:t>
            </w:r>
          </w:p>
        </w:tc>
        <w:tc>
          <w:tcPr>
            <w:tcW w:w="987" w:type="dxa"/>
            <w:shd w:val="clear" w:color="auto" w:fill="auto"/>
          </w:tcPr>
          <w:p w:rsidR="00AF0F4E" w:rsidRPr="00316B73" w:rsidRDefault="00D332D2" w:rsidP="00BA024D">
            <w:pPr>
              <w:jc w:val="right"/>
              <w:rPr>
                <w:sz w:val="16"/>
                <w:szCs w:val="16"/>
              </w:rPr>
            </w:pPr>
            <w:r w:rsidRPr="00316B73">
              <w:rPr>
                <w:sz w:val="16"/>
              </w:rPr>
              <w:t>1</w:t>
            </w:r>
            <w:r w:rsidR="00BA024D" w:rsidRPr="00316B73">
              <w:rPr>
                <w:sz w:val="16"/>
              </w:rPr>
              <w:t> </w:t>
            </w:r>
            <w:r w:rsidRPr="00316B73">
              <w:rPr>
                <w:sz w:val="16"/>
              </w:rPr>
              <w:t>953</w:t>
            </w:r>
            <w:r w:rsidR="00BA024D" w:rsidRPr="00316B73">
              <w:rPr>
                <w:sz w:val="16"/>
              </w:rPr>
              <w:t> </w:t>
            </w:r>
            <w:r w:rsidRPr="00316B73">
              <w:rPr>
                <w:sz w:val="16"/>
              </w:rPr>
              <w:t>905</w:t>
            </w:r>
          </w:p>
        </w:tc>
        <w:tc>
          <w:tcPr>
            <w:tcW w:w="988" w:type="dxa"/>
            <w:shd w:val="clear" w:color="auto" w:fill="auto"/>
          </w:tcPr>
          <w:p w:rsidR="00AF0F4E" w:rsidRPr="00316B73" w:rsidRDefault="00D332D2" w:rsidP="00BA024D">
            <w:pPr>
              <w:jc w:val="right"/>
              <w:rPr>
                <w:sz w:val="16"/>
                <w:szCs w:val="16"/>
              </w:rPr>
            </w:pPr>
            <w:r w:rsidRPr="00316B73">
              <w:rPr>
                <w:sz w:val="16"/>
              </w:rPr>
              <w:t>2</w:t>
            </w:r>
            <w:r w:rsidR="00BA024D" w:rsidRPr="00316B73">
              <w:rPr>
                <w:sz w:val="16"/>
              </w:rPr>
              <w:t> </w:t>
            </w:r>
            <w:r w:rsidRPr="00316B73">
              <w:rPr>
                <w:sz w:val="16"/>
              </w:rPr>
              <w:t>852</w:t>
            </w:r>
            <w:r w:rsidR="00BA024D" w:rsidRPr="00316B73">
              <w:rPr>
                <w:sz w:val="16"/>
              </w:rPr>
              <w:t> </w:t>
            </w:r>
            <w:r w:rsidRPr="00316B73">
              <w:rPr>
                <w:sz w:val="16"/>
              </w:rPr>
              <w:t>964</w:t>
            </w:r>
          </w:p>
        </w:tc>
        <w:tc>
          <w:tcPr>
            <w:tcW w:w="988" w:type="dxa"/>
            <w:shd w:val="clear" w:color="auto" w:fill="auto"/>
          </w:tcPr>
          <w:p w:rsidR="00AF0F4E" w:rsidRPr="00316B73" w:rsidRDefault="00D332D2" w:rsidP="00BA024D">
            <w:pPr>
              <w:jc w:val="right"/>
              <w:rPr>
                <w:sz w:val="16"/>
                <w:szCs w:val="16"/>
              </w:rPr>
            </w:pPr>
            <w:r w:rsidRPr="00316B73">
              <w:rPr>
                <w:sz w:val="16"/>
              </w:rPr>
              <w:t>4</w:t>
            </w:r>
            <w:r w:rsidR="00BA024D" w:rsidRPr="00316B73">
              <w:rPr>
                <w:sz w:val="16"/>
              </w:rPr>
              <w:t> </w:t>
            </w:r>
            <w:r w:rsidRPr="00316B73">
              <w:rPr>
                <w:sz w:val="16"/>
              </w:rPr>
              <w:t>074</w:t>
            </w:r>
            <w:r w:rsidR="00BA024D" w:rsidRPr="00316B73">
              <w:rPr>
                <w:sz w:val="16"/>
              </w:rPr>
              <w:t> </w:t>
            </w:r>
            <w:r w:rsidRPr="00316B73">
              <w:rPr>
                <w:sz w:val="16"/>
              </w:rPr>
              <w:t>211</w:t>
            </w:r>
          </w:p>
        </w:tc>
        <w:tc>
          <w:tcPr>
            <w:tcW w:w="988" w:type="dxa"/>
            <w:shd w:val="clear" w:color="auto" w:fill="auto"/>
          </w:tcPr>
          <w:p w:rsidR="00AF0F4E" w:rsidRPr="00316B73" w:rsidRDefault="00D332D2" w:rsidP="00BA024D">
            <w:pPr>
              <w:jc w:val="right"/>
              <w:rPr>
                <w:sz w:val="16"/>
                <w:szCs w:val="16"/>
              </w:rPr>
            </w:pPr>
            <w:r w:rsidRPr="00316B73">
              <w:rPr>
                <w:sz w:val="16"/>
              </w:rPr>
              <w:t>7</w:t>
            </w:r>
            <w:r w:rsidR="00BA024D" w:rsidRPr="00316B73">
              <w:rPr>
                <w:sz w:val="16"/>
              </w:rPr>
              <w:t> </w:t>
            </w:r>
            <w:r w:rsidRPr="00316B73">
              <w:rPr>
                <w:sz w:val="16"/>
              </w:rPr>
              <w:t>402</w:t>
            </w:r>
            <w:r w:rsidR="00BA024D" w:rsidRPr="00316B73">
              <w:rPr>
                <w:sz w:val="16"/>
              </w:rPr>
              <w:t> </w:t>
            </w:r>
            <w:r w:rsidRPr="00316B73">
              <w:rPr>
                <w:sz w:val="16"/>
              </w:rPr>
              <w:t>816</w:t>
            </w:r>
          </w:p>
        </w:tc>
        <w:tc>
          <w:tcPr>
            <w:tcW w:w="987" w:type="dxa"/>
            <w:shd w:val="clear" w:color="auto" w:fill="auto"/>
          </w:tcPr>
          <w:p w:rsidR="00AF0F4E" w:rsidRPr="00316B73" w:rsidRDefault="00D332D2" w:rsidP="00BA024D">
            <w:pPr>
              <w:jc w:val="right"/>
              <w:rPr>
                <w:sz w:val="16"/>
                <w:szCs w:val="16"/>
              </w:rPr>
            </w:pPr>
            <w:r w:rsidRPr="00316B73">
              <w:rPr>
                <w:sz w:val="16"/>
              </w:rPr>
              <w:t>7</w:t>
            </w:r>
            <w:r w:rsidR="00BA024D" w:rsidRPr="00316B73">
              <w:rPr>
                <w:sz w:val="16"/>
              </w:rPr>
              <w:t> </w:t>
            </w:r>
            <w:r w:rsidRPr="00316B73">
              <w:rPr>
                <w:sz w:val="16"/>
              </w:rPr>
              <w:t>550</w:t>
            </w:r>
            <w:r w:rsidR="00BA024D" w:rsidRPr="00316B73">
              <w:rPr>
                <w:sz w:val="16"/>
              </w:rPr>
              <w:t> </w:t>
            </w:r>
            <w:r w:rsidRPr="00316B73">
              <w:rPr>
                <w:sz w:val="16"/>
              </w:rPr>
              <w:t>873</w:t>
            </w:r>
          </w:p>
        </w:tc>
        <w:tc>
          <w:tcPr>
            <w:tcW w:w="988" w:type="dxa"/>
            <w:shd w:val="clear" w:color="auto" w:fill="auto"/>
          </w:tcPr>
          <w:p w:rsidR="00AF0F4E" w:rsidRPr="00316B73" w:rsidRDefault="00D332D2" w:rsidP="00BA024D">
            <w:pPr>
              <w:jc w:val="right"/>
              <w:rPr>
                <w:sz w:val="16"/>
                <w:szCs w:val="16"/>
              </w:rPr>
            </w:pPr>
            <w:r w:rsidRPr="00316B73">
              <w:rPr>
                <w:sz w:val="16"/>
              </w:rPr>
              <w:t>7</w:t>
            </w:r>
            <w:r w:rsidR="00BA024D" w:rsidRPr="00316B73">
              <w:rPr>
                <w:sz w:val="16"/>
              </w:rPr>
              <w:t> </w:t>
            </w:r>
            <w:r w:rsidRPr="00316B73">
              <w:rPr>
                <w:sz w:val="16"/>
              </w:rPr>
              <w:t>701.890</w:t>
            </w:r>
          </w:p>
        </w:tc>
        <w:tc>
          <w:tcPr>
            <w:tcW w:w="988" w:type="dxa"/>
            <w:shd w:val="clear" w:color="auto" w:fill="auto"/>
          </w:tcPr>
          <w:p w:rsidR="00AF0F4E" w:rsidRPr="00316B73" w:rsidRDefault="00D332D2" w:rsidP="00BA024D">
            <w:pPr>
              <w:jc w:val="right"/>
              <w:rPr>
                <w:sz w:val="16"/>
                <w:szCs w:val="16"/>
              </w:rPr>
            </w:pPr>
            <w:r w:rsidRPr="00316B73">
              <w:rPr>
                <w:sz w:val="16"/>
              </w:rPr>
              <w:t>7</w:t>
            </w:r>
            <w:r w:rsidR="00BA024D" w:rsidRPr="00316B73">
              <w:rPr>
                <w:sz w:val="16"/>
              </w:rPr>
              <w:t> </w:t>
            </w:r>
            <w:r w:rsidRPr="00316B73">
              <w:rPr>
                <w:sz w:val="16"/>
              </w:rPr>
              <w:t>855</w:t>
            </w:r>
            <w:r w:rsidR="00BA024D" w:rsidRPr="00316B73">
              <w:rPr>
                <w:sz w:val="16"/>
              </w:rPr>
              <w:t> </w:t>
            </w:r>
            <w:r w:rsidRPr="00316B73">
              <w:rPr>
                <w:sz w:val="16"/>
              </w:rPr>
              <w:t>928</w:t>
            </w:r>
          </w:p>
        </w:tc>
        <w:tc>
          <w:tcPr>
            <w:tcW w:w="988" w:type="dxa"/>
            <w:shd w:val="clear" w:color="auto" w:fill="auto"/>
          </w:tcPr>
          <w:p w:rsidR="00AF0F4E" w:rsidRPr="00316B73" w:rsidDel="00F57C97" w:rsidRDefault="00D332D2" w:rsidP="00BA024D">
            <w:pPr>
              <w:jc w:val="right"/>
              <w:rPr>
                <w:sz w:val="16"/>
                <w:szCs w:val="16"/>
              </w:rPr>
            </w:pPr>
            <w:r w:rsidRPr="00316B73">
              <w:rPr>
                <w:sz w:val="16"/>
              </w:rPr>
              <w:t>39</w:t>
            </w:r>
            <w:r w:rsidR="00BA024D" w:rsidRPr="00316B73">
              <w:rPr>
                <w:sz w:val="16"/>
              </w:rPr>
              <w:t> </w:t>
            </w:r>
            <w:r w:rsidRPr="00316B73">
              <w:rPr>
                <w:sz w:val="16"/>
              </w:rPr>
              <w:t>392</w:t>
            </w:r>
            <w:r w:rsidR="00BA024D" w:rsidRPr="00316B73">
              <w:rPr>
                <w:sz w:val="16"/>
              </w:rPr>
              <w:t> </w:t>
            </w:r>
            <w:r w:rsidRPr="00316B73">
              <w:rPr>
                <w:sz w:val="16"/>
              </w:rPr>
              <w:t>587</w:t>
            </w:r>
          </w:p>
        </w:tc>
      </w:tr>
      <w:tr w:rsidR="007C7C17" w:rsidRPr="00316B73" w:rsidDel="00F57C97" w:rsidTr="00AF6167">
        <w:trPr>
          <w:cantSplit/>
          <w:jc w:val="center"/>
        </w:trPr>
        <w:tc>
          <w:tcPr>
            <w:tcW w:w="1384" w:type="dxa"/>
            <w:shd w:val="clear" w:color="auto" w:fill="auto"/>
          </w:tcPr>
          <w:p w:rsidR="007C7C17" w:rsidRPr="00316B73" w:rsidRDefault="007C7C17" w:rsidP="00A173EB">
            <w:pPr>
              <w:rPr>
                <w:sz w:val="20"/>
              </w:rPr>
            </w:pPr>
            <w:r w:rsidRPr="00316B73">
              <w:rPr>
                <w:sz w:val="20"/>
              </w:rPr>
              <w:t>Sumy IPA II (v prípad</w:t>
            </w:r>
            <w:r w:rsidR="00A173EB">
              <w:rPr>
                <w:sz w:val="20"/>
              </w:rPr>
              <w:t>e potreby)</w:t>
            </w:r>
          </w:p>
        </w:tc>
        <w:tc>
          <w:tcPr>
            <w:tcW w:w="987" w:type="dxa"/>
            <w:shd w:val="clear" w:color="auto" w:fill="auto"/>
          </w:tcPr>
          <w:p w:rsidR="007C7C17" w:rsidRPr="00316B73" w:rsidRDefault="00BA024D" w:rsidP="00AF6167">
            <w:pPr>
              <w:jc w:val="right"/>
              <w:rPr>
                <w:sz w:val="16"/>
                <w:szCs w:val="16"/>
              </w:rPr>
            </w:pPr>
            <w:r w:rsidRPr="00316B73">
              <w:rPr>
                <w:sz w:val="16"/>
              </w:rPr>
              <w:t>Nepoužíva sa</w:t>
            </w:r>
          </w:p>
        </w:tc>
        <w:tc>
          <w:tcPr>
            <w:tcW w:w="988" w:type="dxa"/>
            <w:shd w:val="clear" w:color="auto" w:fill="auto"/>
          </w:tcPr>
          <w:p w:rsidR="007C7C17" w:rsidRPr="00316B73" w:rsidRDefault="00BA024D" w:rsidP="00AF6167">
            <w:pPr>
              <w:jc w:val="right"/>
              <w:rPr>
                <w:sz w:val="16"/>
                <w:szCs w:val="16"/>
              </w:rPr>
            </w:pPr>
            <w:r w:rsidRPr="00316B73">
              <w:rPr>
                <w:sz w:val="16"/>
              </w:rPr>
              <w:t>Nepoužíva sa</w:t>
            </w:r>
          </w:p>
        </w:tc>
        <w:tc>
          <w:tcPr>
            <w:tcW w:w="988" w:type="dxa"/>
            <w:shd w:val="clear" w:color="auto" w:fill="auto"/>
          </w:tcPr>
          <w:p w:rsidR="007C7C17" w:rsidRPr="00316B73" w:rsidRDefault="00BA024D" w:rsidP="00AF6167">
            <w:pPr>
              <w:jc w:val="right"/>
              <w:rPr>
                <w:sz w:val="16"/>
                <w:szCs w:val="16"/>
              </w:rPr>
            </w:pPr>
            <w:r w:rsidRPr="00316B73">
              <w:rPr>
                <w:sz w:val="16"/>
              </w:rPr>
              <w:t>Nepoužíva sa</w:t>
            </w:r>
          </w:p>
        </w:tc>
        <w:tc>
          <w:tcPr>
            <w:tcW w:w="988" w:type="dxa"/>
            <w:shd w:val="clear" w:color="auto" w:fill="auto"/>
          </w:tcPr>
          <w:p w:rsidR="007C7C17" w:rsidRPr="00316B73" w:rsidRDefault="00BA024D" w:rsidP="00AF6167">
            <w:pPr>
              <w:jc w:val="right"/>
              <w:rPr>
                <w:sz w:val="16"/>
                <w:szCs w:val="16"/>
              </w:rPr>
            </w:pPr>
            <w:r w:rsidRPr="00316B73">
              <w:rPr>
                <w:sz w:val="16"/>
              </w:rPr>
              <w:t>Nepoužíva sa</w:t>
            </w:r>
          </w:p>
        </w:tc>
        <w:tc>
          <w:tcPr>
            <w:tcW w:w="987" w:type="dxa"/>
            <w:shd w:val="clear" w:color="auto" w:fill="auto"/>
          </w:tcPr>
          <w:p w:rsidR="007C7C17" w:rsidRPr="00316B73" w:rsidRDefault="00BA024D" w:rsidP="00AF6167">
            <w:pPr>
              <w:jc w:val="right"/>
              <w:rPr>
                <w:sz w:val="16"/>
                <w:szCs w:val="16"/>
              </w:rPr>
            </w:pPr>
            <w:r w:rsidRPr="00316B73">
              <w:rPr>
                <w:sz w:val="16"/>
              </w:rPr>
              <w:t>Nepoužíva sa</w:t>
            </w:r>
          </w:p>
        </w:tc>
        <w:tc>
          <w:tcPr>
            <w:tcW w:w="988" w:type="dxa"/>
            <w:shd w:val="clear" w:color="auto" w:fill="auto"/>
          </w:tcPr>
          <w:p w:rsidR="007C7C17" w:rsidRPr="00316B73" w:rsidRDefault="00BA024D" w:rsidP="00AF6167">
            <w:pPr>
              <w:jc w:val="right"/>
              <w:rPr>
                <w:sz w:val="16"/>
                <w:szCs w:val="16"/>
              </w:rPr>
            </w:pPr>
            <w:r w:rsidRPr="00316B73">
              <w:rPr>
                <w:sz w:val="16"/>
              </w:rPr>
              <w:t>Nepoužíva sa</w:t>
            </w:r>
          </w:p>
        </w:tc>
        <w:tc>
          <w:tcPr>
            <w:tcW w:w="988" w:type="dxa"/>
            <w:shd w:val="clear" w:color="auto" w:fill="auto"/>
          </w:tcPr>
          <w:p w:rsidR="007C7C17" w:rsidRPr="00316B73" w:rsidRDefault="00BA024D" w:rsidP="00AF6167">
            <w:pPr>
              <w:jc w:val="right"/>
              <w:rPr>
                <w:sz w:val="16"/>
                <w:szCs w:val="16"/>
              </w:rPr>
            </w:pPr>
            <w:r w:rsidRPr="00316B73">
              <w:rPr>
                <w:sz w:val="16"/>
              </w:rPr>
              <w:t>Nepoužíva sa</w:t>
            </w:r>
          </w:p>
        </w:tc>
        <w:tc>
          <w:tcPr>
            <w:tcW w:w="988" w:type="dxa"/>
            <w:shd w:val="clear" w:color="auto" w:fill="auto"/>
          </w:tcPr>
          <w:p w:rsidR="007C7C17" w:rsidRPr="00316B73" w:rsidDel="00F57C97" w:rsidRDefault="00BA024D" w:rsidP="00AF6167">
            <w:pPr>
              <w:jc w:val="right"/>
              <w:rPr>
                <w:sz w:val="16"/>
                <w:szCs w:val="16"/>
              </w:rPr>
            </w:pPr>
            <w:r w:rsidRPr="00316B73">
              <w:rPr>
                <w:sz w:val="16"/>
              </w:rPr>
              <w:t>Nepoužíva sa</w:t>
            </w:r>
          </w:p>
        </w:tc>
      </w:tr>
      <w:tr w:rsidR="007C7C17" w:rsidRPr="00316B73" w:rsidDel="00F57C97" w:rsidTr="00AF6167">
        <w:trPr>
          <w:cantSplit/>
          <w:jc w:val="center"/>
        </w:trPr>
        <w:tc>
          <w:tcPr>
            <w:tcW w:w="1384" w:type="dxa"/>
            <w:shd w:val="clear" w:color="auto" w:fill="auto"/>
          </w:tcPr>
          <w:p w:rsidR="007C7C17" w:rsidRPr="00316B73" w:rsidRDefault="007C7C17" w:rsidP="00A173EB">
            <w:pPr>
              <w:rPr>
                <w:sz w:val="20"/>
              </w:rPr>
            </w:pPr>
            <w:r w:rsidRPr="00316B73">
              <w:rPr>
                <w:sz w:val="20"/>
              </w:rPr>
              <w:t>Sumy ENI (v prípad</w:t>
            </w:r>
            <w:r w:rsidR="00A173EB">
              <w:rPr>
                <w:sz w:val="20"/>
              </w:rPr>
              <w:t>e potreby</w:t>
            </w:r>
            <w:r w:rsidRPr="00316B73">
              <w:rPr>
                <w:sz w:val="20"/>
              </w:rPr>
              <w:t>)</w:t>
            </w:r>
          </w:p>
        </w:tc>
        <w:tc>
          <w:tcPr>
            <w:tcW w:w="987" w:type="dxa"/>
            <w:shd w:val="clear" w:color="auto" w:fill="auto"/>
          </w:tcPr>
          <w:p w:rsidR="007C7C17" w:rsidRPr="00316B73" w:rsidRDefault="00BA024D" w:rsidP="00AF6167">
            <w:pPr>
              <w:jc w:val="right"/>
              <w:rPr>
                <w:sz w:val="16"/>
                <w:szCs w:val="16"/>
              </w:rPr>
            </w:pPr>
            <w:r w:rsidRPr="00316B73">
              <w:rPr>
                <w:sz w:val="16"/>
              </w:rPr>
              <w:t>Nepoužíva sa</w:t>
            </w:r>
          </w:p>
        </w:tc>
        <w:tc>
          <w:tcPr>
            <w:tcW w:w="988" w:type="dxa"/>
            <w:shd w:val="clear" w:color="auto" w:fill="auto"/>
          </w:tcPr>
          <w:p w:rsidR="007C7C17" w:rsidRPr="00316B73" w:rsidRDefault="00BA024D" w:rsidP="00AF6167">
            <w:pPr>
              <w:jc w:val="right"/>
              <w:rPr>
                <w:sz w:val="16"/>
                <w:szCs w:val="16"/>
              </w:rPr>
            </w:pPr>
            <w:r w:rsidRPr="00316B73">
              <w:rPr>
                <w:sz w:val="16"/>
              </w:rPr>
              <w:t>Nepoužíva sa</w:t>
            </w:r>
          </w:p>
        </w:tc>
        <w:tc>
          <w:tcPr>
            <w:tcW w:w="988" w:type="dxa"/>
            <w:shd w:val="clear" w:color="auto" w:fill="auto"/>
          </w:tcPr>
          <w:p w:rsidR="007C7C17" w:rsidRPr="00316B73" w:rsidRDefault="00BA024D" w:rsidP="00AF6167">
            <w:pPr>
              <w:jc w:val="right"/>
              <w:rPr>
                <w:sz w:val="16"/>
                <w:szCs w:val="16"/>
              </w:rPr>
            </w:pPr>
            <w:r w:rsidRPr="00316B73">
              <w:rPr>
                <w:sz w:val="16"/>
              </w:rPr>
              <w:t>Nepoužíva sa</w:t>
            </w:r>
          </w:p>
        </w:tc>
        <w:tc>
          <w:tcPr>
            <w:tcW w:w="988" w:type="dxa"/>
            <w:shd w:val="clear" w:color="auto" w:fill="auto"/>
          </w:tcPr>
          <w:p w:rsidR="007C7C17" w:rsidRPr="00316B73" w:rsidRDefault="00BA024D" w:rsidP="00AF6167">
            <w:pPr>
              <w:jc w:val="right"/>
              <w:rPr>
                <w:sz w:val="16"/>
                <w:szCs w:val="16"/>
              </w:rPr>
            </w:pPr>
            <w:r w:rsidRPr="00316B73">
              <w:rPr>
                <w:sz w:val="16"/>
              </w:rPr>
              <w:t>Nepoužíva sa</w:t>
            </w:r>
          </w:p>
        </w:tc>
        <w:tc>
          <w:tcPr>
            <w:tcW w:w="987" w:type="dxa"/>
            <w:shd w:val="clear" w:color="auto" w:fill="auto"/>
          </w:tcPr>
          <w:p w:rsidR="007C7C17" w:rsidRPr="00316B73" w:rsidRDefault="00BA024D" w:rsidP="00AF6167">
            <w:pPr>
              <w:jc w:val="right"/>
              <w:rPr>
                <w:sz w:val="16"/>
                <w:szCs w:val="16"/>
              </w:rPr>
            </w:pPr>
            <w:r w:rsidRPr="00316B73">
              <w:rPr>
                <w:sz w:val="16"/>
              </w:rPr>
              <w:t>Nepoužíva sa</w:t>
            </w:r>
          </w:p>
        </w:tc>
        <w:tc>
          <w:tcPr>
            <w:tcW w:w="988" w:type="dxa"/>
            <w:shd w:val="clear" w:color="auto" w:fill="auto"/>
          </w:tcPr>
          <w:p w:rsidR="007C7C17" w:rsidRPr="00316B73" w:rsidRDefault="00BA024D" w:rsidP="00AF6167">
            <w:pPr>
              <w:jc w:val="right"/>
              <w:rPr>
                <w:sz w:val="16"/>
                <w:szCs w:val="16"/>
              </w:rPr>
            </w:pPr>
            <w:r w:rsidRPr="00316B73">
              <w:rPr>
                <w:sz w:val="16"/>
              </w:rPr>
              <w:t>Nepoužíva sa</w:t>
            </w:r>
          </w:p>
        </w:tc>
        <w:tc>
          <w:tcPr>
            <w:tcW w:w="988" w:type="dxa"/>
            <w:shd w:val="clear" w:color="auto" w:fill="auto"/>
          </w:tcPr>
          <w:p w:rsidR="007C7C17" w:rsidRPr="00316B73" w:rsidRDefault="00BA024D" w:rsidP="00AF6167">
            <w:pPr>
              <w:jc w:val="right"/>
              <w:rPr>
                <w:sz w:val="16"/>
                <w:szCs w:val="16"/>
              </w:rPr>
            </w:pPr>
            <w:r w:rsidRPr="00316B73">
              <w:rPr>
                <w:sz w:val="16"/>
              </w:rPr>
              <w:t>Nepoužíva sa</w:t>
            </w:r>
          </w:p>
        </w:tc>
        <w:tc>
          <w:tcPr>
            <w:tcW w:w="988" w:type="dxa"/>
            <w:shd w:val="clear" w:color="auto" w:fill="auto"/>
          </w:tcPr>
          <w:p w:rsidR="007C7C17" w:rsidRPr="00316B73" w:rsidDel="00F57C97" w:rsidRDefault="00BA024D" w:rsidP="00AF6167">
            <w:pPr>
              <w:jc w:val="right"/>
              <w:rPr>
                <w:sz w:val="16"/>
                <w:szCs w:val="16"/>
              </w:rPr>
            </w:pPr>
            <w:r w:rsidRPr="00316B73">
              <w:rPr>
                <w:sz w:val="16"/>
              </w:rPr>
              <w:t>Nepoužíva sa</w:t>
            </w:r>
          </w:p>
        </w:tc>
      </w:tr>
      <w:tr w:rsidR="007C7C17" w:rsidRPr="00316B73" w:rsidTr="00AF6167">
        <w:trPr>
          <w:cantSplit/>
          <w:jc w:val="center"/>
        </w:trPr>
        <w:tc>
          <w:tcPr>
            <w:tcW w:w="1384" w:type="dxa"/>
            <w:shd w:val="clear" w:color="auto" w:fill="auto"/>
          </w:tcPr>
          <w:p w:rsidR="007C7C17" w:rsidRPr="00316B73" w:rsidDel="00A35EAD" w:rsidRDefault="007C7C17" w:rsidP="00D22F82">
            <w:pPr>
              <w:rPr>
                <w:b/>
                <w:sz w:val="20"/>
              </w:rPr>
            </w:pPr>
            <w:r w:rsidRPr="00316B73">
              <w:rPr>
                <w:b/>
                <w:sz w:val="20"/>
              </w:rPr>
              <w:t>Spolu</w:t>
            </w:r>
          </w:p>
        </w:tc>
        <w:tc>
          <w:tcPr>
            <w:tcW w:w="987" w:type="dxa"/>
            <w:shd w:val="clear" w:color="auto" w:fill="auto"/>
          </w:tcPr>
          <w:p w:rsidR="007C7C17" w:rsidRPr="00316B73" w:rsidRDefault="007C7C17" w:rsidP="00BA024D">
            <w:pPr>
              <w:jc w:val="right"/>
              <w:rPr>
                <w:b/>
                <w:sz w:val="16"/>
                <w:szCs w:val="16"/>
              </w:rPr>
            </w:pPr>
            <w:r w:rsidRPr="00316B73">
              <w:rPr>
                <w:b/>
                <w:sz w:val="16"/>
              </w:rPr>
              <w:t>1</w:t>
            </w:r>
            <w:r w:rsidR="00BA024D" w:rsidRPr="00316B73">
              <w:rPr>
                <w:b/>
                <w:sz w:val="16"/>
              </w:rPr>
              <w:t> </w:t>
            </w:r>
            <w:r w:rsidRPr="00316B73">
              <w:rPr>
                <w:b/>
                <w:sz w:val="16"/>
              </w:rPr>
              <w:t>953</w:t>
            </w:r>
            <w:r w:rsidR="00BA024D" w:rsidRPr="00316B73">
              <w:rPr>
                <w:b/>
                <w:sz w:val="16"/>
              </w:rPr>
              <w:t> </w:t>
            </w:r>
            <w:r w:rsidRPr="00316B73">
              <w:rPr>
                <w:b/>
                <w:sz w:val="16"/>
              </w:rPr>
              <w:t>905</w:t>
            </w:r>
          </w:p>
        </w:tc>
        <w:tc>
          <w:tcPr>
            <w:tcW w:w="988" w:type="dxa"/>
            <w:shd w:val="clear" w:color="auto" w:fill="auto"/>
          </w:tcPr>
          <w:p w:rsidR="007C7C17" w:rsidRPr="00316B73" w:rsidRDefault="007C7C17" w:rsidP="00BA024D">
            <w:pPr>
              <w:jc w:val="right"/>
              <w:rPr>
                <w:b/>
                <w:sz w:val="16"/>
                <w:szCs w:val="16"/>
              </w:rPr>
            </w:pPr>
            <w:r w:rsidRPr="00316B73">
              <w:rPr>
                <w:b/>
                <w:sz w:val="16"/>
              </w:rPr>
              <w:t>2</w:t>
            </w:r>
            <w:r w:rsidR="00BA024D" w:rsidRPr="00316B73">
              <w:rPr>
                <w:b/>
                <w:sz w:val="16"/>
              </w:rPr>
              <w:t> </w:t>
            </w:r>
            <w:r w:rsidRPr="00316B73">
              <w:rPr>
                <w:b/>
                <w:sz w:val="16"/>
              </w:rPr>
              <w:t>.852</w:t>
            </w:r>
            <w:r w:rsidR="00BA024D" w:rsidRPr="00316B73">
              <w:rPr>
                <w:b/>
                <w:sz w:val="16"/>
              </w:rPr>
              <w:t> </w:t>
            </w:r>
            <w:r w:rsidRPr="00316B73">
              <w:rPr>
                <w:b/>
                <w:sz w:val="16"/>
              </w:rPr>
              <w:t>964</w:t>
            </w:r>
          </w:p>
        </w:tc>
        <w:tc>
          <w:tcPr>
            <w:tcW w:w="988" w:type="dxa"/>
            <w:shd w:val="clear" w:color="auto" w:fill="auto"/>
          </w:tcPr>
          <w:p w:rsidR="007C7C17" w:rsidRPr="00316B73" w:rsidRDefault="007C7C17" w:rsidP="00BA024D">
            <w:pPr>
              <w:jc w:val="right"/>
              <w:rPr>
                <w:b/>
                <w:sz w:val="16"/>
                <w:szCs w:val="16"/>
              </w:rPr>
            </w:pPr>
            <w:r w:rsidRPr="00316B73">
              <w:rPr>
                <w:b/>
                <w:sz w:val="16"/>
              </w:rPr>
              <w:t>4</w:t>
            </w:r>
            <w:r w:rsidR="00BA024D" w:rsidRPr="00316B73">
              <w:rPr>
                <w:b/>
                <w:sz w:val="16"/>
              </w:rPr>
              <w:t> </w:t>
            </w:r>
            <w:r w:rsidRPr="00316B73">
              <w:rPr>
                <w:b/>
                <w:sz w:val="16"/>
              </w:rPr>
              <w:t>074</w:t>
            </w:r>
            <w:r w:rsidR="00BA024D" w:rsidRPr="00316B73">
              <w:rPr>
                <w:b/>
                <w:sz w:val="16"/>
              </w:rPr>
              <w:t> </w:t>
            </w:r>
            <w:r w:rsidRPr="00316B73">
              <w:rPr>
                <w:b/>
                <w:sz w:val="16"/>
              </w:rPr>
              <w:t>211</w:t>
            </w:r>
          </w:p>
        </w:tc>
        <w:tc>
          <w:tcPr>
            <w:tcW w:w="988" w:type="dxa"/>
            <w:shd w:val="clear" w:color="auto" w:fill="auto"/>
          </w:tcPr>
          <w:p w:rsidR="007C7C17" w:rsidRPr="00316B73" w:rsidRDefault="007C7C17" w:rsidP="00BA024D">
            <w:pPr>
              <w:jc w:val="right"/>
              <w:rPr>
                <w:b/>
                <w:sz w:val="16"/>
                <w:szCs w:val="16"/>
              </w:rPr>
            </w:pPr>
            <w:r w:rsidRPr="00316B73">
              <w:rPr>
                <w:b/>
                <w:sz w:val="16"/>
              </w:rPr>
              <w:t>7</w:t>
            </w:r>
            <w:r w:rsidR="00BA024D" w:rsidRPr="00316B73">
              <w:rPr>
                <w:b/>
                <w:sz w:val="16"/>
              </w:rPr>
              <w:t> </w:t>
            </w:r>
            <w:r w:rsidRPr="00316B73">
              <w:rPr>
                <w:b/>
                <w:sz w:val="16"/>
              </w:rPr>
              <w:t>402</w:t>
            </w:r>
            <w:r w:rsidR="00BA024D" w:rsidRPr="00316B73">
              <w:rPr>
                <w:b/>
                <w:sz w:val="16"/>
              </w:rPr>
              <w:t> </w:t>
            </w:r>
            <w:r w:rsidRPr="00316B73">
              <w:rPr>
                <w:b/>
                <w:sz w:val="16"/>
              </w:rPr>
              <w:t>816</w:t>
            </w:r>
          </w:p>
        </w:tc>
        <w:tc>
          <w:tcPr>
            <w:tcW w:w="987" w:type="dxa"/>
            <w:shd w:val="clear" w:color="auto" w:fill="auto"/>
          </w:tcPr>
          <w:p w:rsidR="007C7C17" w:rsidRPr="00316B73" w:rsidRDefault="007C7C17" w:rsidP="00BA024D">
            <w:pPr>
              <w:jc w:val="right"/>
              <w:rPr>
                <w:b/>
                <w:sz w:val="16"/>
                <w:szCs w:val="16"/>
              </w:rPr>
            </w:pPr>
            <w:r w:rsidRPr="00316B73">
              <w:rPr>
                <w:b/>
                <w:sz w:val="16"/>
              </w:rPr>
              <w:t>7</w:t>
            </w:r>
            <w:r w:rsidR="00BA024D" w:rsidRPr="00316B73">
              <w:rPr>
                <w:b/>
                <w:sz w:val="16"/>
              </w:rPr>
              <w:t> </w:t>
            </w:r>
            <w:r w:rsidRPr="00316B73">
              <w:rPr>
                <w:b/>
                <w:sz w:val="16"/>
              </w:rPr>
              <w:t>550</w:t>
            </w:r>
            <w:r w:rsidR="00BA024D" w:rsidRPr="00316B73">
              <w:rPr>
                <w:b/>
                <w:sz w:val="16"/>
              </w:rPr>
              <w:t> </w:t>
            </w:r>
            <w:r w:rsidRPr="00316B73">
              <w:rPr>
                <w:b/>
                <w:sz w:val="16"/>
              </w:rPr>
              <w:t>873</w:t>
            </w:r>
          </w:p>
        </w:tc>
        <w:tc>
          <w:tcPr>
            <w:tcW w:w="988" w:type="dxa"/>
            <w:shd w:val="clear" w:color="auto" w:fill="auto"/>
          </w:tcPr>
          <w:p w:rsidR="007C7C17" w:rsidRPr="00316B73" w:rsidRDefault="007C7C17" w:rsidP="00BA024D">
            <w:pPr>
              <w:jc w:val="right"/>
              <w:rPr>
                <w:b/>
                <w:sz w:val="16"/>
                <w:szCs w:val="16"/>
              </w:rPr>
            </w:pPr>
            <w:r w:rsidRPr="00316B73">
              <w:rPr>
                <w:b/>
                <w:sz w:val="16"/>
              </w:rPr>
              <w:t>7</w:t>
            </w:r>
            <w:r w:rsidR="00BA024D" w:rsidRPr="00316B73">
              <w:rPr>
                <w:b/>
                <w:sz w:val="16"/>
              </w:rPr>
              <w:t> </w:t>
            </w:r>
            <w:r w:rsidRPr="00316B73">
              <w:rPr>
                <w:b/>
                <w:sz w:val="16"/>
              </w:rPr>
              <w:t>701</w:t>
            </w:r>
            <w:r w:rsidR="00BA024D" w:rsidRPr="00316B73">
              <w:rPr>
                <w:b/>
                <w:sz w:val="16"/>
              </w:rPr>
              <w:t> </w:t>
            </w:r>
            <w:r w:rsidRPr="00316B73">
              <w:rPr>
                <w:b/>
                <w:sz w:val="16"/>
              </w:rPr>
              <w:t>890</w:t>
            </w:r>
          </w:p>
        </w:tc>
        <w:tc>
          <w:tcPr>
            <w:tcW w:w="988" w:type="dxa"/>
            <w:shd w:val="clear" w:color="auto" w:fill="auto"/>
          </w:tcPr>
          <w:p w:rsidR="007C7C17" w:rsidRPr="00316B73" w:rsidRDefault="007C7C17" w:rsidP="00BA024D">
            <w:pPr>
              <w:jc w:val="right"/>
              <w:rPr>
                <w:b/>
                <w:sz w:val="16"/>
                <w:szCs w:val="16"/>
              </w:rPr>
            </w:pPr>
            <w:r w:rsidRPr="00316B73">
              <w:rPr>
                <w:b/>
                <w:sz w:val="16"/>
              </w:rPr>
              <w:t>7</w:t>
            </w:r>
            <w:r w:rsidR="00BA024D" w:rsidRPr="00316B73">
              <w:rPr>
                <w:b/>
                <w:sz w:val="16"/>
              </w:rPr>
              <w:t> </w:t>
            </w:r>
            <w:r w:rsidRPr="00316B73">
              <w:rPr>
                <w:b/>
                <w:sz w:val="16"/>
              </w:rPr>
              <w:t>855</w:t>
            </w:r>
            <w:r w:rsidR="00BA024D" w:rsidRPr="00316B73">
              <w:rPr>
                <w:b/>
                <w:sz w:val="16"/>
              </w:rPr>
              <w:t> </w:t>
            </w:r>
            <w:r w:rsidRPr="00316B73">
              <w:rPr>
                <w:b/>
                <w:sz w:val="16"/>
              </w:rPr>
              <w:t>928</w:t>
            </w:r>
          </w:p>
        </w:tc>
        <w:tc>
          <w:tcPr>
            <w:tcW w:w="988" w:type="dxa"/>
            <w:shd w:val="clear" w:color="auto" w:fill="auto"/>
          </w:tcPr>
          <w:p w:rsidR="007C7C17" w:rsidRPr="00316B73" w:rsidDel="00F57C97" w:rsidRDefault="007C7C17" w:rsidP="00BA024D">
            <w:pPr>
              <w:jc w:val="right"/>
              <w:rPr>
                <w:b/>
                <w:sz w:val="16"/>
                <w:szCs w:val="16"/>
              </w:rPr>
            </w:pPr>
            <w:r w:rsidRPr="00316B73">
              <w:rPr>
                <w:b/>
                <w:sz w:val="16"/>
              </w:rPr>
              <w:t>39</w:t>
            </w:r>
            <w:r w:rsidR="00BA024D" w:rsidRPr="00316B73">
              <w:rPr>
                <w:b/>
                <w:sz w:val="16"/>
              </w:rPr>
              <w:t> </w:t>
            </w:r>
            <w:r w:rsidRPr="00316B73">
              <w:rPr>
                <w:b/>
                <w:sz w:val="16"/>
              </w:rPr>
              <w:t>392</w:t>
            </w:r>
            <w:r w:rsidR="00BA024D" w:rsidRPr="00316B73">
              <w:rPr>
                <w:b/>
                <w:sz w:val="16"/>
              </w:rPr>
              <w:t> </w:t>
            </w:r>
            <w:r w:rsidRPr="00316B73">
              <w:rPr>
                <w:b/>
                <w:sz w:val="16"/>
              </w:rPr>
              <w:t>587</w:t>
            </w:r>
          </w:p>
        </w:tc>
      </w:tr>
    </w:tbl>
    <w:p w:rsidR="00FB701A" w:rsidRPr="00316B73" w:rsidRDefault="00FB701A" w:rsidP="00BF375F"/>
    <w:p w:rsidR="00FB701A" w:rsidRPr="00316B73" w:rsidRDefault="00FB701A" w:rsidP="00BF375F">
      <w:pPr>
        <w:sectPr w:rsidR="00FB701A" w:rsidRPr="00316B73" w:rsidSect="008C07C1">
          <w:headerReference w:type="default" r:id="rId38"/>
          <w:headerReference w:type="first" r:id="rId39"/>
          <w:footerReference w:type="first" r:id="rId40"/>
          <w:pgSz w:w="11906" w:h="16838"/>
          <w:pgMar w:top="1134" w:right="1418" w:bottom="1134" w:left="1418" w:header="709" w:footer="709" w:gutter="0"/>
          <w:cols w:space="720"/>
          <w:docGrid w:linePitch="326"/>
        </w:sectPr>
      </w:pPr>
    </w:p>
    <w:p w:rsidR="00F4778D" w:rsidRPr="00723A55" w:rsidRDefault="003439C1" w:rsidP="003104D7">
      <w:pPr>
        <w:pStyle w:val="Nadpis5"/>
        <w:tabs>
          <w:tab w:val="left" w:pos="2835"/>
        </w:tabs>
        <w:ind w:left="0" w:firstLine="0"/>
        <w:jc w:val="both"/>
        <w:rPr>
          <w:rFonts w:ascii="Times New Roman" w:eastAsiaTheme="minorEastAsia" w:hAnsi="Times New Roman"/>
          <w:bCs w:val="0"/>
          <w:szCs w:val="20"/>
        </w:rPr>
      </w:pPr>
      <w:r w:rsidRPr="00723A55">
        <w:rPr>
          <w:rFonts w:ascii="Times New Roman" w:eastAsiaTheme="minorEastAsia" w:hAnsi="Times New Roman"/>
          <w:bCs w:val="0"/>
          <w:i w:val="0"/>
          <w:iCs w:val="0"/>
          <w:szCs w:val="20"/>
        </w:rPr>
        <w:lastRenderedPageBreak/>
        <w:t>3.2.A</w:t>
      </w:r>
      <w:r w:rsidR="003016FA">
        <w:rPr>
          <w:rFonts w:ascii="Times New Roman" w:eastAsiaTheme="minorEastAsia" w:hAnsi="Times New Roman"/>
          <w:bCs w:val="0"/>
          <w:i w:val="0"/>
          <w:iCs w:val="0"/>
          <w:szCs w:val="20"/>
        </w:rPr>
        <w:t xml:space="preserve"> </w:t>
      </w:r>
      <w:r w:rsidR="00351B13">
        <w:rPr>
          <w:rFonts w:ascii="Times New Roman" w:eastAsiaTheme="minorEastAsia" w:hAnsi="Times New Roman"/>
          <w:bCs w:val="0"/>
          <w:i w:val="0"/>
          <w:iCs w:val="0"/>
          <w:szCs w:val="20"/>
        </w:rPr>
        <w:t xml:space="preserve">    C</w:t>
      </w:r>
      <w:r w:rsidRPr="00723A55">
        <w:rPr>
          <w:rFonts w:ascii="Times New Roman" w:eastAsiaTheme="minorEastAsia" w:hAnsi="Times New Roman"/>
          <w:bCs w:val="0"/>
          <w:i w:val="0"/>
          <w:iCs w:val="0"/>
          <w:szCs w:val="20"/>
        </w:rPr>
        <w:t>elkov</w:t>
      </w:r>
      <w:r w:rsidR="00BB654D" w:rsidRPr="00723A55">
        <w:rPr>
          <w:rFonts w:ascii="Times New Roman" w:eastAsiaTheme="minorEastAsia" w:hAnsi="Times New Roman"/>
          <w:bCs w:val="0"/>
          <w:i w:val="0"/>
          <w:iCs w:val="0"/>
          <w:szCs w:val="20"/>
        </w:rPr>
        <w:t>é</w:t>
      </w:r>
      <w:r w:rsidRPr="00723A55">
        <w:rPr>
          <w:rFonts w:ascii="Times New Roman" w:eastAsiaTheme="minorEastAsia" w:hAnsi="Times New Roman"/>
          <w:bCs w:val="0"/>
          <w:i w:val="0"/>
          <w:iCs w:val="0"/>
          <w:szCs w:val="20"/>
        </w:rPr>
        <w:t xml:space="preserve"> finan</w:t>
      </w:r>
      <w:r w:rsidRPr="00723A55">
        <w:rPr>
          <w:rFonts w:ascii="Times New Roman" w:eastAsiaTheme="minorEastAsia" w:hAnsi="Times New Roman" w:hint="eastAsia"/>
          <w:bCs w:val="0"/>
          <w:i w:val="0"/>
          <w:iCs w:val="0"/>
          <w:szCs w:val="20"/>
        </w:rPr>
        <w:t>č</w:t>
      </w:r>
      <w:r w:rsidRPr="00723A55">
        <w:rPr>
          <w:rFonts w:ascii="Times New Roman" w:eastAsiaTheme="minorEastAsia" w:hAnsi="Times New Roman"/>
          <w:bCs w:val="0"/>
          <w:i w:val="0"/>
          <w:iCs w:val="0"/>
          <w:szCs w:val="20"/>
        </w:rPr>
        <w:t>n</w:t>
      </w:r>
      <w:r w:rsidR="00BB654D" w:rsidRPr="00723A55">
        <w:rPr>
          <w:rFonts w:ascii="Times New Roman" w:eastAsiaTheme="minorEastAsia" w:hAnsi="Times New Roman"/>
          <w:bCs w:val="0"/>
          <w:i w:val="0"/>
          <w:iCs w:val="0"/>
          <w:szCs w:val="20"/>
        </w:rPr>
        <w:t xml:space="preserve">é </w:t>
      </w:r>
      <w:r w:rsidR="000927A7">
        <w:rPr>
          <w:rFonts w:ascii="Times New Roman" w:eastAsiaTheme="minorEastAsia" w:hAnsi="Times New Roman"/>
          <w:bCs w:val="0"/>
          <w:i w:val="0"/>
          <w:iCs w:val="0"/>
          <w:szCs w:val="20"/>
        </w:rPr>
        <w:t xml:space="preserve">rozpočtové </w:t>
      </w:r>
      <w:r w:rsidR="00BB654D" w:rsidRPr="00723A55">
        <w:rPr>
          <w:rFonts w:ascii="Times New Roman" w:eastAsiaTheme="minorEastAsia" w:hAnsi="Times New Roman"/>
          <w:bCs w:val="0"/>
          <w:i w:val="0"/>
          <w:iCs w:val="0"/>
          <w:szCs w:val="20"/>
        </w:rPr>
        <w:t>prostriedky</w:t>
      </w:r>
      <w:r w:rsidRPr="00723A55">
        <w:rPr>
          <w:rFonts w:ascii="Times New Roman" w:eastAsiaTheme="minorEastAsia" w:hAnsi="Times New Roman"/>
          <w:bCs w:val="0"/>
          <w:i w:val="0"/>
          <w:iCs w:val="0"/>
          <w:szCs w:val="20"/>
        </w:rPr>
        <w:t xml:space="preserve"> z EFRR a</w:t>
      </w:r>
      <w:r w:rsidR="00BB654D" w:rsidRPr="00723A55">
        <w:rPr>
          <w:rFonts w:ascii="Times New Roman" w:eastAsiaTheme="minorEastAsia" w:hAnsi="Times New Roman"/>
          <w:bCs w:val="0"/>
          <w:i w:val="0"/>
          <w:iCs w:val="0"/>
          <w:szCs w:val="20"/>
        </w:rPr>
        <w:t xml:space="preserve"> národné </w:t>
      </w:r>
      <w:r w:rsidRPr="00723A55">
        <w:rPr>
          <w:rFonts w:ascii="Times New Roman" w:eastAsiaTheme="minorEastAsia" w:hAnsi="Times New Roman"/>
          <w:bCs w:val="0"/>
          <w:i w:val="0"/>
          <w:iCs w:val="0"/>
          <w:szCs w:val="20"/>
        </w:rPr>
        <w:t>spolufinancovanie  (v EUR)</w:t>
      </w:r>
    </w:p>
    <w:p w:rsidR="00FB701A" w:rsidRPr="00316B73" w:rsidRDefault="00FB701A" w:rsidP="00AE4696">
      <w:pPr>
        <w:keepNext/>
        <w:tabs>
          <w:tab w:val="left" w:pos="426"/>
        </w:tabs>
        <w:suppressAutoHyphens/>
        <w:rPr>
          <w:rFonts w:eastAsia="Arial Unicode MS"/>
          <w:b/>
          <w:szCs w:val="24"/>
        </w:rPr>
      </w:pPr>
      <w:r w:rsidRPr="00316B73">
        <w:rPr>
          <w:b/>
        </w:rPr>
        <w:t xml:space="preserve">Tabuľka č. 16: </w:t>
      </w:r>
      <w:r w:rsidR="003016FA">
        <w:rPr>
          <w:b/>
        </w:rPr>
        <w:t>Finančný p</w:t>
      </w:r>
      <w:r w:rsidRPr="00316B73">
        <w:rPr>
          <w:b/>
        </w:rPr>
        <w:t xml:space="preserve">lán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4"/>
        <w:gridCol w:w="1859"/>
        <w:gridCol w:w="1860"/>
        <w:gridCol w:w="1217"/>
        <w:gridCol w:w="1218"/>
        <w:gridCol w:w="1217"/>
        <w:gridCol w:w="1218"/>
        <w:gridCol w:w="1218"/>
        <w:gridCol w:w="1217"/>
        <w:gridCol w:w="1218"/>
        <w:gridCol w:w="1218"/>
      </w:tblGrid>
      <w:tr w:rsidR="006D6629" w:rsidRPr="00316B73" w:rsidTr="00BF62B5">
        <w:trPr>
          <w:jc w:val="center"/>
        </w:trPr>
        <w:tc>
          <w:tcPr>
            <w:tcW w:w="1224" w:type="dxa"/>
            <w:vMerge w:val="restart"/>
            <w:shd w:val="clear" w:color="auto" w:fill="auto"/>
          </w:tcPr>
          <w:p w:rsidR="006D6629" w:rsidRPr="003104D7" w:rsidRDefault="006D6629" w:rsidP="00991CF8">
            <w:pPr>
              <w:keepNext/>
              <w:spacing w:before="0" w:after="0"/>
              <w:jc w:val="center"/>
              <w:rPr>
                <w:rFonts w:eastAsia="Times New Roman"/>
                <w:sz w:val="18"/>
                <w:szCs w:val="18"/>
              </w:rPr>
            </w:pPr>
            <w:r w:rsidRPr="003104D7">
              <w:rPr>
                <w:sz w:val="18"/>
                <w:szCs w:val="18"/>
              </w:rPr>
              <w:t>Prioritná os</w:t>
            </w:r>
          </w:p>
        </w:tc>
        <w:tc>
          <w:tcPr>
            <w:tcW w:w="1859" w:type="dxa"/>
            <w:shd w:val="clear" w:color="auto" w:fill="auto"/>
          </w:tcPr>
          <w:p w:rsidR="006D6629" w:rsidRPr="003104D7" w:rsidRDefault="006D6629" w:rsidP="00991CF8">
            <w:pPr>
              <w:spacing w:before="0" w:after="0"/>
              <w:jc w:val="center"/>
              <w:rPr>
                <w:rFonts w:eastAsia="Times New Roman"/>
                <w:sz w:val="18"/>
                <w:szCs w:val="18"/>
              </w:rPr>
            </w:pPr>
            <w:r w:rsidRPr="003104D7">
              <w:rPr>
                <w:sz w:val="18"/>
                <w:szCs w:val="18"/>
              </w:rPr>
              <w:t>Fond</w:t>
            </w:r>
          </w:p>
        </w:tc>
        <w:tc>
          <w:tcPr>
            <w:tcW w:w="1860" w:type="dxa"/>
            <w:shd w:val="clear" w:color="auto" w:fill="auto"/>
          </w:tcPr>
          <w:p w:rsidR="006D6629" w:rsidRPr="003104D7" w:rsidRDefault="006D6629" w:rsidP="00991CF8">
            <w:pPr>
              <w:spacing w:before="0" w:after="0"/>
              <w:jc w:val="center"/>
              <w:rPr>
                <w:rFonts w:eastAsia="Times New Roman"/>
                <w:sz w:val="18"/>
                <w:szCs w:val="18"/>
              </w:rPr>
            </w:pPr>
            <w:r w:rsidRPr="003104D7">
              <w:rPr>
                <w:sz w:val="18"/>
                <w:szCs w:val="18"/>
              </w:rPr>
              <w:t>Základ pre výpočet podpory Únie (Celkové oprávnené náklady alebo verejné oprávnené náklady)</w:t>
            </w:r>
          </w:p>
        </w:tc>
        <w:tc>
          <w:tcPr>
            <w:tcW w:w="1217" w:type="dxa"/>
            <w:shd w:val="clear" w:color="auto" w:fill="auto"/>
          </w:tcPr>
          <w:p w:rsidR="006D6629" w:rsidRPr="003104D7" w:rsidRDefault="006D6629" w:rsidP="00991CF8">
            <w:pPr>
              <w:spacing w:before="0" w:after="0"/>
              <w:jc w:val="center"/>
              <w:rPr>
                <w:rFonts w:eastAsia="Times New Roman"/>
                <w:sz w:val="18"/>
                <w:szCs w:val="18"/>
              </w:rPr>
            </w:pPr>
            <w:r w:rsidRPr="003104D7">
              <w:rPr>
                <w:sz w:val="18"/>
                <w:szCs w:val="18"/>
              </w:rPr>
              <w:t>Podpora Únie (a)</w:t>
            </w:r>
          </w:p>
        </w:tc>
        <w:tc>
          <w:tcPr>
            <w:tcW w:w="1218" w:type="dxa"/>
            <w:shd w:val="clear" w:color="auto" w:fill="auto"/>
          </w:tcPr>
          <w:p w:rsidR="006D6629" w:rsidRPr="003104D7" w:rsidRDefault="00770111" w:rsidP="00991CF8">
            <w:pPr>
              <w:spacing w:before="0" w:after="0"/>
              <w:jc w:val="center"/>
              <w:rPr>
                <w:rFonts w:eastAsia="Times New Roman"/>
                <w:sz w:val="18"/>
                <w:szCs w:val="18"/>
              </w:rPr>
            </w:pPr>
            <w:r w:rsidRPr="003104D7">
              <w:rPr>
                <w:sz w:val="18"/>
                <w:szCs w:val="18"/>
              </w:rPr>
              <w:t xml:space="preserve">Národné </w:t>
            </w:r>
            <w:r w:rsidR="006D6629" w:rsidRPr="003104D7">
              <w:rPr>
                <w:sz w:val="18"/>
                <w:szCs w:val="18"/>
              </w:rPr>
              <w:t>finančné prostriedky (b) = (c) + (d)</w:t>
            </w:r>
          </w:p>
        </w:tc>
        <w:tc>
          <w:tcPr>
            <w:tcW w:w="2435" w:type="dxa"/>
            <w:gridSpan w:val="2"/>
            <w:shd w:val="clear" w:color="auto" w:fill="auto"/>
          </w:tcPr>
          <w:p w:rsidR="006D6629" w:rsidRPr="003104D7" w:rsidRDefault="00770111" w:rsidP="00770111">
            <w:pPr>
              <w:spacing w:before="0" w:after="0"/>
              <w:jc w:val="center"/>
              <w:rPr>
                <w:rFonts w:eastAsia="Times New Roman"/>
                <w:sz w:val="18"/>
                <w:szCs w:val="18"/>
              </w:rPr>
            </w:pPr>
            <w:r w:rsidRPr="003104D7">
              <w:rPr>
                <w:sz w:val="18"/>
                <w:szCs w:val="18"/>
              </w:rPr>
              <w:t xml:space="preserve">Orientačné rozdelenie národných </w:t>
            </w:r>
            <w:r w:rsidR="006D6629" w:rsidRPr="003104D7">
              <w:rPr>
                <w:sz w:val="18"/>
                <w:szCs w:val="18"/>
              </w:rPr>
              <w:t xml:space="preserve">finančných prostriedkov </w:t>
            </w:r>
          </w:p>
        </w:tc>
        <w:tc>
          <w:tcPr>
            <w:tcW w:w="1218" w:type="dxa"/>
            <w:shd w:val="clear" w:color="auto" w:fill="auto"/>
          </w:tcPr>
          <w:p w:rsidR="006D6629" w:rsidRPr="003104D7" w:rsidRDefault="00770111" w:rsidP="00991CF8">
            <w:pPr>
              <w:spacing w:before="0" w:after="0"/>
              <w:jc w:val="center"/>
              <w:rPr>
                <w:rFonts w:eastAsia="Times New Roman"/>
                <w:sz w:val="18"/>
                <w:szCs w:val="18"/>
              </w:rPr>
            </w:pPr>
            <w:r w:rsidRPr="003104D7">
              <w:rPr>
                <w:sz w:val="18"/>
                <w:szCs w:val="18"/>
              </w:rPr>
              <w:t>Finančné prostriedky spolu</w:t>
            </w:r>
          </w:p>
          <w:p w:rsidR="006D6629" w:rsidRPr="003104D7" w:rsidRDefault="006D6629" w:rsidP="00991CF8">
            <w:pPr>
              <w:spacing w:before="0" w:after="0"/>
              <w:jc w:val="center"/>
              <w:rPr>
                <w:rFonts w:eastAsia="Times New Roman"/>
                <w:sz w:val="18"/>
                <w:szCs w:val="18"/>
              </w:rPr>
            </w:pPr>
            <w:r w:rsidRPr="003104D7">
              <w:rPr>
                <w:sz w:val="18"/>
                <w:szCs w:val="18"/>
              </w:rPr>
              <w:t>(e) = (a) + (b)</w:t>
            </w:r>
            <w:hyperlink r:id="rId41" w:anchor="E0079"/>
          </w:p>
        </w:tc>
        <w:tc>
          <w:tcPr>
            <w:tcW w:w="1217" w:type="dxa"/>
            <w:shd w:val="clear" w:color="auto" w:fill="auto"/>
          </w:tcPr>
          <w:p w:rsidR="006D6629" w:rsidRPr="003104D7" w:rsidRDefault="006D6629" w:rsidP="00991CF8">
            <w:pPr>
              <w:spacing w:before="0" w:after="0"/>
              <w:jc w:val="center"/>
              <w:rPr>
                <w:rFonts w:eastAsia="Times New Roman"/>
                <w:sz w:val="18"/>
                <w:szCs w:val="18"/>
              </w:rPr>
            </w:pPr>
            <w:r w:rsidRPr="003104D7">
              <w:rPr>
                <w:sz w:val="18"/>
                <w:szCs w:val="18"/>
              </w:rPr>
              <w:t>Miera spolufinancovania</w:t>
            </w:r>
          </w:p>
          <w:p w:rsidR="006D6629" w:rsidRPr="003104D7" w:rsidRDefault="006D6629" w:rsidP="00991CF8">
            <w:pPr>
              <w:spacing w:before="0" w:after="0"/>
              <w:jc w:val="center"/>
              <w:rPr>
                <w:rFonts w:eastAsia="Times New Roman"/>
                <w:sz w:val="18"/>
                <w:szCs w:val="18"/>
              </w:rPr>
            </w:pPr>
            <w:r w:rsidRPr="003104D7">
              <w:rPr>
                <w:sz w:val="18"/>
                <w:szCs w:val="18"/>
              </w:rPr>
              <w:t xml:space="preserve">(f)= (a)/(e) </w:t>
            </w:r>
          </w:p>
        </w:tc>
        <w:tc>
          <w:tcPr>
            <w:tcW w:w="2436" w:type="dxa"/>
            <w:gridSpan w:val="2"/>
            <w:shd w:val="clear" w:color="auto" w:fill="auto"/>
          </w:tcPr>
          <w:p w:rsidR="006D6629" w:rsidRPr="003104D7" w:rsidRDefault="00AD7275" w:rsidP="00991CF8">
            <w:pPr>
              <w:spacing w:before="0" w:after="0"/>
              <w:jc w:val="center"/>
              <w:rPr>
                <w:rFonts w:eastAsia="Times New Roman"/>
                <w:sz w:val="18"/>
                <w:szCs w:val="18"/>
              </w:rPr>
            </w:pPr>
            <w:r w:rsidRPr="003104D7">
              <w:rPr>
                <w:sz w:val="18"/>
                <w:szCs w:val="18"/>
              </w:rPr>
              <w:t>Na informačné účely</w:t>
            </w:r>
          </w:p>
        </w:tc>
      </w:tr>
      <w:tr w:rsidR="007C75FB" w:rsidRPr="00316B73" w:rsidTr="003104D7">
        <w:trPr>
          <w:trHeight w:val="742"/>
          <w:jc w:val="center"/>
        </w:trPr>
        <w:tc>
          <w:tcPr>
            <w:tcW w:w="1224" w:type="dxa"/>
            <w:vMerge/>
            <w:shd w:val="clear" w:color="auto" w:fill="auto"/>
          </w:tcPr>
          <w:p w:rsidR="00FB701A" w:rsidRPr="003104D7" w:rsidRDefault="00FB701A" w:rsidP="00991CF8">
            <w:pPr>
              <w:spacing w:before="0" w:after="0"/>
              <w:jc w:val="center"/>
              <w:rPr>
                <w:rFonts w:eastAsia="Times New Roman"/>
                <w:sz w:val="18"/>
                <w:szCs w:val="18"/>
              </w:rPr>
            </w:pPr>
          </w:p>
        </w:tc>
        <w:tc>
          <w:tcPr>
            <w:tcW w:w="1859" w:type="dxa"/>
            <w:shd w:val="clear" w:color="auto" w:fill="auto"/>
          </w:tcPr>
          <w:p w:rsidR="00FB701A" w:rsidRPr="003104D7" w:rsidRDefault="00FB701A" w:rsidP="00991CF8">
            <w:pPr>
              <w:spacing w:before="0" w:after="0"/>
              <w:jc w:val="center"/>
              <w:rPr>
                <w:rFonts w:eastAsia="Times New Roman"/>
                <w:sz w:val="18"/>
                <w:szCs w:val="18"/>
              </w:rPr>
            </w:pPr>
          </w:p>
        </w:tc>
        <w:tc>
          <w:tcPr>
            <w:tcW w:w="1860" w:type="dxa"/>
            <w:shd w:val="clear" w:color="auto" w:fill="auto"/>
          </w:tcPr>
          <w:p w:rsidR="00FB701A" w:rsidRPr="003104D7" w:rsidRDefault="00FB701A" w:rsidP="00991CF8">
            <w:pPr>
              <w:spacing w:before="0" w:after="0"/>
              <w:jc w:val="center"/>
              <w:rPr>
                <w:rFonts w:eastAsia="Times New Roman"/>
                <w:sz w:val="18"/>
                <w:szCs w:val="18"/>
              </w:rPr>
            </w:pPr>
          </w:p>
        </w:tc>
        <w:tc>
          <w:tcPr>
            <w:tcW w:w="1217" w:type="dxa"/>
            <w:shd w:val="clear" w:color="auto" w:fill="auto"/>
          </w:tcPr>
          <w:p w:rsidR="00FB701A" w:rsidRPr="003104D7" w:rsidRDefault="00FB701A" w:rsidP="00991CF8">
            <w:pPr>
              <w:spacing w:before="0" w:after="0"/>
              <w:jc w:val="center"/>
              <w:rPr>
                <w:rFonts w:eastAsia="Times New Roman"/>
                <w:sz w:val="18"/>
                <w:szCs w:val="18"/>
              </w:rPr>
            </w:pPr>
          </w:p>
        </w:tc>
        <w:tc>
          <w:tcPr>
            <w:tcW w:w="1218" w:type="dxa"/>
            <w:shd w:val="clear" w:color="auto" w:fill="auto"/>
          </w:tcPr>
          <w:p w:rsidR="00FB701A" w:rsidRPr="003104D7" w:rsidRDefault="00FB701A" w:rsidP="00991CF8">
            <w:pPr>
              <w:spacing w:before="0" w:after="0"/>
              <w:jc w:val="center"/>
              <w:rPr>
                <w:rFonts w:eastAsia="Times New Roman"/>
                <w:sz w:val="18"/>
                <w:szCs w:val="18"/>
              </w:rPr>
            </w:pPr>
          </w:p>
        </w:tc>
        <w:tc>
          <w:tcPr>
            <w:tcW w:w="1217" w:type="dxa"/>
            <w:shd w:val="clear" w:color="auto" w:fill="auto"/>
          </w:tcPr>
          <w:p w:rsidR="00FB701A" w:rsidRPr="003104D7" w:rsidRDefault="00FB701A" w:rsidP="00991CF8">
            <w:pPr>
              <w:spacing w:before="0" w:after="0"/>
              <w:jc w:val="center"/>
              <w:rPr>
                <w:rFonts w:eastAsia="Times New Roman"/>
                <w:sz w:val="18"/>
                <w:szCs w:val="18"/>
              </w:rPr>
            </w:pPr>
            <w:r w:rsidRPr="003104D7">
              <w:rPr>
                <w:sz w:val="18"/>
                <w:szCs w:val="18"/>
              </w:rPr>
              <w:t>Národné verejné financovanie (c)</w:t>
            </w:r>
          </w:p>
        </w:tc>
        <w:tc>
          <w:tcPr>
            <w:tcW w:w="1218" w:type="dxa"/>
            <w:shd w:val="clear" w:color="auto" w:fill="auto"/>
          </w:tcPr>
          <w:p w:rsidR="00FB701A" w:rsidRPr="003104D7" w:rsidRDefault="00FB701A" w:rsidP="00991CF8">
            <w:pPr>
              <w:spacing w:before="0" w:after="0"/>
              <w:jc w:val="center"/>
              <w:rPr>
                <w:rFonts w:eastAsia="Times New Roman"/>
                <w:sz w:val="18"/>
                <w:szCs w:val="18"/>
              </w:rPr>
            </w:pPr>
            <w:r w:rsidRPr="003104D7">
              <w:rPr>
                <w:sz w:val="18"/>
                <w:szCs w:val="18"/>
              </w:rPr>
              <w:t xml:space="preserve">Národné súkromné financovanie (d) </w:t>
            </w:r>
          </w:p>
        </w:tc>
        <w:tc>
          <w:tcPr>
            <w:tcW w:w="1218" w:type="dxa"/>
            <w:shd w:val="clear" w:color="auto" w:fill="auto"/>
          </w:tcPr>
          <w:p w:rsidR="00FB701A" w:rsidRPr="003104D7" w:rsidRDefault="00FB701A" w:rsidP="00991CF8">
            <w:pPr>
              <w:spacing w:before="0" w:after="0"/>
              <w:jc w:val="center"/>
              <w:rPr>
                <w:rFonts w:eastAsia="Times New Roman"/>
                <w:sz w:val="18"/>
                <w:szCs w:val="18"/>
              </w:rPr>
            </w:pPr>
          </w:p>
        </w:tc>
        <w:tc>
          <w:tcPr>
            <w:tcW w:w="1217" w:type="dxa"/>
            <w:shd w:val="clear" w:color="auto" w:fill="auto"/>
          </w:tcPr>
          <w:p w:rsidR="00FB701A" w:rsidRPr="003104D7" w:rsidRDefault="00FB701A" w:rsidP="00991CF8">
            <w:pPr>
              <w:spacing w:before="0" w:after="0"/>
              <w:jc w:val="center"/>
              <w:rPr>
                <w:rFonts w:eastAsia="Times New Roman"/>
                <w:sz w:val="18"/>
                <w:szCs w:val="18"/>
              </w:rPr>
            </w:pPr>
          </w:p>
        </w:tc>
        <w:tc>
          <w:tcPr>
            <w:tcW w:w="1218" w:type="dxa"/>
            <w:shd w:val="clear" w:color="auto" w:fill="auto"/>
          </w:tcPr>
          <w:p w:rsidR="00FB701A" w:rsidRPr="003104D7" w:rsidRDefault="00FB701A" w:rsidP="00AD7275">
            <w:pPr>
              <w:spacing w:before="0" w:after="0"/>
              <w:jc w:val="center"/>
              <w:rPr>
                <w:rFonts w:eastAsia="Times New Roman"/>
                <w:sz w:val="18"/>
                <w:szCs w:val="18"/>
              </w:rPr>
            </w:pPr>
            <w:r w:rsidRPr="003104D7">
              <w:rPr>
                <w:sz w:val="18"/>
                <w:szCs w:val="18"/>
              </w:rPr>
              <w:t>Príspevky tretích krajín</w:t>
            </w:r>
          </w:p>
        </w:tc>
        <w:tc>
          <w:tcPr>
            <w:tcW w:w="1218" w:type="dxa"/>
            <w:shd w:val="clear" w:color="auto" w:fill="auto"/>
          </w:tcPr>
          <w:p w:rsidR="00FB701A" w:rsidRPr="003104D7" w:rsidRDefault="00FB701A" w:rsidP="00991CF8">
            <w:pPr>
              <w:spacing w:before="0" w:after="0"/>
              <w:jc w:val="center"/>
              <w:rPr>
                <w:rFonts w:eastAsia="Times New Roman"/>
                <w:sz w:val="18"/>
                <w:szCs w:val="18"/>
              </w:rPr>
            </w:pPr>
            <w:r w:rsidRPr="003104D7">
              <w:rPr>
                <w:sz w:val="18"/>
                <w:szCs w:val="18"/>
              </w:rPr>
              <w:t>Príspevky EIB</w:t>
            </w:r>
          </w:p>
        </w:tc>
      </w:tr>
      <w:tr w:rsidR="007C75FB" w:rsidRPr="00316B73" w:rsidTr="00BF62B5">
        <w:trPr>
          <w:jc w:val="center"/>
        </w:trPr>
        <w:tc>
          <w:tcPr>
            <w:tcW w:w="1224" w:type="dxa"/>
            <w:vMerge w:val="restart"/>
            <w:shd w:val="clear" w:color="auto" w:fill="auto"/>
          </w:tcPr>
          <w:p w:rsidR="00AF0F4E" w:rsidRPr="003104D7" w:rsidRDefault="00AF0F4E" w:rsidP="00BA024D">
            <w:pPr>
              <w:spacing w:before="0" w:after="0"/>
              <w:jc w:val="left"/>
              <w:rPr>
                <w:rFonts w:eastAsia="Times New Roman"/>
                <w:sz w:val="18"/>
                <w:szCs w:val="18"/>
              </w:rPr>
            </w:pPr>
            <w:r w:rsidRPr="003104D7">
              <w:rPr>
                <w:i/>
                <w:sz w:val="18"/>
                <w:szCs w:val="18"/>
              </w:rPr>
              <w:t>Prioritná os 1</w:t>
            </w:r>
            <w:r w:rsidRPr="003104D7">
              <w:rPr>
                <w:sz w:val="18"/>
                <w:szCs w:val="18"/>
              </w:rPr>
              <w:t xml:space="preserve"> </w:t>
            </w:r>
            <w:r w:rsidR="00BA024D" w:rsidRPr="003104D7">
              <w:rPr>
                <w:sz w:val="18"/>
                <w:szCs w:val="18"/>
              </w:rPr>
              <w:t xml:space="preserve">– </w:t>
            </w:r>
            <w:r w:rsidRPr="003104D7">
              <w:rPr>
                <w:sz w:val="18"/>
                <w:szCs w:val="18"/>
              </w:rPr>
              <w:t>Rozvoj a</w:t>
            </w:r>
            <w:r w:rsidR="00BA024D" w:rsidRPr="003104D7">
              <w:rPr>
                <w:sz w:val="18"/>
                <w:szCs w:val="18"/>
              </w:rPr>
              <w:t> </w:t>
            </w:r>
            <w:r w:rsidRPr="003104D7">
              <w:rPr>
                <w:sz w:val="18"/>
                <w:szCs w:val="18"/>
              </w:rPr>
              <w:t>poskytovanie služieb</w:t>
            </w:r>
          </w:p>
        </w:tc>
        <w:tc>
          <w:tcPr>
            <w:tcW w:w="1859" w:type="dxa"/>
            <w:shd w:val="clear" w:color="auto" w:fill="auto"/>
          </w:tcPr>
          <w:p w:rsidR="00AF0F4E" w:rsidRPr="003104D7" w:rsidRDefault="00AF0F4E" w:rsidP="00D17864">
            <w:pPr>
              <w:spacing w:before="0" w:after="0"/>
              <w:jc w:val="left"/>
              <w:rPr>
                <w:rFonts w:eastAsia="Times New Roman"/>
                <w:sz w:val="18"/>
                <w:szCs w:val="18"/>
              </w:rPr>
            </w:pPr>
            <w:r w:rsidRPr="003104D7">
              <w:rPr>
                <w:sz w:val="18"/>
                <w:szCs w:val="18"/>
              </w:rPr>
              <w:t>EFRR (</w:t>
            </w:r>
            <w:r w:rsidR="009B5290" w:rsidRPr="003104D7">
              <w:rPr>
                <w:sz w:val="18"/>
                <w:szCs w:val="18"/>
              </w:rPr>
              <w:t xml:space="preserve">podľa </w:t>
            </w:r>
            <w:r w:rsidRPr="003104D7">
              <w:rPr>
                <w:sz w:val="18"/>
                <w:szCs w:val="18"/>
              </w:rPr>
              <w:t>možno</w:t>
            </w:r>
            <w:r w:rsidR="009B5290" w:rsidRPr="003104D7">
              <w:rPr>
                <w:sz w:val="18"/>
                <w:szCs w:val="18"/>
              </w:rPr>
              <w:t>sti</w:t>
            </w:r>
            <w:r w:rsidRPr="003104D7">
              <w:rPr>
                <w:sz w:val="18"/>
                <w:szCs w:val="18"/>
              </w:rPr>
              <w:t xml:space="preserve"> vrátane súm prevedených z IPA II a ENI)</w:t>
            </w:r>
          </w:p>
        </w:tc>
        <w:tc>
          <w:tcPr>
            <w:tcW w:w="1860" w:type="dxa"/>
            <w:shd w:val="clear" w:color="auto" w:fill="auto"/>
          </w:tcPr>
          <w:p w:rsidR="00AF0F4E" w:rsidRPr="003104D7" w:rsidRDefault="00D72CA2" w:rsidP="00D72CA2">
            <w:pPr>
              <w:spacing w:before="0" w:after="0"/>
              <w:jc w:val="left"/>
              <w:rPr>
                <w:rFonts w:eastAsia="Times New Roman"/>
                <w:sz w:val="18"/>
                <w:szCs w:val="18"/>
              </w:rPr>
            </w:pPr>
            <w:r w:rsidRPr="003104D7">
              <w:rPr>
                <w:sz w:val="18"/>
                <w:szCs w:val="18"/>
              </w:rPr>
              <w:t>Verejné oprávnené náklady</w:t>
            </w:r>
          </w:p>
        </w:tc>
        <w:tc>
          <w:tcPr>
            <w:tcW w:w="1217" w:type="dxa"/>
            <w:shd w:val="clear" w:color="auto" w:fill="auto"/>
          </w:tcPr>
          <w:p w:rsidR="00AF0F4E" w:rsidRPr="003104D7" w:rsidRDefault="00B03328" w:rsidP="00BF62B5">
            <w:pPr>
              <w:spacing w:before="0" w:after="0"/>
              <w:jc w:val="right"/>
              <w:rPr>
                <w:rFonts w:eastAsia="Times New Roman"/>
                <w:sz w:val="18"/>
                <w:szCs w:val="18"/>
              </w:rPr>
            </w:pPr>
            <w:r w:rsidRPr="003104D7">
              <w:rPr>
                <w:smallCaps/>
                <w:sz w:val="18"/>
                <w:szCs w:val="18"/>
              </w:rPr>
              <w:t>36</w:t>
            </w:r>
            <w:r w:rsidR="00BF62B5" w:rsidRPr="003104D7">
              <w:rPr>
                <w:smallCaps/>
                <w:sz w:val="18"/>
                <w:szCs w:val="18"/>
                <w:lang w:eastAsia="ja-JP"/>
              </w:rPr>
              <w:t xml:space="preserve"> </w:t>
            </w:r>
            <w:r w:rsidRPr="003104D7">
              <w:rPr>
                <w:smallCaps/>
                <w:sz w:val="18"/>
                <w:szCs w:val="18"/>
              </w:rPr>
              <w:t>635</w:t>
            </w:r>
            <w:r w:rsidR="00BF62B5" w:rsidRPr="003104D7">
              <w:rPr>
                <w:smallCaps/>
                <w:sz w:val="18"/>
                <w:szCs w:val="18"/>
                <w:lang w:eastAsia="ja-JP"/>
              </w:rPr>
              <w:t xml:space="preserve"> </w:t>
            </w:r>
            <w:r w:rsidRPr="003104D7">
              <w:rPr>
                <w:smallCaps/>
                <w:sz w:val="18"/>
                <w:szCs w:val="18"/>
              </w:rPr>
              <w:t>106</w:t>
            </w:r>
          </w:p>
        </w:tc>
        <w:tc>
          <w:tcPr>
            <w:tcW w:w="1218" w:type="dxa"/>
            <w:shd w:val="clear" w:color="auto" w:fill="auto"/>
          </w:tcPr>
          <w:p w:rsidR="00AF0F4E" w:rsidRPr="003104D7" w:rsidRDefault="00ED463D" w:rsidP="00BF62B5">
            <w:pPr>
              <w:spacing w:before="0" w:after="0"/>
              <w:jc w:val="right"/>
              <w:rPr>
                <w:rFonts w:eastAsia="Times New Roman"/>
                <w:sz w:val="18"/>
                <w:szCs w:val="18"/>
              </w:rPr>
            </w:pPr>
            <w:r w:rsidRPr="003104D7">
              <w:rPr>
                <w:smallCaps/>
                <w:sz w:val="18"/>
                <w:szCs w:val="18"/>
              </w:rPr>
              <w:t>6</w:t>
            </w:r>
            <w:r w:rsidR="00BF62B5" w:rsidRPr="003104D7">
              <w:rPr>
                <w:smallCaps/>
                <w:sz w:val="18"/>
                <w:szCs w:val="18"/>
                <w:lang w:eastAsia="ja-JP"/>
              </w:rPr>
              <w:t xml:space="preserve"> </w:t>
            </w:r>
            <w:r w:rsidRPr="003104D7">
              <w:rPr>
                <w:smallCaps/>
                <w:sz w:val="18"/>
                <w:szCs w:val="18"/>
              </w:rPr>
              <w:t>465</w:t>
            </w:r>
            <w:r w:rsidR="00BF62B5" w:rsidRPr="003104D7">
              <w:rPr>
                <w:smallCaps/>
                <w:sz w:val="18"/>
                <w:szCs w:val="18"/>
                <w:lang w:eastAsia="ja-JP"/>
              </w:rPr>
              <w:t xml:space="preserve"> </w:t>
            </w:r>
            <w:r w:rsidRPr="003104D7">
              <w:rPr>
                <w:smallCaps/>
                <w:sz w:val="18"/>
                <w:szCs w:val="18"/>
              </w:rPr>
              <w:t>019</w:t>
            </w:r>
          </w:p>
        </w:tc>
        <w:tc>
          <w:tcPr>
            <w:tcW w:w="1217" w:type="dxa"/>
            <w:shd w:val="clear" w:color="auto" w:fill="auto"/>
          </w:tcPr>
          <w:p w:rsidR="00AF0F4E" w:rsidRPr="003104D7" w:rsidRDefault="00ED463D" w:rsidP="00BF62B5">
            <w:pPr>
              <w:spacing w:before="0" w:after="0"/>
              <w:jc w:val="right"/>
              <w:rPr>
                <w:rFonts w:eastAsia="Times New Roman"/>
                <w:sz w:val="18"/>
                <w:szCs w:val="18"/>
              </w:rPr>
            </w:pPr>
            <w:r w:rsidRPr="003104D7">
              <w:rPr>
                <w:smallCaps/>
                <w:sz w:val="18"/>
                <w:szCs w:val="18"/>
              </w:rPr>
              <w:t>6</w:t>
            </w:r>
            <w:r w:rsidR="00BF62B5" w:rsidRPr="003104D7">
              <w:rPr>
                <w:smallCaps/>
                <w:sz w:val="18"/>
                <w:szCs w:val="18"/>
                <w:lang w:eastAsia="ja-JP"/>
              </w:rPr>
              <w:t xml:space="preserve"> </w:t>
            </w:r>
            <w:r w:rsidRPr="003104D7">
              <w:rPr>
                <w:smallCaps/>
                <w:sz w:val="18"/>
                <w:szCs w:val="18"/>
              </w:rPr>
              <w:t>465</w:t>
            </w:r>
            <w:r w:rsidR="00BF62B5" w:rsidRPr="003104D7">
              <w:rPr>
                <w:smallCaps/>
                <w:sz w:val="18"/>
                <w:szCs w:val="18"/>
                <w:lang w:eastAsia="ja-JP"/>
              </w:rPr>
              <w:t xml:space="preserve"> </w:t>
            </w:r>
            <w:r w:rsidRPr="003104D7">
              <w:rPr>
                <w:smallCaps/>
                <w:sz w:val="18"/>
                <w:szCs w:val="18"/>
              </w:rPr>
              <w:t>019</w:t>
            </w:r>
          </w:p>
        </w:tc>
        <w:tc>
          <w:tcPr>
            <w:tcW w:w="1218" w:type="dxa"/>
            <w:shd w:val="clear" w:color="auto" w:fill="auto"/>
          </w:tcPr>
          <w:p w:rsidR="00AF0F4E" w:rsidRPr="003104D7" w:rsidRDefault="00BF62B5" w:rsidP="00BF62B5">
            <w:pPr>
              <w:spacing w:before="0" w:after="0"/>
              <w:jc w:val="right"/>
              <w:rPr>
                <w:sz w:val="18"/>
                <w:szCs w:val="18"/>
              </w:rPr>
            </w:pPr>
            <w:r w:rsidRPr="003104D7">
              <w:rPr>
                <w:sz w:val="18"/>
                <w:szCs w:val="18"/>
              </w:rPr>
              <w:t>Nepoužíva sa</w:t>
            </w:r>
          </w:p>
        </w:tc>
        <w:tc>
          <w:tcPr>
            <w:tcW w:w="1218" w:type="dxa"/>
            <w:shd w:val="clear" w:color="auto" w:fill="auto"/>
          </w:tcPr>
          <w:p w:rsidR="00AF0F4E" w:rsidRPr="003104D7" w:rsidRDefault="00F14465" w:rsidP="00BF62B5">
            <w:pPr>
              <w:spacing w:before="0" w:after="0"/>
              <w:contextualSpacing/>
              <w:jc w:val="right"/>
              <w:rPr>
                <w:smallCaps/>
                <w:sz w:val="18"/>
                <w:szCs w:val="18"/>
              </w:rPr>
            </w:pPr>
            <w:r w:rsidRPr="003104D7">
              <w:rPr>
                <w:smallCaps/>
                <w:sz w:val="18"/>
                <w:szCs w:val="18"/>
              </w:rPr>
              <w:t>43</w:t>
            </w:r>
            <w:r w:rsidR="00BF62B5" w:rsidRPr="003104D7">
              <w:rPr>
                <w:smallCaps/>
                <w:sz w:val="18"/>
                <w:szCs w:val="18"/>
                <w:lang w:eastAsia="ja-JP"/>
              </w:rPr>
              <w:t xml:space="preserve"> </w:t>
            </w:r>
            <w:r w:rsidRPr="003104D7">
              <w:rPr>
                <w:smallCaps/>
                <w:sz w:val="18"/>
                <w:szCs w:val="18"/>
              </w:rPr>
              <w:t>100</w:t>
            </w:r>
            <w:r w:rsidR="00BF62B5" w:rsidRPr="003104D7">
              <w:rPr>
                <w:smallCaps/>
                <w:sz w:val="18"/>
                <w:szCs w:val="18"/>
                <w:lang w:eastAsia="ja-JP"/>
              </w:rPr>
              <w:t xml:space="preserve"> </w:t>
            </w:r>
            <w:r w:rsidRPr="003104D7">
              <w:rPr>
                <w:smallCaps/>
                <w:sz w:val="18"/>
                <w:szCs w:val="18"/>
              </w:rPr>
              <w:t>125</w:t>
            </w:r>
          </w:p>
        </w:tc>
        <w:tc>
          <w:tcPr>
            <w:tcW w:w="1217" w:type="dxa"/>
            <w:shd w:val="clear" w:color="auto" w:fill="auto"/>
          </w:tcPr>
          <w:p w:rsidR="00AF0F4E" w:rsidRPr="003104D7" w:rsidRDefault="002B4E4F" w:rsidP="00D17864">
            <w:pPr>
              <w:spacing w:before="0" w:after="0"/>
              <w:jc w:val="right"/>
              <w:rPr>
                <w:rFonts w:eastAsia="Times New Roman"/>
                <w:sz w:val="18"/>
                <w:szCs w:val="18"/>
              </w:rPr>
            </w:pPr>
            <w:r w:rsidRPr="003104D7">
              <w:rPr>
                <w:sz w:val="18"/>
                <w:szCs w:val="18"/>
              </w:rPr>
              <w:t>0,85</w:t>
            </w:r>
          </w:p>
        </w:tc>
        <w:tc>
          <w:tcPr>
            <w:tcW w:w="1218" w:type="dxa"/>
            <w:vMerge w:val="restart"/>
            <w:shd w:val="clear" w:color="auto" w:fill="auto"/>
          </w:tcPr>
          <w:p w:rsidR="00AF0F4E" w:rsidRPr="003104D7" w:rsidRDefault="00473A99" w:rsidP="00BF62B5">
            <w:pPr>
              <w:spacing w:before="0" w:after="0"/>
              <w:jc w:val="right"/>
              <w:rPr>
                <w:rFonts w:eastAsia="Times New Roman"/>
                <w:sz w:val="18"/>
                <w:szCs w:val="18"/>
              </w:rPr>
            </w:pPr>
            <w:r w:rsidRPr="003104D7">
              <w:rPr>
                <w:sz w:val="18"/>
                <w:szCs w:val="18"/>
              </w:rPr>
              <w:t>135</w:t>
            </w:r>
            <w:r w:rsidR="00BF62B5" w:rsidRPr="003104D7">
              <w:rPr>
                <w:sz w:val="18"/>
                <w:szCs w:val="18"/>
                <w:lang w:eastAsia="ja-JP"/>
              </w:rPr>
              <w:t xml:space="preserve"> </w:t>
            </w:r>
            <w:r w:rsidRPr="003104D7">
              <w:rPr>
                <w:sz w:val="18"/>
                <w:szCs w:val="18"/>
              </w:rPr>
              <w:t>343</w:t>
            </w:r>
          </w:p>
        </w:tc>
        <w:tc>
          <w:tcPr>
            <w:tcW w:w="1218" w:type="dxa"/>
            <w:vMerge w:val="restart"/>
            <w:shd w:val="clear" w:color="auto" w:fill="auto"/>
          </w:tcPr>
          <w:p w:rsidR="00AF0F4E" w:rsidRPr="003104D7" w:rsidRDefault="00BF62B5" w:rsidP="00BF62B5">
            <w:pPr>
              <w:spacing w:before="0" w:after="0"/>
              <w:jc w:val="right"/>
              <w:rPr>
                <w:rFonts w:eastAsia="Times New Roman"/>
                <w:sz w:val="18"/>
                <w:szCs w:val="18"/>
              </w:rPr>
            </w:pPr>
            <w:r w:rsidRPr="003104D7">
              <w:rPr>
                <w:sz w:val="18"/>
                <w:szCs w:val="18"/>
              </w:rPr>
              <w:t>Nepoužíva sa</w:t>
            </w:r>
          </w:p>
        </w:tc>
      </w:tr>
      <w:tr w:rsidR="00BF62B5" w:rsidRPr="00316B73" w:rsidTr="00BF62B5">
        <w:trPr>
          <w:jc w:val="center"/>
        </w:trPr>
        <w:tc>
          <w:tcPr>
            <w:tcW w:w="1224" w:type="dxa"/>
            <w:vMerge/>
            <w:shd w:val="clear" w:color="auto" w:fill="auto"/>
          </w:tcPr>
          <w:p w:rsidR="00BF62B5" w:rsidRPr="003104D7" w:rsidRDefault="00BF62B5" w:rsidP="00D17864">
            <w:pPr>
              <w:spacing w:before="0" w:after="0"/>
              <w:jc w:val="left"/>
              <w:rPr>
                <w:rFonts w:eastAsia="Times New Roman"/>
                <w:i/>
                <w:iCs/>
                <w:sz w:val="18"/>
                <w:szCs w:val="18"/>
              </w:rPr>
            </w:pPr>
          </w:p>
        </w:tc>
        <w:tc>
          <w:tcPr>
            <w:tcW w:w="1859" w:type="dxa"/>
            <w:shd w:val="clear" w:color="auto" w:fill="auto"/>
          </w:tcPr>
          <w:p w:rsidR="00BF62B5" w:rsidRPr="003104D7" w:rsidRDefault="00BF62B5" w:rsidP="00D17864">
            <w:pPr>
              <w:spacing w:before="0" w:after="0"/>
              <w:jc w:val="left"/>
              <w:rPr>
                <w:rFonts w:eastAsia="Times New Roman"/>
                <w:sz w:val="18"/>
                <w:szCs w:val="18"/>
              </w:rPr>
            </w:pPr>
            <w:r w:rsidRPr="003104D7">
              <w:rPr>
                <w:sz w:val="18"/>
                <w:szCs w:val="18"/>
              </w:rPr>
              <w:t>IPA II</w:t>
            </w:r>
          </w:p>
        </w:tc>
        <w:tc>
          <w:tcPr>
            <w:tcW w:w="1860" w:type="dxa"/>
            <w:shd w:val="clear" w:color="auto" w:fill="auto"/>
          </w:tcPr>
          <w:p w:rsidR="00BF62B5" w:rsidRPr="003104D7" w:rsidRDefault="00BF62B5" w:rsidP="00D72CA2">
            <w:pPr>
              <w:spacing w:before="0" w:after="0"/>
              <w:jc w:val="left"/>
              <w:rPr>
                <w:rFonts w:eastAsia="Times New Roman"/>
                <w:sz w:val="18"/>
                <w:szCs w:val="18"/>
              </w:rPr>
            </w:pPr>
            <w:r w:rsidRPr="003104D7">
              <w:rPr>
                <w:sz w:val="18"/>
                <w:szCs w:val="18"/>
              </w:rPr>
              <w:t>Nepoužíva sa</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b/>
                <w:smallCaps/>
                <w:sz w:val="18"/>
                <w:szCs w:val="18"/>
              </w:rPr>
            </w:pPr>
            <w:r w:rsidRPr="003104D7">
              <w:rPr>
                <w:sz w:val="18"/>
                <w:szCs w:val="18"/>
              </w:rPr>
              <w:t>Nepoužíva sa</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vMerge/>
            <w:shd w:val="clear" w:color="auto" w:fill="auto"/>
          </w:tcPr>
          <w:p w:rsidR="00BF62B5" w:rsidRPr="003104D7" w:rsidRDefault="00BF62B5" w:rsidP="00D17864">
            <w:pPr>
              <w:spacing w:before="0" w:after="0"/>
              <w:jc w:val="right"/>
              <w:rPr>
                <w:rFonts w:eastAsia="Times New Roman"/>
                <w:sz w:val="18"/>
                <w:szCs w:val="18"/>
              </w:rPr>
            </w:pPr>
          </w:p>
        </w:tc>
        <w:tc>
          <w:tcPr>
            <w:tcW w:w="1218" w:type="dxa"/>
            <w:vMerge/>
            <w:shd w:val="clear" w:color="auto" w:fill="auto"/>
          </w:tcPr>
          <w:p w:rsidR="00BF62B5" w:rsidRPr="003104D7" w:rsidRDefault="00BF62B5" w:rsidP="00D17864">
            <w:pPr>
              <w:spacing w:before="0" w:after="0"/>
              <w:jc w:val="right"/>
              <w:rPr>
                <w:rFonts w:eastAsia="Times New Roman"/>
                <w:sz w:val="18"/>
                <w:szCs w:val="18"/>
              </w:rPr>
            </w:pPr>
          </w:p>
        </w:tc>
      </w:tr>
      <w:tr w:rsidR="00BF62B5" w:rsidRPr="00316B73" w:rsidTr="00BF62B5">
        <w:trPr>
          <w:jc w:val="center"/>
        </w:trPr>
        <w:tc>
          <w:tcPr>
            <w:tcW w:w="1224" w:type="dxa"/>
            <w:vMerge/>
            <w:shd w:val="clear" w:color="auto" w:fill="auto"/>
          </w:tcPr>
          <w:p w:rsidR="00BF62B5" w:rsidRPr="003104D7" w:rsidRDefault="00BF62B5" w:rsidP="00D17864">
            <w:pPr>
              <w:spacing w:before="0" w:after="0"/>
              <w:jc w:val="left"/>
              <w:rPr>
                <w:rFonts w:eastAsia="Times New Roman"/>
                <w:i/>
                <w:iCs/>
                <w:sz w:val="18"/>
                <w:szCs w:val="18"/>
              </w:rPr>
            </w:pPr>
          </w:p>
        </w:tc>
        <w:tc>
          <w:tcPr>
            <w:tcW w:w="1859" w:type="dxa"/>
            <w:shd w:val="clear" w:color="auto" w:fill="auto"/>
          </w:tcPr>
          <w:p w:rsidR="00BF62B5" w:rsidRPr="003104D7" w:rsidRDefault="00BF62B5" w:rsidP="00D17864">
            <w:pPr>
              <w:spacing w:before="0" w:after="0"/>
              <w:jc w:val="left"/>
              <w:rPr>
                <w:rFonts w:eastAsia="Times New Roman"/>
                <w:sz w:val="18"/>
                <w:szCs w:val="18"/>
              </w:rPr>
            </w:pPr>
            <w:r w:rsidRPr="003104D7">
              <w:rPr>
                <w:sz w:val="18"/>
                <w:szCs w:val="18"/>
              </w:rPr>
              <w:t>ENI</w:t>
            </w:r>
          </w:p>
        </w:tc>
        <w:tc>
          <w:tcPr>
            <w:tcW w:w="1860" w:type="dxa"/>
            <w:shd w:val="clear" w:color="auto" w:fill="auto"/>
          </w:tcPr>
          <w:p w:rsidR="00BF62B5" w:rsidRPr="003104D7" w:rsidRDefault="00BF62B5" w:rsidP="00D72CA2">
            <w:pPr>
              <w:spacing w:before="0" w:after="0"/>
              <w:jc w:val="left"/>
              <w:rPr>
                <w:rFonts w:eastAsia="Times New Roman"/>
                <w:sz w:val="18"/>
                <w:szCs w:val="18"/>
              </w:rPr>
            </w:pPr>
            <w:r w:rsidRPr="003104D7">
              <w:rPr>
                <w:sz w:val="18"/>
                <w:szCs w:val="18"/>
              </w:rPr>
              <w:t>Nepoužíva sa</w:t>
            </w:r>
          </w:p>
        </w:tc>
        <w:tc>
          <w:tcPr>
            <w:tcW w:w="1217" w:type="dxa"/>
            <w:shd w:val="clear" w:color="auto" w:fill="auto"/>
          </w:tcPr>
          <w:p w:rsidR="00BF62B5" w:rsidRPr="003104D7" w:rsidRDefault="00BF62B5" w:rsidP="00BF62B5">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b/>
                <w:smallCaps/>
                <w:sz w:val="18"/>
                <w:szCs w:val="18"/>
              </w:rPr>
            </w:pPr>
            <w:r w:rsidRPr="003104D7">
              <w:rPr>
                <w:sz w:val="18"/>
                <w:szCs w:val="18"/>
              </w:rPr>
              <w:t>Nepoužíva sa</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vMerge/>
            <w:shd w:val="clear" w:color="auto" w:fill="auto"/>
          </w:tcPr>
          <w:p w:rsidR="00BF62B5" w:rsidRPr="003104D7" w:rsidRDefault="00BF62B5" w:rsidP="00D17864">
            <w:pPr>
              <w:spacing w:before="0" w:after="0"/>
              <w:jc w:val="right"/>
              <w:rPr>
                <w:rFonts w:eastAsia="Times New Roman"/>
                <w:sz w:val="18"/>
                <w:szCs w:val="18"/>
              </w:rPr>
            </w:pPr>
          </w:p>
        </w:tc>
        <w:tc>
          <w:tcPr>
            <w:tcW w:w="1218" w:type="dxa"/>
            <w:vMerge/>
            <w:shd w:val="clear" w:color="auto" w:fill="auto"/>
          </w:tcPr>
          <w:p w:rsidR="00BF62B5" w:rsidRPr="003104D7" w:rsidRDefault="00BF62B5" w:rsidP="00D17864">
            <w:pPr>
              <w:spacing w:before="0" w:after="0"/>
              <w:jc w:val="right"/>
              <w:rPr>
                <w:rFonts w:eastAsia="Times New Roman"/>
                <w:sz w:val="18"/>
                <w:szCs w:val="18"/>
              </w:rPr>
            </w:pPr>
          </w:p>
        </w:tc>
      </w:tr>
      <w:tr w:rsidR="00BF62B5" w:rsidRPr="00316B73" w:rsidTr="00BF62B5">
        <w:trPr>
          <w:jc w:val="center"/>
        </w:trPr>
        <w:tc>
          <w:tcPr>
            <w:tcW w:w="1224" w:type="dxa"/>
            <w:vMerge w:val="restart"/>
            <w:shd w:val="clear" w:color="auto" w:fill="auto"/>
          </w:tcPr>
          <w:p w:rsidR="00BF62B5" w:rsidRPr="003104D7" w:rsidRDefault="00BF62B5" w:rsidP="00BA024D">
            <w:pPr>
              <w:spacing w:before="0" w:after="0"/>
              <w:jc w:val="left"/>
              <w:rPr>
                <w:rFonts w:eastAsia="Times New Roman"/>
                <w:i/>
                <w:iCs/>
                <w:sz w:val="18"/>
                <w:szCs w:val="18"/>
              </w:rPr>
            </w:pPr>
            <w:r w:rsidRPr="003104D7">
              <w:rPr>
                <w:i/>
                <w:sz w:val="18"/>
                <w:szCs w:val="18"/>
              </w:rPr>
              <w:t>Prioritná os 2</w:t>
            </w:r>
            <w:r w:rsidRPr="003104D7">
              <w:rPr>
                <w:sz w:val="18"/>
                <w:szCs w:val="18"/>
              </w:rPr>
              <w:t xml:space="preserve"> – Technická pomoc</w:t>
            </w:r>
          </w:p>
        </w:tc>
        <w:tc>
          <w:tcPr>
            <w:tcW w:w="1859" w:type="dxa"/>
            <w:shd w:val="clear" w:color="auto" w:fill="auto"/>
          </w:tcPr>
          <w:p w:rsidR="00BF62B5" w:rsidRPr="003104D7" w:rsidRDefault="00BF62B5" w:rsidP="00D17864">
            <w:pPr>
              <w:spacing w:before="0" w:after="0"/>
              <w:jc w:val="left"/>
              <w:rPr>
                <w:rFonts w:eastAsia="Times New Roman"/>
                <w:sz w:val="18"/>
                <w:szCs w:val="18"/>
              </w:rPr>
            </w:pPr>
            <w:r w:rsidRPr="003104D7">
              <w:rPr>
                <w:sz w:val="18"/>
                <w:szCs w:val="18"/>
              </w:rPr>
              <w:t>EFRR (</w:t>
            </w:r>
            <w:r w:rsidR="009B5290" w:rsidRPr="003104D7">
              <w:rPr>
                <w:sz w:val="18"/>
                <w:szCs w:val="18"/>
              </w:rPr>
              <w:t xml:space="preserve">podľa </w:t>
            </w:r>
            <w:r w:rsidRPr="003104D7">
              <w:rPr>
                <w:sz w:val="18"/>
                <w:szCs w:val="18"/>
              </w:rPr>
              <w:t>možno</w:t>
            </w:r>
            <w:r w:rsidR="009B5290" w:rsidRPr="003104D7">
              <w:rPr>
                <w:sz w:val="18"/>
                <w:szCs w:val="18"/>
              </w:rPr>
              <w:t>stí</w:t>
            </w:r>
            <w:r w:rsidRPr="003104D7">
              <w:rPr>
                <w:sz w:val="18"/>
                <w:szCs w:val="18"/>
              </w:rPr>
              <w:t xml:space="preserve"> vrátane súm prevedených z IPA II a ENI)</w:t>
            </w:r>
          </w:p>
        </w:tc>
        <w:tc>
          <w:tcPr>
            <w:tcW w:w="1860" w:type="dxa"/>
            <w:shd w:val="clear" w:color="auto" w:fill="auto"/>
          </w:tcPr>
          <w:p w:rsidR="00BF62B5" w:rsidRPr="003104D7" w:rsidRDefault="00BF62B5" w:rsidP="00D72CA2">
            <w:pPr>
              <w:spacing w:before="0" w:after="0"/>
              <w:jc w:val="left"/>
              <w:rPr>
                <w:rFonts w:eastAsia="Times New Roman"/>
                <w:sz w:val="18"/>
                <w:szCs w:val="18"/>
              </w:rPr>
            </w:pPr>
            <w:r w:rsidRPr="003104D7">
              <w:rPr>
                <w:sz w:val="18"/>
                <w:szCs w:val="18"/>
              </w:rPr>
              <w:t>Verejné oprávnené náklady</w:t>
            </w:r>
          </w:p>
        </w:tc>
        <w:tc>
          <w:tcPr>
            <w:tcW w:w="1217" w:type="dxa"/>
            <w:shd w:val="clear" w:color="auto" w:fill="auto"/>
          </w:tcPr>
          <w:p w:rsidR="00BF62B5" w:rsidRPr="003104D7" w:rsidRDefault="00BF62B5" w:rsidP="00BF62B5">
            <w:pPr>
              <w:spacing w:before="0" w:after="0"/>
              <w:jc w:val="right"/>
              <w:rPr>
                <w:rFonts w:eastAsia="Times New Roman"/>
                <w:sz w:val="18"/>
                <w:szCs w:val="18"/>
              </w:rPr>
            </w:pPr>
            <w:r w:rsidRPr="003104D7">
              <w:rPr>
                <w:smallCaps/>
                <w:sz w:val="18"/>
                <w:szCs w:val="18"/>
              </w:rPr>
              <w:t>2</w:t>
            </w:r>
            <w:r w:rsidRPr="003104D7">
              <w:rPr>
                <w:smallCaps/>
                <w:sz w:val="18"/>
                <w:szCs w:val="18"/>
                <w:lang w:eastAsia="ja-JP"/>
              </w:rPr>
              <w:t xml:space="preserve"> </w:t>
            </w:r>
            <w:r w:rsidRPr="003104D7">
              <w:rPr>
                <w:smallCaps/>
                <w:sz w:val="18"/>
                <w:szCs w:val="18"/>
              </w:rPr>
              <w:t>757</w:t>
            </w:r>
            <w:r w:rsidRPr="003104D7">
              <w:rPr>
                <w:smallCaps/>
                <w:sz w:val="18"/>
                <w:szCs w:val="18"/>
                <w:lang w:eastAsia="ja-JP"/>
              </w:rPr>
              <w:t xml:space="preserve"> </w:t>
            </w:r>
            <w:r w:rsidRPr="003104D7">
              <w:rPr>
                <w:smallCaps/>
                <w:sz w:val="18"/>
                <w:szCs w:val="18"/>
              </w:rPr>
              <w:t>481</w:t>
            </w:r>
          </w:p>
        </w:tc>
        <w:tc>
          <w:tcPr>
            <w:tcW w:w="1218" w:type="dxa"/>
            <w:shd w:val="clear" w:color="auto" w:fill="auto"/>
          </w:tcPr>
          <w:p w:rsidR="00BF62B5" w:rsidRPr="003104D7" w:rsidRDefault="00BF62B5" w:rsidP="00BF62B5">
            <w:pPr>
              <w:spacing w:before="0" w:after="0"/>
              <w:jc w:val="right"/>
              <w:rPr>
                <w:rFonts w:eastAsia="Times New Roman"/>
                <w:sz w:val="18"/>
                <w:szCs w:val="18"/>
              </w:rPr>
            </w:pPr>
            <w:r w:rsidRPr="003104D7">
              <w:rPr>
                <w:smallCaps/>
                <w:sz w:val="18"/>
                <w:szCs w:val="18"/>
              </w:rPr>
              <w:t>486</w:t>
            </w:r>
            <w:r w:rsidRPr="003104D7">
              <w:rPr>
                <w:smallCaps/>
                <w:sz w:val="18"/>
                <w:szCs w:val="18"/>
                <w:lang w:eastAsia="ja-JP"/>
              </w:rPr>
              <w:t xml:space="preserve"> </w:t>
            </w:r>
            <w:r w:rsidRPr="003104D7">
              <w:rPr>
                <w:smallCaps/>
                <w:sz w:val="18"/>
                <w:szCs w:val="18"/>
              </w:rPr>
              <w:t>614</w:t>
            </w:r>
          </w:p>
        </w:tc>
        <w:tc>
          <w:tcPr>
            <w:tcW w:w="1217" w:type="dxa"/>
            <w:shd w:val="clear" w:color="auto" w:fill="auto"/>
          </w:tcPr>
          <w:p w:rsidR="00BF62B5" w:rsidRPr="003104D7" w:rsidRDefault="00BF62B5" w:rsidP="00BF62B5">
            <w:pPr>
              <w:spacing w:before="0" w:after="0"/>
              <w:jc w:val="right"/>
              <w:rPr>
                <w:rFonts w:eastAsia="Times New Roman"/>
                <w:sz w:val="18"/>
                <w:szCs w:val="18"/>
              </w:rPr>
            </w:pPr>
            <w:r w:rsidRPr="003104D7">
              <w:rPr>
                <w:smallCaps/>
                <w:sz w:val="18"/>
                <w:szCs w:val="18"/>
              </w:rPr>
              <w:t>486</w:t>
            </w:r>
            <w:r w:rsidRPr="003104D7">
              <w:rPr>
                <w:smallCaps/>
                <w:sz w:val="18"/>
                <w:szCs w:val="18"/>
                <w:lang w:eastAsia="ja-JP"/>
              </w:rPr>
              <w:t xml:space="preserve"> </w:t>
            </w:r>
            <w:r w:rsidRPr="003104D7">
              <w:rPr>
                <w:smallCaps/>
                <w:sz w:val="18"/>
                <w:szCs w:val="18"/>
              </w:rPr>
              <w:t>614</w:t>
            </w:r>
          </w:p>
        </w:tc>
        <w:tc>
          <w:tcPr>
            <w:tcW w:w="1218" w:type="dxa"/>
            <w:shd w:val="clear" w:color="auto" w:fill="auto"/>
          </w:tcPr>
          <w:p w:rsidR="00BF62B5" w:rsidRPr="003104D7" w:rsidRDefault="00BF62B5" w:rsidP="00BF62B5">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BF62B5">
            <w:pPr>
              <w:spacing w:before="0" w:after="0"/>
              <w:contextualSpacing/>
              <w:jc w:val="right"/>
              <w:rPr>
                <w:smallCaps/>
                <w:sz w:val="18"/>
                <w:szCs w:val="18"/>
              </w:rPr>
            </w:pPr>
            <w:r w:rsidRPr="003104D7">
              <w:rPr>
                <w:smallCaps/>
                <w:sz w:val="18"/>
                <w:szCs w:val="18"/>
              </w:rPr>
              <w:t>3</w:t>
            </w:r>
            <w:r w:rsidRPr="003104D7">
              <w:rPr>
                <w:smallCaps/>
                <w:sz w:val="18"/>
                <w:szCs w:val="18"/>
                <w:lang w:eastAsia="ja-JP"/>
              </w:rPr>
              <w:t xml:space="preserve"> </w:t>
            </w:r>
            <w:r w:rsidRPr="003104D7">
              <w:rPr>
                <w:smallCaps/>
                <w:sz w:val="18"/>
                <w:szCs w:val="18"/>
              </w:rPr>
              <w:t>244</w:t>
            </w:r>
            <w:r w:rsidRPr="003104D7">
              <w:rPr>
                <w:smallCaps/>
                <w:sz w:val="18"/>
                <w:szCs w:val="18"/>
                <w:lang w:eastAsia="ja-JP"/>
              </w:rPr>
              <w:t xml:space="preserve"> </w:t>
            </w:r>
            <w:r w:rsidRPr="003104D7">
              <w:rPr>
                <w:smallCaps/>
                <w:sz w:val="18"/>
                <w:szCs w:val="18"/>
              </w:rPr>
              <w:t>095</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0,85</w:t>
            </w:r>
          </w:p>
        </w:tc>
        <w:tc>
          <w:tcPr>
            <w:tcW w:w="1218" w:type="dxa"/>
            <w:vMerge w:val="restart"/>
            <w:shd w:val="clear" w:color="auto" w:fill="auto"/>
          </w:tcPr>
          <w:p w:rsidR="00BF62B5" w:rsidRPr="003104D7" w:rsidRDefault="00BF62B5" w:rsidP="00BF62B5">
            <w:pPr>
              <w:spacing w:before="0" w:after="0"/>
              <w:jc w:val="right"/>
              <w:rPr>
                <w:rFonts w:eastAsia="Times New Roman"/>
                <w:sz w:val="18"/>
                <w:szCs w:val="18"/>
              </w:rPr>
            </w:pPr>
            <w:r w:rsidRPr="003104D7">
              <w:rPr>
                <w:sz w:val="18"/>
                <w:szCs w:val="18"/>
              </w:rPr>
              <w:t>10</w:t>
            </w:r>
            <w:r w:rsidRPr="003104D7">
              <w:rPr>
                <w:sz w:val="18"/>
                <w:szCs w:val="18"/>
                <w:lang w:eastAsia="ja-JP"/>
              </w:rPr>
              <w:t xml:space="preserve"> </w:t>
            </w:r>
            <w:r w:rsidRPr="003104D7">
              <w:rPr>
                <w:sz w:val="18"/>
                <w:szCs w:val="18"/>
              </w:rPr>
              <w:t>187</w:t>
            </w:r>
          </w:p>
        </w:tc>
        <w:tc>
          <w:tcPr>
            <w:tcW w:w="1218" w:type="dxa"/>
            <w:vMerge w:val="restart"/>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r>
      <w:tr w:rsidR="00BF62B5" w:rsidRPr="00316B73" w:rsidTr="00BF62B5">
        <w:trPr>
          <w:jc w:val="center"/>
        </w:trPr>
        <w:tc>
          <w:tcPr>
            <w:tcW w:w="1224" w:type="dxa"/>
            <w:vMerge/>
            <w:shd w:val="clear" w:color="auto" w:fill="auto"/>
          </w:tcPr>
          <w:p w:rsidR="00BF62B5" w:rsidRPr="003104D7" w:rsidRDefault="00BF62B5" w:rsidP="00D17864">
            <w:pPr>
              <w:spacing w:before="0" w:after="0"/>
              <w:jc w:val="left"/>
              <w:rPr>
                <w:rFonts w:eastAsia="Times New Roman"/>
                <w:i/>
                <w:iCs/>
                <w:sz w:val="18"/>
                <w:szCs w:val="18"/>
              </w:rPr>
            </w:pPr>
          </w:p>
        </w:tc>
        <w:tc>
          <w:tcPr>
            <w:tcW w:w="1859" w:type="dxa"/>
            <w:shd w:val="clear" w:color="auto" w:fill="auto"/>
          </w:tcPr>
          <w:p w:rsidR="00BF62B5" w:rsidRPr="003104D7" w:rsidRDefault="00BF62B5" w:rsidP="00D17864">
            <w:pPr>
              <w:spacing w:before="0" w:after="0"/>
              <w:jc w:val="left"/>
              <w:rPr>
                <w:rFonts w:eastAsia="Times New Roman"/>
                <w:sz w:val="18"/>
                <w:szCs w:val="18"/>
              </w:rPr>
            </w:pPr>
            <w:r w:rsidRPr="003104D7">
              <w:rPr>
                <w:sz w:val="18"/>
                <w:szCs w:val="18"/>
              </w:rPr>
              <w:t>IPA II</w:t>
            </w:r>
          </w:p>
        </w:tc>
        <w:tc>
          <w:tcPr>
            <w:tcW w:w="1860" w:type="dxa"/>
            <w:shd w:val="clear" w:color="auto" w:fill="auto"/>
          </w:tcPr>
          <w:p w:rsidR="00BF62B5" w:rsidRPr="003104D7" w:rsidRDefault="00BF62B5" w:rsidP="00D72CA2">
            <w:pPr>
              <w:spacing w:before="0" w:after="0"/>
              <w:jc w:val="left"/>
              <w:rPr>
                <w:rFonts w:eastAsia="Times New Roman"/>
                <w:sz w:val="18"/>
                <w:szCs w:val="18"/>
              </w:rPr>
            </w:pPr>
            <w:r w:rsidRPr="003104D7">
              <w:rPr>
                <w:sz w:val="18"/>
                <w:szCs w:val="18"/>
              </w:rPr>
              <w:t>Nepoužíva sa</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vMerge/>
            <w:shd w:val="clear" w:color="auto" w:fill="auto"/>
          </w:tcPr>
          <w:p w:rsidR="00BF62B5" w:rsidRPr="003104D7" w:rsidRDefault="00BF62B5" w:rsidP="00D17864">
            <w:pPr>
              <w:spacing w:before="0" w:after="0"/>
              <w:jc w:val="right"/>
              <w:rPr>
                <w:rFonts w:eastAsia="Times New Roman"/>
                <w:sz w:val="18"/>
                <w:szCs w:val="18"/>
              </w:rPr>
            </w:pPr>
          </w:p>
        </w:tc>
        <w:tc>
          <w:tcPr>
            <w:tcW w:w="1218" w:type="dxa"/>
            <w:vMerge/>
            <w:shd w:val="clear" w:color="auto" w:fill="auto"/>
          </w:tcPr>
          <w:p w:rsidR="00BF62B5" w:rsidRPr="003104D7" w:rsidRDefault="00BF62B5" w:rsidP="00D17864">
            <w:pPr>
              <w:spacing w:before="0" w:after="0"/>
              <w:jc w:val="right"/>
              <w:rPr>
                <w:rFonts w:eastAsia="Times New Roman"/>
                <w:sz w:val="18"/>
                <w:szCs w:val="18"/>
              </w:rPr>
            </w:pPr>
          </w:p>
        </w:tc>
      </w:tr>
      <w:tr w:rsidR="00BF62B5" w:rsidRPr="00316B73" w:rsidTr="00BF62B5">
        <w:trPr>
          <w:jc w:val="center"/>
        </w:trPr>
        <w:tc>
          <w:tcPr>
            <w:tcW w:w="1224" w:type="dxa"/>
            <w:vMerge/>
            <w:shd w:val="clear" w:color="auto" w:fill="auto"/>
          </w:tcPr>
          <w:p w:rsidR="00BF62B5" w:rsidRPr="003104D7" w:rsidRDefault="00BF62B5" w:rsidP="00D17864">
            <w:pPr>
              <w:spacing w:before="0" w:after="0"/>
              <w:jc w:val="left"/>
              <w:rPr>
                <w:rFonts w:eastAsia="Times New Roman"/>
                <w:i/>
                <w:iCs/>
                <w:sz w:val="18"/>
                <w:szCs w:val="18"/>
              </w:rPr>
            </w:pPr>
          </w:p>
        </w:tc>
        <w:tc>
          <w:tcPr>
            <w:tcW w:w="1859" w:type="dxa"/>
            <w:shd w:val="clear" w:color="auto" w:fill="auto"/>
          </w:tcPr>
          <w:p w:rsidR="00BF62B5" w:rsidRPr="003104D7" w:rsidRDefault="00BF62B5" w:rsidP="00D17864">
            <w:pPr>
              <w:spacing w:before="0" w:after="0"/>
              <w:jc w:val="left"/>
              <w:rPr>
                <w:rFonts w:eastAsia="Times New Roman"/>
                <w:sz w:val="18"/>
                <w:szCs w:val="18"/>
              </w:rPr>
            </w:pPr>
            <w:r w:rsidRPr="003104D7">
              <w:rPr>
                <w:sz w:val="18"/>
                <w:szCs w:val="18"/>
              </w:rPr>
              <w:t>ENI</w:t>
            </w:r>
          </w:p>
        </w:tc>
        <w:tc>
          <w:tcPr>
            <w:tcW w:w="1860" w:type="dxa"/>
            <w:shd w:val="clear" w:color="auto" w:fill="auto"/>
          </w:tcPr>
          <w:p w:rsidR="00BF62B5" w:rsidRPr="003104D7" w:rsidRDefault="00BF62B5" w:rsidP="00D72CA2">
            <w:pPr>
              <w:spacing w:before="0" w:after="0"/>
              <w:jc w:val="left"/>
              <w:rPr>
                <w:sz w:val="18"/>
                <w:szCs w:val="18"/>
                <w:lang w:eastAsia="ja-JP"/>
              </w:rPr>
            </w:pPr>
            <w:r w:rsidRPr="003104D7">
              <w:rPr>
                <w:sz w:val="18"/>
                <w:szCs w:val="18"/>
              </w:rPr>
              <w:t>Nepoužíva sa</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vMerge/>
            <w:shd w:val="clear" w:color="auto" w:fill="auto"/>
          </w:tcPr>
          <w:p w:rsidR="00BF62B5" w:rsidRPr="003104D7" w:rsidRDefault="00BF62B5" w:rsidP="00D17864">
            <w:pPr>
              <w:spacing w:before="0" w:after="0"/>
              <w:jc w:val="right"/>
              <w:rPr>
                <w:rFonts w:eastAsia="Times New Roman"/>
                <w:sz w:val="18"/>
                <w:szCs w:val="18"/>
              </w:rPr>
            </w:pPr>
          </w:p>
        </w:tc>
        <w:tc>
          <w:tcPr>
            <w:tcW w:w="1218" w:type="dxa"/>
            <w:vMerge/>
            <w:shd w:val="clear" w:color="auto" w:fill="auto"/>
          </w:tcPr>
          <w:p w:rsidR="00BF62B5" w:rsidRPr="003104D7" w:rsidRDefault="00BF62B5" w:rsidP="00D17864">
            <w:pPr>
              <w:spacing w:before="0" w:after="0"/>
              <w:jc w:val="right"/>
              <w:rPr>
                <w:rFonts w:eastAsia="Times New Roman"/>
                <w:sz w:val="18"/>
                <w:szCs w:val="18"/>
              </w:rPr>
            </w:pPr>
          </w:p>
        </w:tc>
      </w:tr>
      <w:tr w:rsidR="00BF62B5" w:rsidRPr="00316B73" w:rsidTr="00BF62B5">
        <w:trPr>
          <w:jc w:val="center"/>
        </w:trPr>
        <w:tc>
          <w:tcPr>
            <w:tcW w:w="1224" w:type="dxa"/>
            <w:vMerge w:val="restart"/>
            <w:shd w:val="clear" w:color="auto" w:fill="auto"/>
          </w:tcPr>
          <w:p w:rsidR="00BF62B5" w:rsidRPr="003104D7" w:rsidRDefault="00BF62B5" w:rsidP="00D17864">
            <w:pPr>
              <w:spacing w:before="0" w:after="0"/>
              <w:jc w:val="left"/>
              <w:rPr>
                <w:rFonts w:eastAsia="Times New Roman"/>
                <w:sz w:val="18"/>
                <w:szCs w:val="18"/>
              </w:rPr>
            </w:pPr>
            <w:r w:rsidRPr="003104D7">
              <w:rPr>
                <w:sz w:val="18"/>
                <w:szCs w:val="18"/>
              </w:rPr>
              <w:t>Spolu</w:t>
            </w:r>
          </w:p>
        </w:tc>
        <w:tc>
          <w:tcPr>
            <w:tcW w:w="1859" w:type="dxa"/>
            <w:shd w:val="clear" w:color="auto" w:fill="auto"/>
          </w:tcPr>
          <w:p w:rsidR="00BF62B5" w:rsidRPr="003104D7" w:rsidRDefault="00BF62B5" w:rsidP="00D17864">
            <w:pPr>
              <w:spacing w:before="0" w:after="0"/>
              <w:jc w:val="left"/>
              <w:rPr>
                <w:rFonts w:eastAsia="Times New Roman"/>
                <w:sz w:val="18"/>
                <w:szCs w:val="18"/>
              </w:rPr>
            </w:pPr>
            <w:r w:rsidRPr="003104D7">
              <w:rPr>
                <w:sz w:val="18"/>
                <w:szCs w:val="18"/>
              </w:rPr>
              <w:t>EFRR</w:t>
            </w:r>
          </w:p>
        </w:tc>
        <w:tc>
          <w:tcPr>
            <w:tcW w:w="1860" w:type="dxa"/>
            <w:shd w:val="clear" w:color="auto" w:fill="auto"/>
          </w:tcPr>
          <w:p w:rsidR="00BF62B5" w:rsidRPr="003104D7" w:rsidRDefault="00BF62B5" w:rsidP="00D72CA2">
            <w:pPr>
              <w:spacing w:before="0" w:after="0"/>
              <w:jc w:val="left"/>
              <w:rPr>
                <w:rFonts w:eastAsia="Times New Roman"/>
                <w:sz w:val="18"/>
                <w:szCs w:val="18"/>
              </w:rPr>
            </w:pPr>
            <w:r w:rsidRPr="003104D7">
              <w:rPr>
                <w:sz w:val="18"/>
                <w:szCs w:val="18"/>
              </w:rPr>
              <w:t>Verejné oprávnené náklady</w:t>
            </w:r>
          </w:p>
        </w:tc>
        <w:tc>
          <w:tcPr>
            <w:tcW w:w="1217" w:type="dxa"/>
            <w:shd w:val="clear" w:color="auto" w:fill="auto"/>
          </w:tcPr>
          <w:p w:rsidR="00BF62B5" w:rsidRPr="003104D7" w:rsidRDefault="00BF62B5" w:rsidP="00BF62B5">
            <w:pPr>
              <w:spacing w:before="0" w:after="0"/>
              <w:jc w:val="right"/>
              <w:rPr>
                <w:rFonts w:eastAsia="Times New Roman"/>
                <w:sz w:val="18"/>
                <w:szCs w:val="18"/>
              </w:rPr>
            </w:pPr>
            <w:r w:rsidRPr="003104D7">
              <w:rPr>
                <w:sz w:val="18"/>
                <w:szCs w:val="18"/>
              </w:rPr>
              <w:t>39392587</w:t>
            </w:r>
          </w:p>
        </w:tc>
        <w:tc>
          <w:tcPr>
            <w:tcW w:w="1218" w:type="dxa"/>
            <w:shd w:val="clear" w:color="auto" w:fill="auto"/>
          </w:tcPr>
          <w:p w:rsidR="00BF62B5" w:rsidRPr="003104D7" w:rsidRDefault="00BF62B5" w:rsidP="0008598B">
            <w:pPr>
              <w:spacing w:before="0" w:after="0"/>
              <w:jc w:val="right"/>
              <w:rPr>
                <w:rFonts w:eastAsia="Times New Roman"/>
                <w:sz w:val="18"/>
                <w:szCs w:val="18"/>
              </w:rPr>
            </w:pPr>
            <w:r w:rsidRPr="003104D7">
              <w:rPr>
                <w:sz w:val="18"/>
                <w:szCs w:val="18"/>
              </w:rPr>
              <w:t>6951633</w:t>
            </w:r>
          </w:p>
        </w:tc>
        <w:tc>
          <w:tcPr>
            <w:tcW w:w="1217" w:type="dxa"/>
            <w:shd w:val="clear" w:color="auto" w:fill="auto"/>
          </w:tcPr>
          <w:p w:rsidR="00BF62B5" w:rsidRPr="003104D7" w:rsidRDefault="00BF62B5" w:rsidP="0008598B">
            <w:pPr>
              <w:spacing w:before="0" w:after="0"/>
              <w:jc w:val="right"/>
              <w:rPr>
                <w:rFonts w:eastAsia="Times New Roman"/>
                <w:sz w:val="18"/>
                <w:szCs w:val="18"/>
              </w:rPr>
            </w:pPr>
            <w:r w:rsidRPr="003104D7">
              <w:rPr>
                <w:sz w:val="18"/>
                <w:szCs w:val="18"/>
              </w:rPr>
              <w:t>6</w:t>
            </w:r>
            <w:r w:rsidR="0008598B" w:rsidRPr="003104D7">
              <w:rPr>
                <w:sz w:val="18"/>
                <w:szCs w:val="18"/>
              </w:rPr>
              <w:t xml:space="preserve"> </w:t>
            </w:r>
            <w:r w:rsidRPr="003104D7">
              <w:rPr>
                <w:sz w:val="18"/>
                <w:szCs w:val="18"/>
              </w:rPr>
              <w:t>951</w:t>
            </w:r>
            <w:r w:rsidR="0008598B" w:rsidRPr="003104D7">
              <w:rPr>
                <w:sz w:val="18"/>
                <w:szCs w:val="18"/>
              </w:rPr>
              <w:t xml:space="preserve"> </w:t>
            </w:r>
            <w:r w:rsidRPr="003104D7">
              <w:rPr>
                <w:sz w:val="18"/>
                <w:szCs w:val="18"/>
              </w:rPr>
              <w:t>633</w:t>
            </w:r>
          </w:p>
        </w:tc>
        <w:tc>
          <w:tcPr>
            <w:tcW w:w="1218"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BF62B5">
            <w:pPr>
              <w:spacing w:before="0" w:after="0"/>
              <w:contextualSpacing/>
              <w:jc w:val="right"/>
              <w:rPr>
                <w:sz w:val="18"/>
                <w:szCs w:val="18"/>
              </w:rPr>
            </w:pPr>
            <w:r w:rsidRPr="003104D7">
              <w:rPr>
                <w:sz w:val="18"/>
                <w:szCs w:val="18"/>
              </w:rPr>
              <w:t>46</w:t>
            </w:r>
            <w:r w:rsidRPr="003104D7">
              <w:rPr>
                <w:sz w:val="18"/>
                <w:szCs w:val="18"/>
                <w:lang w:eastAsia="ja-JP"/>
              </w:rPr>
              <w:t xml:space="preserve"> </w:t>
            </w:r>
            <w:r w:rsidRPr="003104D7">
              <w:rPr>
                <w:sz w:val="18"/>
                <w:szCs w:val="18"/>
              </w:rPr>
              <w:t>344</w:t>
            </w:r>
            <w:r w:rsidRPr="003104D7">
              <w:rPr>
                <w:sz w:val="18"/>
                <w:szCs w:val="18"/>
                <w:lang w:eastAsia="ja-JP"/>
              </w:rPr>
              <w:t xml:space="preserve"> </w:t>
            </w:r>
            <w:r w:rsidRPr="003104D7">
              <w:rPr>
                <w:sz w:val="18"/>
                <w:szCs w:val="18"/>
              </w:rPr>
              <w:t>220</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0,85</w:t>
            </w:r>
          </w:p>
        </w:tc>
        <w:tc>
          <w:tcPr>
            <w:tcW w:w="1218" w:type="dxa"/>
            <w:vMerge w:val="restart"/>
            <w:shd w:val="clear" w:color="auto" w:fill="auto"/>
          </w:tcPr>
          <w:p w:rsidR="00BF62B5" w:rsidRPr="003104D7" w:rsidRDefault="00471E6D" w:rsidP="00471E6D">
            <w:pPr>
              <w:spacing w:before="0" w:after="0"/>
              <w:jc w:val="right"/>
              <w:rPr>
                <w:rFonts w:eastAsia="Times New Roman"/>
                <w:sz w:val="18"/>
                <w:szCs w:val="18"/>
              </w:rPr>
            </w:pPr>
            <w:r w:rsidRPr="003104D7">
              <w:rPr>
                <w:sz w:val="18"/>
                <w:szCs w:val="18"/>
              </w:rPr>
              <w:t xml:space="preserve"> 145 530</w:t>
            </w:r>
            <w:r w:rsidR="00665344" w:rsidRPr="003104D7">
              <w:rPr>
                <w:rStyle w:val="Odkaznapoznmkupodiarou"/>
                <w:sz w:val="18"/>
                <w:szCs w:val="18"/>
              </w:rPr>
              <w:footnoteReference w:id="4"/>
            </w:r>
          </w:p>
        </w:tc>
        <w:tc>
          <w:tcPr>
            <w:tcW w:w="1218" w:type="dxa"/>
            <w:vMerge w:val="restart"/>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r>
      <w:tr w:rsidR="00BF62B5" w:rsidRPr="00316B73" w:rsidTr="00BF62B5">
        <w:trPr>
          <w:jc w:val="center"/>
        </w:trPr>
        <w:tc>
          <w:tcPr>
            <w:tcW w:w="1224" w:type="dxa"/>
            <w:vMerge/>
            <w:shd w:val="clear" w:color="auto" w:fill="auto"/>
          </w:tcPr>
          <w:p w:rsidR="00BF62B5" w:rsidRPr="003104D7" w:rsidRDefault="00BF62B5" w:rsidP="00D17864">
            <w:pPr>
              <w:spacing w:before="0" w:after="0"/>
              <w:jc w:val="left"/>
              <w:rPr>
                <w:rFonts w:eastAsia="Times New Roman"/>
                <w:sz w:val="18"/>
                <w:szCs w:val="18"/>
              </w:rPr>
            </w:pPr>
          </w:p>
        </w:tc>
        <w:tc>
          <w:tcPr>
            <w:tcW w:w="1859" w:type="dxa"/>
            <w:shd w:val="clear" w:color="auto" w:fill="auto"/>
          </w:tcPr>
          <w:p w:rsidR="00BF62B5" w:rsidRPr="003104D7" w:rsidRDefault="00BF62B5" w:rsidP="00D17864">
            <w:pPr>
              <w:spacing w:before="0" w:after="0"/>
              <w:jc w:val="left"/>
              <w:rPr>
                <w:rFonts w:eastAsia="Times New Roman"/>
                <w:sz w:val="18"/>
                <w:szCs w:val="18"/>
              </w:rPr>
            </w:pPr>
            <w:r w:rsidRPr="003104D7">
              <w:rPr>
                <w:sz w:val="18"/>
                <w:szCs w:val="18"/>
              </w:rPr>
              <w:t>IPA II</w:t>
            </w:r>
          </w:p>
        </w:tc>
        <w:tc>
          <w:tcPr>
            <w:tcW w:w="1860" w:type="dxa"/>
            <w:shd w:val="clear" w:color="auto" w:fill="auto"/>
          </w:tcPr>
          <w:p w:rsidR="00BF62B5" w:rsidRPr="003104D7" w:rsidRDefault="00BF62B5" w:rsidP="00D72CA2">
            <w:pPr>
              <w:spacing w:before="0" w:after="0"/>
              <w:jc w:val="left"/>
              <w:rPr>
                <w:rFonts w:eastAsia="Times New Roman"/>
                <w:sz w:val="18"/>
                <w:szCs w:val="18"/>
              </w:rPr>
            </w:pPr>
            <w:r w:rsidRPr="003104D7">
              <w:rPr>
                <w:sz w:val="18"/>
                <w:szCs w:val="18"/>
              </w:rPr>
              <w:t>Nepoužíva sa</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sz w:val="18"/>
                <w:szCs w:val="18"/>
              </w:rPr>
            </w:pPr>
            <w:r w:rsidRPr="003104D7">
              <w:rPr>
                <w:sz w:val="18"/>
                <w:szCs w:val="18"/>
              </w:rPr>
              <w:t>Nepoužíva sa</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vMerge/>
            <w:shd w:val="clear" w:color="auto" w:fill="auto"/>
          </w:tcPr>
          <w:p w:rsidR="00BF62B5" w:rsidRPr="003104D7" w:rsidRDefault="00BF62B5" w:rsidP="00D17864">
            <w:pPr>
              <w:spacing w:before="0" w:after="0"/>
              <w:jc w:val="right"/>
              <w:rPr>
                <w:rFonts w:eastAsia="Times New Roman"/>
                <w:sz w:val="18"/>
                <w:szCs w:val="18"/>
              </w:rPr>
            </w:pPr>
          </w:p>
        </w:tc>
        <w:tc>
          <w:tcPr>
            <w:tcW w:w="1218" w:type="dxa"/>
            <w:vMerge/>
            <w:shd w:val="clear" w:color="auto" w:fill="auto"/>
          </w:tcPr>
          <w:p w:rsidR="00BF62B5" w:rsidRPr="003104D7" w:rsidRDefault="00BF62B5" w:rsidP="00D17864">
            <w:pPr>
              <w:spacing w:before="0" w:after="0"/>
              <w:jc w:val="right"/>
              <w:rPr>
                <w:rFonts w:eastAsia="Times New Roman"/>
                <w:sz w:val="18"/>
                <w:szCs w:val="18"/>
              </w:rPr>
            </w:pPr>
          </w:p>
        </w:tc>
      </w:tr>
      <w:tr w:rsidR="00BF62B5" w:rsidRPr="00316B73" w:rsidTr="00BF62B5">
        <w:trPr>
          <w:jc w:val="center"/>
        </w:trPr>
        <w:tc>
          <w:tcPr>
            <w:tcW w:w="1224" w:type="dxa"/>
            <w:vMerge/>
            <w:shd w:val="clear" w:color="auto" w:fill="auto"/>
          </w:tcPr>
          <w:p w:rsidR="00BF62B5" w:rsidRPr="003104D7" w:rsidRDefault="00BF62B5" w:rsidP="00D17864">
            <w:pPr>
              <w:spacing w:before="0" w:after="0"/>
              <w:jc w:val="left"/>
              <w:rPr>
                <w:rFonts w:eastAsia="Times New Roman"/>
                <w:sz w:val="18"/>
                <w:szCs w:val="18"/>
              </w:rPr>
            </w:pPr>
          </w:p>
        </w:tc>
        <w:tc>
          <w:tcPr>
            <w:tcW w:w="1859" w:type="dxa"/>
            <w:shd w:val="clear" w:color="auto" w:fill="auto"/>
          </w:tcPr>
          <w:p w:rsidR="00BF62B5" w:rsidRPr="003104D7" w:rsidRDefault="00BF62B5" w:rsidP="00D17864">
            <w:pPr>
              <w:spacing w:before="0" w:after="0"/>
              <w:jc w:val="left"/>
              <w:rPr>
                <w:rFonts w:eastAsia="Times New Roman"/>
                <w:sz w:val="18"/>
                <w:szCs w:val="18"/>
              </w:rPr>
            </w:pPr>
            <w:r w:rsidRPr="003104D7">
              <w:rPr>
                <w:sz w:val="18"/>
                <w:szCs w:val="18"/>
              </w:rPr>
              <w:t>ENI</w:t>
            </w:r>
          </w:p>
        </w:tc>
        <w:tc>
          <w:tcPr>
            <w:tcW w:w="1860" w:type="dxa"/>
            <w:shd w:val="clear" w:color="auto" w:fill="auto"/>
          </w:tcPr>
          <w:p w:rsidR="00BF62B5" w:rsidRPr="003104D7" w:rsidRDefault="00BF62B5" w:rsidP="00D72CA2">
            <w:pPr>
              <w:spacing w:before="0" w:after="0"/>
              <w:jc w:val="left"/>
              <w:rPr>
                <w:rFonts w:eastAsia="Times New Roman"/>
                <w:sz w:val="18"/>
                <w:szCs w:val="18"/>
              </w:rPr>
            </w:pPr>
            <w:r w:rsidRPr="003104D7">
              <w:rPr>
                <w:sz w:val="18"/>
                <w:szCs w:val="18"/>
              </w:rPr>
              <w:t>Nepoužíva sa</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sz w:val="18"/>
                <w:szCs w:val="18"/>
              </w:rPr>
            </w:pPr>
            <w:r w:rsidRPr="003104D7">
              <w:rPr>
                <w:sz w:val="18"/>
                <w:szCs w:val="18"/>
              </w:rPr>
              <w:t>Nepoužíva sa</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vMerge/>
            <w:shd w:val="clear" w:color="auto" w:fill="auto"/>
          </w:tcPr>
          <w:p w:rsidR="00BF62B5" w:rsidRPr="003104D7" w:rsidRDefault="00BF62B5" w:rsidP="00D17864">
            <w:pPr>
              <w:spacing w:before="0" w:after="0"/>
              <w:jc w:val="right"/>
              <w:rPr>
                <w:rFonts w:eastAsia="Times New Roman"/>
                <w:sz w:val="18"/>
                <w:szCs w:val="18"/>
              </w:rPr>
            </w:pPr>
          </w:p>
        </w:tc>
        <w:tc>
          <w:tcPr>
            <w:tcW w:w="1218" w:type="dxa"/>
            <w:vMerge/>
            <w:shd w:val="clear" w:color="auto" w:fill="auto"/>
          </w:tcPr>
          <w:p w:rsidR="00BF62B5" w:rsidRPr="003104D7" w:rsidRDefault="00BF62B5" w:rsidP="00D17864">
            <w:pPr>
              <w:spacing w:before="0" w:after="0"/>
              <w:jc w:val="right"/>
              <w:rPr>
                <w:rFonts w:eastAsia="Times New Roman"/>
                <w:sz w:val="18"/>
                <w:szCs w:val="18"/>
              </w:rPr>
            </w:pPr>
          </w:p>
        </w:tc>
      </w:tr>
      <w:tr w:rsidR="00BF62B5" w:rsidRPr="00316B73" w:rsidTr="00BF62B5">
        <w:trPr>
          <w:jc w:val="center"/>
        </w:trPr>
        <w:tc>
          <w:tcPr>
            <w:tcW w:w="1224" w:type="dxa"/>
            <w:shd w:val="clear" w:color="auto" w:fill="auto"/>
          </w:tcPr>
          <w:p w:rsidR="00BF62B5" w:rsidRPr="003104D7" w:rsidRDefault="00BF62B5" w:rsidP="00D17864">
            <w:pPr>
              <w:spacing w:before="0" w:after="0"/>
              <w:jc w:val="left"/>
              <w:rPr>
                <w:b/>
                <w:sz w:val="18"/>
                <w:szCs w:val="18"/>
              </w:rPr>
            </w:pPr>
            <w:r w:rsidRPr="003104D7">
              <w:rPr>
                <w:b/>
                <w:sz w:val="18"/>
                <w:szCs w:val="18"/>
              </w:rPr>
              <w:t>Spolu</w:t>
            </w:r>
          </w:p>
          <w:p w:rsidR="003104D7" w:rsidRPr="003104D7" w:rsidRDefault="003104D7" w:rsidP="00D17864">
            <w:pPr>
              <w:spacing w:before="0" w:after="0"/>
              <w:jc w:val="left"/>
              <w:rPr>
                <w:rFonts w:eastAsia="Times New Roman"/>
                <w:b/>
                <w:sz w:val="18"/>
                <w:szCs w:val="18"/>
              </w:rPr>
            </w:pPr>
          </w:p>
        </w:tc>
        <w:tc>
          <w:tcPr>
            <w:tcW w:w="1859" w:type="dxa"/>
            <w:shd w:val="clear" w:color="auto" w:fill="auto"/>
          </w:tcPr>
          <w:p w:rsidR="00BF62B5" w:rsidRPr="003104D7" w:rsidRDefault="00BF62B5" w:rsidP="00D17864">
            <w:pPr>
              <w:spacing w:before="0" w:after="0"/>
              <w:jc w:val="left"/>
              <w:rPr>
                <w:rFonts w:eastAsia="Times New Roman"/>
                <w:b/>
                <w:sz w:val="18"/>
                <w:szCs w:val="18"/>
              </w:rPr>
            </w:pPr>
            <w:r w:rsidRPr="003104D7">
              <w:rPr>
                <w:b/>
                <w:sz w:val="18"/>
                <w:szCs w:val="18"/>
              </w:rPr>
              <w:t>Spolu všetky fondy</w:t>
            </w:r>
          </w:p>
        </w:tc>
        <w:tc>
          <w:tcPr>
            <w:tcW w:w="1860" w:type="dxa"/>
            <w:shd w:val="clear" w:color="auto" w:fill="auto"/>
          </w:tcPr>
          <w:p w:rsidR="00BF62B5" w:rsidRPr="003104D7" w:rsidRDefault="00BF62B5" w:rsidP="00D72CA2">
            <w:pPr>
              <w:spacing w:before="0" w:after="0"/>
              <w:jc w:val="left"/>
              <w:rPr>
                <w:rFonts w:eastAsia="Times New Roman"/>
                <w:b/>
                <w:sz w:val="18"/>
                <w:szCs w:val="18"/>
              </w:rPr>
            </w:pPr>
            <w:r w:rsidRPr="003104D7">
              <w:rPr>
                <w:b/>
                <w:sz w:val="18"/>
                <w:szCs w:val="18"/>
              </w:rPr>
              <w:t>Verejné oprávnené náklady</w:t>
            </w:r>
          </w:p>
        </w:tc>
        <w:tc>
          <w:tcPr>
            <w:tcW w:w="1217" w:type="dxa"/>
            <w:shd w:val="clear" w:color="auto" w:fill="auto"/>
          </w:tcPr>
          <w:p w:rsidR="00BF62B5" w:rsidRPr="003104D7" w:rsidRDefault="00BF62B5" w:rsidP="0008598B">
            <w:pPr>
              <w:spacing w:before="0" w:after="0"/>
              <w:jc w:val="right"/>
              <w:rPr>
                <w:rFonts w:eastAsia="Times New Roman"/>
                <w:b/>
                <w:sz w:val="18"/>
                <w:szCs w:val="18"/>
              </w:rPr>
            </w:pPr>
            <w:r w:rsidRPr="003104D7">
              <w:rPr>
                <w:b/>
                <w:sz w:val="18"/>
                <w:szCs w:val="18"/>
              </w:rPr>
              <w:t>39</w:t>
            </w:r>
            <w:r w:rsidR="0008598B" w:rsidRPr="003104D7">
              <w:rPr>
                <w:b/>
                <w:sz w:val="18"/>
                <w:szCs w:val="18"/>
              </w:rPr>
              <w:t xml:space="preserve"> </w:t>
            </w:r>
            <w:r w:rsidRPr="003104D7">
              <w:rPr>
                <w:b/>
                <w:sz w:val="18"/>
                <w:szCs w:val="18"/>
              </w:rPr>
              <w:t>392</w:t>
            </w:r>
            <w:r w:rsidR="0008598B" w:rsidRPr="003104D7">
              <w:rPr>
                <w:b/>
                <w:sz w:val="18"/>
                <w:szCs w:val="18"/>
              </w:rPr>
              <w:t xml:space="preserve"> </w:t>
            </w:r>
            <w:r w:rsidRPr="003104D7">
              <w:rPr>
                <w:b/>
                <w:sz w:val="18"/>
                <w:szCs w:val="18"/>
              </w:rPr>
              <w:t>587</w:t>
            </w:r>
          </w:p>
        </w:tc>
        <w:tc>
          <w:tcPr>
            <w:tcW w:w="1218" w:type="dxa"/>
            <w:shd w:val="clear" w:color="auto" w:fill="auto"/>
          </w:tcPr>
          <w:p w:rsidR="00BF62B5" w:rsidRPr="003104D7" w:rsidRDefault="00BF62B5" w:rsidP="0008598B">
            <w:pPr>
              <w:spacing w:before="0" w:after="0"/>
              <w:jc w:val="right"/>
              <w:rPr>
                <w:rFonts w:eastAsia="Times New Roman"/>
                <w:b/>
                <w:sz w:val="18"/>
                <w:szCs w:val="18"/>
              </w:rPr>
            </w:pPr>
            <w:r w:rsidRPr="003104D7">
              <w:rPr>
                <w:b/>
                <w:sz w:val="18"/>
                <w:szCs w:val="18"/>
              </w:rPr>
              <w:t>6</w:t>
            </w:r>
            <w:r w:rsidR="0008598B" w:rsidRPr="003104D7">
              <w:rPr>
                <w:b/>
                <w:sz w:val="18"/>
                <w:szCs w:val="18"/>
              </w:rPr>
              <w:t xml:space="preserve"> </w:t>
            </w:r>
            <w:r w:rsidRPr="003104D7">
              <w:rPr>
                <w:b/>
                <w:sz w:val="18"/>
                <w:szCs w:val="18"/>
              </w:rPr>
              <w:t>951</w:t>
            </w:r>
            <w:r w:rsidR="0008598B" w:rsidRPr="003104D7">
              <w:rPr>
                <w:b/>
                <w:sz w:val="18"/>
                <w:szCs w:val="18"/>
              </w:rPr>
              <w:t xml:space="preserve"> </w:t>
            </w:r>
            <w:r w:rsidRPr="003104D7">
              <w:rPr>
                <w:b/>
                <w:sz w:val="18"/>
                <w:szCs w:val="18"/>
              </w:rPr>
              <w:t>633</w:t>
            </w:r>
          </w:p>
        </w:tc>
        <w:tc>
          <w:tcPr>
            <w:tcW w:w="1217" w:type="dxa"/>
            <w:shd w:val="clear" w:color="auto" w:fill="auto"/>
          </w:tcPr>
          <w:p w:rsidR="00BF62B5" w:rsidRPr="003104D7" w:rsidRDefault="00BF62B5" w:rsidP="0008598B">
            <w:pPr>
              <w:spacing w:before="0" w:after="0"/>
              <w:jc w:val="right"/>
              <w:rPr>
                <w:rFonts w:eastAsia="Times New Roman"/>
                <w:b/>
                <w:sz w:val="18"/>
                <w:szCs w:val="18"/>
              </w:rPr>
            </w:pPr>
            <w:r w:rsidRPr="003104D7">
              <w:rPr>
                <w:b/>
                <w:sz w:val="18"/>
                <w:szCs w:val="18"/>
              </w:rPr>
              <w:t>6</w:t>
            </w:r>
            <w:r w:rsidR="0008598B" w:rsidRPr="003104D7">
              <w:rPr>
                <w:b/>
                <w:sz w:val="18"/>
                <w:szCs w:val="18"/>
              </w:rPr>
              <w:t xml:space="preserve"> </w:t>
            </w:r>
            <w:r w:rsidRPr="003104D7">
              <w:rPr>
                <w:b/>
                <w:sz w:val="18"/>
                <w:szCs w:val="18"/>
              </w:rPr>
              <w:t>951</w:t>
            </w:r>
            <w:r w:rsidR="0008598B" w:rsidRPr="003104D7">
              <w:rPr>
                <w:b/>
                <w:sz w:val="18"/>
                <w:szCs w:val="18"/>
              </w:rPr>
              <w:t xml:space="preserve"> </w:t>
            </w:r>
            <w:r w:rsidRPr="003104D7">
              <w:rPr>
                <w:b/>
                <w:sz w:val="18"/>
                <w:szCs w:val="18"/>
              </w:rPr>
              <w:t>633</w:t>
            </w:r>
          </w:p>
        </w:tc>
        <w:tc>
          <w:tcPr>
            <w:tcW w:w="1218" w:type="dxa"/>
            <w:shd w:val="clear" w:color="auto" w:fill="auto"/>
          </w:tcPr>
          <w:p w:rsidR="00BF62B5" w:rsidRPr="003104D7" w:rsidRDefault="0008598B" w:rsidP="0008598B">
            <w:pPr>
              <w:spacing w:before="0" w:after="0"/>
              <w:jc w:val="right"/>
              <w:rPr>
                <w:rFonts w:eastAsia="Times New Roman"/>
                <w:b/>
                <w:sz w:val="18"/>
                <w:szCs w:val="18"/>
              </w:rPr>
            </w:pPr>
            <w:r w:rsidRPr="003104D7">
              <w:rPr>
                <w:b/>
                <w:sz w:val="18"/>
                <w:szCs w:val="18"/>
              </w:rPr>
              <w:t>Nepoužíva sa</w:t>
            </w:r>
          </w:p>
        </w:tc>
        <w:tc>
          <w:tcPr>
            <w:tcW w:w="1218" w:type="dxa"/>
            <w:shd w:val="clear" w:color="auto" w:fill="auto"/>
          </w:tcPr>
          <w:p w:rsidR="00BF62B5" w:rsidRPr="003104D7" w:rsidRDefault="00BF62B5" w:rsidP="0008598B">
            <w:pPr>
              <w:spacing w:before="0" w:after="0"/>
              <w:contextualSpacing/>
              <w:jc w:val="right"/>
              <w:rPr>
                <w:b/>
                <w:sz w:val="18"/>
                <w:szCs w:val="18"/>
              </w:rPr>
            </w:pPr>
            <w:r w:rsidRPr="003104D7">
              <w:rPr>
                <w:b/>
                <w:sz w:val="18"/>
                <w:szCs w:val="18"/>
              </w:rPr>
              <w:t>46</w:t>
            </w:r>
            <w:r w:rsidR="0008598B" w:rsidRPr="003104D7">
              <w:rPr>
                <w:b/>
                <w:sz w:val="18"/>
                <w:szCs w:val="18"/>
              </w:rPr>
              <w:t xml:space="preserve"> </w:t>
            </w:r>
            <w:r w:rsidRPr="003104D7">
              <w:rPr>
                <w:b/>
                <w:sz w:val="18"/>
                <w:szCs w:val="18"/>
              </w:rPr>
              <w:t>344</w:t>
            </w:r>
            <w:r w:rsidR="0008598B" w:rsidRPr="003104D7">
              <w:rPr>
                <w:b/>
                <w:sz w:val="18"/>
                <w:szCs w:val="18"/>
              </w:rPr>
              <w:t xml:space="preserve"> </w:t>
            </w:r>
            <w:r w:rsidRPr="003104D7">
              <w:rPr>
                <w:b/>
                <w:sz w:val="18"/>
                <w:szCs w:val="18"/>
              </w:rPr>
              <w:t>220</w:t>
            </w:r>
          </w:p>
        </w:tc>
        <w:tc>
          <w:tcPr>
            <w:tcW w:w="1217"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0,85</w:t>
            </w:r>
          </w:p>
        </w:tc>
        <w:tc>
          <w:tcPr>
            <w:tcW w:w="1218"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c>
          <w:tcPr>
            <w:tcW w:w="1218" w:type="dxa"/>
            <w:shd w:val="clear" w:color="auto" w:fill="auto"/>
          </w:tcPr>
          <w:p w:rsidR="00BF62B5" w:rsidRPr="003104D7" w:rsidRDefault="00BF62B5" w:rsidP="00D17864">
            <w:pPr>
              <w:spacing w:before="0" w:after="0"/>
              <w:jc w:val="right"/>
              <w:rPr>
                <w:rFonts w:eastAsia="Times New Roman"/>
                <w:sz w:val="18"/>
                <w:szCs w:val="18"/>
              </w:rPr>
            </w:pPr>
            <w:r w:rsidRPr="003104D7">
              <w:rPr>
                <w:sz w:val="18"/>
                <w:szCs w:val="18"/>
              </w:rPr>
              <w:t>Nepoužíva sa</w:t>
            </w:r>
          </w:p>
        </w:tc>
      </w:tr>
    </w:tbl>
    <w:p w:rsidR="0031087F" w:rsidRDefault="0031087F" w:rsidP="00723A55">
      <w:pPr>
        <w:keepNext/>
        <w:tabs>
          <w:tab w:val="left" w:pos="426"/>
        </w:tabs>
        <w:suppressAutoHyphens/>
        <w:rPr>
          <w:sz w:val="20"/>
        </w:rPr>
      </w:pPr>
    </w:p>
    <w:p w:rsidR="0031087F" w:rsidRPr="00024CE8" w:rsidRDefault="001E2AB9" w:rsidP="00024CE8">
      <w:pPr>
        <w:pStyle w:val="Nadpis5"/>
        <w:tabs>
          <w:tab w:val="left" w:pos="2835"/>
        </w:tabs>
        <w:jc w:val="both"/>
        <w:rPr>
          <w:rFonts w:ascii="Times New Roman" w:eastAsiaTheme="minorEastAsia" w:hAnsi="Times New Roman"/>
          <w:bCs w:val="0"/>
          <w:i w:val="0"/>
          <w:iCs w:val="0"/>
          <w:szCs w:val="20"/>
        </w:rPr>
      </w:pPr>
      <w:r w:rsidRPr="00316B73">
        <w:rPr>
          <w:sz w:val="20"/>
        </w:rPr>
        <w:t xml:space="preserve"> </w:t>
      </w:r>
      <w:r w:rsidRPr="00024CE8">
        <w:rPr>
          <w:rFonts w:ascii="Times New Roman" w:eastAsiaTheme="minorEastAsia" w:hAnsi="Times New Roman"/>
          <w:bCs w:val="0"/>
          <w:i w:val="0"/>
          <w:iCs w:val="0"/>
          <w:szCs w:val="20"/>
        </w:rPr>
        <w:t>3.2.B.</w:t>
      </w:r>
      <w:r w:rsidRPr="00024CE8">
        <w:rPr>
          <w:rFonts w:ascii="Times New Roman" w:eastAsiaTheme="minorEastAsia" w:hAnsi="Times New Roman"/>
          <w:bCs w:val="0"/>
          <w:i w:val="0"/>
          <w:iCs w:val="0"/>
          <w:szCs w:val="20"/>
        </w:rPr>
        <w:tab/>
        <w:t>Rozdelenie pod</w:t>
      </w:r>
      <w:r w:rsidRPr="00024CE8">
        <w:rPr>
          <w:rFonts w:ascii="Times New Roman" w:eastAsiaTheme="minorEastAsia" w:hAnsi="Times New Roman" w:hint="eastAsia"/>
          <w:bCs w:val="0"/>
          <w:i w:val="0"/>
          <w:iCs w:val="0"/>
          <w:szCs w:val="20"/>
        </w:rPr>
        <w:t>ľ</w:t>
      </w:r>
      <w:r w:rsidRPr="00024CE8">
        <w:rPr>
          <w:rFonts w:ascii="Times New Roman" w:eastAsiaTheme="minorEastAsia" w:hAnsi="Times New Roman"/>
          <w:bCs w:val="0"/>
          <w:i w:val="0"/>
          <w:iCs w:val="0"/>
          <w:szCs w:val="20"/>
        </w:rPr>
        <w:t>a prioritn</w:t>
      </w:r>
      <w:r w:rsidR="00C40046" w:rsidRPr="00024CE8">
        <w:rPr>
          <w:rFonts w:ascii="Times New Roman" w:eastAsiaTheme="minorEastAsia" w:hAnsi="Times New Roman"/>
          <w:bCs w:val="0"/>
          <w:i w:val="0"/>
          <w:iCs w:val="0"/>
          <w:szCs w:val="20"/>
        </w:rPr>
        <w:t>ej</w:t>
      </w:r>
      <w:r w:rsidR="0031087F" w:rsidRPr="00024CE8">
        <w:rPr>
          <w:rFonts w:ascii="Times New Roman" w:eastAsiaTheme="minorEastAsia" w:hAnsi="Times New Roman"/>
          <w:bCs w:val="0"/>
          <w:i w:val="0"/>
          <w:iCs w:val="0"/>
          <w:szCs w:val="20"/>
        </w:rPr>
        <w:t xml:space="preserve"> </w:t>
      </w:r>
      <w:r w:rsidRPr="00024CE8">
        <w:rPr>
          <w:rFonts w:ascii="Times New Roman" w:eastAsiaTheme="minorEastAsia" w:hAnsi="Times New Roman"/>
          <w:bCs w:val="0"/>
          <w:i w:val="0"/>
          <w:iCs w:val="0"/>
          <w:szCs w:val="20"/>
        </w:rPr>
        <w:t>os</w:t>
      </w:r>
      <w:r w:rsidR="00C40046" w:rsidRPr="00024CE8">
        <w:rPr>
          <w:rFonts w:ascii="Times New Roman" w:eastAsiaTheme="minorEastAsia" w:hAnsi="Times New Roman"/>
          <w:bCs w:val="0"/>
          <w:i w:val="0"/>
          <w:iCs w:val="0"/>
          <w:szCs w:val="20"/>
        </w:rPr>
        <w:t>i</w:t>
      </w:r>
      <w:r w:rsidRPr="00024CE8">
        <w:rPr>
          <w:rFonts w:ascii="Times New Roman" w:eastAsiaTheme="minorEastAsia" w:hAnsi="Times New Roman"/>
          <w:bCs w:val="0"/>
          <w:i w:val="0"/>
          <w:iCs w:val="0"/>
          <w:szCs w:val="20"/>
        </w:rPr>
        <w:t xml:space="preserve"> a tematick</w:t>
      </w:r>
      <w:r w:rsidR="00C40046" w:rsidRPr="00024CE8">
        <w:rPr>
          <w:rFonts w:ascii="Times New Roman" w:eastAsiaTheme="minorEastAsia" w:hAnsi="Times New Roman"/>
          <w:bCs w:val="0"/>
          <w:i w:val="0"/>
          <w:iCs w:val="0"/>
          <w:szCs w:val="20"/>
        </w:rPr>
        <w:t>ého</w:t>
      </w:r>
      <w:r w:rsidRPr="00024CE8">
        <w:rPr>
          <w:rFonts w:ascii="Times New Roman" w:eastAsiaTheme="minorEastAsia" w:hAnsi="Times New Roman"/>
          <w:bCs w:val="0"/>
          <w:i w:val="0"/>
          <w:iCs w:val="0"/>
          <w:szCs w:val="20"/>
        </w:rPr>
        <w:t xml:space="preserve"> cie</w:t>
      </w:r>
      <w:r w:rsidRPr="00024CE8">
        <w:rPr>
          <w:rFonts w:ascii="Times New Roman" w:eastAsiaTheme="minorEastAsia" w:hAnsi="Times New Roman" w:hint="eastAsia"/>
          <w:bCs w:val="0"/>
          <w:i w:val="0"/>
          <w:iCs w:val="0"/>
          <w:szCs w:val="20"/>
        </w:rPr>
        <w:t>ľ</w:t>
      </w:r>
      <w:r w:rsidR="00C40046" w:rsidRPr="00024CE8">
        <w:rPr>
          <w:rFonts w:ascii="Times New Roman" w:eastAsiaTheme="minorEastAsia" w:hAnsi="Times New Roman"/>
          <w:bCs w:val="0"/>
          <w:i w:val="0"/>
          <w:iCs w:val="0"/>
          <w:szCs w:val="20"/>
        </w:rPr>
        <w:t>a</w:t>
      </w:r>
    </w:p>
    <w:p w:rsidR="00FB701A" w:rsidRPr="00723A55" w:rsidRDefault="00FB701A" w:rsidP="00723A55">
      <w:pPr>
        <w:keepNext/>
        <w:tabs>
          <w:tab w:val="left" w:pos="426"/>
        </w:tabs>
        <w:suppressAutoHyphens/>
        <w:rPr>
          <w:b/>
        </w:rPr>
      </w:pPr>
      <w:r w:rsidRPr="00723A55">
        <w:rPr>
          <w:b/>
        </w:rPr>
        <w:t>Tabuľka č. 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3603"/>
        <w:gridCol w:w="2878"/>
        <w:gridCol w:w="2878"/>
        <w:gridCol w:w="2877"/>
      </w:tblGrid>
      <w:tr w:rsidR="00FB701A" w:rsidRPr="00316B73" w:rsidTr="007833AA">
        <w:trPr>
          <w:cantSplit/>
          <w:tblHeader/>
          <w:jc w:val="center"/>
        </w:trPr>
        <w:tc>
          <w:tcPr>
            <w:tcW w:w="862" w:type="pct"/>
            <w:shd w:val="clear" w:color="auto" w:fill="auto"/>
          </w:tcPr>
          <w:p w:rsidR="00FB701A" w:rsidRPr="00316B73" w:rsidRDefault="00FB701A" w:rsidP="00D17864">
            <w:pPr>
              <w:keepNext/>
              <w:spacing w:before="60" w:after="60"/>
              <w:jc w:val="left"/>
              <w:rPr>
                <w:rFonts w:eastAsia="Times New Roman"/>
                <w:b/>
                <w:szCs w:val="24"/>
              </w:rPr>
            </w:pPr>
            <w:r w:rsidRPr="00316B73">
              <w:rPr>
                <w:b/>
              </w:rPr>
              <w:t>Prioritná os</w:t>
            </w:r>
          </w:p>
        </w:tc>
        <w:tc>
          <w:tcPr>
            <w:tcW w:w="1218" w:type="pct"/>
            <w:shd w:val="clear" w:color="auto" w:fill="auto"/>
          </w:tcPr>
          <w:p w:rsidR="00FB701A" w:rsidRPr="00316B73" w:rsidRDefault="00FB701A" w:rsidP="00D14DA4">
            <w:pPr>
              <w:spacing w:before="60" w:after="60"/>
              <w:jc w:val="left"/>
              <w:rPr>
                <w:rFonts w:eastAsia="Times New Roman"/>
                <w:b/>
                <w:szCs w:val="24"/>
              </w:rPr>
            </w:pPr>
            <w:r w:rsidRPr="00316B73">
              <w:rPr>
                <w:b/>
              </w:rPr>
              <w:t>Tematický cieľ</w:t>
            </w:r>
          </w:p>
        </w:tc>
        <w:tc>
          <w:tcPr>
            <w:tcW w:w="973" w:type="pct"/>
            <w:shd w:val="clear" w:color="auto" w:fill="auto"/>
          </w:tcPr>
          <w:p w:rsidR="00FB701A" w:rsidRPr="00316B73" w:rsidRDefault="00FB701A" w:rsidP="00D14DA4">
            <w:pPr>
              <w:spacing w:before="60" w:after="60"/>
              <w:jc w:val="left"/>
              <w:rPr>
                <w:rFonts w:eastAsia="Times New Roman"/>
                <w:b/>
                <w:smallCaps/>
                <w:szCs w:val="24"/>
              </w:rPr>
            </w:pPr>
            <w:r w:rsidRPr="00316B73">
              <w:rPr>
                <w:b/>
              </w:rPr>
              <w:t>Podpora Únie</w:t>
            </w:r>
          </w:p>
        </w:tc>
        <w:tc>
          <w:tcPr>
            <w:tcW w:w="973" w:type="pct"/>
            <w:shd w:val="clear" w:color="auto" w:fill="auto"/>
          </w:tcPr>
          <w:p w:rsidR="00FB701A" w:rsidRPr="00316B73" w:rsidRDefault="00C40046" w:rsidP="00C40046">
            <w:pPr>
              <w:spacing w:before="60" w:after="60"/>
              <w:jc w:val="left"/>
              <w:rPr>
                <w:rFonts w:eastAsia="Times New Roman"/>
                <w:b/>
                <w:smallCaps/>
                <w:szCs w:val="24"/>
              </w:rPr>
            </w:pPr>
            <w:r>
              <w:rPr>
                <w:b/>
              </w:rPr>
              <w:t>Národné</w:t>
            </w:r>
            <w:r w:rsidRPr="00316B73">
              <w:rPr>
                <w:b/>
              </w:rPr>
              <w:t xml:space="preserve"> </w:t>
            </w:r>
            <w:r w:rsidR="00FB701A" w:rsidRPr="00316B73">
              <w:rPr>
                <w:b/>
              </w:rPr>
              <w:t xml:space="preserve">finančné prostriedky </w:t>
            </w:r>
          </w:p>
        </w:tc>
        <w:tc>
          <w:tcPr>
            <w:tcW w:w="973" w:type="pct"/>
            <w:shd w:val="clear" w:color="auto" w:fill="auto"/>
          </w:tcPr>
          <w:p w:rsidR="00FB701A" w:rsidRPr="00316B73" w:rsidRDefault="00C40046" w:rsidP="00D14DA4">
            <w:pPr>
              <w:spacing w:before="60" w:after="60"/>
              <w:jc w:val="left"/>
              <w:rPr>
                <w:rFonts w:eastAsia="Times New Roman"/>
                <w:b/>
                <w:smallCaps/>
                <w:szCs w:val="24"/>
              </w:rPr>
            </w:pPr>
            <w:r>
              <w:rPr>
                <w:b/>
              </w:rPr>
              <w:t>Finančné prostriedky spolu</w:t>
            </w:r>
          </w:p>
        </w:tc>
      </w:tr>
      <w:tr w:rsidR="00AF0F4E" w:rsidRPr="00316B73" w:rsidTr="007833AA">
        <w:trPr>
          <w:cantSplit/>
          <w:jc w:val="center"/>
        </w:trPr>
        <w:tc>
          <w:tcPr>
            <w:tcW w:w="862" w:type="pct"/>
            <w:shd w:val="clear" w:color="auto" w:fill="auto"/>
          </w:tcPr>
          <w:p w:rsidR="00AF0F4E" w:rsidRPr="00316B73" w:rsidRDefault="00AF0F4E" w:rsidP="0008598B">
            <w:pPr>
              <w:spacing w:before="60" w:after="60"/>
              <w:jc w:val="left"/>
              <w:rPr>
                <w:szCs w:val="24"/>
              </w:rPr>
            </w:pPr>
            <w:r w:rsidRPr="00316B73">
              <w:t xml:space="preserve">Prioritná os 1 </w:t>
            </w:r>
            <w:r w:rsidR="0008598B" w:rsidRPr="00316B73">
              <w:t xml:space="preserve">– </w:t>
            </w:r>
            <w:r w:rsidRPr="00316B73">
              <w:t>Rozvoj a poskytovanie služieb</w:t>
            </w:r>
          </w:p>
        </w:tc>
        <w:tc>
          <w:tcPr>
            <w:tcW w:w="1218" w:type="pct"/>
            <w:shd w:val="clear" w:color="auto" w:fill="auto"/>
          </w:tcPr>
          <w:p w:rsidR="00AF0F4E" w:rsidRPr="00316B73" w:rsidRDefault="00AF0F4E" w:rsidP="0008598B">
            <w:pPr>
              <w:spacing w:before="60" w:after="60"/>
              <w:jc w:val="left"/>
              <w:rPr>
                <w:szCs w:val="24"/>
              </w:rPr>
            </w:pPr>
            <w:r w:rsidRPr="00316B73">
              <w:t xml:space="preserve">Tematický cieľ 11 </w:t>
            </w:r>
            <w:r w:rsidR="0008598B" w:rsidRPr="00316B73">
              <w:t xml:space="preserve">– </w:t>
            </w:r>
            <w:r w:rsidRPr="00316B73">
              <w:t>posilnenie inštitucionálnych kapacít orgánov verejnej správy a</w:t>
            </w:r>
            <w:r w:rsidR="0008598B" w:rsidRPr="00316B73">
              <w:t> </w:t>
            </w:r>
            <w:r w:rsidRPr="00316B73">
              <w:t>zainteresovaných strán a efektivity verejnej správy.</w:t>
            </w:r>
          </w:p>
        </w:tc>
        <w:tc>
          <w:tcPr>
            <w:tcW w:w="973" w:type="pct"/>
            <w:shd w:val="clear" w:color="auto" w:fill="auto"/>
          </w:tcPr>
          <w:p w:rsidR="00AF0F4E" w:rsidRPr="00316B73" w:rsidRDefault="00684EBB" w:rsidP="009F7F11">
            <w:pPr>
              <w:pStyle w:val="Zoznamsodrkami"/>
              <w:numPr>
                <w:ilvl w:val="0"/>
                <w:numId w:val="0"/>
              </w:numPr>
              <w:spacing w:before="60" w:after="60"/>
              <w:ind w:left="-360"/>
              <w:jc w:val="right"/>
              <w:rPr>
                <w:smallCaps/>
                <w:szCs w:val="24"/>
              </w:rPr>
            </w:pPr>
            <w:r w:rsidRPr="00316B73">
              <w:t>36</w:t>
            </w:r>
            <w:r w:rsidR="0008598B" w:rsidRPr="00316B73">
              <w:t xml:space="preserve"> </w:t>
            </w:r>
            <w:r w:rsidRPr="00316B73">
              <w:t>635</w:t>
            </w:r>
            <w:r w:rsidR="0008598B" w:rsidRPr="00316B73">
              <w:t xml:space="preserve"> </w:t>
            </w:r>
            <w:r w:rsidRPr="00316B73">
              <w:t>106</w:t>
            </w:r>
          </w:p>
        </w:tc>
        <w:tc>
          <w:tcPr>
            <w:tcW w:w="973" w:type="pct"/>
            <w:shd w:val="clear" w:color="auto" w:fill="auto"/>
          </w:tcPr>
          <w:p w:rsidR="00AF0F4E" w:rsidRPr="00316B73" w:rsidRDefault="00684EBB" w:rsidP="0008598B">
            <w:pPr>
              <w:spacing w:before="60" w:after="60"/>
              <w:jc w:val="right"/>
              <w:rPr>
                <w:rFonts w:eastAsia="Times New Roman"/>
                <w:smallCaps/>
                <w:szCs w:val="24"/>
              </w:rPr>
            </w:pPr>
            <w:r w:rsidRPr="00316B73">
              <w:t>6</w:t>
            </w:r>
            <w:r w:rsidR="0008598B" w:rsidRPr="00316B73">
              <w:t xml:space="preserve"> </w:t>
            </w:r>
            <w:r w:rsidRPr="00316B73">
              <w:t>465</w:t>
            </w:r>
            <w:r w:rsidR="0008598B" w:rsidRPr="00316B73">
              <w:t xml:space="preserve"> </w:t>
            </w:r>
            <w:r w:rsidRPr="00316B73">
              <w:t>019</w:t>
            </w:r>
          </w:p>
        </w:tc>
        <w:tc>
          <w:tcPr>
            <w:tcW w:w="973" w:type="pct"/>
            <w:shd w:val="clear" w:color="auto" w:fill="auto"/>
          </w:tcPr>
          <w:p w:rsidR="00AF0F4E" w:rsidRPr="00316B73" w:rsidRDefault="00077D72" w:rsidP="0008598B">
            <w:pPr>
              <w:spacing w:before="60" w:after="60"/>
              <w:jc w:val="right"/>
              <w:rPr>
                <w:rFonts w:eastAsia="Times New Roman"/>
                <w:smallCaps/>
                <w:szCs w:val="24"/>
              </w:rPr>
            </w:pPr>
            <w:r w:rsidRPr="00316B73">
              <w:t>43</w:t>
            </w:r>
            <w:r w:rsidR="0008598B" w:rsidRPr="00316B73">
              <w:t xml:space="preserve"> </w:t>
            </w:r>
            <w:r w:rsidRPr="00316B73">
              <w:t>100</w:t>
            </w:r>
            <w:r w:rsidR="0008598B" w:rsidRPr="00316B73">
              <w:t xml:space="preserve"> </w:t>
            </w:r>
            <w:r w:rsidRPr="00316B73">
              <w:t>125</w:t>
            </w:r>
          </w:p>
        </w:tc>
      </w:tr>
      <w:tr w:rsidR="00AF0F4E" w:rsidRPr="00316B73" w:rsidTr="007833AA">
        <w:trPr>
          <w:cantSplit/>
          <w:jc w:val="center"/>
        </w:trPr>
        <w:tc>
          <w:tcPr>
            <w:tcW w:w="862" w:type="pct"/>
            <w:shd w:val="clear" w:color="auto" w:fill="auto"/>
          </w:tcPr>
          <w:p w:rsidR="00AF0F4E" w:rsidRPr="00316B73" w:rsidRDefault="00AF0F4E" w:rsidP="0008598B">
            <w:pPr>
              <w:spacing w:before="60" w:after="60"/>
              <w:jc w:val="left"/>
              <w:rPr>
                <w:rFonts w:eastAsia="Times New Roman"/>
                <w:szCs w:val="24"/>
              </w:rPr>
            </w:pPr>
            <w:r w:rsidRPr="00316B73">
              <w:t xml:space="preserve">Prioritná os 2 </w:t>
            </w:r>
            <w:r w:rsidR="0008598B" w:rsidRPr="00316B73">
              <w:t xml:space="preserve">– </w:t>
            </w:r>
            <w:r w:rsidRPr="00316B73">
              <w:t>Technická pomoc</w:t>
            </w:r>
          </w:p>
        </w:tc>
        <w:tc>
          <w:tcPr>
            <w:tcW w:w="1218" w:type="pct"/>
            <w:shd w:val="clear" w:color="auto" w:fill="auto"/>
          </w:tcPr>
          <w:p w:rsidR="00AF0F4E" w:rsidRPr="00316B73" w:rsidRDefault="00AF0F4E" w:rsidP="00D14DA4">
            <w:pPr>
              <w:spacing w:before="60" w:after="60"/>
              <w:ind w:left="35"/>
              <w:jc w:val="left"/>
              <w:rPr>
                <w:rFonts w:eastAsia="Times New Roman"/>
                <w:szCs w:val="24"/>
              </w:rPr>
            </w:pPr>
          </w:p>
        </w:tc>
        <w:tc>
          <w:tcPr>
            <w:tcW w:w="973" w:type="pct"/>
            <w:shd w:val="clear" w:color="auto" w:fill="auto"/>
          </w:tcPr>
          <w:p w:rsidR="00AF0F4E" w:rsidRPr="00316B73" w:rsidRDefault="00684EBB" w:rsidP="0008598B">
            <w:pPr>
              <w:spacing w:before="60" w:after="60"/>
              <w:jc w:val="right"/>
              <w:rPr>
                <w:rFonts w:eastAsia="Times New Roman"/>
                <w:smallCaps/>
                <w:szCs w:val="24"/>
              </w:rPr>
            </w:pPr>
            <w:r w:rsidRPr="00316B73">
              <w:t>2</w:t>
            </w:r>
            <w:r w:rsidR="0008598B" w:rsidRPr="00316B73">
              <w:t xml:space="preserve"> </w:t>
            </w:r>
            <w:r w:rsidRPr="00316B73">
              <w:t>757</w:t>
            </w:r>
            <w:r w:rsidR="0008598B" w:rsidRPr="00316B73">
              <w:t xml:space="preserve"> </w:t>
            </w:r>
            <w:r w:rsidRPr="00316B73">
              <w:t>481</w:t>
            </w:r>
          </w:p>
        </w:tc>
        <w:tc>
          <w:tcPr>
            <w:tcW w:w="973" w:type="pct"/>
            <w:shd w:val="clear" w:color="auto" w:fill="auto"/>
          </w:tcPr>
          <w:p w:rsidR="00AF0F4E" w:rsidRPr="00316B73" w:rsidRDefault="00684EBB" w:rsidP="0008598B">
            <w:pPr>
              <w:spacing w:before="60" w:after="60"/>
              <w:jc w:val="right"/>
              <w:rPr>
                <w:rFonts w:eastAsia="Times New Roman"/>
                <w:smallCaps/>
                <w:szCs w:val="24"/>
              </w:rPr>
            </w:pPr>
            <w:r w:rsidRPr="00316B73">
              <w:t>486</w:t>
            </w:r>
            <w:r w:rsidR="0008598B" w:rsidRPr="00316B73">
              <w:t xml:space="preserve"> </w:t>
            </w:r>
            <w:r w:rsidRPr="00316B73">
              <w:t>614</w:t>
            </w:r>
          </w:p>
        </w:tc>
        <w:tc>
          <w:tcPr>
            <w:tcW w:w="973" w:type="pct"/>
            <w:shd w:val="clear" w:color="auto" w:fill="auto"/>
          </w:tcPr>
          <w:p w:rsidR="00AF0F4E" w:rsidRPr="00316B73" w:rsidRDefault="00077D72" w:rsidP="0008598B">
            <w:pPr>
              <w:spacing w:before="60" w:after="60"/>
              <w:jc w:val="right"/>
              <w:rPr>
                <w:rFonts w:eastAsia="Times New Roman"/>
                <w:smallCaps/>
                <w:szCs w:val="24"/>
              </w:rPr>
            </w:pPr>
            <w:r w:rsidRPr="00316B73">
              <w:t>3</w:t>
            </w:r>
            <w:r w:rsidR="0008598B" w:rsidRPr="00316B73">
              <w:t xml:space="preserve"> </w:t>
            </w:r>
            <w:r w:rsidRPr="00316B73">
              <w:t>244</w:t>
            </w:r>
            <w:r w:rsidR="0008598B" w:rsidRPr="00316B73">
              <w:t xml:space="preserve"> </w:t>
            </w:r>
            <w:r w:rsidRPr="00316B73">
              <w:t>095</w:t>
            </w:r>
          </w:p>
        </w:tc>
      </w:tr>
      <w:tr w:rsidR="00AF0F4E" w:rsidRPr="00316B73" w:rsidTr="007833AA">
        <w:trPr>
          <w:cantSplit/>
          <w:jc w:val="center"/>
        </w:trPr>
        <w:tc>
          <w:tcPr>
            <w:tcW w:w="862" w:type="pct"/>
            <w:shd w:val="clear" w:color="auto" w:fill="auto"/>
          </w:tcPr>
          <w:p w:rsidR="00AF0F4E" w:rsidRPr="00316B73" w:rsidRDefault="00AF0F4E" w:rsidP="00D14DA4">
            <w:pPr>
              <w:pStyle w:val="Text1"/>
              <w:spacing w:before="60" w:after="60"/>
              <w:ind w:left="0"/>
              <w:jc w:val="left"/>
              <w:rPr>
                <w:b/>
                <w:smallCaps/>
                <w:szCs w:val="24"/>
              </w:rPr>
            </w:pPr>
            <w:r w:rsidRPr="00316B73">
              <w:rPr>
                <w:b/>
                <w:smallCaps/>
              </w:rPr>
              <w:t>SPOLU</w:t>
            </w:r>
          </w:p>
        </w:tc>
        <w:tc>
          <w:tcPr>
            <w:tcW w:w="1218" w:type="pct"/>
            <w:shd w:val="clear" w:color="auto" w:fill="auto"/>
          </w:tcPr>
          <w:p w:rsidR="00AF0F4E" w:rsidRPr="00316B73" w:rsidRDefault="00AF0F4E" w:rsidP="00D14DA4">
            <w:pPr>
              <w:pStyle w:val="Text1"/>
              <w:spacing w:before="60" w:after="60"/>
              <w:ind w:left="0"/>
              <w:jc w:val="left"/>
              <w:rPr>
                <w:b/>
                <w:smallCaps/>
                <w:szCs w:val="24"/>
              </w:rPr>
            </w:pPr>
          </w:p>
        </w:tc>
        <w:tc>
          <w:tcPr>
            <w:tcW w:w="973" w:type="pct"/>
            <w:shd w:val="clear" w:color="auto" w:fill="auto"/>
          </w:tcPr>
          <w:p w:rsidR="00AF0F4E" w:rsidRPr="00316B73" w:rsidRDefault="00684EBB" w:rsidP="00D14DA4">
            <w:pPr>
              <w:pStyle w:val="Text1"/>
              <w:spacing w:before="60" w:after="60"/>
              <w:ind w:left="0"/>
              <w:jc w:val="right"/>
              <w:rPr>
                <w:b/>
                <w:smallCaps/>
                <w:szCs w:val="24"/>
              </w:rPr>
            </w:pPr>
            <w:r w:rsidRPr="00316B73">
              <w:rPr>
                <w:b/>
                <w:smallCaps/>
              </w:rPr>
              <w:t>39.392.587</w:t>
            </w:r>
          </w:p>
        </w:tc>
        <w:tc>
          <w:tcPr>
            <w:tcW w:w="973" w:type="pct"/>
            <w:shd w:val="clear" w:color="auto" w:fill="auto"/>
          </w:tcPr>
          <w:p w:rsidR="00AF0F4E" w:rsidRPr="00316B73" w:rsidRDefault="00684EBB" w:rsidP="0008598B">
            <w:pPr>
              <w:spacing w:before="60" w:after="60"/>
              <w:jc w:val="right"/>
              <w:rPr>
                <w:rFonts w:eastAsia="Times New Roman"/>
                <w:b/>
                <w:smallCaps/>
                <w:szCs w:val="24"/>
              </w:rPr>
            </w:pPr>
            <w:r w:rsidRPr="00316B73">
              <w:rPr>
                <w:b/>
              </w:rPr>
              <w:t>6</w:t>
            </w:r>
            <w:r w:rsidR="0008598B" w:rsidRPr="00316B73">
              <w:rPr>
                <w:b/>
              </w:rPr>
              <w:t xml:space="preserve"> </w:t>
            </w:r>
            <w:r w:rsidRPr="00316B73">
              <w:rPr>
                <w:b/>
              </w:rPr>
              <w:t>951</w:t>
            </w:r>
            <w:r w:rsidR="0008598B" w:rsidRPr="00316B73">
              <w:rPr>
                <w:b/>
              </w:rPr>
              <w:t xml:space="preserve"> </w:t>
            </w:r>
            <w:r w:rsidRPr="00316B73">
              <w:rPr>
                <w:b/>
              </w:rPr>
              <w:t>633</w:t>
            </w:r>
          </w:p>
        </w:tc>
        <w:tc>
          <w:tcPr>
            <w:tcW w:w="973" w:type="pct"/>
            <w:shd w:val="clear" w:color="auto" w:fill="auto"/>
          </w:tcPr>
          <w:p w:rsidR="00AF0F4E" w:rsidRPr="00316B73" w:rsidRDefault="00077D72" w:rsidP="0008598B">
            <w:pPr>
              <w:spacing w:before="60" w:after="60"/>
              <w:jc w:val="right"/>
              <w:rPr>
                <w:rFonts w:eastAsia="Times New Roman"/>
                <w:b/>
                <w:smallCaps/>
                <w:szCs w:val="24"/>
              </w:rPr>
            </w:pPr>
            <w:r w:rsidRPr="00316B73">
              <w:rPr>
                <w:b/>
              </w:rPr>
              <w:t>46</w:t>
            </w:r>
            <w:r w:rsidR="0008598B" w:rsidRPr="00316B73">
              <w:rPr>
                <w:b/>
              </w:rPr>
              <w:t xml:space="preserve"> </w:t>
            </w:r>
            <w:r w:rsidRPr="00316B73">
              <w:rPr>
                <w:b/>
              </w:rPr>
              <w:t>344</w:t>
            </w:r>
            <w:r w:rsidR="0008598B" w:rsidRPr="00316B73">
              <w:rPr>
                <w:b/>
              </w:rPr>
              <w:t xml:space="preserve"> </w:t>
            </w:r>
            <w:r w:rsidRPr="00316B73">
              <w:rPr>
                <w:b/>
              </w:rPr>
              <w:t>220</w:t>
            </w:r>
          </w:p>
        </w:tc>
      </w:tr>
    </w:tbl>
    <w:p w:rsidR="00AE61D4" w:rsidRPr="00316B73" w:rsidRDefault="00AE61D4" w:rsidP="00D17A3D">
      <w:pPr>
        <w:rPr>
          <w:rFonts w:eastAsia="Times New Roman"/>
          <w:b/>
        </w:rPr>
      </w:pPr>
    </w:p>
    <w:p w:rsidR="005609B2" w:rsidRPr="00316B73" w:rsidRDefault="00FB701A" w:rsidP="00764F65">
      <w:pPr>
        <w:keepNext/>
        <w:rPr>
          <w:rFonts w:eastAsia="Times New Roman"/>
          <w:b/>
        </w:rPr>
      </w:pPr>
      <w:r w:rsidRPr="00316B73">
        <w:rPr>
          <w:b/>
        </w:rPr>
        <w:t xml:space="preserve">Tabuľka č. 18: </w:t>
      </w:r>
      <w:r w:rsidR="003F364B">
        <w:rPr>
          <w:b/>
        </w:rPr>
        <w:t>Orientačná suma</w:t>
      </w:r>
      <w:r w:rsidRPr="00316B73">
        <w:rPr>
          <w:b/>
        </w:rPr>
        <w:t xml:space="preserve"> podpory, ktorá sa použi</w:t>
      </w:r>
      <w:r w:rsidR="003F364B">
        <w:rPr>
          <w:b/>
        </w:rPr>
        <w:t>je</w:t>
      </w:r>
      <w:r w:rsidRPr="00316B73">
        <w:rPr>
          <w:b/>
        </w:rPr>
        <w:t xml:space="preserve"> na ciele </w:t>
      </w:r>
      <w:r w:rsidR="003F364B">
        <w:rPr>
          <w:b/>
        </w:rPr>
        <w:t>týkajúce sa zmeny klímy</w:t>
      </w:r>
      <w:r w:rsidRPr="00316B73">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4929"/>
        <w:gridCol w:w="4933"/>
      </w:tblGrid>
      <w:tr w:rsidR="00FB701A" w:rsidRPr="00316B73" w:rsidTr="007833AA">
        <w:trPr>
          <w:cantSplit/>
          <w:tblHeader/>
          <w:jc w:val="center"/>
        </w:trPr>
        <w:tc>
          <w:tcPr>
            <w:tcW w:w="5004" w:type="dxa"/>
            <w:shd w:val="clear" w:color="auto" w:fill="auto"/>
          </w:tcPr>
          <w:p w:rsidR="00FB701A" w:rsidRPr="00316B73" w:rsidRDefault="00FB701A" w:rsidP="008F5F44">
            <w:pPr>
              <w:keepNext/>
              <w:spacing w:before="60" w:after="60"/>
              <w:jc w:val="center"/>
              <w:rPr>
                <w:rFonts w:eastAsia="Times New Roman"/>
                <w:b/>
              </w:rPr>
            </w:pPr>
            <w:r w:rsidRPr="00316B73">
              <w:rPr>
                <w:b/>
              </w:rPr>
              <w:t>Prioritná os</w:t>
            </w:r>
          </w:p>
        </w:tc>
        <w:tc>
          <w:tcPr>
            <w:tcW w:w="5005" w:type="dxa"/>
            <w:shd w:val="clear" w:color="auto" w:fill="auto"/>
          </w:tcPr>
          <w:p w:rsidR="00FB701A" w:rsidRPr="00316B73" w:rsidRDefault="003F364B" w:rsidP="003F364B">
            <w:pPr>
              <w:spacing w:before="60" w:after="60"/>
              <w:jc w:val="center"/>
              <w:rPr>
                <w:rFonts w:eastAsia="Times New Roman"/>
                <w:b/>
              </w:rPr>
            </w:pPr>
            <w:r>
              <w:rPr>
                <w:b/>
              </w:rPr>
              <w:t>Orientačná suma</w:t>
            </w:r>
            <w:r w:rsidR="009F3089" w:rsidRPr="00316B73">
              <w:rPr>
                <w:b/>
              </w:rPr>
              <w:t xml:space="preserve"> podpory, ktorá sa použi</w:t>
            </w:r>
            <w:r>
              <w:rPr>
                <w:b/>
              </w:rPr>
              <w:t>je</w:t>
            </w:r>
            <w:r w:rsidR="009F3089" w:rsidRPr="00316B73">
              <w:rPr>
                <w:b/>
              </w:rPr>
              <w:t xml:space="preserve"> na ciele </w:t>
            </w:r>
            <w:r>
              <w:rPr>
                <w:b/>
              </w:rPr>
              <w:t>týkajúce sa zmeny klímy</w:t>
            </w:r>
            <w:r w:rsidR="009F3089" w:rsidRPr="00316B73">
              <w:rPr>
                <w:b/>
              </w:rPr>
              <w:t xml:space="preserve"> (v </w:t>
            </w:r>
            <w:r>
              <w:rPr>
                <w:b/>
              </w:rPr>
              <w:t>EUR</w:t>
            </w:r>
            <w:r w:rsidR="009F3089" w:rsidRPr="00316B73">
              <w:rPr>
                <w:b/>
              </w:rPr>
              <w:t>)</w:t>
            </w:r>
          </w:p>
        </w:tc>
        <w:tc>
          <w:tcPr>
            <w:tcW w:w="5005" w:type="dxa"/>
            <w:shd w:val="clear" w:color="auto" w:fill="auto"/>
          </w:tcPr>
          <w:p w:rsidR="00FB701A" w:rsidRPr="00316B73" w:rsidRDefault="00EC3C45" w:rsidP="003F364B">
            <w:pPr>
              <w:spacing w:before="60" w:after="60"/>
              <w:jc w:val="center"/>
              <w:rPr>
                <w:rFonts w:eastAsia="Times New Roman"/>
                <w:b/>
              </w:rPr>
            </w:pPr>
            <w:r w:rsidRPr="00316B73">
              <w:rPr>
                <w:b/>
              </w:rPr>
              <w:t>Podiel celkov</w:t>
            </w:r>
            <w:r w:rsidR="003F364B">
              <w:rPr>
                <w:b/>
              </w:rPr>
              <w:t>ých</w:t>
            </w:r>
            <w:r w:rsidR="00EC724B">
              <w:rPr>
                <w:b/>
              </w:rPr>
              <w:t xml:space="preserve"> </w:t>
            </w:r>
            <w:r w:rsidR="003F364B">
              <w:rPr>
                <w:b/>
              </w:rPr>
              <w:t xml:space="preserve">rozpočtových prostriedkov pridelených na </w:t>
            </w:r>
            <w:r w:rsidRPr="00316B73">
              <w:rPr>
                <w:b/>
              </w:rPr>
              <w:t xml:space="preserve"> program (</w:t>
            </w:r>
            <w:r w:rsidR="003F364B">
              <w:rPr>
                <w:b/>
              </w:rPr>
              <w:t xml:space="preserve">v </w:t>
            </w:r>
            <w:r w:rsidRPr="00316B73">
              <w:rPr>
                <w:b/>
              </w:rPr>
              <w:t>%)</w:t>
            </w:r>
          </w:p>
        </w:tc>
      </w:tr>
      <w:tr w:rsidR="001E2AB9" w:rsidRPr="00316B73" w:rsidTr="00D77F38">
        <w:trPr>
          <w:jc w:val="center"/>
        </w:trPr>
        <w:tc>
          <w:tcPr>
            <w:tcW w:w="15014" w:type="dxa"/>
            <w:gridSpan w:val="3"/>
            <w:shd w:val="clear" w:color="auto" w:fill="auto"/>
          </w:tcPr>
          <w:p w:rsidR="001E2AB9" w:rsidRPr="00316B73" w:rsidRDefault="001E2AB9" w:rsidP="0008598B">
            <w:pPr>
              <w:spacing w:before="60" w:after="60"/>
              <w:rPr>
                <w:rFonts w:eastAsia="Times New Roman"/>
                <w:b/>
              </w:rPr>
            </w:pPr>
            <w:r w:rsidRPr="00316B73">
              <w:t>Ne</w:t>
            </w:r>
            <w:r w:rsidR="0008598B" w:rsidRPr="00316B73">
              <w:t>používa sa</w:t>
            </w:r>
          </w:p>
        </w:tc>
      </w:tr>
    </w:tbl>
    <w:p w:rsidR="00FB701A" w:rsidRPr="00316B73" w:rsidRDefault="00FB701A" w:rsidP="00D17A3D">
      <w:pPr>
        <w:rPr>
          <w:rFonts w:eastAsia="Times New Roman"/>
          <w:b/>
        </w:rPr>
        <w:sectPr w:rsidR="00FB701A" w:rsidRPr="00316B73" w:rsidSect="008C07C1">
          <w:headerReference w:type="default" r:id="rId42"/>
          <w:footerReference w:type="default" r:id="rId43"/>
          <w:headerReference w:type="first" r:id="rId44"/>
          <w:footerReference w:type="first" r:id="rId45"/>
          <w:pgSz w:w="16838" w:h="11906" w:orient="landscape"/>
          <w:pgMar w:top="1418" w:right="1134" w:bottom="1418" w:left="1134" w:header="709" w:footer="709" w:gutter="0"/>
          <w:cols w:space="720"/>
          <w:docGrid w:linePitch="326"/>
        </w:sectPr>
      </w:pPr>
    </w:p>
    <w:p w:rsidR="00D96D9D" w:rsidRPr="00316B73" w:rsidRDefault="00FB701A" w:rsidP="00723A55">
      <w:pPr>
        <w:pStyle w:val="Nadpis1"/>
        <w:numPr>
          <w:ilvl w:val="0"/>
          <w:numId w:val="57"/>
        </w:numPr>
        <w:jc w:val="both"/>
      </w:pPr>
      <w:bookmarkStart w:id="22" w:name="_Toc264414200"/>
      <w:bookmarkStart w:id="23" w:name="_Toc267339428"/>
      <w:bookmarkStart w:id="24" w:name="_Toc410378352"/>
      <w:r w:rsidRPr="00316B73">
        <w:lastRenderedPageBreak/>
        <w:t>Integrovaný prístup k územnému rozvoju</w:t>
      </w:r>
      <w:bookmarkEnd w:id="22"/>
      <w:bookmarkEnd w:id="23"/>
      <w:bookmarkEnd w:id="24"/>
    </w:p>
    <w:tbl>
      <w:tblPr>
        <w:tblW w:w="5000" w:type="pct"/>
        <w:jc w:val="center"/>
        <w:tblLook w:val="04A0" w:firstRow="1" w:lastRow="0" w:firstColumn="1" w:lastColumn="0" w:noHBand="0" w:noVBand="1"/>
      </w:tblPr>
      <w:tblGrid>
        <w:gridCol w:w="9287"/>
      </w:tblGrid>
      <w:tr w:rsidR="00FB701A" w:rsidRPr="00316B73" w:rsidTr="00885EE2">
        <w:trPr>
          <w:trHeight w:val="57"/>
          <w:jc w:val="center"/>
        </w:trPr>
        <w:tc>
          <w:tcPr>
            <w:tcW w:w="9287" w:type="dxa"/>
            <w:shd w:val="clear" w:color="auto" w:fill="auto"/>
          </w:tcPr>
          <w:p w:rsidR="002E20CF" w:rsidRPr="00316B73" w:rsidRDefault="000C38E6" w:rsidP="00C10D71">
            <w:pPr>
              <w:pStyle w:val="OPText1"/>
            </w:pPr>
            <w:r w:rsidRPr="00316B73">
              <w:t>Program INTERACT III sa zameriava najmä na vyššiu efektívnosť územnej spolupráce</w:t>
            </w:r>
            <w:r w:rsidR="00F5275E" w:rsidRPr="00316B73">
              <w:t>,</w:t>
            </w:r>
            <w:r w:rsidRPr="00316B73">
              <w:t xml:space="preserve"> ako aj na spoluprácu v najširšom zmysle slova. Integrovaný prístup sa týka všetkých troch </w:t>
            </w:r>
            <w:r w:rsidR="00DB13DA">
              <w:t>konkrétnych</w:t>
            </w:r>
            <w:r w:rsidR="00DB13DA" w:rsidRPr="00316B73">
              <w:t xml:space="preserve"> </w:t>
            </w:r>
            <w:r w:rsidRPr="00316B73">
              <w:t>cieľov programu INTERACT, pretože spolupráca ako taká je jedným z hlavných nástrojov pre integrovaný územný rozvoj všetkých regiónov Európskej únie. Prostredníctvom efektívnejšej spolupráce môžu efektívnejšie dosiahnuť spoločné ciele, riešiť spoločné problémy a preskúmať spoločné možnosti.</w:t>
            </w:r>
          </w:p>
          <w:p w:rsidR="002E20CF" w:rsidRPr="00316B73" w:rsidRDefault="002E20CF" w:rsidP="00C10D71">
            <w:pPr>
              <w:pStyle w:val="OPText1"/>
            </w:pPr>
            <w:r w:rsidRPr="00316B73">
              <w:t>Všetky tri ciele programu INTERACT III riešia hlavné potreby a problémy určené územnými cieľovými skupinami uvedenými v odseku 2</w:t>
            </w:r>
            <w:r w:rsidR="00F5275E" w:rsidRPr="00316B73">
              <w:t>,</w:t>
            </w:r>
            <w:r w:rsidRPr="00316B73">
              <w:t xml:space="preserve"> ako aj zahrnutými v </w:t>
            </w:r>
            <w:r w:rsidR="00F554C2">
              <w:t>SSR</w:t>
            </w:r>
            <w:r w:rsidRPr="00316B73">
              <w:t xml:space="preserve"> ako sú tieto:</w:t>
            </w:r>
          </w:p>
          <w:p w:rsidR="002E20CF" w:rsidRPr="00316B73" w:rsidRDefault="002B0B4C" w:rsidP="00C7207A">
            <w:pPr>
              <w:pStyle w:val="OPListnumbered1"/>
              <w:numPr>
                <w:ilvl w:val="0"/>
                <w:numId w:val="71"/>
              </w:numPr>
            </w:pPr>
            <w:r w:rsidRPr="00316B73">
              <w:t>Zlepšiť riad</w:t>
            </w:r>
            <w:r w:rsidR="00F554C2">
              <w:t>iace</w:t>
            </w:r>
            <w:r w:rsidRPr="00316B73">
              <w:t xml:space="preserve"> a</w:t>
            </w:r>
            <w:r w:rsidR="00F554C2">
              <w:t> kont</w:t>
            </w:r>
            <w:r w:rsidR="00A60164">
              <w:t>ro</w:t>
            </w:r>
            <w:r w:rsidR="00F554C2">
              <w:t xml:space="preserve">lné </w:t>
            </w:r>
            <w:r w:rsidRPr="00316B73">
              <w:t>kapacit</w:t>
            </w:r>
            <w:r w:rsidR="00F554C2">
              <w:t>y</w:t>
            </w:r>
            <w:r w:rsidRPr="00316B73">
              <w:t xml:space="preserve"> programov EÚS: EÚS sa musí stať viac strategicky zameraná a orientovaná na výsledky. EÚS musí byť lepšie zakotvená v novom logickom rámci. EÚS musí zvýšiť efektívnosť a zručnosti verejnej správy v činnostiach spolupráce, najmä podporou výmeny skúseností. EÚS potrebuje lepšie riadenie a kvalitu, napr. vyššou štandardizáciou pravidiel a postupov naprieč členskými štátmi. EÚS potrebuje zjednodušené prístupy a jasné pravidlá s cieľom znížiť administratívnu záťaž, zvýšiť transparentnosť, zodpovednosť a znížiť chybovosť.</w:t>
            </w:r>
          </w:p>
          <w:p w:rsidR="002E20CF" w:rsidRPr="00316B73" w:rsidRDefault="00A31597" w:rsidP="006F0884">
            <w:pPr>
              <w:pStyle w:val="OPListnumbered1"/>
            </w:pPr>
            <w:r w:rsidRPr="00316B73">
              <w:t xml:space="preserve">Zlepšiť kapacitu EÚS </w:t>
            </w:r>
            <w:r w:rsidR="00F554C2">
              <w:t>p</w:t>
            </w:r>
            <w:r w:rsidR="00723E86">
              <w:t>r</w:t>
            </w:r>
            <w:r w:rsidR="00F554C2">
              <w:t>i</w:t>
            </w:r>
            <w:r w:rsidRPr="00316B73">
              <w:t xml:space="preserve"> zachytávaní a</w:t>
            </w:r>
            <w:r w:rsidR="00F554C2">
              <w:t> propagácií programových</w:t>
            </w:r>
            <w:r w:rsidRPr="00316B73">
              <w:t xml:space="preserve"> výsledkov. Je potrebné posilniť spojenia s</w:t>
            </w:r>
            <w:r w:rsidR="00EC724B">
              <w:t> </w:t>
            </w:r>
            <w:r w:rsidRPr="00316B73">
              <w:t>Invest</w:t>
            </w:r>
            <w:r w:rsidR="00F554C2">
              <w:t>ovaním</w:t>
            </w:r>
            <w:r w:rsidR="00EC724B">
              <w:t xml:space="preserve"> </w:t>
            </w:r>
            <w:r w:rsidR="00F554C2">
              <w:t>do</w:t>
            </w:r>
            <w:r w:rsidRPr="00316B73">
              <w:t xml:space="preserve"> rast</w:t>
            </w:r>
            <w:r w:rsidR="00F554C2">
              <w:t>u</w:t>
            </w:r>
            <w:r w:rsidRPr="00316B73">
              <w:t xml:space="preserve"> a zamestnanos</w:t>
            </w:r>
            <w:r w:rsidR="00F554C2">
              <w:t>ti</w:t>
            </w:r>
            <w:r w:rsidRPr="00316B73">
              <w:t xml:space="preserve"> a programami EÚS. EÚS musí uznať širšia verejnosť ako kľúčového prispievateľa k stratégii EÚ 2020. Osvedčené postupy v spolupráci sa musia rozšíriť a používať takisto mimo EÚS. Širšia verejnosť musí uznať výsledky spolupráce, vrátane </w:t>
            </w:r>
            <w:proofErr w:type="spellStart"/>
            <w:r w:rsidRPr="00316B73">
              <w:t>makroregionálnych</w:t>
            </w:r>
            <w:proofErr w:type="spellEnd"/>
            <w:r w:rsidRPr="00316B73">
              <w:t xml:space="preserve"> prístupov.</w:t>
            </w:r>
          </w:p>
          <w:p w:rsidR="002E20CF" w:rsidRPr="00316B73" w:rsidRDefault="00A31597" w:rsidP="00F45F07">
            <w:pPr>
              <w:pStyle w:val="OPListnumbered1"/>
            </w:pPr>
            <w:r w:rsidRPr="00316B73">
              <w:t xml:space="preserve">Zlepšiť kapacitu riadenia spolupráce </w:t>
            </w:r>
            <w:r w:rsidR="00F45F07">
              <w:t>v oblasti</w:t>
            </w:r>
            <w:r w:rsidRPr="00316B73">
              <w:t xml:space="preserve"> </w:t>
            </w:r>
            <w:r w:rsidR="00F45F07">
              <w:t xml:space="preserve">implementácie </w:t>
            </w:r>
            <w:r w:rsidRPr="00316B73">
              <w:t>inovatívnych prístupov (EZÚS, revolvingové fondy, MRS, článok 96, IÚI atď.): EÚS ako druhý cieľ politiky súdržnosti a</w:t>
            </w:r>
            <w:r w:rsidR="00F5275E" w:rsidRPr="00316B73">
              <w:t> </w:t>
            </w:r>
            <w:r w:rsidRPr="00316B73">
              <w:t>kľúčový nástroj politiky je prirodzeným inovačným nástrojom, ktorý podlieha nariadeniam, ale existuje v ňom priestor pre inováciu. EÚS by mala byť schopná využívať inovačné nástroje a prístupy. Mala by sa zlepšiť spolupráca vo všetkých sektorových politikách a programoch s jasným územným prístupom, tzn. malo by sa zlepšiť využitie nástrojov spolupráce v iných programoch.</w:t>
            </w:r>
          </w:p>
        </w:tc>
      </w:tr>
    </w:tbl>
    <w:p w:rsidR="00D96D9D" w:rsidRPr="00316B73" w:rsidRDefault="00061730" w:rsidP="00723A55">
      <w:pPr>
        <w:pStyle w:val="Nadpis2"/>
        <w:tabs>
          <w:tab w:val="left" w:pos="567"/>
        </w:tabs>
        <w:ind w:left="993" w:hanging="993"/>
        <w:jc w:val="both"/>
      </w:pPr>
      <w:bookmarkStart w:id="25" w:name="_Toc267339429"/>
      <w:bookmarkStart w:id="26" w:name="_Toc264414201"/>
      <w:bookmarkStart w:id="27" w:name="_Toc410378353"/>
      <w:r>
        <w:t xml:space="preserve">4.1 </w:t>
      </w:r>
      <w:r w:rsidR="00715713">
        <w:t xml:space="preserve">    </w:t>
      </w:r>
      <w:r w:rsidR="00865B25" w:rsidRPr="00316B73">
        <w:t xml:space="preserve">Miestny rozvoj vedený </w:t>
      </w:r>
      <w:bookmarkEnd w:id="25"/>
      <w:bookmarkEnd w:id="26"/>
      <w:r w:rsidR="00631CC2">
        <w:t>komunitou</w:t>
      </w:r>
      <w:bookmarkEnd w:id="27"/>
    </w:p>
    <w:tbl>
      <w:tblPr>
        <w:tblW w:w="5000" w:type="pct"/>
        <w:jc w:val="center"/>
        <w:tblLook w:val="04A0" w:firstRow="1" w:lastRow="0" w:firstColumn="1" w:lastColumn="0" w:noHBand="0" w:noVBand="1"/>
      </w:tblPr>
      <w:tblGrid>
        <w:gridCol w:w="9287"/>
      </w:tblGrid>
      <w:tr w:rsidR="00FB701A" w:rsidRPr="00316B73" w:rsidTr="00885EE2">
        <w:trPr>
          <w:cantSplit/>
          <w:jc w:val="center"/>
        </w:trPr>
        <w:tc>
          <w:tcPr>
            <w:tcW w:w="8834" w:type="dxa"/>
            <w:shd w:val="clear" w:color="auto" w:fill="auto"/>
          </w:tcPr>
          <w:p w:rsidR="00FB701A" w:rsidRPr="00316B73" w:rsidRDefault="00480134" w:rsidP="00F5275E">
            <w:r w:rsidRPr="00316B73">
              <w:t>Ne</w:t>
            </w:r>
            <w:r w:rsidR="00F5275E" w:rsidRPr="00316B73">
              <w:t>používa sa</w:t>
            </w:r>
          </w:p>
        </w:tc>
      </w:tr>
    </w:tbl>
    <w:p w:rsidR="00AD61DA" w:rsidRPr="00316B73" w:rsidRDefault="00061730" w:rsidP="00723A55">
      <w:pPr>
        <w:pStyle w:val="Nadpis2"/>
        <w:tabs>
          <w:tab w:val="left" w:pos="567"/>
        </w:tabs>
        <w:ind w:left="993" w:hanging="993"/>
        <w:jc w:val="both"/>
      </w:pPr>
      <w:bookmarkStart w:id="28" w:name="_Toc267339430"/>
      <w:bookmarkStart w:id="29" w:name="_Toc264414202"/>
      <w:bookmarkStart w:id="30" w:name="_Toc410378354"/>
      <w:r>
        <w:t xml:space="preserve">4.2 </w:t>
      </w:r>
      <w:r w:rsidR="001A3DE1">
        <w:t xml:space="preserve">    I</w:t>
      </w:r>
      <w:r w:rsidR="00430AA7" w:rsidRPr="00316B73">
        <w:t xml:space="preserve">ntegrované </w:t>
      </w:r>
      <w:r w:rsidR="00236356">
        <w:t xml:space="preserve">opatrenia </w:t>
      </w:r>
      <w:r w:rsidR="00430AA7" w:rsidRPr="00316B73">
        <w:t>pre udržateľný rozvoj</w:t>
      </w:r>
      <w:bookmarkEnd w:id="28"/>
      <w:bookmarkEnd w:id="29"/>
      <w:r w:rsidR="00E36F3D">
        <w:t xml:space="preserve"> miest</w:t>
      </w:r>
      <w:bookmarkEnd w:id="30"/>
    </w:p>
    <w:tbl>
      <w:tblPr>
        <w:tblW w:w="5000" w:type="pct"/>
        <w:jc w:val="center"/>
        <w:tblLook w:val="04A0" w:firstRow="1" w:lastRow="0" w:firstColumn="1" w:lastColumn="0" w:noHBand="0" w:noVBand="1"/>
      </w:tblPr>
      <w:tblGrid>
        <w:gridCol w:w="9287"/>
      </w:tblGrid>
      <w:tr w:rsidR="00FB701A" w:rsidRPr="00316B73" w:rsidTr="00885EE2">
        <w:trPr>
          <w:cantSplit/>
          <w:jc w:val="center"/>
        </w:trPr>
        <w:tc>
          <w:tcPr>
            <w:tcW w:w="8834" w:type="dxa"/>
            <w:shd w:val="clear" w:color="auto" w:fill="auto"/>
          </w:tcPr>
          <w:p w:rsidR="00FB701A" w:rsidRPr="00316B73" w:rsidRDefault="00F5275E" w:rsidP="007474E1">
            <w:r w:rsidRPr="00316B73">
              <w:t>Nepoužíva sa</w:t>
            </w:r>
          </w:p>
        </w:tc>
      </w:tr>
    </w:tbl>
    <w:p w:rsidR="00FB701A" w:rsidRDefault="00FB701A" w:rsidP="001A3DE1">
      <w:pPr>
        <w:tabs>
          <w:tab w:val="left" w:pos="709"/>
        </w:tabs>
      </w:pPr>
    </w:p>
    <w:p w:rsidR="00C55B31" w:rsidRPr="00316B73" w:rsidRDefault="00C55B31" w:rsidP="00204F1C"/>
    <w:p w:rsidR="00FB701A" w:rsidRPr="00316B73" w:rsidRDefault="00FB701A" w:rsidP="00723A55">
      <w:pPr>
        <w:keepNext/>
        <w:tabs>
          <w:tab w:val="left" w:pos="567"/>
        </w:tabs>
        <w:rPr>
          <w:rFonts w:eastAsia="Times New Roman"/>
          <w:b/>
        </w:rPr>
      </w:pPr>
      <w:r w:rsidRPr="00316B73">
        <w:rPr>
          <w:b/>
        </w:rPr>
        <w:lastRenderedPageBreak/>
        <w:t xml:space="preserve">Tabuľka č. 19: Integrované </w:t>
      </w:r>
      <w:r w:rsidR="00236356">
        <w:rPr>
          <w:b/>
        </w:rPr>
        <w:t xml:space="preserve">opatrenia </w:t>
      </w:r>
      <w:r w:rsidRPr="00316B73">
        <w:rPr>
          <w:b/>
        </w:rPr>
        <w:t>pre udržateľný rozvoj</w:t>
      </w:r>
      <w:r w:rsidR="008119E5">
        <w:rPr>
          <w:b/>
        </w:rPr>
        <w:t xml:space="preserve"> miest</w:t>
      </w:r>
      <w:r w:rsidRPr="00316B73">
        <w:rPr>
          <w:b/>
        </w:rPr>
        <w:t xml:space="preserve"> </w:t>
      </w:r>
      <w:r w:rsidR="00F5275E" w:rsidRPr="00316B73">
        <w:rPr>
          <w:b/>
        </w:rPr>
        <w:t xml:space="preserve">– </w:t>
      </w:r>
      <w:r w:rsidR="008119E5">
        <w:rPr>
          <w:b/>
        </w:rPr>
        <w:t>orientačné</w:t>
      </w:r>
      <w:r w:rsidR="008119E5" w:rsidRPr="00316B73">
        <w:rPr>
          <w:b/>
        </w:rPr>
        <w:t xml:space="preserve"> </w:t>
      </w:r>
      <w:r w:rsidRPr="00316B73">
        <w:rPr>
          <w:b/>
        </w:rPr>
        <w:t>sumy podpory z EFRR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5563"/>
      </w:tblGrid>
      <w:tr w:rsidR="00FB701A" w:rsidRPr="00316B73" w:rsidTr="00885EE2">
        <w:trPr>
          <w:jc w:val="center"/>
        </w:trPr>
        <w:tc>
          <w:tcPr>
            <w:tcW w:w="2005" w:type="pct"/>
            <w:shd w:val="clear" w:color="auto" w:fill="auto"/>
          </w:tcPr>
          <w:p w:rsidR="00FB701A" w:rsidRPr="00316B73" w:rsidRDefault="00FB701A" w:rsidP="00B95C87">
            <w:pPr>
              <w:keepNext/>
              <w:jc w:val="center"/>
              <w:rPr>
                <w:rFonts w:eastAsia="Times New Roman"/>
                <w:b/>
                <w:szCs w:val="24"/>
              </w:rPr>
            </w:pPr>
            <w:r w:rsidRPr="00316B73">
              <w:rPr>
                <w:b/>
              </w:rPr>
              <w:t>Fond</w:t>
            </w:r>
          </w:p>
        </w:tc>
        <w:tc>
          <w:tcPr>
            <w:tcW w:w="2995" w:type="pct"/>
            <w:shd w:val="clear" w:color="auto" w:fill="auto"/>
          </w:tcPr>
          <w:p w:rsidR="00FB701A" w:rsidRPr="00316B73" w:rsidRDefault="008119E5" w:rsidP="00B95C87">
            <w:pPr>
              <w:jc w:val="center"/>
              <w:rPr>
                <w:rFonts w:eastAsia="Times New Roman"/>
                <w:b/>
                <w:szCs w:val="24"/>
              </w:rPr>
            </w:pPr>
            <w:r>
              <w:rPr>
                <w:b/>
              </w:rPr>
              <w:t>Orientačná suma</w:t>
            </w:r>
            <w:r w:rsidR="00FB701A" w:rsidRPr="00316B73">
              <w:rPr>
                <w:b/>
              </w:rPr>
              <w:t xml:space="preserve"> podpory z EFRR (v EUR)</w:t>
            </w:r>
          </w:p>
        </w:tc>
      </w:tr>
      <w:tr w:rsidR="00FB701A" w:rsidRPr="00316B73" w:rsidTr="002950A7">
        <w:trPr>
          <w:jc w:val="center"/>
        </w:trPr>
        <w:tc>
          <w:tcPr>
            <w:tcW w:w="2005" w:type="pct"/>
            <w:shd w:val="clear" w:color="auto" w:fill="auto"/>
          </w:tcPr>
          <w:p w:rsidR="00FB701A" w:rsidRPr="00316B73" w:rsidRDefault="00FB701A" w:rsidP="00B95C87">
            <w:r w:rsidRPr="00316B73">
              <w:t>EFRR</w:t>
            </w:r>
          </w:p>
        </w:tc>
        <w:tc>
          <w:tcPr>
            <w:tcW w:w="2995" w:type="pct"/>
          </w:tcPr>
          <w:p w:rsidR="00FB701A" w:rsidRPr="00316B73" w:rsidRDefault="00F5275E" w:rsidP="00B95C87">
            <w:r w:rsidRPr="00316B73">
              <w:t>Nepoužíva sa</w:t>
            </w:r>
          </w:p>
        </w:tc>
      </w:tr>
    </w:tbl>
    <w:p w:rsidR="00AD61DA" w:rsidRPr="00316B73" w:rsidRDefault="00051273" w:rsidP="001B6091">
      <w:pPr>
        <w:pStyle w:val="Nadpis2"/>
        <w:tabs>
          <w:tab w:val="left" w:pos="567"/>
          <w:tab w:val="left" w:pos="709"/>
          <w:tab w:val="left" w:pos="851"/>
        </w:tabs>
        <w:ind w:left="993" w:hanging="993"/>
        <w:jc w:val="both"/>
      </w:pPr>
      <w:bookmarkStart w:id="31" w:name="_Toc264414203"/>
      <w:bookmarkStart w:id="32" w:name="_Toc267339431"/>
      <w:bookmarkStart w:id="33" w:name="_Toc410378355"/>
      <w:r>
        <w:t>4.3</w:t>
      </w:r>
      <w:r w:rsidR="001B6091">
        <w:t xml:space="preserve">      </w:t>
      </w:r>
      <w:r w:rsidR="001C1FDA" w:rsidRPr="00316B73">
        <w:t>Integrovan</w:t>
      </w:r>
      <w:r w:rsidR="00B6236B">
        <w:t>é</w:t>
      </w:r>
      <w:r w:rsidR="001C1FDA" w:rsidRPr="00316B73">
        <w:t xml:space="preserve"> územn</w:t>
      </w:r>
      <w:r w:rsidR="00B6236B">
        <w:t>é</w:t>
      </w:r>
      <w:r w:rsidR="001C1FDA" w:rsidRPr="00316B73">
        <w:t xml:space="preserve"> investíci</w:t>
      </w:r>
      <w:r w:rsidR="00B6236B">
        <w:t>e</w:t>
      </w:r>
      <w:r w:rsidR="001C1FDA" w:rsidRPr="00316B73">
        <w:t xml:space="preserve"> (IÚI)</w:t>
      </w:r>
      <w:bookmarkEnd w:id="31"/>
      <w:bookmarkEnd w:id="32"/>
      <w:bookmarkEnd w:id="33"/>
    </w:p>
    <w:tbl>
      <w:tblPr>
        <w:tblW w:w="5000" w:type="pct"/>
        <w:jc w:val="center"/>
        <w:tblLook w:val="04A0" w:firstRow="1" w:lastRow="0" w:firstColumn="1" w:lastColumn="0" w:noHBand="0" w:noVBand="1"/>
      </w:tblPr>
      <w:tblGrid>
        <w:gridCol w:w="9287"/>
      </w:tblGrid>
      <w:tr w:rsidR="00FB701A" w:rsidRPr="00316B73" w:rsidTr="00F35A49">
        <w:trPr>
          <w:cantSplit/>
          <w:jc w:val="center"/>
        </w:trPr>
        <w:tc>
          <w:tcPr>
            <w:tcW w:w="8834" w:type="dxa"/>
            <w:shd w:val="clear" w:color="auto" w:fill="auto"/>
          </w:tcPr>
          <w:p w:rsidR="00FB701A" w:rsidRPr="00316B73" w:rsidRDefault="00F5275E" w:rsidP="00B23D20">
            <w:r w:rsidRPr="00316B73">
              <w:t>Nepoužíva sa</w:t>
            </w:r>
          </w:p>
        </w:tc>
      </w:tr>
    </w:tbl>
    <w:p w:rsidR="00926201" w:rsidRPr="00316B73" w:rsidRDefault="00926201" w:rsidP="00EE503D">
      <w:pPr>
        <w:tabs>
          <w:tab w:val="left" w:pos="2160"/>
        </w:tabs>
      </w:pPr>
    </w:p>
    <w:p w:rsidR="00FB701A" w:rsidRPr="00316B73" w:rsidRDefault="00FB701A" w:rsidP="00B95C87">
      <w:pPr>
        <w:keepNext/>
        <w:tabs>
          <w:tab w:val="left" w:pos="2160"/>
        </w:tabs>
        <w:rPr>
          <w:rFonts w:eastAsia="Times New Roman"/>
          <w:b/>
        </w:rPr>
      </w:pPr>
      <w:r w:rsidRPr="00316B73">
        <w:rPr>
          <w:b/>
        </w:rPr>
        <w:t xml:space="preserve">Tabuľka č. 20: </w:t>
      </w:r>
      <w:r w:rsidR="008F6C8E">
        <w:rPr>
          <w:b/>
        </w:rPr>
        <w:t xml:space="preserve">Orientačné pridelené finančné prostriedky </w:t>
      </w:r>
      <w:r w:rsidR="00340027">
        <w:rPr>
          <w:b/>
        </w:rPr>
        <w:t>IÚI</w:t>
      </w:r>
      <w:r w:rsidR="008F6C8E">
        <w:rPr>
          <w:b/>
        </w:rPr>
        <w:t>, okrem prostriedkov uvedených v bode 4.2</w:t>
      </w:r>
      <w:r w:rsidR="008F6C8E" w:rsidRPr="00316B73">
        <w:rPr>
          <w:b/>
        </w:rPr>
        <w:t xml:space="preserve"> </w:t>
      </w:r>
      <w:r w:rsidRPr="00316B73">
        <w:rPr>
          <w:b/>
        </w:rPr>
        <w:t xml:space="preserve">(súhrnná </w:t>
      </w:r>
      <w:r w:rsidR="008F6C8E">
        <w:rPr>
          <w:b/>
        </w:rPr>
        <w:t>suma</w:t>
      </w:r>
      <w:r w:rsidRPr="00316B7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6708"/>
      </w:tblGrid>
      <w:tr w:rsidR="00FB701A" w:rsidRPr="00316B73" w:rsidTr="00885EE2">
        <w:trPr>
          <w:cantSplit/>
          <w:trHeight w:val="82"/>
          <w:jc w:val="center"/>
        </w:trPr>
        <w:tc>
          <w:tcPr>
            <w:tcW w:w="2453" w:type="dxa"/>
            <w:shd w:val="clear" w:color="auto" w:fill="auto"/>
          </w:tcPr>
          <w:p w:rsidR="00FB701A" w:rsidRPr="00316B73" w:rsidRDefault="00FB701A" w:rsidP="00B95C87">
            <w:pPr>
              <w:keepNext/>
              <w:tabs>
                <w:tab w:val="left" w:pos="3237"/>
              </w:tabs>
              <w:suppressAutoHyphens/>
              <w:jc w:val="center"/>
              <w:rPr>
                <w:rFonts w:eastAsia="Times New Roman"/>
                <w:b/>
              </w:rPr>
            </w:pPr>
            <w:r w:rsidRPr="00316B73">
              <w:rPr>
                <w:b/>
              </w:rPr>
              <w:t>Prioritná os</w:t>
            </w:r>
          </w:p>
        </w:tc>
        <w:tc>
          <w:tcPr>
            <w:tcW w:w="6381" w:type="dxa"/>
            <w:shd w:val="clear" w:color="auto" w:fill="auto"/>
          </w:tcPr>
          <w:p w:rsidR="00FB701A" w:rsidRPr="00316B73" w:rsidRDefault="00AE00A9" w:rsidP="00B95C87">
            <w:pPr>
              <w:tabs>
                <w:tab w:val="left" w:pos="3237"/>
              </w:tabs>
              <w:suppressAutoHyphens/>
              <w:jc w:val="center"/>
              <w:rPr>
                <w:rFonts w:eastAsia="Times New Roman"/>
                <w:b/>
              </w:rPr>
            </w:pPr>
            <w:r>
              <w:rPr>
                <w:b/>
              </w:rPr>
              <w:t>Orientačné pridelené finančné prostriedky</w:t>
            </w:r>
            <w:r w:rsidR="00FB701A" w:rsidRPr="00316B73">
              <w:rPr>
                <w:b/>
              </w:rPr>
              <w:t xml:space="preserve"> (podpora Únie) (v EUR)</w:t>
            </w:r>
          </w:p>
        </w:tc>
      </w:tr>
      <w:tr w:rsidR="00B95C87" w:rsidRPr="00316B73" w:rsidTr="00B95C87">
        <w:trPr>
          <w:cantSplit/>
          <w:jc w:val="center"/>
        </w:trPr>
        <w:tc>
          <w:tcPr>
            <w:tcW w:w="8834" w:type="dxa"/>
            <w:gridSpan w:val="2"/>
            <w:shd w:val="clear" w:color="auto" w:fill="auto"/>
          </w:tcPr>
          <w:p w:rsidR="00B95C87" w:rsidRPr="00316B73" w:rsidRDefault="00F5275E" w:rsidP="00B95C87">
            <w:pPr>
              <w:rPr>
                <w:i/>
              </w:rPr>
            </w:pPr>
            <w:r w:rsidRPr="009F7F11">
              <w:rPr>
                <w:i/>
              </w:rPr>
              <w:t>Nepoužíva sa</w:t>
            </w:r>
          </w:p>
        </w:tc>
      </w:tr>
    </w:tbl>
    <w:p w:rsidR="00321DFD" w:rsidRPr="00723A55" w:rsidRDefault="001225C3" w:rsidP="00723A55">
      <w:pPr>
        <w:pStyle w:val="Nadpis5"/>
        <w:tabs>
          <w:tab w:val="left" w:pos="709"/>
        </w:tabs>
        <w:ind w:left="709" w:hanging="709"/>
        <w:jc w:val="both"/>
        <w:rPr>
          <w:rFonts w:eastAsiaTheme="minorEastAsia"/>
          <w:bCs w:val="0"/>
          <w:szCs w:val="20"/>
        </w:rPr>
      </w:pPr>
      <w:bookmarkStart w:id="34" w:name="_Toc264414204"/>
      <w:bookmarkStart w:id="35" w:name="_Toc267339432"/>
      <w:r w:rsidRPr="00723A55">
        <w:rPr>
          <w:rFonts w:ascii="Times New Roman" w:eastAsiaTheme="minorEastAsia" w:hAnsi="Times New Roman"/>
          <w:bCs w:val="0"/>
          <w:i w:val="0"/>
          <w:iCs w:val="0"/>
          <w:szCs w:val="20"/>
        </w:rPr>
        <w:t xml:space="preserve">4.4 </w:t>
      </w:r>
      <w:r w:rsidR="002A0B35">
        <w:rPr>
          <w:rFonts w:ascii="Times New Roman" w:eastAsiaTheme="minorEastAsia" w:hAnsi="Times New Roman"/>
          <w:bCs w:val="0"/>
          <w:i w:val="0"/>
          <w:iCs w:val="0"/>
          <w:szCs w:val="20"/>
        </w:rPr>
        <w:t xml:space="preserve"> </w:t>
      </w:r>
      <w:r w:rsidR="001A3DE1">
        <w:rPr>
          <w:rFonts w:ascii="Times New Roman" w:eastAsiaTheme="minorEastAsia" w:hAnsi="Times New Roman"/>
          <w:bCs w:val="0"/>
          <w:i w:val="0"/>
          <w:iCs w:val="0"/>
          <w:szCs w:val="20"/>
        </w:rPr>
        <w:t xml:space="preserve">   </w:t>
      </w:r>
      <w:r w:rsidR="003F5667" w:rsidRPr="00723A55">
        <w:rPr>
          <w:rFonts w:ascii="Times New Roman" w:eastAsiaTheme="minorEastAsia" w:hAnsi="Times New Roman"/>
          <w:bCs w:val="0"/>
          <w:i w:val="0"/>
          <w:iCs w:val="0"/>
          <w:szCs w:val="20"/>
        </w:rPr>
        <w:t>Prí</w:t>
      </w:r>
      <w:r w:rsidR="0022306D" w:rsidRPr="00723A55">
        <w:rPr>
          <w:rFonts w:ascii="Times New Roman" w:eastAsiaTheme="minorEastAsia" w:hAnsi="Times New Roman"/>
          <w:bCs w:val="0"/>
          <w:i w:val="0"/>
          <w:iCs w:val="0"/>
          <w:szCs w:val="20"/>
        </w:rPr>
        <w:t>no</w:t>
      </w:r>
      <w:r w:rsidR="003F5667" w:rsidRPr="00723A55">
        <w:rPr>
          <w:rFonts w:ascii="Times New Roman" w:eastAsiaTheme="minorEastAsia" w:hAnsi="Times New Roman"/>
          <w:bCs w:val="0"/>
          <w:i w:val="0"/>
          <w:iCs w:val="0"/>
          <w:szCs w:val="20"/>
        </w:rPr>
        <w:t xml:space="preserve">s plánovaných intervencií </w:t>
      </w:r>
      <w:r w:rsidR="0022306D" w:rsidRPr="00723A55">
        <w:rPr>
          <w:rFonts w:ascii="Times New Roman" w:eastAsiaTheme="minorEastAsia" w:hAnsi="Times New Roman"/>
          <w:bCs w:val="0"/>
          <w:i w:val="0"/>
          <w:iCs w:val="0"/>
          <w:szCs w:val="20"/>
        </w:rPr>
        <w:t xml:space="preserve">pre </w:t>
      </w:r>
      <w:proofErr w:type="spellStart"/>
      <w:r w:rsidR="003E0D5D">
        <w:rPr>
          <w:rFonts w:ascii="Times New Roman" w:eastAsiaTheme="minorEastAsia" w:hAnsi="Times New Roman"/>
          <w:bCs w:val="0"/>
          <w:i w:val="0"/>
          <w:iCs w:val="0"/>
          <w:szCs w:val="20"/>
        </w:rPr>
        <w:t>makroregionálne</w:t>
      </w:r>
      <w:proofErr w:type="spellEnd"/>
      <w:r w:rsidR="003E0D5D">
        <w:rPr>
          <w:rFonts w:ascii="Times New Roman" w:eastAsiaTheme="minorEastAsia" w:hAnsi="Times New Roman"/>
          <w:bCs w:val="0"/>
          <w:i w:val="0"/>
          <w:iCs w:val="0"/>
          <w:szCs w:val="20"/>
        </w:rPr>
        <w:t xml:space="preserve"> </w:t>
      </w:r>
      <w:r w:rsidR="0022306D" w:rsidRPr="00723A55">
        <w:rPr>
          <w:rFonts w:ascii="Times New Roman" w:eastAsiaTheme="minorEastAsia" w:hAnsi="Times New Roman"/>
          <w:bCs w:val="0"/>
          <w:i w:val="0"/>
          <w:iCs w:val="0"/>
          <w:szCs w:val="20"/>
        </w:rPr>
        <w:t xml:space="preserve">stratégie </w:t>
      </w:r>
      <w:r w:rsidR="003E0D5D">
        <w:rPr>
          <w:rFonts w:ascii="Times New Roman" w:eastAsiaTheme="minorEastAsia" w:hAnsi="Times New Roman"/>
          <w:bCs w:val="0"/>
          <w:i w:val="0"/>
          <w:iCs w:val="0"/>
          <w:szCs w:val="20"/>
        </w:rPr>
        <w:t xml:space="preserve">a stratégie </w:t>
      </w:r>
      <w:r w:rsidR="0022306D" w:rsidRPr="00723A55">
        <w:rPr>
          <w:rFonts w:ascii="Times New Roman" w:eastAsiaTheme="minorEastAsia" w:hAnsi="Times New Roman"/>
          <w:bCs w:val="0"/>
          <w:i w:val="0"/>
          <w:iCs w:val="0"/>
          <w:szCs w:val="20"/>
        </w:rPr>
        <w:t xml:space="preserve"> </w:t>
      </w:r>
      <w:r w:rsidR="003F5667" w:rsidRPr="00723A55">
        <w:rPr>
          <w:rFonts w:ascii="Times New Roman" w:eastAsiaTheme="minorEastAsia" w:hAnsi="Times New Roman"/>
          <w:bCs w:val="0"/>
          <w:i w:val="0"/>
          <w:iCs w:val="0"/>
          <w:szCs w:val="20"/>
        </w:rPr>
        <w:t xml:space="preserve"> pre morské oblasti, </w:t>
      </w:r>
      <w:r w:rsidR="0022306D" w:rsidRPr="00723A55">
        <w:rPr>
          <w:rFonts w:ascii="Times New Roman" w:eastAsiaTheme="minorEastAsia" w:hAnsi="Times New Roman"/>
          <w:bCs w:val="0"/>
          <w:i w:val="0"/>
          <w:iCs w:val="0"/>
          <w:szCs w:val="20"/>
        </w:rPr>
        <w:t xml:space="preserve">na základe </w:t>
      </w:r>
      <w:r w:rsidR="003F5667" w:rsidRPr="00723A55">
        <w:rPr>
          <w:rFonts w:ascii="Times New Roman" w:eastAsiaTheme="minorEastAsia" w:hAnsi="Times New Roman"/>
          <w:bCs w:val="0"/>
          <w:i w:val="0"/>
          <w:iCs w:val="0"/>
          <w:szCs w:val="20"/>
        </w:rPr>
        <w:t>potrieb oblasti</w:t>
      </w:r>
      <w:r w:rsidR="0059079C" w:rsidRPr="00723A55">
        <w:rPr>
          <w:rFonts w:ascii="Times New Roman" w:eastAsiaTheme="minorEastAsia" w:hAnsi="Times New Roman"/>
          <w:bCs w:val="0"/>
          <w:i w:val="0"/>
          <w:iCs w:val="0"/>
          <w:szCs w:val="20"/>
        </w:rPr>
        <w:t xml:space="preserve"> programu identifikovaných príslušnými </w:t>
      </w:r>
      <w:r w:rsidR="003F5667" w:rsidRPr="00723A55">
        <w:rPr>
          <w:rFonts w:ascii="Times New Roman" w:eastAsiaTheme="minorEastAsia" w:hAnsi="Times New Roman"/>
          <w:bCs w:val="0"/>
          <w:i w:val="0"/>
          <w:iCs w:val="0"/>
          <w:szCs w:val="20"/>
        </w:rPr>
        <w:t>člensk</w:t>
      </w:r>
      <w:r w:rsidR="0059079C" w:rsidRPr="00723A55">
        <w:rPr>
          <w:rFonts w:ascii="Times New Roman" w:eastAsiaTheme="minorEastAsia" w:hAnsi="Times New Roman"/>
          <w:bCs w:val="0"/>
          <w:i w:val="0"/>
          <w:iCs w:val="0"/>
          <w:szCs w:val="20"/>
        </w:rPr>
        <w:t>ými</w:t>
      </w:r>
      <w:r w:rsidR="003F5667" w:rsidRPr="00723A55">
        <w:rPr>
          <w:rFonts w:ascii="Times New Roman" w:eastAsiaTheme="minorEastAsia" w:hAnsi="Times New Roman"/>
          <w:bCs w:val="0"/>
          <w:i w:val="0"/>
          <w:iCs w:val="0"/>
          <w:szCs w:val="20"/>
        </w:rPr>
        <w:t xml:space="preserve"> štát</w:t>
      </w:r>
      <w:r w:rsidR="0059079C" w:rsidRPr="00723A55">
        <w:rPr>
          <w:rFonts w:ascii="Times New Roman" w:eastAsiaTheme="minorEastAsia" w:hAnsi="Times New Roman"/>
          <w:bCs w:val="0"/>
          <w:i w:val="0"/>
          <w:iCs w:val="0"/>
          <w:szCs w:val="20"/>
        </w:rPr>
        <w:t>mi</w:t>
      </w:r>
      <w:r w:rsidR="003F5667" w:rsidRPr="00723A55">
        <w:rPr>
          <w:rFonts w:ascii="Times New Roman" w:eastAsiaTheme="minorEastAsia" w:hAnsi="Times New Roman"/>
          <w:bCs w:val="0"/>
          <w:i w:val="0"/>
          <w:iCs w:val="0"/>
          <w:szCs w:val="20"/>
        </w:rPr>
        <w:t>, a v  prípad</w:t>
      </w:r>
      <w:r w:rsidR="0059079C" w:rsidRPr="00723A55">
        <w:rPr>
          <w:rFonts w:ascii="Times New Roman" w:eastAsiaTheme="minorEastAsia" w:hAnsi="Times New Roman"/>
          <w:bCs w:val="0"/>
          <w:i w:val="0"/>
          <w:iCs w:val="0"/>
          <w:szCs w:val="20"/>
        </w:rPr>
        <w:t xml:space="preserve">e potreby </w:t>
      </w:r>
      <w:r w:rsidR="003F5667" w:rsidRPr="00723A55">
        <w:rPr>
          <w:rFonts w:ascii="Times New Roman" w:eastAsiaTheme="minorEastAsia" w:hAnsi="Times New Roman"/>
          <w:bCs w:val="0"/>
          <w:i w:val="0"/>
          <w:iCs w:val="0"/>
          <w:szCs w:val="20"/>
        </w:rPr>
        <w:t xml:space="preserve">so </w:t>
      </w:r>
      <w:r w:rsidR="0059079C" w:rsidRPr="00723A55">
        <w:rPr>
          <w:rFonts w:ascii="Times New Roman" w:eastAsiaTheme="minorEastAsia" w:hAnsi="Times New Roman"/>
          <w:bCs w:val="0"/>
          <w:i w:val="0"/>
          <w:iCs w:val="0"/>
          <w:szCs w:val="20"/>
        </w:rPr>
        <w:t xml:space="preserve">zreteľom na </w:t>
      </w:r>
      <w:r w:rsidR="003F5667" w:rsidRPr="00723A55">
        <w:rPr>
          <w:rFonts w:ascii="Times New Roman" w:eastAsiaTheme="minorEastAsia" w:hAnsi="Times New Roman"/>
          <w:bCs w:val="0"/>
          <w:i w:val="0"/>
          <w:iCs w:val="0"/>
          <w:szCs w:val="20"/>
        </w:rPr>
        <w:t xml:space="preserve">strategicky </w:t>
      </w:r>
      <w:r w:rsidR="0059079C" w:rsidRPr="00723A55">
        <w:rPr>
          <w:rFonts w:ascii="Times New Roman" w:eastAsiaTheme="minorEastAsia" w:hAnsi="Times New Roman"/>
          <w:bCs w:val="0"/>
          <w:i w:val="0"/>
          <w:iCs w:val="0"/>
          <w:szCs w:val="20"/>
        </w:rPr>
        <w:t xml:space="preserve">významné </w:t>
      </w:r>
      <w:r w:rsidR="003F5667" w:rsidRPr="00723A55">
        <w:rPr>
          <w:rFonts w:ascii="Times New Roman" w:eastAsiaTheme="minorEastAsia" w:hAnsi="Times New Roman"/>
          <w:bCs w:val="0"/>
          <w:i w:val="0"/>
          <w:iCs w:val="0"/>
          <w:szCs w:val="20"/>
        </w:rPr>
        <w:t xml:space="preserve"> projekt</w:t>
      </w:r>
      <w:r w:rsidR="0059079C" w:rsidRPr="00723A55">
        <w:rPr>
          <w:rFonts w:ascii="Times New Roman" w:eastAsiaTheme="minorEastAsia" w:hAnsi="Times New Roman"/>
          <w:bCs w:val="0"/>
          <w:i w:val="0"/>
          <w:iCs w:val="0"/>
          <w:szCs w:val="20"/>
        </w:rPr>
        <w:t>y</w:t>
      </w:r>
      <w:r w:rsidR="003F5667" w:rsidRPr="00723A55">
        <w:rPr>
          <w:rFonts w:ascii="Times New Roman" w:eastAsiaTheme="minorEastAsia" w:hAnsi="Times New Roman"/>
          <w:bCs w:val="0"/>
          <w:i w:val="0"/>
          <w:iCs w:val="0"/>
          <w:szCs w:val="20"/>
        </w:rPr>
        <w:t xml:space="preserve"> </w:t>
      </w:r>
      <w:r w:rsidR="0059079C" w:rsidRPr="00723A55">
        <w:rPr>
          <w:rFonts w:ascii="Times New Roman" w:eastAsiaTheme="minorEastAsia" w:hAnsi="Times New Roman"/>
          <w:bCs w:val="0"/>
          <w:i w:val="0"/>
          <w:iCs w:val="0"/>
          <w:szCs w:val="20"/>
        </w:rPr>
        <w:t>identifikovan</w:t>
      </w:r>
      <w:r w:rsidR="006E400F" w:rsidRPr="00723A55">
        <w:rPr>
          <w:rFonts w:ascii="Times New Roman" w:eastAsiaTheme="minorEastAsia" w:hAnsi="Times New Roman"/>
          <w:bCs w:val="0"/>
          <w:i w:val="0"/>
          <w:iCs w:val="0"/>
          <w:szCs w:val="20"/>
        </w:rPr>
        <w:t>é</w:t>
      </w:r>
      <w:r w:rsidR="0059079C" w:rsidRPr="00723A55">
        <w:rPr>
          <w:rFonts w:ascii="Times New Roman" w:eastAsiaTheme="minorEastAsia" w:hAnsi="Times New Roman"/>
          <w:bCs w:val="0"/>
          <w:i w:val="0"/>
          <w:iCs w:val="0"/>
          <w:szCs w:val="20"/>
        </w:rPr>
        <w:t xml:space="preserve"> </w:t>
      </w:r>
      <w:r w:rsidR="003F5667" w:rsidRPr="00723A55">
        <w:rPr>
          <w:rFonts w:ascii="Times New Roman" w:eastAsiaTheme="minorEastAsia" w:hAnsi="Times New Roman"/>
          <w:bCs w:val="0"/>
          <w:i w:val="0"/>
          <w:iCs w:val="0"/>
          <w:szCs w:val="20"/>
        </w:rPr>
        <w:t>v týchto stratégiách (</w:t>
      </w:r>
      <w:r w:rsidR="00B80634" w:rsidRPr="00723A55">
        <w:rPr>
          <w:rFonts w:ascii="Times New Roman" w:eastAsiaTheme="minorEastAsia" w:hAnsi="Times New Roman"/>
          <w:bCs w:val="0"/>
          <w:i w:val="0"/>
          <w:iCs w:val="0"/>
          <w:szCs w:val="20"/>
        </w:rPr>
        <w:t>ak je to vhodné</w:t>
      </w:r>
      <w:r w:rsidR="003F5667" w:rsidRPr="00723A55">
        <w:rPr>
          <w:rFonts w:ascii="Times New Roman" w:eastAsiaTheme="minorEastAsia" w:hAnsi="Times New Roman"/>
          <w:bCs w:val="0"/>
          <w:i w:val="0"/>
          <w:iCs w:val="0"/>
          <w:szCs w:val="20"/>
        </w:rPr>
        <w:t xml:space="preserve">) </w:t>
      </w:r>
      <w:bookmarkEnd w:id="34"/>
      <w:bookmarkEnd w:id="35"/>
    </w:p>
    <w:tbl>
      <w:tblPr>
        <w:tblW w:w="5000" w:type="pct"/>
        <w:jc w:val="center"/>
        <w:tblLook w:val="04A0" w:firstRow="1" w:lastRow="0" w:firstColumn="1" w:lastColumn="0" w:noHBand="0" w:noVBand="1"/>
      </w:tblPr>
      <w:tblGrid>
        <w:gridCol w:w="9287"/>
      </w:tblGrid>
      <w:tr w:rsidR="00FB701A" w:rsidRPr="00316B73" w:rsidTr="001E71B6">
        <w:trPr>
          <w:jc w:val="center"/>
        </w:trPr>
        <w:tc>
          <w:tcPr>
            <w:tcW w:w="9287" w:type="dxa"/>
            <w:shd w:val="clear" w:color="auto" w:fill="auto"/>
          </w:tcPr>
          <w:p w:rsidR="002E20CF" w:rsidRPr="00316B73" w:rsidRDefault="00A353D3" w:rsidP="00C10D71">
            <w:pPr>
              <w:pStyle w:val="OPText1"/>
            </w:pPr>
            <w:r w:rsidRPr="00316B73">
              <w:t>Stratégia rastu EURÓPA 2020</w:t>
            </w:r>
            <w:r w:rsidR="00F5275E" w:rsidRPr="00316B73">
              <w:t>,</w:t>
            </w:r>
            <w:r w:rsidRPr="00316B73">
              <w:t xml:space="preserve"> okrem iného uvádza, že na dosiahnutie jej cieľov by sa mala efektívnejšie využívať celá škála politík a nástrojov EÚ (vrátane Európskeho fondu regionálneho rozvoja), tzn. lepšie by sa mali preskúmať synergie. V roku 2010 a 2011 sa zverejnili dve oznámenia Komisie, ktoré naznačili príspevok regionálnej politiky pre Európu 2020 </w:t>
            </w:r>
            <w:r w:rsidR="00F5275E" w:rsidRPr="00316B73">
              <w:t xml:space="preserve">– </w:t>
            </w:r>
            <w:r w:rsidRPr="00316B73">
              <w:t>a zmienili sa o programoch EÚS ako o nástrojoch, ktoré podporujú plnenie cieľov Únie. To isté sa uvádza v Územnej agende 2020 (ÚA 2020) a v 5. správe o súdržnosti.</w:t>
            </w:r>
          </w:p>
          <w:p w:rsidR="002E20CF" w:rsidRPr="00316B73" w:rsidRDefault="002E20CF" w:rsidP="00C10D71">
            <w:pPr>
              <w:pStyle w:val="OPText1"/>
            </w:pPr>
            <w:r w:rsidRPr="00316B73">
              <w:t xml:space="preserve">Aj v legislatívnom balíku aj v Spoločnom strategickom rámci tvoria </w:t>
            </w:r>
            <w:proofErr w:type="spellStart"/>
            <w:r w:rsidRPr="00316B73">
              <w:t>makroregionálne</w:t>
            </w:r>
            <w:proofErr w:type="spellEnd"/>
            <w:r w:rsidRPr="00316B73">
              <w:t xml:space="preserve"> stratégie súčasť oficiálnej štruktúry, teda budú mať nevyhnutne vplyv na EÚS (cezhraničný, nadnárodný a medziregionálny). Tento koncept sa spustil v roku 2009 so schválením Stratégie Európskej únie pre región Baltského mora a v roku 2010 so Stratégiou Európskej únie pre podunajskú oblasť. V rokoch 2014-2020 sú územná spolupráca a </w:t>
            </w:r>
            <w:proofErr w:type="spellStart"/>
            <w:r w:rsidRPr="00316B73">
              <w:t>makroregióny</w:t>
            </w:r>
            <w:proofErr w:type="spellEnd"/>
            <w:r w:rsidRPr="00316B73">
              <w:t xml:space="preserve"> súčasťou strategických rámcov EÚ a národných strategických cieľov, a preto sú zahrnuté v národných Partnerských dohodách. Na druhej strane je jasné, že EÚS nie je jediným nástrojom, od ktorého sa očakáva, že bude realizovať územnú spoluprácu. Národné a</w:t>
            </w:r>
            <w:r w:rsidR="00F5275E" w:rsidRPr="00316B73">
              <w:t> </w:t>
            </w:r>
            <w:r w:rsidRPr="00316B73">
              <w:t xml:space="preserve">regionálne programy cieľa </w:t>
            </w:r>
            <w:r w:rsidR="00437582">
              <w:t>Investovanie do r</w:t>
            </w:r>
            <w:r w:rsidRPr="00316B73">
              <w:t>ast</w:t>
            </w:r>
            <w:r w:rsidR="00437582">
              <w:t>u</w:t>
            </w:r>
            <w:r w:rsidRPr="00316B73">
              <w:t xml:space="preserve"> a zamestnanos</w:t>
            </w:r>
            <w:r w:rsidR="00437582">
              <w:t>ti</w:t>
            </w:r>
            <w:r w:rsidRPr="00316B73">
              <w:t xml:space="preserve"> prispejú k</w:t>
            </w:r>
            <w:r w:rsidR="00F5275E" w:rsidRPr="00316B73">
              <w:t xml:space="preserve"> rozvoju </w:t>
            </w:r>
            <w:r w:rsidRPr="00316B73">
              <w:t>územnej spoluprác</w:t>
            </w:r>
            <w:r w:rsidR="00F5275E" w:rsidRPr="00316B73">
              <w:t>e,</w:t>
            </w:r>
            <w:r w:rsidRPr="00316B73">
              <w:t xml:space="preserve"> a tak </w:t>
            </w:r>
            <w:r w:rsidR="00F5275E" w:rsidRPr="00316B73">
              <w:t xml:space="preserve">aj </w:t>
            </w:r>
            <w:proofErr w:type="spellStart"/>
            <w:r w:rsidRPr="00316B73">
              <w:t>makroregióno</w:t>
            </w:r>
            <w:r w:rsidR="00F5275E" w:rsidRPr="00316B73">
              <w:t>v</w:t>
            </w:r>
            <w:proofErr w:type="spellEnd"/>
            <w:r w:rsidRPr="00316B73">
              <w:t>.</w:t>
            </w:r>
          </w:p>
          <w:p w:rsidR="002E20CF" w:rsidRPr="00316B73" w:rsidRDefault="002E20CF" w:rsidP="00C10D71">
            <w:pPr>
              <w:pStyle w:val="OPText1"/>
            </w:pPr>
            <w:r w:rsidRPr="00316B73">
              <w:t xml:space="preserve">Národné kontaktné </w:t>
            </w:r>
            <w:r w:rsidR="009250A4">
              <w:t>body</w:t>
            </w:r>
            <w:r w:rsidR="009250A4" w:rsidRPr="00316B73">
              <w:t xml:space="preserve"> </w:t>
            </w:r>
            <w:r w:rsidRPr="00316B73">
              <w:t>programu INTERACT, ktoré predstavujú pohľady členských štátov, vyjadrili svoju podporu programu INTERACT III, aby naďalej fungoval ako sieťová a</w:t>
            </w:r>
            <w:r w:rsidR="00F5275E" w:rsidRPr="00316B73">
              <w:t> </w:t>
            </w:r>
            <w:r w:rsidRPr="00316B73">
              <w:t>vzdelávacia platforma pre propagáciu, rozvoj a podporu procesu spolupráce a ako most medzi rôznymi zainteresovanými inštitúciami a organizáciami, ako aj na propagáciu intenzívnejšieho partnerstva, komunikácie a výmeny skúseností medzi EÚS a cieľom Invest</w:t>
            </w:r>
            <w:r w:rsidR="009250A4">
              <w:t>ovanie do</w:t>
            </w:r>
            <w:r w:rsidRPr="00316B73">
              <w:t xml:space="preserve"> rast</w:t>
            </w:r>
            <w:r w:rsidR="009250A4">
              <w:t>u</w:t>
            </w:r>
            <w:r w:rsidRPr="00316B73">
              <w:t xml:space="preserve"> a zamestnanos</w:t>
            </w:r>
            <w:r w:rsidR="009250A4">
              <w:t>ti</w:t>
            </w:r>
            <w:r w:rsidRPr="00316B73">
              <w:t xml:space="preserve"> a inými programami s jasným rozmerom spolupráce. Podľa toho je podpora programu INTERACT III pre </w:t>
            </w:r>
            <w:proofErr w:type="spellStart"/>
            <w:r w:rsidRPr="00316B73">
              <w:t>makroregionálne</w:t>
            </w:r>
            <w:proofErr w:type="spellEnd"/>
            <w:r w:rsidRPr="00316B73">
              <w:t xml:space="preserve"> prístupy zameraná na </w:t>
            </w:r>
            <w:r w:rsidRPr="00316B73">
              <w:lastRenderedPageBreak/>
              <w:t xml:space="preserve">strategické výhody vyplývajúce z činností spolupráce realizované s podporou rôznych zdrojov financovania a prispieva k spolupráci v širšom strategickom kontexte. Prostriedkom na dosiahnutie tohto cieľa je podpora vytvárania sietí a komunikácie, ktoré program INTERACT III ponúka partnerom s viacúrovňovým štruktúrami riadenia v </w:t>
            </w:r>
            <w:proofErr w:type="spellStart"/>
            <w:r w:rsidRPr="00316B73">
              <w:t>makroregionálnych</w:t>
            </w:r>
            <w:proofErr w:type="spellEnd"/>
            <w:r w:rsidRPr="00316B73">
              <w:t xml:space="preserve"> stratégiách a naprieč stratégiami, čím dopĺňa prácu nadnárodn</w:t>
            </w:r>
            <w:r w:rsidR="00F5275E" w:rsidRPr="00316B73">
              <w:t>ý</w:t>
            </w:r>
            <w:r w:rsidRPr="00316B73">
              <w:t>ch programov.</w:t>
            </w:r>
          </w:p>
          <w:p w:rsidR="002E20CF" w:rsidRPr="00316B73" w:rsidRDefault="002E20CF" w:rsidP="00C10D71">
            <w:pPr>
              <w:pStyle w:val="OPText1"/>
            </w:pPr>
            <w:r w:rsidRPr="00316B73">
              <w:t xml:space="preserve">Na základe vyššie uvedeného má program INTERACT III stavať na úspechoch obdobia 2007-2013 vo všetkých týchto oblastiach, čím bude ďalej rozvíjať svoju úlohu katalyzátora pre účinnú spoluprácu. Cieľom bude potom lepšie vytváranie a realizácia </w:t>
            </w:r>
            <w:proofErr w:type="spellStart"/>
            <w:r w:rsidRPr="00316B73">
              <w:t>makroregionálnych</w:t>
            </w:r>
            <w:proofErr w:type="spellEnd"/>
            <w:r w:rsidRPr="00316B73">
              <w:t xml:space="preserve"> stratégií a stratégií pre morské oblasti a lepšie využívanie ešte silnejšej koordinácie finančných nástrojov EÚ. Na základe týchto prvkov štruktúra programu INTERACT III ďalej posilní rozmer spolupráce v politike súdržnosti a bude riešiť problémy pri prekonávaní hraníc a iných bariér a dá širšiu perspektívu EÚ prístupom k regionálnemu rozvoju. Na to, aby to program INTERACT III dosiahol a z tohto hľadiska doplnil prácu Komisie, bude poskytovať podporu programom EÚS, </w:t>
            </w:r>
            <w:proofErr w:type="spellStart"/>
            <w:r w:rsidRPr="00316B73">
              <w:t>makroregionálnym</w:t>
            </w:r>
            <w:proofErr w:type="spellEnd"/>
            <w:r w:rsidRPr="00316B73">
              <w:t xml:space="preserve"> stratégiám a stratégiám pre morské oblasti a</w:t>
            </w:r>
            <w:r w:rsidR="00F5275E" w:rsidRPr="00316B73">
              <w:t> </w:t>
            </w:r>
            <w:r w:rsidRPr="00316B73">
              <w:t xml:space="preserve">programom využívajúcim potenciál článkov 70 a 96 </w:t>
            </w:r>
            <w:r w:rsidR="00A81F1E">
              <w:t>všeobecného nariadenia</w:t>
            </w:r>
            <w:r w:rsidR="00215A09">
              <w:t xml:space="preserve"> </w:t>
            </w:r>
            <w:r w:rsidRPr="00316B73">
              <w:t>pri ich spolupráci v špecifických programoch pre jednotlivé krajiny.</w:t>
            </w:r>
          </w:p>
          <w:p w:rsidR="002E20CF" w:rsidRPr="00316B73" w:rsidRDefault="002E20CF" w:rsidP="00C10D71">
            <w:pPr>
              <w:pStyle w:val="OPText1"/>
              <w:rPr>
                <w:noProof/>
              </w:rPr>
            </w:pPr>
            <w:r w:rsidRPr="00316B73">
              <w:t>Príspevok programu INTERACT III má podobu rôznych činností, ktoré podporujú výmenu medzi stratégiami:</w:t>
            </w:r>
          </w:p>
          <w:p w:rsidR="002E20CF" w:rsidRPr="00316B73" w:rsidRDefault="002E20CF" w:rsidP="00B461A8">
            <w:pPr>
              <w:pStyle w:val="OPListbullet1"/>
              <w:rPr>
                <w:noProof/>
              </w:rPr>
            </w:pPr>
            <w:r w:rsidRPr="00316B73">
              <w:t>podporiť umiestnenie stratégií do celkového prístupu politiky EÚ</w:t>
            </w:r>
            <w:r w:rsidR="00F5275E" w:rsidRPr="00316B73">
              <w:t>,</w:t>
            </w:r>
            <w:r w:rsidRPr="00316B73">
              <w:t xml:space="preserve"> napr. zaistením ich spojení s inými politikami a programami EÚ (Horizont 2020, Spájame Európu atď.);</w:t>
            </w:r>
          </w:p>
          <w:p w:rsidR="002E20CF" w:rsidRPr="00316B73" w:rsidRDefault="002E20CF" w:rsidP="00B461A8">
            <w:pPr>
              <w:pStyle w:val="OPListbullet1"/>
              <w:rPr>
                <w:noProof/>
              </w:rPr>
            </w:pPr>
            <w:r w:rsidRPr="00316B73">
              <w:t>uľahčiť spojenia so všetkými príslušnými programami E</w:t>
            </w:r>
            <w:r w:rsidR="001D0322">
              <w:t>Š</w:t>
            </w:r>
            <w:r w:rsidRPr="00316B73">
              <w:t xml:space="preserve">IF </w:t>
            </w:r>
            <w:r w:rsidR="003877DC" w:rsidRPr="00316B73">
              <w:t>zahrnutím</w:t>
            </w:r>
            <w:r w:rsidRPr="00316B73">
              <w:t xml:space="preserve"> perspektívy v strategickom návrhu všetkých relevantných programov E</w:t>
            </w:r>
            <w:r w:rsidR="001D0322">
              <w:t>Š</w:t>
            </w:r>
            <w:r w:rsidRPr="00316B73">
              <w:t>IF a</w:t>
            </w:r>
            <w:r w:rsidR="003877DC" w:rsidRPr="00316B73">
              <w:t> aplikovaním</w:t>
            </w:r>
            <w:r w:rsidRPr="00316B73">
              <w:t xml:space="preserve"> všetkých externe orientovaných ustanovení (články 70 a</w:t>
            </w:r>
            <w:r w:rsidR="003877DC" w:rsidRPr="00316B73">
              <w:t> </w:t>
            </w:r>
            <w:r w:rsidRPr="00316B73">
              <w:t xml:space="preserve">96 atď. </w:t>
            </w:r>
            <w:r w:rsidR="00C53AD7">
              <w:t>všeobecného nariadenia</w:t>
            </w:r>
            <w:r w:rsidRPr="00316B73">
              <w:t>)</w:t>
            </w:r>
            <w:r w:rsidR="003877DC" w:rsidRPr="00316B73">
              <w:t>;</w:t>
            </w:r>
          </w:p>
          <w:p w:rsidR="002E20CF" w:rsidRPr="00316B73" w:rsidRDefault="002E20CF" w:rsidP="00B461A8">
            <w:pPr>
              <w:pStyle w:val="OPListbullet1"/>
              <w:rPr>
                <w:noProof/>
              </w:rPr>
            </w:pPr>
            <w:r w:rsidRPr="00316B73">
              <w:t>poskytovať databázy KEEP a uľahčovať prístup k informáciám o možných zdrojoch financovania</w:t>
            </w:r>
            <w:r w:rsidR="003877DC" w:rsidRPr="00316B73">
              <w:t>;</w:t>
            </w:r>
          </w:p>
          <w:p w:rsidR="00FB701A" w:rsidRPr="00316B73" w:rsidRDefault="002E20CF" w:rsidP="006F0884">
            <w:pPr>
              <w:pStyle w:val="OPListbullet1"/>
              <w:rPr>
                <w:rFonts w:eastAsia="Times New Roman"/>
                <w:i/>
              </w:rPr>
            </w:pPr>
            <w:r w:rsidRPr="00316B73">
              <w:t>propagovať výmenu osvedčených postupov medzi rôznymi existujúcimi stratégiami</w:t>
            </w:r>
            <w:r w:rsidR="003877DC" w:rsidRPr="00316B73">
              <w:t>.</w:t>
            </w:r>
          </w:p>
        </w:tc>
      </w:tr>
    </w:tbl>
    <w:p w:rsidR="001E71B6" w:rsidRDefault="001E71B6" w:rsidP="00723A55">
      <w:pPr>
        <w:pStyle w:val="Nadpis1"/>
        <w:numPr>
          <w:ilvl w:val="0"/>
          <w:numId w:val="57"/>
        </w:numPr>
        <w:jc w:val="both"/>
      </w:pPr>
      <w:bookmarkStart w:id="36" w:name="_Toc264414205"/>
      <w:bookmarkStart w:id="37" w:name="_Toc267339433"/>
      <w:bookmarkStart w:id="38" w:name="_Toc410378356"/>
      <w:r>
        <w:lastRenderedPageBreak/>
        <w:t>Vykonávacie ustanovenia pre program spolupráce</w:t>
      </w:r>
      <w:bookmarkEnd w:id="36"/>
      <w:bookmarkEnd w:id="37"/>
      <w:bookmarkEnd w:id="38"/>
    </w:p>
    <w:p w:rsidR="001E71B6" w:rsidRDefault="00CA7BA2" w:rsidP="00723A55">
      <w:pPr>
        <w:pStyle w:val="Nadpis2"/>
        <w:tabs>
          <w:tab w:val="left" w:pos="709"/>
        </w:tabs>
        <w:jc w:val="both"/>
      </w:pPr>
      <w:bookmarkStart w:id="39" w:name="_Toc264414206"/>
      <w:bookmarkStart w:id="40" w:name="_Toc267339434"/>
      <w:bookmarkStart w:id="41" w:name="_Toc410378357"/>
      <w:r>
        <w:t xml:space="preserve">5.1 </w:t>
      </w:r>
      <w:r w:rsidR="00855BAE">
        <w:t xml:space="preserve">     </w:t>
      </w:r>
      <w:r w:rsidR="001E71B6">
        <w:t xml:space="preserve">Príslušné orgány a </w:t>
      </w:r>
      <w:bookmarkEnd w:id="39"/>
      <w:bookmarkEnd w:id="40"/>
      <w:r w:rsidR="00123E42">
        <w:t>subjekty</w:t>
      </w:r>
      <w:bookmarkEnd w:id="41"/>
    </w:p>
    <w:p w:rsidR="001E71B6" w:rsidRPr="002E20CF" w:rsidRDefault="001E71B6" w:rsidP="001E71B6">
      <w:pPr>
        <w:pStyle w:val="OPText1"/>
      </w:pPr>
      <w:r>
        <w:t>Podľa právnych požiadaviek</w:t>
      </w:r>
      <w:r w:rsidR="0016464C">
        <w:t>, ktoré sú</w:t>
      </w:r>
      <w:r w:rsidR="00807875">
        <w:t xml:space="preserve"> </w:t>
      </w:r>
      <w:r w:rsidR="003F1533">
        <w:t xml:space="preserve">stanovené v čl. 123 a 125 až 127 </w:t>
      </w:r>
      <w:r w:rsidR="00807875">
        <w:t>všeobecného nariadenia</w:t>
      </w:r>
      <w:r w:rsidR="003F1533">
        <w:t xml:space="preserve"> a čl. 23 a 25 nariadenia o</w:t>
      </w:r>
      <w:r w:rsidR="00807875">
        <w:t> </w:t>
      </w:r>
      <w:r w:rsidR="003F1533">
        <w:t>EÚS</w:t>
      </w:r>
      <w:r w:rsidR="00807875">
        <w:t>,</w:t>
      </w:r>
      <w:r w:rsidR="003F1533">
        <w:t xml:space="preserve"> </w:t>
      </w:r>
      <w:r>
        <w:t xml:space="preserve"> sú toto hlavné subjekty a orgány zodpovedné za riadenie programu</w:t>
      </w:r>
    </w:p>
    <w:p w:rsidR="001E71B6" w:rsidRPr="002E20CF" w:rsidRDefault="001E71B6" w:rsidP="001E71B6">
      <w:pPr>
        <w:pStyle w:val="OPListbullet1"/>
      </w:pPr>
      <w:r>
        <w:t>monitorovací výbor</w:t>
      </w:r>
    </w:p>
    <w:p w:rsidR="001E71B6" w:rsidRPr="002E20CF" w:rsidRDefault="001E71B6" w:rsidP="001E71B6">
      <w:pPr>
        <w:pStyle w:val="OPListbullet1"/>
      </w:pPr>
      <w:r>
        <w:t xml:space="preserve">riadiaci orgán/sekretariát programu INTERACT </w:t>
      </w:r>
    </w:p>
    <w:p w:rsidR="001E71B6" w:rsidRPr="002E20CF" w:rsidRDefault="001E71B6" w:rsidP="001E71B6">
      <w:pPr>
        <w:pStyle w:val="OPListbullet1"/>
      </w:pPr>
      <w:r>
        <w:t>certifikačný orgán a</w:t>
      </w:r>
    </w:p>
    <w:p w:rsidR="001E71B6" w:rsidRPr="002E20CF" w:rsidRDefault="001E71B6" w:rsidP="001E71B6">
      <w:pPr>
        <w:pStyle w:val="OPListbullet1"/>
      </w:pPr>
      <w:r>
        <w:t>orgán auditu</w:t>
      </w:r>
    </w:p>
    <w:p w:rsidR="001E71B6" w:rsidRDefault="001E71B6" w:rsidP="001E71B6">
      <w:pPr>
        <w:pStyle w:val="OPText1"/>
      </w:pPr>
      <w:r>
        <w:t xml:space="preserve">Riadiacemu orgánu bude pomáhať malý spoločný sekretariát (sekretariát programu INTERACT) a RO bude kontaktovať decentralizované orgány zodpovedné za vykonávanie programu, ďalej nazývané kancelárie programu INTERACT, ktoré vlastne prinesú program </w:t>
      </w:r>
      <w:r w:rsidR="00F84277">
        <w:t xml:space="preserve">ku </w:t>
      </w:r>
      <w:r>
        <w:t>cieľovým skupinám.</w:t>
      </w:r>
    </w:p>
    <w:p w:rsidR="001E71B6" w:rsidRPr="006F0884" w:rsidRDefault="001E71B6" w:rsidP="001E71B6">
      <w:pPr>
        <w:pStyle w:val="OPText1"/>
      </w:pPr>
      <w:r>
        <w:t xml:space="preserve">Medzi riadiacim orgánom, sekretariátom programu INTERACT a kanceláriami programu INTERACT budú silné organizačné väzby, čo sa týka spoločného vyhotovenia a realizácie viacročného </w:t>
      </w:r>
      <w:r w:rsidR="001C1621">
        <w:t xml:space="preserve">plánu </w:t>
      </w:r>
      <w:r>
        <w:t>práce a spoločných ročných plánov práce.</w:t>
      </w:r>
    </w:p>
    <w:p w:rsidR="001E71B6" w:rsidRPr="00B76110" w:rsidRDefault="001E71B6" w:rsidP="001E71B6">
      <w:pPr>
        <w:pStyle w:val="OPText1"/>
        <w:rPr>
          <w:rFonts w:eastAsia="Times New Roman"/>
          <w:b/>
        </w:rPr>
      </w:pPr>
      <w:r>
        <w:t>Členovia Monitorovacieho výboru budú zaangažovaní do strategického navrhovania činností programu INTERACT.</w:t>
      </w:r>
    </w:p>
    <w:p w:rsidR="001E71B6" w:rsidRDefault="001E71B6" w:rsidP="001E71B6">
      <w:pPr>
        <w:keepNext/>
        <w:suppressAutoHyphens/>
        <w:rPr>
          <w:rFonts w:eastAsia="Times New Roman"/>
          <w:b/>
        </w:rPr>
      </w:pPr>
      <w:r>
        <w:rPr>
          <w:b/>
        </w:rPr>
        <w:t>Tabuľka č. 21: Orgány zapojené do 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3129"/>
        <w:gridCol w:w="3213"/>
      </w:tblGrid>
      <w:tr w:rsidR="001E71B6" w:rsidRPr="00B76110" w:rsidTr="008E568C">
        <w:trPr>
          <w:cantSplit/>
          <w:tblHeader/>
        </w:trPr>
        <w:tc>
          <w:tcPr>
            <w:tcW w:w="2802" w:type="dxa"/>
            <w:shd w:val="clear" w:color="auto" w:fill="auto"/>
          </w:tcPr>
          <w:p w:rsidR="001E71B6" w:rsidRPr="00C66822" w:rsidRDefault="009E66B1" w:rsidP="009E66B1">
            <w:pPr>
              <w:keepNext/>
              <w:jc w:val="center"/>
              <w:rPr>
                <w:b/>
              </w:rPr>
            </w:pPr>
            <w:r>
              <w:rPr>
                <w:b/>
              </w:rPr>
              <w:t>O</w:t>
            </w:r>
            <w:r w:rsidR="001E71B6">
              <w:rPr>
                <w:b/>
              </w:rPr>
              <w:t>rgán</w:t>
            </w:r>
            <w:r>
              <w:rPr>
                <w:b/>
              </w:rPr>
              <w:t>/subjekt</w:t>
            </w:r>
          </w:p>
        </w:tc>
        <w:tc>
          <w:tcPr>
            <w:tcW w:w="2976" w:type="dxa"/>
            <w:shd w:val="clear" w:color="auto" w:fill="auto"/>
          </w:tcPr>
          <w:p w:rsidR="001E71B6" w:rsidRPr="00C66822" w:rsidRDefault="001E71B6" w:rsidP="009E66B1">
            <w:pPr>
              <w:jc w:val="center"/>
              <w:rPr>
                <w:b/>
              </w:rPr>
            </w:pPr>
            <w:r>
              <w:rPr>
                <w:b/>
              </w:rPr>
              <w:t>Názov orgánu</w:t>
            </w:r>
            <w:r w:rsidR="009E66B1">
              <w:rPr>
                <w:b/>
              </w:rPr>
              <w:t>/subjektu</w:t>
            </w:r>
            <w:r>
              <w:rPr>
                <w:b/>
              </w:rPr>
              <w:t xml:space="preserve"> a útvaru</w:t>
            </w:r>
            <w:r w:rsidR="009E66B1">
              <w:rPr>
                <w:b/>
              </w:rPr>
              <w:t xml:space="preserve"> alebo oddelenia</w:t>
            </w:r>
          </w:p>
        </w:tc>
        <w:tc>
          <w:tcPr>
            <w:tcW w:w="3056" w:type="dxa"/>
            <w:shd w:val="clear" w:color="auto" w:fill="auto"/>
          </w:tcPr>
          <w:p w:rsidR="001E71B6" w:rsidRPr="00C66822" w:rsidRDefault="001E71B6" w:rsidP="009E66B1">
            <w:pPr>
              <w:jc w:val="center"/>
              <w:rPr>
                <w:b/>
              </w:rPr>
            </w:pPr>
            <w:r>
              <w:rPr>
                <w:b/>
              </w:rPr>
              <w:t>Vedúci orgánu</w:t>
            </w:r>
            <w:r w:rsidR="009E66B1">
              <w:rPr>
                <w:b/>
              </w:rPr>
              <w:t>/subjektu</w:t>
            </w:r>
            <w:r>
              <w:rPr>
                <w:b/>
              </w:rPr>
              <w:t xml:space="preserve"> (pozícia alebo funkcia)</w:t>
            </w:r>
          </w:p>
        </w:tc>
      </w:tr>
      <w:tr w:rsidR="001E71B6" w:rsidRPr="00B76110" w:rsidTr="008E568C">
        <w:trPr>
          <w:cantSplit/>
        </w:trPr>
        <w:tc>
          <w:tcPr>
            <w:tcW w:w="2802" w:type="dxa"/>
            <w:tcBorders>
              <w:bottom w:val="single" w:sz="4" w:space="0" w:color="auto"/>
            </w:tcBorders>
            <w:shd w:val="clear" w:color="auto" w:fill="auto"/>
          </w:tcPr>
          <w:p w:rsidR="001E71B6" w:rsidRPr="00C66822" w:rsidRDefault="001E71B6" w:rsidP="008E568C">
            <w:pPr>
              <w:spacing w:before="0" w:after="0"/>
              <w:jc w:val="left"/>
            </w:pPr>
            <w:r>
              <w:t>Riadiaci orgán</w:t>
            </w:r>
          </w:p>
        </w:tc>
        <w:tc>
          <w:tcPr>
            <w:tcW w:w="2976" w:type="dxa"/>
            <w:tcBorders>
              <w:bottom w:val="single" w:sz="4" w:space="0" w:color="auto"/>
            </w:tcBorders>
            <w:shd w:val="clear" w:color="auto" w:fill="auto"/>
          </w:tcPr>
          <w:p w:rsidR="001E71B6" w:rsidRPr="00C66822" w:rsidRDefault="001E71B6" w:rsidP="008E568C">
            <w:pPr>
              <w:spacing w:before="0" w:after="0"/>
              <w:jc w:val="left"/>
            </w:pPr>
            <w:r>
              <w:t>Bratislavský samosprávny kraj</w:t>
            </w:r>
          </w:p>
          <w:p w:rsidR="001E71B6" w:rsidRPr="00C66822" w:rsidRDefault="001E71B6" w:rsidP="008E568C">
            <w:pPr>
              <w:spacing w:before="0" w:after="0"/>
              <w:jc w:val="left"/>
            </w:pPr>
            <w:r>
              <w:t xml:space="preserve">Oddelenie programu INTERACT </w:t>
            </w:r>
          </w:p>
          <w:p w:rsidR="001E71B6" w:rsidRPr="006419E2" w:rsidRDefault="001E71B6" w:rsidP="008E568C">
            <w:pPr>
              <w:spacing w:before="0" w:after="0"/>
              <w:jc w:val="left"/>
            </w:pPr>
            <w:r>
              <w:t>Sabinovská 16</w:t>
            </w:r>
          </w:p>
          <w:p w:rsidR="001E71B6" w:rsidRPr="006419E2" w:rsidRDefault="001E71B6" w:rsidP="008E568C">
            <w:pPr>
              <w:spacing w:before="0" w:after="0"/>
              <w:jc w:val="left"/>
            </w:pPr>
            <w:r>
              <w:t>P.O. BOX 106</w:t>
            </w:r>
          </w:p>
          <w:p w:rsidR="001E71B6" w:rsidRPr="006419E2" w:rsidRDefault="001E71B6" w:rsidP="008E568C">
            <w:pPr>
              <w:spacing w:before="0" w:after="0"/>
              <w:jc w:val="left"/>
            </w:pPr>
            <w:r>
              <w:t>820 05 Bratislava</w:t>
            </w:r>
          </w:p>
          <w:p w:rsidR="001E71B6" w:rsidRPr="006419E2" w:rsidRDefault="001E71B6" w:rsidP="008E568C">
            <w:pPr>
              <w:spacing w:before="0" w:after="0"/>
              <w:jc w:val="left"/>
            </w:pPr>
            <w:r>
              <w:t>Slovensko</w:t>
            </w:r>
          </w:p>
        </w:tc>
        <w:tc>
          <w:tcPr>
            <w:tcW w:w="3056" w:type="dxa"/>
            <w:tcBorders>
              <w:bottom w:val="single" w:sz="4" w:space="0" w:color="auto"/>
            </w:tcBorders>
            <w:shd w:val="clear" w:color="auto" w:fill="auto"/>
          </w:tcPr>
          <w:p w:rsidR="001E71B6" w:rsidRPr="00C66822" w:rsidRDefault="001E71B6" w:rsidP="008E568C">
            <w:pPr>
              <w:spacing w:before="0" w:after="0"/>
              <w:jc w:val="left"/>
            </w:pPr>
            <w:r>
              <w:t>Predseda bratislavského samosprávneho kraja</w:t>
            </w:r>
          </w:p>
          <w:p w:rsidR="001E71B6" w:rsidRPr="00C66822" w:rsidRDefault="001E71B6" w:rsidP="008E568C">
            <w:pPr>
              <w:spacing w:before="0" w:after="0"/>
              <w:jc w:val="left"/>
            </w:pPr>
            <w:r>
              <w:t xml:space="preserve">Vedúci oddelenia programu INTERACT </w:t>
            </w:r>
          </w:p>
        </w:tc>
      </w:tr>
      <w:tr w:rsidR="001E71B6" w:rsidRPr="00B76110" w:rsidTr="008E568C">
        <w:trPr>
          <w:cantSplit/>
        </w:trPr>
        <w:tc>
          <w:tcPr>
            <w:tcW w:w="2802" w:type="dxa"/>
            <w:shd w:val="clear" w:color="auto" w:fill="auto"/>
          </w:tcPr>
          <w:p w:rsidR="001E71B6" w:rsidRPr="00C66822" w:rsidRDefault="001E71B6" w:rsidP="008E568C">
            <w:pPr>
              <w:spacing w:before="0" w:after="0"/>
              <w:jc w:val="left"/>
            </w:pPr>
            <w:r>
              <w:t>Certifikačný orgán</w:t>
            </w:r>
          </w:p>
        </w:tc>
        <w:tc>
          <w:tcPr>
            <w:tcW w:w="2976" w:type="dxa"/>
            <w:shd w:val="clear" w:color="auto" w:fill="auto"/>
          </w:tcPr>
          <w:p w:rsidR="001E71B6" w:rsidRPr="00C66822" w:rsidRDefault="001E71B6" w:rsidP="008E568C">
            <w:pPr>
              <w:spacing w:before="0" w:after="0"/>
              <w:jc w:val="left"/>
            </w:pPr>
            <w:r>
              <w:t>Ministerstvo financií Slovenskej republiky, sekcia európskych fondov</w:t>
            </w:r>
          </w:p>
          <w:p w:rsidR="001E71B6" w:rsidRPr="006419E2" w:rsidRDefault="001E71B6" w:rsidP="008E568C">
            <w:pPr>
              <w:spacing w:before="0" w:after="0"/>
              <w:jc w:val="left"/>
            </w:pPr>
            <w:proofErr w:type="spellStart"/>
            <w:r>
              <w:t>Štefanovičova</w:t>
            </w:r>
            <w:proofErr w:type="spellEnd"/>
            <w:r>
              <w:t xml:space="preserve"> 5</w:t>
            </w:r>
          </w:p>
          <w:p w:rsidR="001E71B6" w:rsidRPr="006419E2" w:rsidRDefault="001E71B6" w:rsidP="008E568C">
            <w:pPr>
              <w:spacing w:before="0" w:after="0"/>
              <w:jc w:val="left"/>
            </w:pPr>
            <w:r>
              <w:t>P. O. BOX 82</w:t>
            </w:r>
            <w:r>
              <w:br/>
              <w:t>817 82 Bratislava</w:t>
            </w:r>
          </w:p>
          <w:p w:rsidR="001E71B6" w:rsidRPr="006419E2" w:rsidRDefault="001E71B6" w:rsidP="008E568C">
            <w:pPr>
              <w:spacing w:before="0" w:after="0"/>
              <w:jc w:val="left"/>
            </w:pPr>
            <w:r>
              <w:t>Slovensko</w:t>
            </w:r>
          </w:p>
        </w:tc>
        <w:tc>
          <w:tcPr>
            <w:tcW w:w="3056" w:type="dxa"/>
            <w:shd w:val="clear" w:color="auto" w:fill="auto"/>
          </w:tcPr>
          <w:p w:rsidR="001E71B6" w:rsidRPr="00C66822" w:rsidRDefault="001E71B6" w:rsidP="008E568C">
            <w:pPr>
              <w:spacing w:before="0" w:after="0"/>
              <w:jc w:val="left"/>
            </w:pPr>
            <w:r>
              <w:t>Generálny riaditeľ sekcie európskych fondov</w:t>
            </w:r>
          </w:p>
        </w:tc>
      </w:tr>
      <w:tr w:rsidR="001E71B6" w:rsidRPr="00B76110" w:rsidTr="008E568C">
        <w:trPr>
          <w:cantSplit/>
        </w:trPr>
        <w:tc>
          <w:tcPr>
            <w:tcW w:w="2802" w:type="dxa"/>
            <w:tcBorders>
              <w:bottom w:val="single" w:sz="4" w:space="0" w:color="auto"/>
            </w:tcBorders>
            <w:shd w:val="clear" w:color="auto" w:fill="auto"/>
          </w:tcPr>
          <w:p w:rsidR="001E71B6" w:rsidRPr="00C66822" w:rsidRDefault="001E71B6" w:rsidP="008E568C">
            <w:pPr>
              <w:spacing w:before="0" w:after="0"/>
              <w:jc w:val="left"/>
            </w:pPr>
            <w:r>
              <w:t>Orgán auditu</w:t>
            </w:r>
          </w:p>
        </w:tc>
        <w:tc>
          <w:tcPr>
            <w:tcW w:w="2976" w:type="dxa"/>
            <w:tcBorders>
              <w:bottom w:val="single" w:sz="4" w:space="0" w:color="auto"/>
            </w:tcBorders>
            <w:shd w:val="clear" w:color="auto" w:fill="auto"/>
          </w:tcPr>
          <w:p w:rsidR="001E71B6" w:rsidRPr="00C66822" w:rsidRDefault="001E71B6" w:rsidP="008E568C">
            <w:pPr>
              <w:spacing w:before="0" w:after="0"/>
              <w:jc w:val="left"/>
            </w:pPr>
            <w:r>
              <w:t>Ministerstvo financií Slovenskej republiky, sekcia auditu a kontroly</w:t>
            </w:r>
          </w:p>
          <w:p w:rsidR="001E71B6" w:rsidRPr="006419E2" w:rsidRDefault="001E71B6" w:rsidP="008E568C">
            <w:pPr>
              <w:spacing w:before="0" w:after="0"/>
              <w:jc w:val="left"/>
            </w:pPr>
            <w:proofErr w:type="spellStart"/>
            <w:r>
              <w:t>Štefanovičova</w:t>
            </w:r>
            <w:proofErr w:type="spellEnd"/>
            <w:r>
              <w:t xml:space="preserve"> 5</w:t>
            </w:r>
          </w:p>
          <w:p w:rsidR="001E71B6" w:rsidRPr="006419E2" w:rsidRDefault="001E71B6" w:rsidP="008E568C">
            <w:pPr>
              <w:spacing w:before="0" w:after="0"/>
              <w:jc w:val="left"/>
            </w:pPr>
            <w:r>
              <w:t>P. O. BOX 817 82 Bratislava</w:t>
            </w:r>
          </w:p>
          <w:p w:rsidR="001E71B6" w:rsidRPr="006419E2" w:rsidRDefault="001E71B6" w:rsidP="008E568C">
            <w:pPr>
              <w:spacing w:before="0" w:after="0"/>
              <w:jc w:val="left"/>
            </w:pPr>
            <w:r>
              <w:t>Slovensko</w:t>
            </w:r>
          </w:p>
        </w:tc>
        <w:tc>
          <w:tcPr>
            <w:tcW w:w="3056" w:type="dxa"/>
            <w:tcBorders>
              <w:bottom w:val="single" w:sz="4" w:space="0" w:color="auto"/>
            </w:tcBorders>
            <w:shd w:val="clear" w:color="auto" w:fill="auto"/>
          </w:tcPr>
          <w:p w:rsidR="001E71B6" w:rsidRPr="00C66822" w:rsidRDefault="001E71B6" w:rsidP="008E568C">
            <w:pPr>
              <w:spacing w:before="0" w:after="0"/>
              <w:jc w:val="left"/>
            </w:pPr>
            <w:r>
              <w:t xml:space="preserve">Generálny riaditeľ sekcie auditu a kontroly </w:t>
            </w:r>
          </w:p>
        </w:tc>
      </w:tr>
    </w:tbl>
    <w:p w:rsidR="001E71B6" w:rsidRDefault="001E71B6" w:rsidP="001E71B6">
      <w:pPr>
        <w:jc w:val="left"/>
      </w:pPr>
    </w:p>
    <w:tbl>
      <w:tblPr>
        <w:tblW w:w="5000" w:type="pct"/>
        <w:tblLayout w:type="fixed"/>
        <w:tblLook w:val="01E0" w:firstRow="1" w:lastRow="1" w:firstColumn="1" w:lastColumn="1" w:noHBand="0" w:noVBand="0"/>
      </w:tblPr>
      <w:tblGrid>
        <w:gridCol w:w="9287"/>
      </w:tblGrid>
      <w:tr w:rsidR="001E71B6" w:rsidRPr="00113E88" w:rsidTr="008E568C">
        <w:tc>
          <w:tcPr>
            <w:tcW w:w="8834" w:type="dxa"/>
            <w:shd w:val="clear" w:color="auto" w:fill="auto"/>
          </w:tcPr>
          <w:p w:rsidR="001E71B6" w:rsidRPr="00FA3CE3" w:rsidRDefault="001A1172" w:rsidP="008E568C">
            <w:pPr>
              <w:suppressAutoHyphens/>
              <w:rPr>
                <w:rFonts w:eastAsia="Times New Roman"/>
                <w:b/>
                <w:szCs w:val="24"/>
              </w:rPr>
            </w:pPr>
            <w:r>
              <w:rPr>
                <w:b/>
              </w:rPr>
              <w:t>Subjekt</w:t>
            </w:r>
            <w:r w:rsidR="001E71B6">
              <w:rPr>
                <w:b/>
              </w:rPr>
              <w:t>, ktorému</w:t>
            </w:r>
            <w:r w:rsidR="00EC2BF6">
              <w:rPr>
                <w:b/>
              </w:rPr>
              <w:t xml:space="preserve"> </w:t>
            </w:r>
            <w:r w:rsidR="001E71B6">
              <w:rPr>
                <w:b/>
              </w:rPr>
              <w:t>Komisia poukaz</w:t>
            </w:r>
            <w:r w:rsidR="00821649">
              <w:rPr>
                <w:b/>
              </w:rPr>
              <w:t>uje</w:t>
            </w:r>
            <w:r w:rsidR="001E71B6">
              <w:rPr>
                <w:b/>
              </w:rPr>
              <w:t xml:space="preserve"> platby:</w:t>
            </w:r>
          </w:p>
          <w:tbl>
            <w:tblPr>
              <w:tblW w:w="17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3809"/>
            </w:tblGrid>
            <w:tr w:rsidR="001E71B6" w:rsidRPr="00C449D8" w:rsidTr="008E568C">
              <w:tc>
                <w:tcPr>
                  <w:tcW w:w="3397" w:type="dxa"/>
                  <w:shd w:val="clear" w:color="auto" w:fill="auto"/>
                </w:tcPr>
                <w:p w:rsidR="001E71B6" w:rsidRPr="00521395" w:rsidRDefault="001E71B6" w:rsidP="008E568C">
                  <w:r w:rsidRPr="00521395">
                    <w:fldChar w:fldCharType="begin">
                      <w:ffData>
                        <w:name w:val="Check1"/>
                        <w:enabled/>
                        <w:calcOnExit w:val="0"/>
                        <w:checkBox>
                          <w:sizeAuto/>
                          <w:default w:val="0"/>
                        </w:checkBox>
                      </w:ffData>
                    </w:fldChar>
                  </w:r>
                  <w:r w:rsidRPr="00521395">
                    <w:instrText xml:space="preserve"> FORMCHECKBOX </w:instrText>
                  </w:r>
                  <w:r w:rsidR="0062118E">
                    <w:fldChar w:fldCharType="separate"/>
                  </w:r>
                  <w:r w:rsidRPr="00521395">
                    <w:fldChar w:fldCharType="end"/>
                  </w:r>
                  <w:r>
                    <w:t xml:space="preserve"> riadiaci orgán</w:t>
                  </w:r>
                </w:p>
              </w:tc>
              <w:tc>
                <w:tcPr>
                  <w:tcW w:w="13809" w:type="dxa"/>
                  <w:shd w:val="clear" w:color="auto" w:fill="auto"/>
                </w:tcPr>
                <w:p w:rsidR="001E71B6" w:rsidRPr="00521395" w:rsidRDefault="001E71B6" w:rsidP="008E568C"/>
              </w:tc>
            </w:tr>
            <w:bookmarkStart w:id="42" w:name="Check2"/>
            <w:tr w:rsidR="001E71B6" w:rsidRPr="00113E88" w:rsidTr="008E568C">
              <w:tc>
                <w:tcPr>
                  <w:tcW w:w="3397" w:type="dxa"/>
                  <w:shd w:val="clear" w:color="auto" w:fill="auto"/>
                </w:tcPr>
                <w:p w:rsidR="001E71B6" w:rsidRPr="00521395" w:rsidRDefault="001E71B6" w:rsidP="008E568C">
                  <w:r w:rsidRPr="00521395">
                    <w:fldChar w:fldCharType="begin">
                      <w:ffData>
                        <w:name w:val="Check2"/>
                        <w:enabled/>
                        <w:calcOnExit w:val="0"/>
                        <w:checkBox>
                          <w:sizeAuto/>
                          <w:default w:val="1"/>
                        </w:checkBox>
                      </w:ffData>
                    </w:fldChar>
                  </w:r>
                  <w:r w:rsidRPr="00521395">
                    <w:instrText xml:space="preserve"> FORMCHECKBOX </w:instrText>
                  </w:r>
                  <w:r w:rsidR="0062118E">
                    <w:fldChar w:fldCharType="separate"/>
                  </w:r>
                  <w:r w:rsidRPr="00521395">
                    <w:fldChar w:fldCharType="end"/>
                  </w:r>
                  <w:bookmarkEnd w:id="42"/>
                  <w:r>
                    <w:t xml:space="preserve"> certifikačný orgán</w:t>
                  </w:r>
                </w:p>
              </w:tc>
              <w:tc>
                <w:tcPr>
                  <w:tcW w:w="13809" w:type="dxa"/>
                  <w:shd w:val="clear" w:color="auto" w:fill="auto"/>
                </w:tcPr>
                <w:p w:rsidR="001E71B6" w:rsidRDefault="001E71B6" w:rsidP="008E568C">
                  <w:pPr>
                    <w:spacing w:after="0"/>
                    <w:jc w:val="left"/>
                  </w:pPr>
                  <w:r>
                    <w:t>Ministerstvo financií Slovenskej republiky</w:t>
                  </w:r>
                </w:p>
                <w:p w:rsidR="001E71B6" w:rsidRPr="00521395" w:rsidRDefault="001E71B6" w:rsidP="008E568C">
                  <w:pPr>
                    <w:spacing w:before="0" w:after="0"/>
                    <w:jc w:val="left"/>
                  </w:pPr>
                  <w:r>
                    <w:t>Sekcia európskych fondov</w:t>
                  </w:r>
                </w:p>
                <w:p w:rsidR="001E71B6" w:rsidRPr="00521395" w:rsidRDefault="001E71B6" w:rsidP="008E568C">
                  <w:pPr>
                    <w:spacing w:before="0" w:after="0"/>
                    <w:jc w:val="left"/>
                  </w:pPr>
                  <w:proofErr w:type="spellStart"/>
                  <w:r>
                    <w:t>Štefanovičova</w:t>
                  </w:r>
                  <w:proofErr w:type="spellEnd"/>
                  <w:r>
                    <w:t xml:space="preserve"> 5 </w:t>
                  </w:r>
                </w:p>
                <w:p w:rsidR="001E71B6" w:rsidRPr="006419E2" w:rsidRDefault="001E71B6" w:rsidP="008E568C">
                  <w:pPr>
                    <w:spacing w:before="0" w:after="0"/>
                    <w:jc w:val="left"/>
                  </w:pPr>
                  <w:r>
                    <w:t xml:space="preserve">P. O. BOX 82 </w:t>
                  </w:r>
                </w:p>
                <w:p w:rsidR="001E71B6" w:rsidRPr="006419E2" w:rsidRDefault="001E71B6" w:rsidP="008E568C">
                  <w:pPr>
                    <w:spacing w:before="0" w:after="0"/>
                    <w:jc w:val="left"/>
                  </w:pPr>
                  <w:r>
                    <w:t>817 82 Bratislava</w:t>
                  </w:r>
                </w:p>
                <w:p w:rsidR="001E71B6" w:rsidRPr="006419E2" w:rsidRDefault="001E71B6" w:rsidP="008E568C">
                  <w:pPr>
                    <w:spacing w:before="0"/>
                    <w:jc w:val="left"/>
                  </w:pPr>
                  <w:r>
                    <w:t>Slovensko</w:t>
                  </w:r>
                </w:p>
              </w:tc>
            </w:tr>
          </w:tbl>
          <w:p w:rsidR="001E71B6" w:rsidRPr="00567F19" w:rsidRDefault="001E71B6" w:rsidP="008E568C">
            <w:pPr>
              <w:suppressAutoHyphens/>
              <w:rPr>
                <w:rFonts w:eastAsia="Times New Roman"/>
                <w:sz w:val="20"/>
              </w:rPr>
            </w:pPr>
          </w:p>
        </w:tc>
      </w:tr>
    </w:tbl>
    <w:p w:rsidR="001E71B6" w:rsidRPr="006419E2" w:rsidRDefault="001E71B6" w:rsidP="001E71B6">
      <w:pPr>
        <w:rPr>
          <w:highlight w:val="yellow"/>
        </w:rPr>
      </w:pPr>
    </w:p>
    <w:p w:rsidR="001E71B6" w:rsidRPr="001E71B6" w:rsidRDefault="001E71B6" w:rsidP="001E71B6">
      <w:pPr>
        <w:keepNext/>
        <w:suppressAutoHyphens/>
        <w:rPr>
          <w:b/>
        </w:rPr>
      </w:pPr>
      <w:r w:rsidRPr="001E71B6">
        <w:rPr>
          <w:b/>
        </w:rPr>
        <w:t xml:space="preserve">Tabuľka č. 22: </w:t>
      </w:r>
      <w:r w:rsidR="00B012D2">
        <w:rPr>
          <w:b/>
        </w:rPr>
        <w:t>Subjekt</w:t>
      </w:r>
      <w:r w:rsidR="00B012D2" w:rsidRPr="001E71B6">
        <w:rPr>
          <w:b/>
        </w:rPr>
        <w:t xml:space="preserve"> </w:t>
      </w:r>
      <w:r w:rsidRPr="001E71B6">
        <w:rPr>
          <w:b/>
        </w:rPr>
        <w:t xml:space="preserve">alebo </w:t>
      </w:r>
      <w:r w:rsidR="00B012D2">
        <w:rPr>
          <w:b/>
        </w:rPr>
        <w:t>subjekty</w:t>
      </w:r>
      <w:r w:rsidR="00B012D2" w:rsidRPr="001E71B6">
        <w:rPr>
          <w:b/>
        </w:rPr>
        <w:t xml:space="preserve"> </w:t>
      </w:r>
      <w:r w:rsidRPr="001E71B6">
        <w:rPr>
          <w:b/>
        </w:rPr>
        <w:t>vykonávajúce úlohy kontroly a auditu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09"/>
        <w:gridCol w:w="3288"/>
        <w:gridCol w:w="3288"/>
      </w:tblGrid>
      <w:tr w:rsidR="001E71B6" w:rsidRPr="00B76110" w:rsidTr="008E568C">
        <w:trPr>
          <w:cantSplit/>
          <w:tblHeader/>
          <w:jc w:val="center"/>
        </w:trPr>
        <w:tc>
          <w:tcPr>
            <w:tcW w:w="2609" w:type="dxa"/>
            <w:shd w:val="clear" w:color="auto" w:fill="auto"/>
          </w:tcPr>
          <w:p w:rsidR="001E71B6" w:rsidRPr="0034202D" w:rsidRDefault="00B012D2" w:rsidP="008E568C">
            <w:pPr>
              <w:keepNext/>
              <w:jc w:val="center"/>
              <w:rPr>
                <w:b/>
              </w:rPr>
            </w:pPr>
            <w:r>
              <w:rPr>
                <w:b/>
              </w:rPr>
              <w:t>O</w:t>
            </w:r>
            <w:r w:rsidR="001E71B6">
              <w:rPr>
                <w:b/>
              </w:rPr>
              <w:t>rgán</w:t>
            </w:r>
            <w:r>
              <w:rPr>
                <w:b/>
              </w:rPr>
              <w:t>/subjekt</w:t>
            </w:r>
          </w:p>
        </w:tc>
        <w:tc>
          <w:tcPr>
            <w:tcW w:w="3288" w:type="dxa"/>
            <w:shd w:val="clear" w:color="auto" w:fill="auto"/>
          </w:tcPr>
          <w:p w:rsidR="001E71B6" w:rsidRPr="0034202D" w:rsidRDefault="001E71B6" w:rsidP="00F15D2F">
            <w:pPr>
              <w:jc w:val="center"/>
              <w:rPr>
                <w:b/>
              </w:rPr>
            </w:pPr>
            <w:r>
              <w:rPr>
                <w:b/>
              </w:rPr>
              <w:t>Názov orgánu</w:t>
            </w:r>
            <w:r w:rsidR="00B012D2">
              <w:rPr>
                <w:b/>
              </w:rPr>
              <w:t>/subjektu a útvaru</w:t>
            </w:r>
            <w:r>
              <w:rPr>
                <w:b/>
              </w:rPr>
              <w:t xml:space="preserve"> a</w:t>
            </w:r>
            <w:r w:rsidR="00F15D2F">
              <w:rPr>
                <w:b/>
              </w:rPr>
              <w:t>lebo</w:t>
            </w:r>
            <w:r>
              <w:rPr>
                <w:b/>
              </w:rPr>
              <w:t xml:space="preserve"> oddelenia </w:t>
            </w:r>
          </w:p>
        </w:tc>
        <w:tc>
          <w:tcPr>
            <w:tcW w:w="3288" w:type="dxa"/>
            <w:shd w:val="clear" w:color="auto" w:fill="auto"/>
          </w:tcPr>
          <w:p w:rsidR="001E71B6" w:rsidRPr="0034202D" w:rsidRDefault="001E71B6" w:rsidP="00B012D2">
            <w:pPr>
              <w:jc w:val="center"/>
              <w:rPr>
                <w:b/>
              </w:rPr>
            </w:pPr>
            <w:r>
              <w:rPr>
                <w:b/>
              </w:rPr>
              <w:t>Vedúci orgánu</w:t>
            </w:r>
            <w:r w:rsidR="00B012D2">
              <w:rPr>
                <w:b/>
              </w:rPr>
              <w:t>/subjektu</w:t>
            </w:r>
            <w:r>
              <w:rPr>
                <w:b/>
              </w:rPr>
              <w:t xml:space="preserve"> (pozícia alebo funkcia)</w:t>
            </w:r>
          </w:p>
        </w:tc>
      </w:tr>
      <w:tr w:rsidR="001E71B6" w:rsidRPr="00B76110" w:rsidTr="008E568C">
        <w:trPr>
          <w:cantSplit/>
          <w:jc w:val="center"/>
        </w:trPr>
        <w:tc>
          <w:tcPr>
            <w:tcW w:w="2609" w:type="dxa"/>
            <w:shd w:val="clear" w:color="auto" w:fill="auto"/>
          </w:tcPr>
          <w:p w:rsidR="001E71B6" w:rsidRPr="0034202D" w:rsidRDefault="00E91CFF" w:rsidP="00E91CFF">
            <w:pPr>
              <w:jc w:val="left"/>
            </w:pPr>
            <w:r>
              <w:t xml:space="preserve">Subjekt </w:t>
            </w:r>
            <w:r w:rsidR="001E71B6">
              <w:t>alebo</w:t>
            </w:r>
            <w:r w:rsidR="0056382D">
              <w:t xml:space="preserve"> </w:t>
            </w:r>
            <w:r>
              <w:t xml:space="preserve">subjekty </w:t>
            </w:r>
            <w:r w:rsidR="001E71B6">
              <w:t>určené</w:t>
            </w:r>
            <w:r w:rsidR="0056382D">
              <w:t xml:space="preserve"> </w:t>
            </w:r>
            <w:r w:rsidR="001E71B6">
              <w:t>na</w:t>
            </w:r>
            <w:r w:rsidR="0056382D">
              <w:t xml:space="preserve"> </w:t>
            </w:r>
            <w:r w:rsidR="001E71B6">
              <w:t>vykonávanie úloh</w:t>
            </w:r>
            <w:r>
              <w:t xml:space="preserve"> kontroly</w:t>
            </w:r>
          </w:p>
        </w:tc>
        <w:tc>
          <w:tcPr>
            <w:tcW w:w="3288" w:type="dxa"/>
            <w:shd w:val="clear" w:color="auto" w:fill="auto"/>
          </w:tcPr>
          <w:p w:rsidR="001E71B6" w:rsidRPr="0034202D" w:rsidRDefault="001E71B6" w:rsidP="00723A55">
            <w:r>
              <w:t xml:space="preserve">Každý členský štát EÚ, v ktorom bude sídliť RO/IS alebo úrad programu INTERACT určí </w:t>
            </w:r>
            <w:r w:rsidR="004068E9">
              <w:t xml:space="preserve">subjekt </w:t>
            </w:r>
            <w:r>
              <w:t>zodpovedný za vykonávanie úloh kontroly definovaných v článku 125 odseku 4 písmene a</w:t>
            </w:r>
            <w:r w:rsidR="00C53AD7">
              <w:t> všeobecného nariadenia</w:t>
            </w:r>
            <w:r w:rsidR="00DB375D">
              <w:t xml:space="preserve"> </w:t>
            </w:r>
            <w:r>
              <w:t>podľa článku 24 odseku 4 nariadenia o EÚS.</w:t>
            </w:r>
          </w:p>
        </w:tc>
        <w:tc>
          <w:tcPr>
            <w:tcW w:w="3288" w:type="dxa"/>
            <w:shd w:val="clear" w:color="auto" w:fill="auto"/>
          </w:tcPr>
          <w:p w:rsidR="001E71B6" w:rsidRPr="0034202D" w:rsidRDefault="001E71B6" w:rsidP="008E568C">
            <w:pPr>
              <w:jc w:val="left"/>
            </w:pPr>
            <w:r>
              <w:t>Uvedie sa neskôr.</w:t>
            </w:r>
          </w:p>
        </w:tc>
      </w:tr>
      <w:tr w:rsidR="001E71B6" w:rsidRPr="00D46593" w:rsidTr="008E568C">
        <w:trPr>
          <w:cantSplit/>
          <w:jc w:val="center"/>
        </w:trPr>
        <w:tc>
          <w:tcPr>
            <w:tcW w:w="2609" w:type="dxa"/>
            <w:shd w:val="clear" w:color="auto" w:fill="auto"/>
          </w:tcPr>
          <w:p w:rsidR="001E71B6" w:rsidRPr="0034202D" w:rsidRDefault="00F96BCE" w:rsidP="00F96BCE">
            <w:pPr>
              <w:jc w:val="left"/>
            </w:pPr>
            <w:r>
              <w:t xml:space="preserve">Subjekt </w:t>
            </w:r>
            <w:r w:rsidR="001E71B6">
              <w:t xml:space="preserve">alebo </w:t>
            </w:r>
            <w:r>
              <w:t xml:space="preserve">subjekty </w:t>
            </w:r>
            <w:r w:rsidR="001E71B6">
              <w:t>určené ako zodpovedné za vykonávanie úloh auditu</w:t>
            </w:r>
          </w:p>
        </w:tc>
        <w:tc>
          <w:tcPr>
            <w:tcW w:w="3288" w:type="dxa"/>
            <w:shd w:val="clear" w:color="auto" w:fill="auto"/>
          </w:tcPr>
          <w:p w:rsidR="001E71B6" w:rsidRPr="0034202D" w:rsidRDefault="001E71B6" w:rsidP="00723A55">
            <w:r>
              <w:t xml:space="preserve">Ministerstvo financií Slovenskej republiky, sekcia auditu a kontroly ako orgán auditu, ako aj orgány s </w:t>
            </w:r>
            <w:r w:rsidR="00807875">
              <w:t xml:space="preserve">ním </w:t>
            </w:r>
            <w:r>
              <w:t>spolupracujúce zaistia vykonávanie auditov</w:t>
            </w:r>
            <w:r w:rsidR="00807875">
              <w:t xml:space="preserve"> v súlade s článkom</w:t>
            </w:r>
            <w:r>
              <w:t xml:space="preserve"> 25 ods</w:t>
            </w:r>
            <w:r w:rsidR="00807875">
              <w:t>.</w:t>
            </w:r>
            <w:r>
              <w:t xml:space="preserve"> </w:t>
            </w:r>
            <w:r w:rsidR="008C0844">
              <w:t>1</w:t>
            </w:r>
            <w:r>
              <w:t xml:space="preserve"> nariadenia o EÚS.</w:t>
            </w:r>
          </w:p>
        </w:tc>
        <w:tc>
          <w:tcPr>
            <w:tcW w:w="3288" w:type="dxa"/>
            <w:shd w:val="clear" w:color="auto" w:fill="auto"/>
          </w:tcPr>
          <w:p w:rsidR="001E71B6" w:rsidRPr="0034202D" w:rsidRDefault="001E71B6" w:rsidP="008E568C">
            <w:pPr>
              <w:jc w:val="left"/>
            </w:pPr>
            <w:r>
              <w:t>Generálny riaditeľ sekcie auditu a kontroly</w:t>
            </w:r>
          </w:p>
        </w:tc>
      </w:tr>
    </w:tbl>
    <w:p w:rsidR="001E71B6" w:rsidRPr="00567F19" w:rsidRDefault="00F50D49" w:rsidP="00723A55">
      <w:pPr>
        <w:pStyle w:val="Nadpis2"/>
        <w:tabs>
          <w:tab w:val="left" w:pos="709"/>
        </w:tabs>
        <w:jc w:val="both"/>
      </w:pPr>
      <w:bookmarkStart w:id="43" w:name="_Toc264414207"/>
      <w:bookmarkStart w:id="44" w:name="_Toc267339435"/>
      <w:bookmarkStart w:id="45" w:name="_Toc410378358"/>
      <w:r>
        <w:lastRenderedPageBreak/>
        <w:t xml:space="preserve">5.2 </w:t>
      </w:r>
      <w:r w:rsidR="000F7787">
        <w:t xml:space="preserve">     </w:t>
      </w:r>
      <w:r w:rsidR="001E71B6">
        <w:t xml:space="preserve">Postup </w:t>
      </w:r>
      <w:r w:rsidR="00F54BFC">
        <w:t xml:space="preserve">na </w:t>
      </w:r>
      <w:r w:rsidR="001E71B6">
        <w:t>vytvorenie spoločného sekretariátu</w:t>
      </w:r>
      <w:bookmarkEnd w:id="43"/>
      <w:bookmarkEnd w:id="44"/>
      <w:bookmarkEnd w:id="45"/>
    </w:p>
    <w:tbl>
      <w:tblPr>
        <w:tblW w:w="5000" w:type="pct"/>
        <w:jc w:val="center"/>
        <w:tblLook w:val="04A0" w:firstRow="1" w:lastRow="0" w:firstColumn="1" w:lastColumn="0" w:noHBand="0" w:noVBand="1"/>
      </w:tblPr>
      <w:tblGrid>
        <w:gridCol w:w="9287"/>
      </w:tblGrid>
      <w:tr w:rsidR="001E71B6" w:rsidRPr="00D46593" w:rsidTr="008E568C">
        <w:trPr>
          <w:jc w:val="center"/>
        </w:trPr>
        <w:tc>
          <w:tcPr>
            <w:tcW w:w="8834" w:type="dxa"/>
            <w:shd w:val="clear" w:color="auto" w:fill="auto"/>
          </w:tcPr>
          <w:p w:rsidR="001E71B6" w:rsidRPr="000756A8" w:rsidRDefault="00CE732A" w:rsidP="008E568C">
            <w:pPr>
              <w:pStyle w:val="OPText1"/>
              <w:keepNext/>
            </w:pPr>
            <w:r>
              <w:t> Vykonávacie ustanovenia</w:t>
            </w:r>
            <w:r w:rsidR="001E71B6">
              <w:t xml:space="preserve"> budú len mierne upravené v porovnaní s programom INTERACT II s cieľom pokračovať v úspešnom poskytovaní služieb decentralizovanými kanceláriami programu INTERACT (známymi ako kancelárie programu INTERACT).</w:t>
            </w:r>
          </w:p>
          <w:p w:rsidR="001E71B6" w:rsidRPr="000756A8" w:rsidRDefault="001E71B6" w:rsidP="008E568C">
            <w:pPr>
              <w:pStyle w:val="OPText1"/>
            </w:pPr>
            <w:r>
              <w:t>Podľa povahy programu (INTERACT III nebude realizovať projekty v zvyčajnom zmysle EÚS, viď časť 2.A.6.1) nie je potrebné poskytovať informácie príjemcom, a teda malý sekretariát zriadený v rámci RO v organizačnej štruktúre Bratislavského samosprávneho kraja (sekretariát programu INTERACT, IS) bude najmä pomáhať riadiacemu orgánu a monitorovaciemu výboru pri vykonávaní si svojich príslušných funkcií, plniť funkcie koordinácie (podľa priority 1) a technického riadenia (podľa priority 2) a bude najmä zodpovedný za nižšie uvedené úlohy:</w:t>
            </w:r>
          </w:p>
          <w:p w:rsidR="001E71B6" w:rsidRPr="000756A8" w:rsidRDefault="001E71B6" w:rsidP="008E568C">
            <w:pPr>
              <w:pStyle w:val="OPListbullet1"/>
            </w:pPr>
            <w:r>
              <w:t>vytvorenie rámca na poskytovanie služieb: vypracovanie a ďalší rozvoj postupov na úrovni programu a súvisiacich vzorov (napr. plánovanie ročnej práce) a kľúčových dokumentov (napr. viacročný plán práce a rokovací poriadok interných pracovných skupín);</w:t>
            </w:r>
          </w:p>
          <w:p w:rsidR="001E71B6" w:rsidRPr="000756A8" w:rsidRDefault="001E71B6" w:rsidP="008E568C">
            <w:pPr>
              <w:pStyle w:val="OPListbullet1"/>
            </w:pPr>
            <w:r>
              <w:t>koordinácia a skutočná realizácia procesov na úrovni programu, vrátane pomoci s prípravou ročných plánov práce, zhromažďovanie spoločných ročných plánov práce na základe vstupov od kancelárií programu INTERACT, ako aj organizácia a ďalšie sledovanie koordinačných stretnutí atď.;</w:t>
            </w:r>
          </w:p>
          <w:p w:rsidR="001E71B6" w:rsidRPr="000756A8" w:rsidRDefault="001E71B6" w:rsidP="008E568C">
            <w:pPr>
              <w:pStyle w:val="OPListbullet1"/>
            </w:pPr>
            <w:r>
              <w:t>zber a zhromažďovanie vstupov od kancelárií programu INTERACT do dokumentov na úrovni programu;</w:t>
            </w:r>
          </w:p>
          <w:p w:rsidR="001E71B6" w:rsidRPr="000756A8" w:rsidRDefault="001E71B6" w:rsidP="008E568C">
            <w:pPr>
              <w:pStyle w:val="OPListbullet1"/>
            </w:pPr>
            <w:r>
              <w:t xml:space="preserve">pomoc s finančnými úlohami a úlohami </w:t>
            </w:r>
            <w:r w:rsidR="00063C55">
              <w:t xml:space="preserve">monitorovania </w:t>
            </w:r>
            <w:r>
              <w:t>činnosti v zodpovednosti riadiaceho orgánu;</w:t>
            </w:r>
          </w:p>
          <w:p w:rsidR="001E71B6" w:rsidRPr="000756A8" w:rsidRDefault="001E71B6" w:rsidP="008E568C">
            <w:pPr>
              <w:pStyle w:val="OPListbullet1"/>
            </w:pPr>
            <w:r>
              <w:t>plnenie si povinnosti podávať správy na úrovni programu;</w:t>
            </w:r>
          </w:p>
          <w:p w:rsidR="001E71B6" w:rsidRPr="000756A8" w:rsidRDefault="001E71B6" w:rsidP="008E568C">
            <w:pPr>
              <w:pStyle w:val="OPListbullet1"/>
            </w:pPr>
            <w:r>
              <w:t xml:space="preserve">poskytovanie (vytvorenie, údržba a ďalší rozvoj) spoločnej IT infraštruktúry pre kancelárie programu INTERACT vrátane </w:t>
            </w:r>
            <w:r w:rsidR="00DE4AD4">
              <w:t xml:space="preserve">monitorovacieho </w:t>
            </w:r>
            <w:r>
              <w:t>systému programu, internetovej pracovnej platformy pre spoluprácu atď.</w:t>
            </w:r>
          </w:p>
          <w:p w:rsidR="001E71B6" w:rsidRPr="000756A8" w:rsidRDefault="001E71B6" w:rsidP="008E568C">
            <w:pPr>
              <w:pStyle w:val="OPText1"/>
            </w:pPr>
            <w:r>
              <w:t>Úlohy, zodpovednosť a pracovná štruktúra sekretariátu programu INTERACT budú podrobnejšie popísané vo viacročnom pláne práce.</w:t>
            </w:r>
          </w:p>
        </w:tc>
      </w:tr>
    </w:tbl>
    <w:p w:rsidR="00FB701A" w:rsidRPr="00316B73" w:rsidRDefault="00FB701A" w:rsidP="00D17A3D">
      <w:pPr>
        <w:spacing w:after="240"/>
        <w:rPr>
          <w:rFonts w:eastAsia="Times New Roman"/>
        </w:rPr>
      </w:pPr>
    </w:p>
    <w:p w:rsidR="001E71B6" w:rsidRPr="00E84D9E" w:rsidRDefault="004B1A24" w:rsidP="00723A55">
      <w:pPr>
        <w:pStyle w:val="Nadpis2"/>
        <w:tabs>
          <w:tab w:val="left" w:pos="709"/>
        </w:tabs>
        <w:jc w:val="both"/>
      </w:pPr>
      <w:bookmarkStart w:id="46" w:name="_Toc264414208"/>
      <w:bookmarkStart w:id="47" w:name="_Toc267339436"/>
      <w:bookmarkStart w:id="48" w:name="_Toc410378359"/>
      <w:bookmarkStart w:id="49" w:name="_Toc264414209"/>
      <w:bookmarkStart w:id="50" w:name="_Toc267339437"/>
      <w:r>
        <w:lastRenderedPageBreak/>
        <w:t xml:space="preserve">5.3 </w:t>
      </w:r>
      <w:r w:rsidR="001E0934">
        <w:t xml:space="preserve">     </w:t>
      </w:r>
      <w:r w:rsidR="001E71B6">
        <w:t xml:space="preserve">Súhrnný opis </w:t>
      </w:r>
      <w:r w:rsidR="00DE4AD4">
        <w:t>opatrení týkajúcich sa</w:t>
      </w:r>
      <w:r w:rsidR="00FC0358">
        <w:t xml:space="preserve"> </w:t>
      </w:r>
      <w:r w:rsidR="001E71B6">
        <w:t>riaden</w:t>
      </w:r>
      <w:r w:rsidR="00DE4AD4">
        <w:t>ia</w:t>
      </w:r>
      <w:r w:rsidR="001E71B6">
        <w:t xml:space="preserve"> a kontrol</w:t>
      </w:r>
      <w:r w:rsidR="00DE4AD4">
        <w:t>y</w:t>
      </w:r>
      <w:bookmarkEnd w:id="46"/>
      <w:bookmarkEnd w:id="47"/>
      <w:bookmarkEnd w:id="48"/>
    </w:p>
    <w:p w:rsidR="001E71B6" w:rsidRPr="000756A8" w:rsidRDefault="001E71B6" w:rsidP="001E71B6">
      <w:pPr>
        <w:pStyle w:val="OPText1"/>
        <w:keepNext/>
      </w:pPr>
      <w:r>
        <w:t xml:space="preserve">Nasledujúca časť obsahuje opis </w:t>
      </w:r>
      <w:r w:rsidR="00DE4AD4">
        <w:t xml:space="preserve">implementačnej </w:t>
      </w:r>
      <w:r>
        <w:t>štruktúry programu INTERACT III.</w:t>
      </w:r>
    </w:p>
    <w:tbl>
      <w:tblPr>
        <w:tblW w:w="5000" w:type="pct"/>
        <w:jc w:val="center"/>
        <w:tblLook w:val="04A0" w:firstRow="1" w:lastRow="0" w:firstColumn="1" w:lastColumn="0" w:noHBand="0" w:noVBand="1"/>
      </w:tblPr>
      <w:tblGrid>
        <w:gridCol w:w="9287"/>
      </w:tblGrid>
      <w:tr w:rsidR="001E71B6" w:rsidRPr="00D46593" w:rsidTr="00D6722E">
        <w:trPr>
          <w:jc w:val="center"/>
        </w:trPr>
        <w:tc>
          <w:tcPr>
            <w:tcW w:w="9287" w:type="dxa"/>
            <w:shd w:val="clear" w:color="auto" w:fill="auto"/>
          </w:tcPr>
          <w:p w:rsidR="001E71B6" w:rsidRPr="00C06D99" w:rsidRDefault="001E71B6" w:rsidP="008E568C">
            <w:pPr>
              <w:pStyle w:val="OPSubtitle1"/>
            </w:pPr>
            <w:r>
              <w:t>Funkcia a úlohy monitorovacieho výboru</w:t>
            </w:r>
          </w:p>
          <w:p w:rsidR="001E71B6" w:rsidRPr="005E3304" w:rsidRDefault="001E71B6" w:rsidP="008E568C">
            <w:pPr>
              <w:pStyle w:val="OPText1"/>
            </w:pPr>
            <w:r>
              <w:t xml:space="preserve">Podľa článku 47 </w:t>
            </w:r>
            <w:r w:rsidR="00C53AD7">
              <w:t>všeobecného nariadenia</w:t>
            </w:r>
            <w:r w:rsidR="00AC38D4">
              <w:t xml:space="preserve"> </w:t>
            </w:r>
            <w:r>
              <w:t xml:space="preserve">sa má monitorovací výbor (MV) zriadiť do troch mesiacov odo dňa oznámenia rozhodnutia o prijatí programu a jeho funkciou bude </w:t>
            </w:r>
            <w:r w:rsidR="006B0AD6">
              <w:t xml:space="preserve">monitorovať </w:t>
            </w:r>
            <w:r>
              <w:t xml:space="preserve">jeho </w:t>
            </w:r>
            <w:r w:rsidR="006B0AD6">
              <w:t>implementáciu</w:t>
            </w:r>
            <w:r>
              <w:t>.</w:t>
            </w:r>
          </w:p>
          <w:p w:rsidR="001E71B6" w:rsidRPr="005E3304" w:rsidRDefault="001E71B6" w:rsidP="008E568C">
            <w:pPr>
              <w:pStyle w:val="OPText1"/>
            </w:pPr>
            <w:r>
              <w:t>Monitorovací výbor sa bude skladať zo zástupcov každého členského štátu a pridružených nečlenských krajín Nórska a Švajčiarska. Nominuje ich každý členský štát a pridružený nečlenský štát podľa svojich ústavných a organizačných požiadaviek.</w:t>
            </w:r>
          </w:p>
          <w:p w:rsidR="001E71B6" w:rsidRPr="005E3304" w:rsidRDefault="001E71B6" w:rsidP="008E568C">
            <w:pPr>
              <w:pStyle w:val="OPText1"/>
              <w:rPr>
                <w:rFonts w:cs="Arial"/>
              </w:rPr>
            </w:pPr>
            <w:r>
              <w:t>Monitorovací výbor sa skladá z nasledujúcich členov a zástupcov:</w:t>
            </w:r>
          </w:p>
          <w:p w:rsidR="001E71B6" w:rsidRPr="005E3304" w:rsidRDefault="001E71B6" w:rsidP="00C55B31">
            <w:pPr>
              <w:pStyle w:val="OPListletter1"/>
              <w:numPr>
                <w:ilvl w:val="0"/>
                <w:numId w:val="55"/>
              </w:numPr>
            </w:pPr>
            <w:r>
              <w:t xml:space="preserve"> členovia: 1-3 zástupcovia na krajinu (členské štáty EÚ, Nórsko a Švajčiarsko)</w:t>
            </w:r>
          </w:p>
          <w:p w:rsidR="001E71B6" w:rsidRPr="005E3304" w:rsidRDefault="001E71B6" w:rsidP="008E568C">
            <w:pPr>
              <w:pStyle w:val="OPListletter1"/>
            </w:pPr>
            <w:r>
              <w:t>zástupcovia v postavení poradcov:</w:t>
            </w:r>
          </w:p>
          <w:p w:rsidR="001E71B6" w:rsidRPr="005E3304" w:rsidRDefault="001E71B6" w:rsidP="008E568C">
            <w:pPr>
              <w:pStyle w:val="OPListbullet2"/>
            </w:pPr>
            <w:r>
              <w:t>zástupca/zástupcovia Európskej komisie</w:t>
            </w:r>
          </w:p>
          <w:p w:rsidR="001E71B6" w:rsidRPr="005E3304" w:rsidRDefault="001E71B6" w:rsidP="008E568C">
            <w:pPr>
              <w:pStyle w:val="OPListbullet2"/>
            </w:pPr>
            <w:r>
              <w:t xml:space="preserve">zástupcovia riadiaceho orgánu/sekretariátu programu INTERACT </w:t>
            </w:r>
          </w:p>
          <w:p w:rsidR="001E71B6" w:rsidRDefault="001E71B6" w:rsidP="008E568C">
            <w:pPr>
              <w:pStyle w:val="OPListbullet2"/>
            </w:pPr>
            <w:r>
              <w:t xml:space="preserve">zástupcovia kancelárií programu INTERACT </w:t>
            </w:r>
          </w:p>
          <w:p w:rsidR="001E71B6" w:rsidRDefault="001E71B6" w:rsidP="008E568C">
            <w:pPr>
              <w:pStyle w:val="OPListbullet2"/>
            </w:pPr>
            <w:r>
              <w:t>zástupca/zástupcovia Úradu vlády Slovenskej republiky</w:t>
            </w:r>
          </w:p>
          <w:p w:rsidR="001E71B6" w:rsidRPr="005E3304" w:rsidRDefault="001E71B6" w:rsidP="008E568C">
            <w:pPr>
              <w:pStyle w:val="OPListbullet2"/>
            </w:pPr>
            <w:r>
              <w:t xml:space="preserve">zástupca/zástupcovia Komisie regiónov (keď sa </w:t>
            </w:r>
            <w:proofErr w:type="spellStart"/>
            <w:r>
              <w:t>prejednávajú</w:t>
            </w:r>
            <w:proofErr w:type="spellEnd"/>
            <w:r>
              <w:t xml:space="preserve"> aspekty všeobecnej politiky)</w:t>
            </w:r>
          </w:p>
          <w:p w:rsidR="001E71B6" w:rsidRPr="002B0B4C" w:rsidRDefault="001E71B6" w:rsidP="008E568C">
            <w:pPr>
              <w:pStyle w:val="OPListbullet2"/>
            </w:pPr>
            <w:r>
              <w:t>zástupcovia úradujúceho certifikačného orgánu a zástupcovia úradujúceho orgánu auditu ako nezávislí pozorovatelia</w:t>
            </w:r>
          </w:p>
          <w:p w:rsidR="001E71B6" w:rsidRPr="005E3304" w:rsidRDefault="001E71B6" w:rsidP="008E568C">
            <w:pPr>
              <w:pStyle w:val="OPText1"/>
            </w:pPr>
            <w:r>
              <w:t>Monitorovací výbor robí rozhodnutia všeobecným súhlasom, pričom každý členský štát a pridružené nečlenské štáty Nórsko a Švajčiarsko majú jeden hlas. Pravidlá hlasovania sú uvedené v rokovacom poriadku. Pracovným jazykom programu INTERACT III je angličtina.</w:t>
            </w:r>
          </w:p>
          <w:p w:rsidR="001E71B6" w:rsidRPr="005E3304" w:rsidRDefault="001E71B6" w:rsidP="008E568C">
            <w:pPr>
              <w:pStyle w:val="OPText1"/>
            </w:pPr>
            <w:r>
              <w:t xml:space="preserve">Podľa článku 49 </w:t>
            </w:r>
            <w:r w:rsidR="0018476B">
              <w:t xml:space="preserve">všeobecného nariadenia </w:t>
            </w:r>
            <w:r>
              <w:t>nesie Monitorovací výbor zodpovednosť za nasledujúce úlohy:</w:t>
            </w:r>
          </w:p>
          <w:p w:rsidR="001E71B6" w:rsidRPr="005E3304" w:rsidRDefault="001E71B6" w:rsidP="008E568C">
            <w:pPr>
              <w:pStyle w:val="OPListbullet1"/>
              <w:rPr>
                <w:rFonts w:cs="Arial"/>
              </w:rPr>
            </w:pPr>
            <w:r>
              <w:t xml:space="preserve">kontrolovať </w:t>
            </w:r>
            <w:r w:rsidR="00F14525">
              <w:t>implementáciu</w:t>
            </w:r>
            <w:r>
              <w:t xml:space="preserve"> programu a dosiahnutý pokrok smerom k splneniu cieľov programu a konkrétnejšie funkcií uvedených v článku 110 </w:t>
            </w:r>
            <w:r w:rsidR="00C53AD7">
              <w:t>všeobecného nariadenia</w:t>
            </w:r>
          </w:p>
          <w:p w:rsidR="001E71B6" w:rsidRPr="00F86B0A" w:rsidRDefault="001E71B6" w:rsidP="008E568C">
            <w:pPr>
              <w:pStyle w:val="OPListbullet1"/>
              <w:contextualSpacing/>
              <w:rPr>
                <w:rFonts w:cs="Arial"/>
                <w:szCs w:val="22"/>
              </w:rPr>
            </w:pPr>
            <w:r>
              <w:t xml:space="preserve">skúmať, </w:t>
            </w:r>
            <w:proofErr w:type="spellStart"/>
            <w:r>
              <w:t>prejednávať</w:t>
            </w:r>
            <w:proofErr w:type="spellEnd"/>
            <w:r>
              <w:t xml:space="preserve"> a schvaľovať kľúčové dokumenty vrátane viacročného plánu práce, poskytnúť podrobný rámec pre poskytovanie služieb pre celé programové obdobie a spoločné ročné plány práce, konkrétne ročné plány práce kancelárií programu INTERACT a riadiaceho orgánu/sekretariátu programu INTERACT na základe pracovných balíkov (súborov vzájomne prepojených činností, ktoré sa venujú rovnakej potrebe)</w:t>
            </w:r>
          </w:p>
          <w:p w:rsidR="001E71B6" w:rsidRDefault="001E71B6" w:rsidP="008E568C">
            <w:pPr>
              <w:pStyle w:val="OPListbullet1"/>
              <w:rPr>
                <w:rFonts w:cs="Arial"/>
              </w:rPr>
            </w:pPr>
            <w:r>
              <w:t xml:space="preserve">podľa článku 5 odseku 2 </w:t>
            </w:r>
            <w:r w:rsidR="00C53AD7">
              <w:t>všeobecného nariadenia</w:t>
            </w:r>
            <w:r w:rsidR="00D73B69">
              <w:t xml:space="preserve"> </w:t>
            </w:r>
            <w:r>
              <w:t xml:space="preserve">zaistiť, aby boli všetci relevantní partneri na národnej úrovni zahrnutí do prípravy, </w:t>
            </w:r>
            <w:r w:rsidR="00F755C8">
              <w:t>implementácie</w:t>
            </w:r>
            <w:r>
              <w:t xml:space="preserve">, </w:t>
            </w:r>
            <w:r w:rsidR="00F755C8">
              <w:t xml:space="preserve">monitorovania </w:t>
            </w:r>
            <w:r>
              <w:t>a hodnotenia programu spolupráce</w:t>
            </w:r>
            <w:r w:rsidR="00F755C8">
              <w:t>.</w:t>
            </w:r>
          </w:p>
          <w:p w:rsidR="001E71B6" w:rsidRPr="0073260E" w:rsidRDefault="001E71B6" w:rsidP="008E568C">
            <w:pPr>
              <w:pStyle w:val="OPText1"/>
            </w:pPr>
            <w:r>
              <w:lastRenderedPageBreak/>
              <w:t xml:space="preserve">MV sa môže rozhodnúť, že založí ďalšie poradné skupiny, alebo sa rozhodne pre inú organizačnú štruktúru </w:t>
            </w:r>
            <w:r w:rsidR="00F755C8">
              <w:t>s</w:t>
            </w:r>
            <w:r>
              <w:t xml:space="preserve"> cieľom podporiť efektívnu realizáciu programu.</w:t>
            </w:r>
          </w:p>
          <w:p w:rsidR="001E71B6" w:rsidRPr="005E3304" w:rsidRDefault="001E71B6" w:rsidP="008E568C">
            <w:pPr>
              <w:pStyle w:val="OPSubtitle1"/>
            </w:pPr>
            <w:r>
              <w:t xml:space="preserve">Funkcia a úlohy riadiaceho orgánu/sekretariátu programu INTERACT </w:t>
            </w:r>
          </w:p>
          <w:p w:rsidR="001E71B6" w:rsidRPr="006F0884" w:rsidRDefault="001E71B6" w:rsidP="008E568C">
            <w:pPr>
              <w:pStyle w:val="OPText1"/>
            </w:pPr>
            <w:r>
              <w:t>Riadiaci orgán za pomoci sekretariátu programu INTERACT</w:t>
            </w:r>
            <w:r w:rsidR="00A4560A">
              <w:t xml:space="preserve"> (</w:t>
            </w:r>
            <w:r>
              <w:t>podpor</w:t>
            </w:r>
            <w:r w:rsidR="00A4560A">
              <w:t>ujúci</w:t>
            </w:r>
            <w:r>
              <w:t xml:space="preserve"> riadiaci orgán pri realizácii a každodennom riadení a koordinácii programu</w:t>
            </w:r>
            <w:r w:rsidR="00A4560A">
              <w:t>)</w:t>
            </w:r>
            <w:r>
              <w:t xml:space="preserve"> bude zodpovedný za riadenie programu spolupráce podľa zásad </w:t>
            </w:r>
            <w:r w:rsidR="00BC6F04">
              <w:t xml:space="preserve">riadneho </w:t>
            </w:r>
            <w:r>
              <w:t xml:space="preserve">finančného hospodárenia v súlade s článkom 125 </w:t>
            </w:r>
            <w:r w:rsidR="00C53AD7">
              <w:t>všeobecného nariadenia</w:t>
            </w:r>
            <w:r w:rsidR="00D73B69">
              <w:t xml:space="preserve"> </w:t>
            </w:r>
            <w:r>
              <w:t>a článkom 23 nariadenia o EÚS, najmä:</w:t>
            </w:r>
          </w:p>
          <w:p w:rsidR="001E71B6" w:rsidRPr="000756A8" w:rsidRDefault="001E71B6" w:rsidP="008E568C">
            <w:pPr>
              <w:pStyle w:val="OPListbullet1"/>
            </w:pPr>
            <w:r>
              <w:t>organizovať stretnutia monitorovacieho výboru a pripravovať, realizovať a ďalej sledovať rozhodnutia monitorovacieho výboru</w:t>
            </w:r>
          </w:p>
          <w:p w:rsidR="001E71B6" w:rsidRPr="000756A8" w:rsidRDefault="001E71B6" w:rsidP="008E568C">
            <w:pPr>
              <w:pStyle w:val="OPListbullet1"/>
            </w:pPr>
            <w:r>
              <w:t>komunikovať s výkonnými orgánmi Európskej komisie</w:t>
            </w:r>
          </w:p>
          <w:p w:rsidR="001E71B6" w:rsidRPr="000756A8" w:rsidRDefault="00E64B9A" w:rsidP="008E568C">
            <w:pPr>
              <w:pStyle w:val="OPListbullet1"/>
            </w:pPr>
            <w:r>
              <w:t xml:space="preserve">monitorovať </w:t>
            </w:r>
            <w:r w:rsidR="001E71B6">
              <w:t xml:space="preserve">pokrok programu zbieraním a </w:t>
            </w:r>
            <w:r>
              <w:t xml:space="preserve">kontrolou </w:t>
            </w:r>
            <w:r w:rsidR="001E71B6">
              <w:t xml:space="preserve">správ o pokroku, </w:t>
            </w:r>
            <w:r>
              <w:t xml:space="preserve">monitorovaním </w:t>
            </w:r>
            <w:r w:rsidR="001E71B6">
              <w:t>výstupov, výsledkov a finančného plnenia</w:t>
            </w:r>
          </w:p>
          <w:p w:rsidR="001E71B6" w:rsidRPr="006F0884" w:rsidRDefault="001E71B6" w:rsidP="008E568C">
            <w:pPr>
              <w:pStyle w:val="OPListbullet1"/>
            </w:pPr>
            <w:r>
              <w:t>poskytovať spoločnú IT infraštruktúru pre kancelárie programu INTERACT na účel koordinácie, podávania správ a plánovania</w:t>
            </w:r>
          </w:p>
          <w:p w:rsidR="001E71B6" w:rsidRPr="006F0884" w:rsidRDefault="001E71B6" w:rsidP="008E568C">
            <w:pPr>
              <w:pStyle w:val="OPListbullet1"/>
            </w:pPr>
            <w:r>
              <w:t>koordinovať príspevky a zhromažďovať vstupy od kancelárií programu INTERACT do dokumentov na úrovni programu</w:t>
            </w:r>
          </w:p>
          <w:p w:rsidR="001E71B6" w:rsidRPr="006F0884" w:rsidRDefault="001E71B6" w:rsidP="008E568C">
            <w:pPr>
              <w:pStyle w:val="OPListbullet1"/>
              <w:rPr>
                <w:rFonts w:ascii="Trebuchet MS" w:hAnsi="Trebuchet MS"/>
                <w:szCs w:val="22"/>
              </w:rPr>
            </w:pPr>
            <w:r>
              <w:t>organizovať proces externého hodnotenia súvisiaceho s poskytovaním programu</w:t>
            </w:r>
          </w:p>
          <w:p w:rsidR="001E71B6" w:rsidRPr="006F0884" w:rsidRDefault="00E64B9A" w:rsidP="008E568C">
            <w:pPr>
              <w:pStyle w:val="OPListbullet1"/>
            </w:pPr>
            <w:proofErr w:type="spellStart"/>
            <w:r>
              <w:t>zazmluvňovať</w:t>
            </w:r>
            <w:proofErr w:type="spellEnd"/>
            <w:r>
              <w:t xml:space="preserve"> </w:t>
            </w:r>
            <w:r w:rsidR="001E71B6">
              <w:t xml:space="preserve">a dozerať na zamestnancov sekretariátu programu INTERACT </w:t>
            </w:r>
          </w:p>
          <w:p w:rsidR="001E71B6" w:rsidRDefault="00E64B9A" w:rsidP="008E568C">
            <w:pPr>
              <w:pStyle w:val="OPListbullet1"/>
            </w:pPr>
            <w:proofErr w:type="spellStart"/>
            <w:r>
              <w:t>zazmluvňovať</w:t>
            </w:r>
            <w:proofErr w:type="spellEnd"/>
            <w:r>
              <w:t xml:space="preserve"> </w:t>
            </w:r>
            <w:r w:rsidR="001E71B6">
              <w:t>a dozerať na kancelárie programu INTERACT</w:t>
            </w:r>
          </w:p>
          <w:p w:rsidR="001E71B6" w:rsidRPr="000756A8" w:rsidRDefault="001E71B6" w:rsidP="008E568C">
            <w:pPr>
              <w:pStyle w:val="OPListbullet1"/>
            </w:pPr>
            <w:r>
              <w:t xml:space="preserve">vypracovať prehlásenie manažmentu a výročný súhrn uvedený v bodoch a) a b) článku 59 odseku 5 nariadenia Európskeho parlamentu a Rady (EÚ, </w:t>
            </w:r>
            <w:proofErr w:type="spellStart"/>
            <w:r>
              <w:t>Euratom</w:t>
            </w:r>
            <w:proofErr w:type="spellEnd"/>
            <w:r>
              <w:t xml:space="preserve">) č. 966/2012 z 25. októbra 2012 , o rozpočtových pravidlách, ktoré sa vzťahujú na všeobecný rozpočet Únie, a zrušení nariadenia Rady (ES, </w:t>
            </w:r>
            <w:proofErr w:type="spellStart"/>
            <w:r>
              <w:t>Euratom</w:t>
            </w:r>
            <w:proofErr w:type="spellEnd"/>
            <w:r>
              <w:t>) č. 1605/2002 (nariadenie o rozpočtových pravidlách).</w:t>
            </w:r>
          </w:p>
          <w:p w:rsidR="001E71B6" w:rsidRPr="000756A8" w:rsidRDefault="001E71B6" w:rsidP="008E568C">
            <w:pPr>
              <w:pStyle w:val="OPSubtitle1"/>
              <w:rPr>
                <w:highlight w:val="yellow"/>
              </w:rPr>
            </w:pPr>
            <w:r>
              <w:t>Funkcia a úlohy certifikačného orgánu</w:t>
            </w:r>
          </w:p>
          <w:p w:rsidR="001E71B6" w:rsidRPr="006F0884" w:rsidRDefault="001E71B6" w:rsidP="008E568C">
            <w:pPr>
              <w:pStyle w:val="OPText1"/>
            </w:pPr>
            <w:r>
              <w:t xml:space="preserve">Certifikačný orgán zaistí svoju funkciu podľa článku 126 </w:t>
            </w:r>
            <w:r w:rsidR="00C53AD7">
              <w:t>všeobecného nariadenia</w:t>
            </w:r>
            <w:r>
              <w:t>, vrátane nasledujúcich činností:</w:t>
            </w:r>
          </w:p>
          <w:p w:rsidR="001E71B6" w:rsidRPr="006F0884" w:rsidRDefault="001E71B6" w:rsidP="008E568C">
            <w:pPr>
              <w:pStyle w:val="OPListbullet1"/>
              <w:contextualSpacing/>
            </w:pPr>
            <w:r>
              <w:t>zostavenie a predloženie žiadostí o platby Komisii a osvedčenie, že pochádzajú zo spoľahlivých systémov účtovníctva, sú založené na overiteľných podporných dokumentoch a boli predmetom overovaní vykonaných riadiacim orgánom</w:t>
            </w:r>
            <w:r w:rsidR="001342A7">
              <w:t>;</w:t>
            </w:r>
          </w:p>
          <w:p w:rsidR="001E71B6" w:rsidRPr="006F0884" w:rsidRDefault="001E71B6" w:rsidP="008E568C">
            <w:pPr>
              <w:pStyle w:val="OPListbullet1"/>
              <w:contextualSpacing/>
            </w:pPr>
            <w:r>
              <w:t>vypracovanie účtov uvedených v článku 59 ods. 5 písm. a) nariadenia o rozpočtových pravidlách;</w:t>
            </w:r>
          </w:p>
          <w:p w:rsidR="001E71B6" w:rsidRPr="006F0884" w:rsidRDefault="001E71B6" w:rsidP="008E568C">
            <w:pPr>
              <w:pStyle w:val="OPListbullet1"/>
              <w:contextualSpacing/>
            </w:pPr>
            <w:r>
              <w:t>osvedčenie úplnosti, presnosti a pravdivosti účtov, a že zaúčtované výdavky sú v súlade s uplatniteľným právom, a osvedčenie, že boli vynaložené na operácie vybrané na financovanie v súlade s kritériami vzťahujúcimi sa na operačný program a dodržiavajúcimi uplatniteľné právo;</w:t>
            </w:r>
          </w:p>
          <w:p w:rsidR="001E71B6" w:rsidRPr="006F0884" w:rsidRDefault="001E71B6" w:rsidP="008E568C">
            <w:pPr>
              <w:pStyle w:val="OPListbullet1"/>
            </w:pPr>
            <w:r>
              <w:t xml:space="preserve">zabezpečenie systému na zaznamenávanie a uchovávanie účtovných záznamov o každej operácii v elektronickej podobe, ktorý potvrdzuje všetky údaje potrebné na vypracovanie žiadostí o platbu a účtov, vrátane záznamov vymáhateľných súm, vrátených súm a súm vybraných po zrušení celého príspevku na operáciu alebo program spolupráce alebo časti </w:t>
            </w:r>
            <w:r>
              <w:lastRenderedPageBreak/>
              <w:t>tohto príspevku;</w:t>
            </w:r>
          </w:p>
          <w:p w:rsidR="001E71B6" w:rsidRPr="006F0884" w:rsidRDefault="001E71B6" w:rsidP="008E568C">
            <w:pPr>
              <w:pStyle w:val="OPListbullet1"/>
              <w:contextualSpacing/>
            </w:pPr>
            <w:r>
              <w:t>zabezpečenie toho, aby na účely vypracovávania a predkladania žiadostí o platbu dostal od riadiaceho orgánu primerané</w:t>
            </w:r>
            <w:r w:rsidR="0056382D">
              <w:t xml:space="preserve"> </w:t>
            </w:r>
            <w:r>
              <w:t>informácie o</w:t>
            </w:r>
            <w:r w:rsidR="0056382D">
              <w:t xml:space="preserve"> </w:t>
            </w:r>
            <w:r>
              <w:t>postupoch</w:t>
            </w:r>
            <w:r w:rsidR="0056382D">
              <w:t xml:space="preserve"> </w:t>
            </w:r>
            <w:r>
              <w:t>a</w:t>
            </w:r>
            <w:r w:rsidR="0056382D">
              <w:t xml:space="preserve"> </w:t>
            </w:r>
            <w:r>
              <w:t>overovaniach vykonaných v súvislosti s výdavkami;</w:t>
            </w:r>
          </w:p>
          <w:p w:rsidR="001E71B6" w:rsidRPr="006F0884" w:rsidRDefault="001E71B6" w:rsidP="008E568C">
            <w:pPr>
              <w:pStyle w:val="OPListbullet1"/>
              <w:contextualSpacing/>
            </w:pPr>
            <w:r>
              <w:t>pri</w:t>
            </w:r>
            <w:r w:rsidR="0056382D">
              <w:t xml:space="preserve"> </w:t>
            </w:r>
            <w:r>
              <w:t>vypracovávaní a</w:t>
            </w:r>
            <w:r w:rsidR="0056382D">
              <w:t xml:space="preserve"> </w:t>
            </w:r>
            <w:r>
              <w:t>predkladaní žiadostí o</w:t>
            </w:r>
            <w:r w:rsidR="0056382D">
              <w:t xml:space="preserve"> </w:t>
            </w:r>
            <w:r>
              <w:t>platbu zohľadnenie</w:t>
            </w:r>
            <w:r w:rsidR="0056382D">
              <w:t xml:space="preserve"> </w:t>
            </w:r>
            <w:r>
              <w:t>výsledkov všetkých auditov vykonaných orgánom auditu alebo na jeho zodpovednosť;</w:t>
            </w:r>
          </w:p>
          <w:p w:rsidR="001E71B6" w:rsidRPr="006F0884" w:rsidRDefault="001E71B6" w:rsidP="008E568C">
            <w:pPr>
              <w:pStyle w:val="OPListbullet1"/>
              <w:contextualSpacing/>
            </w:pPr>
            <w:r>
              <w:t>vedenie</w:t>
            </w:r>
            <w:r w:rsidR="0056382D">
              <w:t xml:space="preserve"> </w:t>
            </w:r>
            <w:r>
              <w:t>účtovných</w:t>
            </w:r>
            <w:r w:rsidR="0056382D">
              <w:t xml:space="preserve"> </w:t>
            </w:r>
            <w:r>
              <w:t>záznamov</w:t>
            </w:r>
            <w:r w:rsidR="0056382D">
              <w:t xml:space="preserve"> </w:t>
            </w:r>
            <w:r>
              <w:t>v</w:t>
            </w:r>
            <w:r w:rsidR="0056382D">
              <w:t xml:space="preserve"> </w:t>
            </w:r>
            <w:r>
              <w:t>elektronickej</w:t>
            </w:r>
            <w:r w:rsidR="0056382D">
              <w:t xml:space="preserve"> </w:t>
            </w:r>
            <w:r>
              <w:t>podobe o výdavkoch vykázaných Komisii a o príslušných verejných príspevkoch vyplatených prijímateľom;</w:t>
            </w:r>
          </w:p>
          <w:p w:rsidR="001E71B6" w:rsidRPr="006F0884" w:rsidRDefault="001E71B6" w:rsidP="008E568C">
            <w:pPr>
              <w:pStyle w:val="OPListbullet1"/>
              <w:contextualSpacing/>
            </w:pPr>
            <w:r>
              <w:t>vedenie</w:t>
            </w:r>
            <w:r w:rsidR="0056382D">
              <w:t xml:space="preserve"> </w:t>
            </w:r>
            <w:r>
              <w:t>účtovných</w:t>
            </w:r>
            <w:r w:rsidR="0056382D">
              <w:t xml:space="preserve"> </w:t>
            </w:r>
            <w:r>
              <w:t>záznamov</w:t>
            </w:r>
            <w:r w:rsidR="0056382D">
              <w:t xml:space="preserve"> </w:t>
            </w:r>
            <w:r>
              <w:t>o</w:t>
            </w:r>
            <w:r w:rsidR="0056382D">
              <w:t xml:space="preserve"> </w:t>
            </w:r>
            <w:r>
              <w:t>vymáhateľných</w:t>
            </w:r>
            <w:r w:rsidR="0056382D">
              <w:t xml:space="preserve"> </w:t>
            </w:r>
            <w:r>
              <w:t>sumách a</w:t>
            </w:r>
            <w:r w:rsidR="0056382D">
              <w:t xml:space="preserve"> </w:t>
            </w:r>
            <w:r>
              <w:t>sumách</w:t>
            </w:r>
            <w:r w:rsidR="0056382D">
              <w:t xml:space="preserve"> </w:t>
            </w:r>
            <w:r>
              <w:t>vybraných</w:t>
            </w:r>
            <w:r w:rsidR="0056382D">
              <w:t xml:space="preserve"> </w:t>
            </w:r>
            <w:r>
              <w:t>po</w:t>
            </w:r>
            <w:r w:rsidR="0056382D">
              <w:t xml:space="preserve"> </w:t>
            </w:r>
            <w:r>
              <w:t>zrušení</w:t>
            </w:r>
            <w:r w:rsidR="0056382D">
              <w:t xml:space="preserve"> </w:t>
            </w:r>
            <w:r>
              <w:t>celého</w:t>
            </w:r>
            <w:r w:rsidR="0056382D">
              <w:t xml:space="preserve"> </w:t>
            </w:r>
            <w:r>
              <w:t>príspevku</w:t>
            </w:r>
            <w:r w:rsidR="0056382D">
              <w:t xml:space="preserve"> </w:t>
            </w:r>
            <w:r>
              <w:t>na operáciu alebo jeho časti. Vrátené sumy sa vyplatia naspäť do všeobecného rozpočtu Únie pred skončením programu spolupráce tak, že sa odpočítajú z nasledujúceho výkazu výdavkov.</w:t>
            </w:r>
          </w:p>
          <w:p w:rsidR="001E71B6" w:rsidRPr="000756A8" w:rsidRDefault="001E71B6" w:rsidP="008E568C">
            <w:pPr>
              <w:pStyle w:val="OPSubtitle1"/>
            </w:pPr>
            <w:r>
              <w:t>Funkcia a úlohy orgánu auditu</w:t>
            </w:r>
          </w:p>
          <w:p w:rsidR="001E71B6" w:rsidRPr="000756A8" w:rsidRDefault="001E71B6" w:rsidP="008E568C">
            <w:pPr>
              <w:pStyle w:val="OPText1"/>
            </w:pPr>
            <w:r>
              <w:t xml:space="preserve">Orgán auditu zabezpečí svoju funkciu podľa článku 127 </w:t>
            </w:r>
            <w:r w:rsidR="0018476B">
              <w:t xml:space="preserve">všeobecného nariadenia </w:t>
            </w:r>
            <w:r>
              <w:t>a článku 25 nariadenia o EÚS najmä tak, že</w:t>
            </w:r>
          </w:p>
          <w:p w:rsidR="001E71B6" w:rsidRDefault="001E71B6" w:rsidP="008E568C">
            <w:pPr>
              <w:pStyle w:val="OPListbullet1"/>
            </w:pPr>
            <w:r>
              <w:t>zabezpečí, aby sa vykonávali audity</w:t>
            </w:r>
            <w:r w:rsidR="0056382D">
              <w:t xml:space="preserve"> </w:t>
            </w:r>
            <w:r>
              <w:t>riadneho</w:t>
            </w:r>
            <w:r w:rsidR="0056382D">
              <w:t xml:space="preserve"> </w:t>
            </w:r>
            <w:r>
              <w:t>fungovania</w:t>
            </w:r>
            <w:r w:rsidR="0056382D">
              <w:t xml:space="preserve"> </w:t>
            </w:r>
            <w:r>
              <w:t>systému</w:t>
            </w:r>
            <w:r w:rsidR="0056382D">
              <w:t xml:space="preserve"> </w:t>
            </w:r>
            <w:r>
              <w:t>riadenia</w:t>
            </w:r>
            <w:r w:rsidR="0056382D">
              <w:t xml:space="preserve"> </w:t>
            </w:r>
            <w:r>
              <w:t>a kontroly</w:t>
            </w:r>
            <w:r w:rsidR="0056382D">
              <w:t xml:space="preserve"> </w:t>
            </w:r>
            <w:r>
              <w:t>programu INTERACT III a na primeranej vzorke operácií</w:t>
            </w:r>
            <w:r w:rsidR="0056382D">
              <w:t xml:space="preserve"> </w:t>
            </w:r>
            <w:r>
              <w:t>na</w:t>
            </w:r>
            <w:r w:rsidR="0056382D">
              <w:t xml:space="preserve"> </w:t>
            </w:r>
            <w:r>
              <w:t>základe vykázaných</w:t>
            </w:r>
            <w:r w:rsidR="0056382D">
              <w:t xml:space="preserve"> </w:t>
            </w:r>
            <w:r>
              <w:t xml:space="preserve">výdavkov so zohľadnením medzinárodne </w:t>
            </w:r>
            <w:r w:rsidR="00415610">
              <w:t>uznávaných štandardov</w:t>
            </w:r>
            <w:r>
              <w:t>;</w:t>
            </w:r>
          </w:p>
          <w:p w:rsidR="00A4560A" w:rsidRPr="000756A8" w:rsidRDefault="00A4560A" w:rsidP="008E568C">
            <w:pPr>
              <w:pStyle w:val="OPListbullet1"/>
            </w:pPr>
            <w:r w:rsidRPr="003413E8">
              <w:t xml:space="preserve">zabezpečí, </w:t>
            </w:r>
            <w:r w:rsidR="00E459B1" w:rsidRPr="003413E8">
              <w:t xml:space="preserve">aby sa </w:t>
            </w:r>
            <w:r w:rsidR="00D8527B" w:rsidRPr="003413E8">
              <w:t xml:space="preserve">vykonávali </w:t>
            </w:r>
            <w:r w:rsidRPr="003413E8">
              <w:t xml:space="preserve">audity účtov </w:t>
            </w:r>
            <w:r w:rsidR="005D4F30" w:rsidRPr="003413E8">
              <w:t>za účelom</w:t>
            </w:r>
            <w:r w:rsidRPr="003413E8">
              <w:t xml:space="preserve"> </w:t>
            </w:r>
            <w:r w:rsidR="006D72D8">
              <w:t>získania</w:t>
            </w:r>
            <w:r w:rsidR="006D72D8" w:rsidRPr="003413E8">
              <w:t xml:space="preserve"> </w:t>
            </w:r>
            <w:r w:rsidR="006D72D8">
              <w:t xml:space="preserve">primeraného uistenia o </w:t>
            </w:r>
            <w:r w:rsidRPr="003413E8">
              <w:t xml:space="preserve"> úplnosti, </w:t>
            </w:r>
            <w:r w:rsidR="00C53AD7" w:rsidRPr="003413E8">
              <w:t>presnosti</w:t>
            </w:r>
            <w:r w:rsidRPr="003413E8">
              <w:t xml:space="preserve"> a </w:t>
            </w:r>
            <w:r w:rsidR="006D72D8">
              <w:t>pravdivosti</w:t>
            </w:r>
            <w:r w:rsidRPr="003413E8">
              <w:t xml:space="preserve"> súm </w:t>
            </w:r>
            <w:r w:rsidR="006D72D8">
              <w:t>deklarovaných v</w:t>
            </w:r>
            <w:r w:rsidR="0018476B" w:rsidRPr="003413E8">
              <w:t xml:space="preserve"> </w:t>
            </w:r>
            <w:r w:rsidRPr="003413E8">
              <w:t>účto</w:t>
            </w:r>
            <w:r w:rsidR="0018476B" w:rsidRPr="003413E8">
              <w:t>ch</w:t>
            </w:r>
            <w:r w:rsidRPr="003413E8">
              <w:t xml:space="preserve"> </w:t>
            </w:r>
            <w:r w:rsidR="00EC51C1">
              <w:t xml:space="preserve">uvedených </w:t>
            </w:r>
            <w:r w:rsidR="006D72D8">
              <w:t>v</w:t>
            </w:r>
            <w:r w:rsidR="006D72D8" w:rsidRPr="003413E8">
              <w:t xml:space="preserve">  </w:t>
            </w:r>
            <w:r w:rsidRPr="003413E8">
              <w:t xml:space="preserve">čl. 137 ods. 1 </w:t>
            </w:r>
            <w:r w:rsidR="0018476B" w:rsidRPr="003413E8">
              <w:t>všeobecného nariadenia</w:t>
            </w:r>
            <w:r w:rsidR="00E459B1" w:rsidRPr="003413E8">
              <w:t>,</w:t>
            </w:r>
            <w:r w:rsidRPr="003413E8">
              <w:t xml:space="preserve"> </w:t>
            </w:r>
            <w:r w:rsidR="000A7172" w:rsidRPr="003413E8">
              <w:t>orgán auditu</w:t>
            </w:r>
            <w:r w:rsidRPr="003413E8">
              <w:t xml:space="preserve"> zohľadní </w:t>
            </w:r>
            <w:r w:rsidR="000637BF">
              <w:t>predovšetkým</w:t>
            </w:r>
            <w:r w:rsidR="000637BF" w:rsidRPr="003413E8">
              <w:t xml:space="preserve"> </w:t>
            </w:r>
            <w:r w:rsidRPr="003413E8">
              <w:t xml:space="preserve">výsledky systémových auditov </w:t>
            </w:r>
            <w:r w:rsidR="00FD3024" w:rsidRPr="003413E8">
              <w:t xml:space="preserve">vykonaných </w:t>
            </w:r>
            <w:r w:rsidR="0018476B" w:rsidRPr="003413E8">
              <w:t xml:space="preserve">na </w:t>
            </w:r>
            <w:r w:rsidR="00F15670" w:rsidRPr="003413E8">
              <w:t>certifikačn</w:t>
            </w:r>
            <w:r w:rsidR="0018476B" w:rsidRPr="003413E8">
              <w:t>om</w:t>
            </w:r>
            <w:r w:rsidR="00F15670" w:rsidRPr="003413E8">
              <w:t xml:space="preserve"> orgán</w:t>
            </w:r>
            <w:r w:rsidR="0018476B" w:rsidRPr="003413E8">
              <w:t>e</w:t>
            </w:r>
            <w:r w:rsidR="00FD3024" w:rsidRPr="003413E8">
              <w:t xml:space="preserve"> a auditov operácií</w:t>
            </w:r>
            <w:r w:rsidR="00FD3024">
              <w:t>;</w:t>
            </w:r>
            <w:r>
              <w:t xml:space="preserve"> </w:t>
            </w:r>
          </w:p>
          <w:p w:rsidR="001E71B6" w:rsidRPr="000756A8" w:rsidRDefault="001E71B6" w:rsidP="008E568C">
            <w:pPr>
              <w:pStyle w:val="OPListbullet1"/>
            </w:pPr>
            <w:r>
              <w:t>do</w:t>
            </w:r>
            <w:r w:rsidR="0056382D">
              <w:t xml:space="preserve"> </w:t>
            </w:r>
            <w:r>
              <w:t>ôsmich</w:t>
            </w:r>
            <w:r w:rsidR="0056382D">
              <w:t xml:space="preserve"> </w:t>
            </w:r>
            <w:r>
              <w:t>mesiacov od</w:t>
            </w:r>
            <w:r w:rsidR="0056382D">
              <w:t xml:space="preserve"> </w:t>
            </w:r>
            <w:r>
              <w:t>prijatia operačného</w:t>
            </w:r>
            <w:r w:rsidR="0056382D">
              <w:t xml:space="preserve"> </w:t>
            </w:r>
            <w:r>
              <w:t>programu pripraví stratégiu auditu pre</w:t>
            </w:r>
            <w:r w:rsidR="0056382D">
              <w:t xml:space="preserve"> </w:t>
            </w:r>
            <w:r>
              <w:t>vykonávanie auditov. V</w:t>
            </w:r>
            <w:r w:rsidR="0056382D">
              <w:t xml:space="preserve"> </w:t>
            </w:r>
            <w:r>
              <w:t>rámci stratégie auditu sa stanoví</w:t>
            </w:r>
            <w:r w:rsidR="0056382D">
              <w:t xml:space="preserve"> </w:t>
            </w:r>
            <w:r>
              <w:t>metodika auditu, metóda výberu vzorky na audity</w:t>
            </w:r>
            <w:r w:rsidR="0056382D">
              <w:t xml:space="preserve"> </w:t>
            </w:r>
            <w:r>
              <w:t>operácií a plán auditov na aktuálny účtovný rok a dva nasledujúce účtovné roky. Stratégia auditu sa bude každoročne aktualizovať od roku 2016 do roku 2024 (vrátane);</w:t>
            </w:r>
          </w:p>
          <w:p w:rsidR="001E71B6" w:rsidRPr="005E3304" w:rsidRDefault="001E71B6" w:rsidP="008E568C">
            <w:pPr>
              <w:pStyle w:val="OPListbullet1"/>
              <w:rPr>
                <w:noProof/>
              </w:rPr>
            </w:pPr>
            <w:r>
              <w:t>a vypracuje:</w:t>
            </w:r>
          </w:p>
          <w:p w:rsidR="001E71B6" w:rsidRPr="000756A8" w:rsidRDefault="001E71B6" w:rsidP="008E568C">
            <w:pPr>
              <w:pStyle w:val="OPListbullet2"/>
            </w:pPr>
            <w:r>
              <w:t xml:space="preserve">audítorské stanovisko v súlade s článkom 59 ods. 5 druhým </w:t>
            </w:r>
            <w:proofErr w:type="spellStart"/>
            <w:r>
              <w:t>pododsekom</w:t>
            </w:r>
            <w:proofErr w:type="spellEnd"/>
            <w:r>
              <w:t xml:space="preserve"> nariadenia o rozpočtových pravidlách podľa </w:t>
            </w:r>
            <w:r w:rsidR="00C53AD7">
              <w:t>všeobecného nariadenia</w:t>
            </w:r>
            <w:r>
              <w:t>;</w:t>
            </w:r>
          </w:p>
          <w:p w:rsidR="001E71B6" w:rsidRDefault="001E71B6" w:rsidP="008E568C">
            <w:pPr>
              <w:pStyle w:val="OPListbullet2"/>
            </w:pPr>
            <w:r>
              <w:t>kontrolnú správu, ktorá obsahuje hlavné zistenia auditov vykonaných v súlade s článkom 127 odsekom 1</w:t>
            </w:r>
            <w:r w:rsidR="00D624EC">
              <w:t xml:space="preserve"> všeobecného nariadenia</w:t>
            </w:r>
            <w:r>
              <w:t>, vrátane zistení týkajúcich sa</w:t>
            </w:r>
            <w:r w:rsidR="0056382D">
              <w:t xml:space="preserve"> </w:t>
            </w:r>
            <w:r>
              <w:t>nedostatkov</w:t>
            </w:r>
            <w:r w:rsidR="0056382D">
              <w:t xml:space="preserve"> </w:t>
            </w:r>
            <w:r>
              <w:t>identifikovaných v</w:t>
            </w:r>
            <w:r w:rsidR="0056382D">
              <w:t xml:space="preserve"> </w:t>
            </w:r>
            <w:r>
              <w:t>systémoch</w:t>
            </w:r>
            <w:r w:rsidR="0056382D">
              <w:t xml:space="preserve"> </w:t>
            </w:r>
            <w:r>
              <w:t>riadenia a kontroly, a navrhované a zrealizované nápravné opatrenia;</w:t>
            </w:r>
          </w:p>
          <w:p w:rsidR="00077A04" w:rsidRDefault="00077A04" w:rsidP="00E37B35">
            <w:pPr>
              <w:pStyle w:val="OPListbullet2"/>
            </w:pPr>
            <w:r w:rsidRPr="003413E8">
              <w:t>správu a stanovisko nezávislého</w:t>
            </w:r>
            <w:r w:rsidR="00D8527B" w:rsidRPr="003413E8">
              <w:t xml:space="preserve"> </w:t>
            </w:r>
            <w:r w:rsidR="00BE7EE1">
              <w:t>auditného subjektu</w:t>
            </w:r>
            <w:r w:rsidRPr="003413E8">
              <w:t xml:space="preserve">, </w:t>
            </w:r>
            <w:r w:rsidR="00E37B35" w:rsidRPr="003413E8">
              <w:t>ktorý posúdi, či tieto orgány spĺňajú kritériá súvisiace s prostredím vnútornej kontroly, riadením rizika, riadiacimi a kontrolnými činnosťami a monitorovaním, ako sa uvádza</w:t>
            </w:r>
            <w:r w:rsidR="003413E8" w:rsidRPr="003413E8">
              <w:t xml:space="preserve"> </w:t>
            </w:r>
            <w:r w:rsidR="00D8527B" w:rsidRPr="003413E8">
              <w:t>v čl. 124 a Príloh</w:t>
            </w:r>
            <w:r w:rsidR="00E37B35" w:rsidRPr="003413E8">
              <w:t>e</w:t>
            </w:r>
            <w:r w:rsidR="00D8527B" w:rsidRPr="003413E8">
              <w:t xml:space="preserve"> XIII </w:t>
            </w:r>
            <w:r w:rsidR="00E37B35" w:rsidRPr="003413E8">
              <w:t>všeobecného nariadenia</w:t>
            </w:r>
            <w:r w:rsidR="00D8527B">
              <w:t xml:space="preserve">;  </w:t>
            </w:r>
            <w:r>
              <w:t xml:space="preserve">   </w:t>
            </w:r>
          </w:p>
          <w:p w:rsidR="001E71B6" w:rsidRPr="000756A8" w:rsidRDefault="001E71B6" w:rsidP="008E568C">
            <w:pPr>
              <w:pStyle w:val="OPListbullet1"/>
            </w:pPr>
            <w:r>
              <w:t>zabezpečí, aby sa pri audite zohľadňovali medzinárodne uznávané štandardy.</w:t>
            </w:r>
          </w:p>
          <w:p w:rsidR="00B118EC" w:rsidRPr="00B118EC" w:rsidRDefault="00B118EC" w:rsidP="008E568C">
            <w:pPr>
              <w:pStyle w:val="OPSubtitle1"/>
              <w:rPr>
                <w:b w:val="0"/>
              </w:rPr>
            </w:pPr>
            <w:r>
              <w:rPr>
                <w:b w:val="0"/>
              </w:rPr>
              <w:t>Orgán auditu</w:t>
            </w:r>
            <w:r w:rsidRPr="00B118EC">
              <w:rPr>
                <w:b w:val="0"/>
              </w:rPr>
              <w:t xml:space="preserve"> vykoná</w:t>
            </w:r>
            <w:r>
              <w:rPr>
                <w:b w:val="0"/>
              </w:rPr>
              <w:t xml:space="preserve"> </w:t>
            </w:r>
            <w:r w:rsidRPr="00B118EC">
              <w:rPr>
                <w:b w:val="0"/>
              </w:rPr>
              <w:t xml:space="preserve">audity v súlade s čl. 25 ods. </w:t>
            </w:r>
            <w:r>
              <w:rPr>
                <w:b w:val="0"/>
              </w:rPr>
              <w:t>1 nariadenia o EÚS.</w:t>
            </w:r>
          </w:p>
          <w:p w:rsidR="00A142DB" w:rsidRDefault="00A142DB" w:rsidP="008E568C">
            <w:pPr>
              <w:pStyle w:val="OPSubtitle1"/>
            </w:pPr>
          </w:p>
          <w:p w:rsidR="001E71B6" w:rsidRPr="000756A8" w:rsidRDefault="001E71B6" w:rsidP="008E568C">
            <w:pPr>
              <w:pStyle w:val="OPSubtitle1"/>
            </w:pPr>
            <w:r>
              <w:t xml:space="preserve">Kancelárie programu INTERACT </w:t>
            </w:r>
          </w:p>
          <w:p w:rsidR="001E71B6" w:rsidRPr="000756A8" w:rsidRDefault="001E71B6" w:rsidP="008E568C">
            <w:pPr>
              <w:pStyle w:val="OPText1"/>
            </w:pPr>
            <w:r>
              <w:t xml:space="preserve">Budú sa prevádzkovať štyri kancelárie programu INTERACT v mestách </w:t>
            </w:r>
            <w:proofErr w:type="spellStart"/>
            <w:r>
              <w:t>Turku</w:t>
            </w:r>
            <w:proofErr w:type="spellEnd"/>
            <w:r>
              <w:t xml:space="preserve"> (Fínsko), Valencia (Španielsko), </w:t>
            </w:r>
            <w:proofErr w:type="spellStart"/>
            <w:r>
              <w:t>Viborg</w:t>
            </w:r>
            <w:proofErr w:type="spellEnd"/>
            <w:r>
              <w:t xml:space="preserve"> (Dánsko) a Viedeň (Rakúsko), ktoré budú vytvárať a poskytovať služby programu INTERACT III. Efektívne poskytovanie služieb je založené na odbornosti kancelárií programu INTERACT, ktoré sú veľmi úzko a regionálne spojené s cieľovými skupinami. Spoločné pracovné skupiny zamestnancov kancelárií programu INTERACT s jasným vedením/zodpovednosťou (prostredníctvom špecifického rozdelenia úloh medzi kancelárie programu INTERACT) zaistia rovnakú úroveň služieb vo všetkých oblastiach. Kancelárie programu INTERACT budú miestom prvého kontaktu pre zainteresované strany v tejto geografickej oblasti. Každá služba poskytnutá programom INTERACT III má byť v prospech všetkých priamych príjemcov a všetkých členských štátov, Nórska a Švajčiarska.</w:t>
            </w:r>
          </w:p>
          <w:p w:rsidR="001E71B6" w:rsidRPr="000756A8" w:rsidRDefault="001E71B6" w:rsidP="008E568C">
            <w:pPr>
              <w:pStyle w:val="OPText1"/>
            </w:pPr>
            <w:r>
              <w:t>Konečné rozdelenie zodpovednosti kancelári</w:t>
            </w:r>
            <w:r w:rsidR="00457C3D">
              <w:t>í</w:t>
            </w:r>
            <w:r>
              <w:t xml:space="preserve"> programu INTERACT bude ustanovené vo viacročnom pláne práce.</w:t>
            </w:r>
          </w:p>
          <w:p w:rsidR="001E71B6" w:rsidRPr="000756A8" w:rsidRDefault="001E71B6" w:rsidP="008E568C">
            <w:pPr>
              <w:pStyle w:val="OPText1"/>
            </w:pPr>
            <w:r>
              <w:t xml:space="preserve">Kancelárie programu INTERACT budú naďalej ukotvené v tých istých verejných inštitúciách ako v prípade programu INTERACT II. Riadiaci orgán programu INTERACT III uzatvorí nové zmluvné dohody s právnym subjektom hosťujúcej inštitúcie, ktorá koná ako príjemca v zmysle článku 2 odseku 10 </w:t>
            </w:r>
            <w:r w:rsidR="00476B9B">
              <w:t>všeobecného nariadenia</w:t>
            </w:r>
            <w:r>
              <w:t>. Kancelárie programu INTERACT budú mať svoj vlastný ročný rozpočet a budú dôsledne vybavené potrebným počtom zamestnancov s požadovanou odbornosťou/vzdelaním. Prispejú k tvorbe viacročného plánu práce a vytvoria svoju časť spoločných ročných plánov práce.</w:t>
            </w:r>
          </w:p>
          <w:p w:rsidR="001E71B6" w:rsidRPr="000756A8" w:rsidRDefault="001E71B6" w:rsidP="008E568C">
            <w:pPr>
              <w:pStyle w:val="OPSubtitle1"/>
            </w:pPr>
            <w:r>
              <w:t>Vykonávacie ustanovenia</w:t>
            </w:r>
          </w:p>
          <w:p w:rsidR="001E71B6" w:rsidRPr="00CC404B" w:rsidRDefault="00B32CD6" w:rsidP="00CC404B">
            <w:pPr>
              <w:pStyle w:val="OPListletter1"/>
              <w:keepNext/>
              <w:numPr>
                <w:ilvl w:val="0"/>
                <w:numId w:val="52"/>
              </w:numPr>
              <w:rPr>
                <w:b/>
              </w:rPr>
            </w:pPr>
            <w:r>
              <w:rPr>
                <w:b/>
              </w:rPr>
              <w:t xml:space="preserve">Dohoda podľa článku </w:t>
            </w:r>
            <w:r w:rsidR="001E71B6" w:rsidRPr="00CC404B">
              <w:rPr>
                <w:b/>
              </w:rPr>
              <w:t>8</w:t>
            </w:r>
          </w:p>
          <w:p w:rsidR="001E71B6" w:rsidRPr="002C1C11" w:rsidRDefault="001E71B6" w:rsidP="008E568C">
            <w:pPr>
              <w:pStyle w:val="OPText1"/>
            </w:pPr>
            <w:r>
              <w:t xml:space="preserve">Členské štáty, Švajčiarsko a Nórsko podpísali článok 8 dohoda ohľadne obsahu tohto programu spolupráce a výšky </w:t>
            </w:r>
            <w:r w:rsidR="00FA0209">
              <w:t xml:space="preserve">národných </w:t>
            </w:r>
            <w:r>
              <w:t>príspevkov krajín, ktorý tvorí prílohu k tomuto programu spolupráce.</w:t>
            </w:r>
          </w:p>
          <w:p w:rsidR="001E71B6" w:rsidRPr="002C1C11" w:rsidRDefault="001E71B6" w:rsidP="008E568C">
            <w:pPr>
              <w:pStyle w:val="OPText1"/>
            </w:pPr>
            <w:r>
              <w:t>Podpísaním tejto dohody zúčastnené krajiny explicitne súhlasia so</w:t>
            </w:r>
          </w:p>
          <w:p w:rsidR="001E71B6" w:rsidRPr="002C1C11" w:rsidRDefault="001E71B6" w:rsidP="008E568C">
            <w:pPr>
              <w:pStyle w:val="OPListbullet1"/>
            </w:pPr>
            <w:r>
              <w:t>všetkými ustanoveniami obsiahnutými v časti 5.3;</w:t>
            </w:r>
          </w:p>
          <w:p w:rsidR="001E71B6" w:rsidRPr="002C1C11" w:rsidRDefault="001E71B6" w:rsidP="008E568C">
            <w:pPr>
              <w:pStyle w:val="OPListbullet1"/>
            </w:pPr>
            <w:r>
              <w:t xml:space="preserve">najmä so záväzkami v prípade </w:t>
            </w:r>
            <w:r w:rsidR="002A7B65">
              <w:t xml:space="preserve">systémových </w:t>
            </w:r>
            <w:r>
              <w:t>nezrovnalostí v systéme riadenia programu tak, ako je uvedené nižšie v bode i);</w:t>
            </w:r>
          </w:p>
          <w:p w:rsidR="001E71B6" w:rsidRPr="00114603" w:rsidRDefault="001E71B6" w:rsidP="008E568C">
            <w:pPr>
              <w:pStyle w:val="OPListbullet1"/>
              <w:widowControl w:val="0"/>
              <w:spacing w:after="0"/>
              <w:rPr>
                <w:rFonts w:ascii="Trebuchet MS" w:hAnsi="Trebuchet MS"/>
              </w:rPr>
            </w:pPr>
            <w:r>
              <w:t xml:space="preserve">ako aj s platobným kalendárom pre úhradu svojich </w:t>
            </w:r>
            <w:r w:rsidR="00FA0209">
              <w:t xml:space="preserve">národných </w:t>
            </w:r>
            <w:r>
              <w:t>príspevkov. Platobný kalendár pre príspevky krajín je uvedený v programovej dohode.</w:t>
            </w:r>
          </w:p>
          <w:p w:rsidR="001E71B6" w:rsidRPr="004253FC" w:rsidRDefault="001E71B6" w:rsidP="008E568C">
            <w:pPr>
              <w:pStyle w:val="OPListletter1"/>
              <w:keepNext/>
              <w:spacing w:before="240"/>
              <w:rPr>
                <w:b/>
              </w:rPr>
            </w:pPr>
            <w:r>
              <w:rPr>
                <w:b/>
              </w:rPr>
              <w:t>Zmluvy o</w:t>
            </w:r>
            <w:r w:rsidR="00361E8B">
              <w:rPr>
                <w:b/>
              </w:rPr>
              <w:t> poskytnutí príspevku</w:t>
            </w:r>
          </w:p>
          <w:p w:rsidR="001E71B6" w:rsidRPr="00AC481E" w:rsidRDefault="001E71B6" w:rsidP="008E568C">
            <w:pPr>
              <w:pStyle w:val="OPText1"/>
            </w:pPr>
            <w:r>
              <w:t xml:space="preserve">Zmluvy o </w:t>
            </w:r>
            <w:r w:rsidR="00AC6A1F">
              <w:t xml:space="preserve">poskytnutí príspevku </w:t>
            </w:r>
            <w:r>
              <w:t xml:space="preserve">podpíše riadiaci orgán a každý jednotlivý </w:t>
            </w:r>
            <w:r w:rsidR="00D5383A">
              <w:t xml:space="preserve">prijímateľ </w:t>
            </w:r>
            <w:r>
              <w:t>zodpovedný za kancelárie programu INTERACT do troch mesiacov od schválenia P</w:t>
            </w:r>
            <w:r w:rsidR="00057834">
              <w:t>S</w:t>
            </w:r>
            <w:r>
              <w:t>.</w:t>
            </w:r>
          </w:p>
          <w:p w:rsidR="001E71B6" w:rsidRPr="00AC481E" w:rsidRDefault="001E71B6" w:rsidP="008E568C">
            <w:pPr>
              <w:pStyle w:val="OPText1"/>
            </w:pPr>
            <w:r>
              <w:t>Tieto zmluvy budú upravovať:</w:t>
            </w:r>
          </w:p>
          <w:p w:rsidR="001E71B6" w:rsidRPr="00AC481E" w:rsidRDefault="001E71B6" w:rsidP="008E568C">
            <w:pPr>
              <w:pStyle w:val="OPListbullet1"/>
            </w:pPr>
            <w:r>
              <w:t>predmet dohody, tzn. realizáciu P</w:t>
            </w:r>
            <w:r w:rsidR="00BC52F9">
              <w:t>S</w:t>
            </w:r>
            <w:r>
              <w:t xml:space="preserve"> INTERACT III, ako aj postupy pre vytvorenie </w:t>
            </w:r>
            <w:r>
              <w:lastRenderedPageBreak/>
              <w:t>a schválenie činností, ktoré sa majú vykonať, pomocou viacročných a spoločných ročných plánov práce;</w:t>
            </w:r>
          </w:p>
          <w:p w:rsidR="001E71B6" w:rsidRPr="00AC481E" w:rsidRDefault="001E71B6" w:rsidP="008E568C">
            <w:pPr>
              <w:pStyle w:val="OPListbullet1"/>
            </w:pPr>
            <w:r>
              <w:t>povinnosti a postupy pre podávanie správ, vrátane harmonogramu podávania správ;</w:t>
            </w:r>
          </w:p>
          <w:p w:rsidR="001E71B6" w:rsidRPr="00AC481E" w:rsidRDefault="001E71B6" w:rsidP="008E568C">
            <w:pPr>
              <w:pStyle w:val="OPListbullet1"/>
            </w:pPr>
            <w:r>
              <w:t>celkovú rozpočtovú alokáciu, vrátane pravidiel o alokáciách pre ročný plán práce, pravidlo flexibility pre presuny v rozpočte, dojednania o zrušení viazanosti prostriedkov;</w:t>
            </w:r>
          </w:p>
          <w:p w:rsidR="001E71B6" w:rsidRPr="00AC481E" w:rsidRDefault="001E71B6" w:rsidP="008E568C">
            <w:pPr>
              <w:pStyle w:val="OPListbullet1"/>
            </w:pPr>
            <w:r>
              <w:t>postupy pre predbežné</w:t>
            </w:r>
            <w:r w:rsidR="00420407">
              <w:t xml:space="preserve"> a priebežné</w:t>
            </w:r>
            <w:r>
              <w:t xml:space="preserve"> platby</w:t>
            </w:r>
            <w:r w:rsidR="00A36FAF">
              <w:t xml:space="preserve"> vrátane </w:t>
            </w:r>
            <w:r w:rsidR="00420407">
              <w:t xml:space="preserve">profilu </w:t>
            </w:r>
            <w:r w:rsidR="00A36FAF">
              <w:t>platieb zabezpečujúcich adekvátn</w:t>
            </w:r>
            <w:r w:rsidR="002A010E">
              <w:t>y</w:t>
            </w:r>
            <w:r w:rsidR="00A36FAF">
              <w:t xml:space="preserve"> </w:t>
            </w:r>
            <w:proofErr w:type="spellStart"/>
            <w:r w:rsidR="002A010E" w:rsidRPr="00EA5124">
              <w:t>cash</w:t>
            </w:r>
            <w:proofErr w:type="spellEnd"/>
            <w:r w:rsidR="002A010E" w:rsidRPr="00EA5124">
              <w:t xml:space="preserve"> </w:t>
            </w:r>
            <w:proofErr w:type="spellStart"/>
            <w:r w:rsidR="002A010E" w:rsidRPr="00EA5124">
              <w:t>flow</w:t>
            </w:r>
            <w:proofErr w:type="spellEnd"/>
            <w:r w:rsidR="002A010E" w:rsidRPr="00EA5124">
              <w:t xml:space="preserve"> </w:t>
            </w:r>
            <w:r w:rsidR="008C79AF" w:rsidRPr="00EA5124">
              <w:t xml:space="preserve">na implementáciu zmluvy </w:t>
            </w:r>
            <w:r w:rsidR="002A010E" w:rsidRPr="00EA5124">
              <w:t xml:space="preserve">v závislosti od </w:t>
            </w:r>
            <w:r w:rsidR="00A36FAF" w:rsidRPr="00EA5124">
              <w:t>likvidit</w:t>
            </w:r>
            <w:r w:rsidR="002A010E" w:rsidRPr="00EA5124">
              <w:t xml:space="preserve">y </w:t>
            </w:r>
            <w:r w:rsidR="003D45C5" w:rsidRPr="00EA5124">
              <w:t xml:space="preserve">na </w:t>
            </w:r>
            <w:r w:rsidR="002A010E" w:rsidRPr="00EA5124">
              <w:t>účto</w:t>
            </w:r>
            <w:r w:rsidR="003D45C5" w:rsidRPr="00EA5124">
              <w:t>ch</w:t>
            </w:r>
            <w:r w:rsidR="002A010E" w:rsidRPr="00EA5124">
              <w:t xml:space="preserve"> CO</w:t>
            </w:r>
            <w:r>
              <w:t>, ako aj účty, ktoré sa majú použiť;</w:t>
            </w:r>
          </w:p>
          <w:p w:rsidR="001E71B6" w:rsidRPr="00AC481E" w:rsidRDefault="001E71B6" w:rsidP="008E568C">
            <w:pPr>
              <w:pStyle w:val="OPListbullet1"/>
            </w:pPr>
            <w:r>
              <w:t>postupy pre konečné platby;</w:t>
            </w:r>
          </w:p>
          <w:p w:rsidR="001E71B6" w:rsidRPr="00AC481E" w:rsidRDefault="001E71B6" w:rsidP="008E568C">
            <w:pPr>
              <w:pStyle w:val="OPListbullet1"/>
            </w:pPr>
            <w:r>
              <w:t>povinnosť riadiť sa príslušnými pravidlami oprávnenosti na úrovni EÚ, programovej a národnej úrovni;</w:t>
            </w:r>
          </w:p>
          <w:p w:rsidR="001E71B6" w:rsidRPr="00AC481E" w:rsidRDefault="001E71B6" w:rsidP="008E568C">
            <w:pPr>
              <w:pStyle w:val="OPListbullet1"/>
            </w:pPr>
            <w:r>
              <w:t>ustanovenia o</w:t>
            </w:r>
            <w:r w:rsidR="00D5383A">
              <w:t xml:space="preserve"> prvostupňovej </w:t>
            </w:r>
            <w:r>
              <w:t xml:space="preserve">kontrole , kde budú uvedené pravidlá a povinnosti </w:t>
            </w:r>
            <w:r w:rsidR="006304A1">
              <w:t xml:space="preserve">prijímateľov </w:t>
            </w:r>
            <w:r>
              <w:t>a riadiaceho orgánu;</w:t>
            </w:r>
          </w:p>
          <w:p w:rsidR="001E71B6" w:rsidRPr="00AC481E" w:rsidRDefault="001E71B6" w:rsidP="008E568C">
            <w:pPr>
              <w:pStyle w:val="OPListbullet1"/>
            </w:pPr>
            <w:r>
              <w:t xml:space="preserve">ustanovenia o audite, vrátane práv a povinností </w:t>
            </w:r>
            <w:r w:rsidR="00BB4ADD">
              <w:t xml:space="preserve">prijímateľov </w:t>
            </w:r>
            <w:r>
              <w:t>a orgánu auditu, vrátane termínov na predkladanie dokumentov audítorom, aby títo mohli včas dokončiť svoju audítorskú činnosť;</w:t>
            </w:r>
          </w:p>
          <w:p w:rsidR="001E71B6" w:rsidRPr="00AC481E" w:rsidRDefault="001E71B6" w:rsidP="008E568C">
            <w:pPr>
              <w:pStyle w:val="OPListbullet1"/>
            </w:pPr>
            <w:r>
              <w:t xml:space="preserve">zodpovednosť v prípade nezrovnalostí (vrátane systémových nezrovnalostí), postupy pre ohlasovanie nezrovnalostí certifikačným a </w:t>
            </w:r>
            <w:r w:rsidR="00BB4ADD">
              <w:t xml:space="preserve">národným </w:t>
            </w:r>
            <w:r>
              <w:t>orgánom a orgánom EÚ, ako aj postupy pre odňatie a vymáhanie chybne uhradených platieb takisto určí zodpovednosť za paušálne zníženia kvôli systematickým chybám, ktoré sa nedajú vystopovať k</w:t>
            </w:r>
            <w:r w:rsidR="00233959">
              <w:t>u</w:t>
            </w:r>
            <w:r>
              <w:t xml:space="preserve"> pr</w:t>
            </w:r>
            <w:r w:rsidR="00D73B69">
              <w:t>i</w:t>
            </w:r>
            <w:r>
              <w:t>j</w:t>
            </w:r>
            <w:r w:rsidR="00233959">
              <w:t>ímateľovi</w:t>
            </w:r>
            <w:r>
              <w:t>, ako aj dojednania v prípade pozastavenia platieb zo strany Európskej komisie;</w:t>
            </w:r>
          </w:p>
          <w:p w:rsidR="001E71B6" w:rsidRPr="00AC481E" w:rsidRDefault="001E71B6" w:rsidP="008E568C">
            <w:pPr>
              <w:pStyle w:val="OPListbullet1"/>
            </w:pPr>
            <w:r>
              <w:t xml:space="preserve">použitie elektronického </w:t>
            </w:r>
            <w:r w:rsidR="00233959">
              <w:t xml:space="preserve">monitorovacieho </w:t>
            </w:r>
            <w:r>
              <w:t xml:space="preserve">systému a ustanovenia o </w:t>
            </w:r>
            <w:r w:rsidRPr="001B4C44">
              <w:t>audítorsko</w:t>
            </w:r>
            <w:r>
              <w:t>m</w:t>
            </w:r>
            <w:r w:rsidRPr="001B4C44">
              <w:t xml:space="preserve"> záznam</w:t>
            </w:r>
            <w:r>
              <w:t>e, ako napríklad termíny pre uchovanie dokladov o výdavkoch;</w:t>
            </w:r>
          </w:p>
          <w:p w:rsidR="001E71B6" w:rsidRPr="00AC481E" w:rsidRDefault="001E71B6" w:rsidP="008E568C">
            <w:pPr>
              <w:pStyle w:val="OPListbullet1"/>
            </w:pPr>
            <w:r>
              <w:t>práva a povinnosti týkajúce sa informácií, propagácie a životnosti, ako aj úpravu autorského práva pre produkty programu INTERACT;</w:t>
            </w:r>
          </w:p>
          <w:p w:rsidR="001E71B6" w:rsidRPr="00AC481E" w:rsidRDefault="001E71B6" w:rsidP="008E568C">
            <w:pPr>
              <w:pStyle w:val="OPListbullet1"/>
            </w:pPr>
            <w:r>
              <w:t>dojednania o ukončení, najmä financovanie za podávanie správ po období oprávnenosti;</w:t>
            </w:r>
          </w:p>
          <w:p w:rsidR="001E71B6" w:rsidRDefault="001E71B6" w:rsidP="008E568C">
            <w:pPr>
              <w:pStyle w:val="OPListbullet1"/>
            </w:pPr>
            <w:r>
              <w:t>príslušné právo, postúpenie, právne nástupníctvo a riešenie sporov.</w:t>
            </w:r>
          </w:p>
          <w:p w:rsidR="001E71B6" w:rsidRPr="00AC481E" w:rsidRDefault="001E71B6" w:rsidP="008E568C">
            <w:pPr>
              <w:pStyle w:val="OPText1"/>
            </w:pPr>
            <w:r>
              <w:t xml:space="preserve">Okrem toho budú zmluvy o </w:t>
            </w:r>
            <w:r w:rsidR="006B16AF">
              <w:t xml:space="preserve">poskytnutí príspevku </w:t>
            </w:r>
            <w:r>
              <w:t>obsahovať podrobnosti o štyroch princípoch partnerstva, ktoré budú riadiť činnosť kancelárií programu INTERACT:</w:t>
            </w:r>
          </w:p>
          <w:p w:rsidR="001E71B6" w:rsidRPr="00AC481E" w:rsidRDefault="001E71B6" w:rsidP="008E568C">
            <w:pPr>
              <w:pStyle w:val="OPListbullet1"/>
            </w:pPr>
            <w:r>
              <w:t>spoločné vytváranie ročných plánov práce a činností;</w:t>
            </w:r>
          </w:p>
          <w:p w:rsidR="001E71B6" w:rsidRPr="00AC481E" w:rsidRDefault="001E71B6" w:rsidP="008E568C">
            <w:pPr>
              <w:pStyle w:val="OPListbullet1"/>
            </w:pPr>
            <w:r>
              <w:t>spoločná realizácia činností podľa bežných noriem kvality;</w:t>
            </w:r>
          </w:p>
          <w:p w:rsidR="001E71B6" w:rsidRPr="00AC481E" w:rsidRDefault="001E71B6" w:rsidP="008E568C">
            <w:pPr>
              <w:pStyle w:val="OPListbullet1"/>
            </w:pPr>
            <w:r>
              <w:t>zásada spoločného personálneho obsadenia, vrátane spoločnej politiky ľudských zdrojov medzi kanceláriami programu INTERACT, ktorá bude zameraná na udržanie a rozvíjanie poznatkov a zručností ako najdôležitejšieho aktíva programu INTERACT v súlade s</w:t>
            </w:r>
            <w:r w:rsidR="00D73B69">
              <w:t xml:space="preserve"> </w:t>
            </w:r>
            <w:r w:rsidR="002F16C8">
              <w:t xml:space="preserve">národným </w:t>
            </w:r>
            <w:r>
              <w:t>pracovným právom, čo sa však nedotkne zodpovednosti pr</w:t>
            </w:r>
            <w:r w:rsidR="002F16C8">
              <w:t>ijímateľov</w:t>
            </w:r>
            <w:r>
              <w:t xml:space="preserve"> plniť si svoje zmluvné povinnosti;</w:t>
            </w:r>
          </w:p>
          <w:p w:rsidR="001E71B6" w:rsidRDefault="001E71B6" w:rsidP="008E568C">
            <w:pPr>
              <w:pStyle w:val="OPListbullet1"/>
            </w:pPr>
            <w:r>
              <w:t xml:space="preserve">spoločné financovanie v tom zmysle, že spoločné činnosti, do ktorých prispieva každá jednotlivá kancelária programu INTERACT, sa budú spoločne plánovať, rozpočtovať </w:t>
            </w:r>
            <w:r>
              <w:lastRenderedPageBreak/>
              <w:t>a</w:t>
            </w:r>
            <w:r w:rsidR="002F16C8">
              <w:t> </w:t>
            </w:r>
            <w:r>
              <w:t>realizovať</w:t>
            </w:r>
            <w:r w:rsidR="002F16C8">
              <w:t>.</w:t>
            </w:r>
            <w:r>
              <w:t xml:space="preserve"> Táto zásada umožňuje jednotlivým kanceláriám prebrať špecifické úlohy a súvisiace náklady iných kancelárií vždy, keď to bude potrebné, a v rámci hraníc, ktoré určí Monitorovací výbor.</w:t>
            </w:r>
          </w:p>
          <w:tbl>
            <w:tblPr>
              <w:tblW w:w="5000" w:type="pct"/>
              <w:jc w:val="center"/>
              <w:tblLook w:val="04A0" w:firstRow="1" w:lastRow="0" w:firstColumn="1" w:lastColumn="0" w:noHBand="0" w:noVBand="1"/>
            </w:tblPr>
            <w:tblGrid>
              <w:gridCol w:w="9071"/>
            </w:tblGrid>
            <w:tr w:rsidR="00CC404B" w:rsidRPr="00FE4965" w:rsidTr="008E568C">
              <w:trPr>
                <w:jc w:val="center"/>
              </w:trPr>
              <w:tc>
                <w:tcPr>
                  <w:tcW w:w="9287" w:type="dxa"/>
                  <w:shd w:val="clear" w:color="auto" w:fill="auto"/>
                </w:tcPr>
                <w:p w:rsidR="00CC404B" w:rsidRPr="00865D8F" w:rsidRDefault="00CC404B" w:rsidP="008E568C">
                  <w:pPr>
                    <w:pStyle w:val="OPListletter1"/>
                    <w:rPr>
                      <w:b/>
                    </w:rPr>
                  </w:pPr>
                  <w:r w:rsidRPr="00865D8F">
                    <w:rPr>
                      <w:b/>
                    </w:rPr>
                    <w:t>Monitorovací systém</w:t>
                  </w:r>
                </w:p>
                <w:p w:rsidR="00CC404B" w:rsidRPr="00A5051C" w:rsidRDefault="00CC404B" w:rsidP="008E568C">
                  <w:pPr>
                    <w:pStyle w:val="OPText1"/>
                  </w:pPr>
                  <w:r w:rsidRPr="00A5051C">
                    <w:t>Ako je stanovené v </w:t>
                  </w:r>
                  <w:r w:rsidR="00046726">
                    <w:t>č</w:t>
                  </w:r>
                  <w:r w:rsidRPr="00A5051C">
                    <w:t xml:space="preserve">lánku 74 a 112 </w:t>
                  </w:r>
                  <w:r w:rsidR="00476B9B">
                    <w:t>všeobecného nariadenia</w:t>
                  </w:r>
                  <w:r w:rsidRPr="00A5051C">
                    <w:t>, výmena údajov medzi programom a Európskou komisiou bude prebiehať elektronicky (prostredníctvom systému SFC 2014).</w:t>
                  </w:r>
                </w:p>
                <w:p w:rsidR="00CC404B" w:rsidRPr="00A5051C" w:rsidRDefault="00CC404B" w:rsidP="008E568C">
                  <w:pPr>
                    <w:pStyle w:val="OPText1"/>
                  </w:pPr>
                  <w:r w:rsidRPr="00A5051C">
                    <w:t xml:space="preserve">Na strane programu poskytne monitorovací systém (podľa </w:t>
                  </w:r>
                  <w:r w:rsidR="00046726">
                    <w:t>č</w:t>
                  </w:r>
                  <w:r w:rsidRPr="00A5051C">
                    <w:t xml:space="preserve">lánku 72 </w:t>
                  </w:r>
                  <w:r w:rsidR="00476B9B">
                    <w:t>všeobecného nariadenia</w:t>
                  </w:r>
                  <w:r w:rsidRPr="00A5051C">
                    <w:t>) údaje a informácie potrebné k splneniu podmienok riadenia, monitorovania a hodnotenia.</w:t>
                  </w:r>
                </w:p>
                <w:p w:rsidR="00CC404B" w:rsidRPr="00A5051C" w:rsidRDefault="00CC404B" w:rsidP="008E568C">
                  <w:pPr>
                    <w:pStyle w:val="OPText1"/>
                  </w:pPr>
                  <w:r w:rsidRPr="00A5051C">
                    <w:t>V súlade s </w:t>
                  </w:r>
                  <w:r w:rsidR="00046726">
                    <w:t>č</w:t>
                  </w:r>
                  <w:r w:rsidRPr="00A5051C">
                    <w:t xml:space="preserve">lánkom 122, </w:t>
                  </w:r>
                  <w:r>
                    <w:t>o</w:t>
                  </w:r>
                  <w:r w:rsidRPr="00A5051C">
                    <w:t>dsek</w:t>
                  </w:r>
                  <w:r w:rsidR="00476B9B">
                    <w:t>u</w:t>
                  </w:r>
                  <w:r w:rsidRPr="00A5051C">
                    <w:t xml:space="preserve"> 3 </w:t>
                  </w:r>
                  <w:r w:rsidR="00476B9B">
                    <w:t xml:space="preserve">všeobecného nariadenia </w:t>
                  </w:r>
                  <w:r w:rsidRPr="00A5051C">
                    <w:t>zaistí INTERACT III, aby najneskôr 31. decembra 2015 mohli byť uskutočnené všetky výmeny informácií medzi prijímateľmi a riadiacim orgánom/certifikačným orgánom a orgánom auditu prostredníctvom systému elektronickej výmeny údajov.</w:t>
                  </w:r>
                </w:p>
                <w:p w:rsidR="00CC404B" w:rsidRPr="00A5051C" w:rsidRDefault="00CC404B" w:rsidP="008E568C">
                  <w:pPr>
                    <w:pStyle w:val="OPText1"/>
                  </w:pPr>
                  <w:r w:rsidRPr="00A5051C">
                    <w:t>Monitorovací systém okrem iného zabezpečí plneni</w:t>
                  </w:r>
                  <w:r>
                    <w:t>e</w:t>
                  </w:r>
                  <w:r w:rsidRPr="00A5051C">
                    <w:t xml:space="preserve"> nasledovných úloh:</w:t>
                  </w:r>
                </w:p>
                <w:p w:rsidR="00CC404B" w:rsidRPr="00A5051C" w:rsidRDefault="00F203E2" w:rsidP="008E568C">
                  <w:pPr>
                    <w:pStyle w:val="OPListbullet1"/>
                  </w:pPr>
                  <w:r>
                    <w:t>z</w:t>
                  </w:r>
                  <w:r w:rsidR="00CC404B" w:rsidRPr="00A5051C">
                    <w:t xml:space="preserve">aznamenávanie pracovných balíkov (ako základná jednotka pracovného plánovania) na základe Spoločného výročného pracovného plánu schváleného </w:t>
                  </w:r>
                  <w:r w:rsidR="00CC404B">
                    <w:t>m</w:t>
                  </w:r>
                  <w:r w:rsidR="00CC404B" w:rsidRPr="00A5051C">
                    <w:t>onitorovacím výborom.</w:t>
                  </w:r>
                </w:p>
                <w:p w:rsidR="00CC404B" w:rsidRPr="00A5051C" w:rsidRDefault="00F203E2" w:rsidP="008E568C">
                  <w:pPr>
                    <w:pStyle w:val="OPListbullet1"/>
                  </w:pPr>
                  <w:r>
                    <w:t>o</w:t>
                  </w:r>
                  <w:r w:rsidR="00CC404B" w:rsidRPr="00A5051C">
                    <w:t>n-line podanie výdavkov prvostupňovej kontrole a on-line potvrdenie výdavkov.</w:t>
                  </w:r>
                </w:p>
                <w:p w:rsidR="00CC404B" w:rsidRPr="00A5051C" w:rsidRDefault="00F203E2" w:rsidP="008E568C">
                  <w:pPr>
                    <w:pStyle w:val="OPListbullet1"/>
                  </w:pPr>
                  <w:r>
                    <w:t>o</w:t>
                  </w:r>
                  <w:r w:rsidR="00CC404B" w:rsidRPr="00A5051C">
                    <w:t>n-line pokrok a</w:t>
                  </w:r>
                  <w:r w:rsidR="00CC404B">
                    <w:t xml:space="preserve"> vytváranie </w:t>
                  </w:r>
                  <w:r w:rsidR="00CC404B" w:rsidRPr="00A5051C">
                    <w:t>finančn</w:t>
                  </w:r>
                  <w:r w:rsidR="00CC404B">
                    <w:t>ých</w:t>
                  </w:r>
                  <w:r w:rsidR="00CC404B" w:rsidRPr="00A5051C">
                    <w:t xml:space="preserve"> </w:t>
                  </w:r>
                  <w:r w:rsidR="00CC404B">
                    <w:t>zostáv</w:t>
                  </w:r>
                  <w:r w:rsidR="00CC404B" w:rsidRPr="00A5051C">
                    <w:t>.</w:t>
                  </w:r>
                </w:p>
                <w:p w:rsidR="00CC404B" w:rsidRPr="00A5051C" w:rsidRDefault="00F203E2" w:rsidP="008E568C">
                  <w:pPr>
                    <w:pStyle w:val="OPListbullet1"/>
                  </w:pPr>
                  <w:r>
                    <w:t>o</w:t>
                  </w:r>
                  <w:r w:rsidR="00CC404B" w:rsidRPr="00A5051C">
                    <w:t>n-line pokrok a finančné monitorovanie kancelárií INTERACT.</w:t>
                  </w:r>
                </w:p>
                <w:p w:rsidR="00CC404B" w:rsidRPr="00A5051C" w:rsidRDefault="00F203E2" w:rsidP="008E568C">
                  <w:pPr>
                    <w:pStyle w:val="OPListbullet1"/>
                  </w:pPr>
                  <w:r>
                    <w:t>o</w:t>
                  </w:r>
                  <w:r w:rsidR="00CC404B" w:rsidRPr="00A5051C">
                    <w:t>n-line certifikácia a platby.</w:t>
                  </w:r>
                </w:p>
                <w:p w:rsidR="00CC404B" w:rsidRPr="00A5051C" w:rsidRDefault="00F203E2" w:rsidP="008E568C">
                  <w:pPr>
                    <w:pStyle w:val="OPListbullet1"/>
                  </w:pPr>
                  <w:r>
                    <w:t>v</w:t>
                  </w:r>
                  <w:r w:rsidR="00CC404B">
                    <w:t>ytváranie zostáv</w:t>
                  </w:r>
                  <w:r w:rsidR="00CC404B" w:rsidRPr="00A5051C">
                    <w:t xml:space="preserve"> a spravovanie ne</w:t>
                  </w:r>
                  <w:r w:rsidR="00CC404B">
                    <w:t>zrovnalostí</w:t>
                  </w:r>
                  <w:r w:rsidR="00CC404B" w:rsidRPr="00A5051C">
                    <w:t xml:space="preserve"> a implementáci</w:t>
                  </w:r>
                  <w:r w:rsidR="00CC404B">
                    <w:t>a</w:t>
                  </w:r>
                  <w:r w:rsidR="00CC404B" w:rsidRPr="00A5051C">
                    <w:t xml:space="preserve"> náhrad.</w:t>
                  </w:r>
                </w:p>
                <w:p w:rsidR="00CC404B" w:rsidRPr="00A5051C" w:rsidRDefault="00F203E2" w:rsidP="008E568C">
                  <w:pPr>
                    <w:pStyle w:val="OPListbullet1"/>
                  </w:pPr>
                  <w:r>
                    <w:t>o</w:t>
                  </w:r>
                  <w:r w:rsidR="00CC404B" w:rsidRPr="00A5051C">
                    <w:t xml:space="preserve">n-line </w:t>
                  </w:r>
                  <w:r w:rsidR="00CC404B">
                    <w:t>vytváranie zostáv</w:t>
                  </w:r>
                  <w:r w:rsidR="00CC404B" w:rsidRPr="00A5051C">
                    <w:t xml:space="preserve"> na účely auditu.</w:t>
                  </w:r>
                </w:p>
                <w:p w:rsidR="00CC404B" w:rsidRPr="00A5051C" w:rsidRDefault="00F203E2" w:rsidP="008E568C">
                  <w:pPr>
                    <w:pStyle w:val="OPListbullet1"/>
                  </w:pPr>
                  <w:r>
                    <w:t>o</w:t>
                  </w:r>
                  <w:r w:rsidR="00CC404B" w:rsidRPr="00A5051C">
                    <w:t>n-line výmena údajov s Komisiou.</w:t>
                  </w:r>
                </w:p>
                <w:p w:rsidR="00CC404B" w:rsidRPr="00A5051C" w:rsidRDefault="00CC404B" w:rsidP="008E568C">
                  <w:pPr>
                    <w:pStyle w:val="OPText1"/>
                  </w:pPr>
                  <w:r w:rsidRPr="00A5051C">
                    <w:t>Okrem toho bude spĺňať nasledovné požiadavky:</w:t>
                  </w:r>
                </w:p>
                <w:p w:rsidR="00CC404B" w:rsidRPr="00A5051C" w:rsidRDefault="00F203E2" w:rsidP="008E568C">
                  <w:pPr>
                    <w:pStyle w:val="OPListbullet1"/>
                  </w:pPr>
                  <w:r>
                    <w:t>i</w:t>
                  </w:r>
                  <w:r w:rsidR="00CC404B" w:rsidRPr="00A5051C">
                    <w:t>ntegrita údajov a dôvernosť.</w:t>
                  </w:r>
                </w:p>
                <w:p w:rsidR="00CC404B" w:rsidRPr="00A5051C" w:rsidRDefault="00F203E2" w:rsidP="008E568C">
                  <w:pPr>
                    <w:pStyle w:val="OPListbullet1"/>
                  </w:pPr>
                  <w:r>
                    <w:t>o</w:t>
                  </w:r>
                  <w:r w:rsidR="00CC404B" w:rsidRPr="00A5051C">
                    <w:t>verenie totožnosti odosielateľa v súlade s </w:t>
                  </w:r>
                  <w:r w:rsidR="00046726">
                    <w:t>n</w:t>
                  </w:r>
                  <w:r w:rsidR="00CC404B" w:rsidRPr="00A5051C">
                    <w:t>ariadením 1999/93/ES4.</w:t>
                  </w:r>
                </w:p>
                <w:p w:rsidR="00CC404B" w:rsidRPr="00A5051C" w:rsidRDefault="00F203E2" w:rsidP="008E568C">
                  <w:pPr>
                    <w:pStyle w:val="OPListbullet1"/>
                  </w:pPr>
                  <w:r>
                    <w:t>u</w:t>
                  </w:r>
                  <w:r w:rsidR="00CC404B" w:rsidRPr="00A5051C">
                    <w:t>loženie v súlade s pravidlami o uchovávaní stanovenými v súlade s </w:t>
                  </w:r>
                  <w:r w:rsidR="00046726">
                    <w:t>č</w:t>
                  </w:r>
                  <w:r w:rsidR="00CC404B" w:rsidRPr="00A5051C">
                    <w:t xml:space="preserve">lánkom 140 </w:t>
                  </w:r>
                  <w:r w:rsidR="00F77C6E">
                    <w:t>všeobecného nariadenia</w:t>
                  </w:r>
                  <w:r w:rsidR="00CC404B" w:rsidRPr="00A5051C">
                    <w:t>.</w:t>
                  </w:r>
                </w:p>
                <w:p w:rsidR="00CC404B" w:rsidRPr="00A5051C" w:rsidRDefault="00F203E2" w:rsidP="008E568C">
                  <w:pPr>
                    <w:pStyle w:val="OPListbullet1"/>
                  </w:pPr>
                  <w:r>
                    <w:t>b</w:t>
                  </w:r>
                  <w:r w:rsidR="00CC404B" w:rsidRPr="00A5051C">
                    <w:t>ezpečný prenos údajov.</w:t>
                  </w:r>
                </w:p>
                <w:p w:rsidR="00CC404B" w:rsidRPr="00A5051C" w:rsidRDefault="00F203E2" w:rsidP="008E568C">
                  <w:pPr>
                    <w:pStyle w:val="OPListbullet1"/>
                  </w:pPr>
                  <w:r>
                    <w:t>d</w:t>
                  </w:r>
                  <w:r w:rsidR="00CC404B" w:rsidRPr="00A5051C">
                    <w:t>ostupnosť počas a mimo bežného pracovného času (takmer nonstop, okrem činností technickej údržby).</w:t>
                  </w:r>
                </w:p>
                <w:p w:rsidR="00CC404B" w:rsidRPr="00A5051C" w:rsidRDefault="00F203E2" w:rsidP="008E568C">
                  <w:pPr>
                    <w:pStyle w:val="OPListbullet1"/>
                  </w:pPr>
                  <w:r>
                    <w:t>d</w:t>
                  </w:r>
                  <w:r w:rsidR="00CC404B" w:rsidRPr="00A5051C">
                    <w:t>ostupnosť zo strany členských štátov a prijímateľov priamo alebo prostredníctvom rozhrania pre automatickú synchronizáciu a zaznamenávanie údajov národnými, regionálnymi a miestnymi počítačovými systémami riadenia.</w:t>
                  </w:r>
                </w:p>
                <w:p w:rsidR="00CC404B" w:rsidRPr="00A5051C" w:rsidRDefault="00F203E2" w:rsidP="008E568C">
                  <w:pPr>
                    <w:pStyle w:val="OPListbullet1"/>
                  </w:pPr>
                  <w:r>
                    <w:lastRenderedPageBreak/>
                    <w:t>o</w:t>
                  </w:r>
                  <w:r w:rsidR="00CC404B" w:rsidRPr="00A5051C">
                    <w:t>chrana súkromia osobných údajov jednotlivcov a obchodného tajomstva v prípade právnických osôb v súvislosti so spracovávanými informáciami (podľa Smernice 2002/58/ES týkajúcej sa spracovávania osobných údajov a ochrany súkromia v sektore elektronick</w:t>
                  </w:r>
                  <w:r w:rsidR="00CC404B">
                    <w:t>ej</w:t>
                  </w:r>
                  <w:r w:rsidR="00CC404B" w:rsidRPr="00A5051C">
                    <w:t xml:space="preserve"> komunikáci</w:t>
                  </w:r>
                  <w:r w:rsidR="00CC404B">
                    <w:t>e</w:t>
                  </w:r>
                  <w:r w:rsidR="00CC404B" w:rsidRPr="00A5051C">
                    <w:t xml:space="preserve"> a Smernice 1995/46/ES o ochrane jednotlivcov v súvislosti so</w:t>
                  </w:r>
                  <w:r w:rsidR="0056382D">
                    <w:t xml:space="preserve"> </w:t>
                  </w:r>
                  <w:r w:rsidR="00CC404B" w:rsidRPr="00A5051C">
                    <w:t>sprac</w:t>
                  </w:r>
                  <w:r w:rsidR="00CC404B">
                    <w:t>ovaním</w:t>
                  </w:r>
                  <w:r w:rsidR="00CC404B" w:rsidRPr="00A5051C">
                    <w:t xml:space="preserve"> osobných údajov a o slobodnom pohybe takýchto údajov).</w:t>
                  </w:r>
                </w:p>
                <w:p w:rsidR="00CC404B" w:rsidRPr="00A5051C" w:rsidRDefault="00CC404B" w:rsidP="008E568C">
                  <w:pPr>
                    <w:pStyle w:val="OPText1"/>
                  </w:pPr>
                  <w:r w:rsidRPr="00A5051C">
                    <w:t xml:space="preserve">S cieľom prenosu údajov pre Európsku komisiu systém správy </w:t>
                  </w:r>
                  <w:proofErr w:type="spellStart"/>
                  <w:r w:rsidRPr="00A5051C">
                    <w:t>e-MS</w:t>
                  </w:r>
                  <w:proofErr w:type="spellEnd"/>
                  <w:r w:rsidRPr="00A5051C">
                    <w:t xml:space="preserve"> uľahčí prevádzkyschopnosť s rámcami únie tak, ako ju požaduje </w:t>
                  </w:r>
                  <w:r w:rsidR="00BA63AF">
                    <w:t>č</w:t>
                  </w:r>
                  <w:r w:rsidRPr="00A5051C">
                    <w:t>lánok 1</w:t>
                  </w:r>
                  <w:r w:rsidR="0025613D">
                    <w:t>2</w:t>
                  </w:r>
                  <w:r w:rsidRPr="00A5051C">
                    <w:t xml:space="preserve">2, </w:t>
                  </w:r>
                  <w:r>
                    <w:t>o</w:t>
                  </w:r>
                  <w:r w:rsidRPr="00A5051C">
                    <w:t xml:space="preserve">dsek 3 </w:t>
                  </w:r>
                  <w:r w:rsidR="002264B9">
                    <w:t>všeobecného nariadenia</w:t>
                  </w:r>
                  <w:r w:rsidRPr="00A5051C">
                    <w:t>.</w:t>
                  </w:r>
                </w:p>
                <w:p w:rsidR="00CC404B" w:rsidRPr="00A5051C" w:rsidRDefault="00CC404B" w:rsidP="008E568C">
                  <w:pPr>
                    <w:pStyle w:val="OPText1"/>
                  </w:pPr>
                  <w:r w:rsidRPr="00A5051C">
                    <w:t>Počítačový systém bude spĺňať prijaté štandardy bezpečnosti a spoľahlivosti. Budú implementované prijaté postupy, ktoré zabezpečujú spoľahlivosť účtovníctva, monitorovania a informácií finančného výkazníctva v počítačovej forme.</w:t>
                  </w:r>
                </w:p>
                <w:p w:rsidR="00CC404B" w:rsidRPr="00A5051C" w:rsidRDefault="00CC404B" w:rsidP="008E568C">
                  <w:pPr>
                    <w:pStyle w:val="OPText1"/>
                  </w:pPr>
                  <w:r w:rsidRPr="00A5051C">
                    <w:t xml:space="preserve">Riadiaci orgán </w:t>
                  </w:r>
                  <w:r>
                    <w:t>s</w:t>
                  </w:r>
                  <w:r w:rsidRPr="00A5051C">
                    <w:t xml:space="preserve"> pomocou sekretariátu bude zodpovedať za zriadenie a prevádzku elektronického monitorovacieho systému. </w:t>
                  </w:r>
                  <w:r>
                    <w:t>Prispôsobí sa predovšetkým</w:t>
                  </w:r>
                  <w:r w:rsidRPr="00A5051C">
                    <w:t xml:space="preserve"> elektronický monitorovací systém vyvinutý</w:t>
                  </w:r>
                  <w:r>
                    <w:t xml:space="preserve"> pre program</w:t>
                  </w:r>
                  <w:r w:rsidRPr="00A5051C">
                    <w:t xml:space="preserve"> INTERACT II (nazvaný ako </w:t>
                  </w:r>
                  <w:proofErr w:type="spellStart"/>
                  <w:r w:rsidRPr="00A5051C">
                    <w:t>e-MS</w:t>
                  </w:r>
                  <w:proofErr w:type="spellEnd"/>
                  <w:r w:rsidRPr="00A5051C">
                    <w:t>) a tento bude </w:t>
                  </w:r>
                  <w:r>
                    <w:t>na</w:t>
                  </w:r>
                  <w:r w:rsidRPr="00A5051C">
                    <w:t>konfigurovaný podľa potrieb INTERACT III.</w:t>
                  </w:r>
                </w:p>
                <w:p w:rsidR="00CC404B" w:rsidRPr="00A5051C" w:rsidRDefault="00CC404B" w:rsidP="008E568C">
                  <w:pPr>
                    <w:pStyle w:val="OPListletter1"/>
                    <w:keepNext/>
                    <w:rPr>
                      <w:b/>
                    </w:rPr>
                  </w:pPr>
                  <w:r w:rsidRPr="00A5051C">
                    <w:rPr>
                      <w:b/>
                    </w:rPr>
                    <w:t xml:space="preserve">Výročné a záverečné </w:t>
                  </w:r>
                  <w:r w:rsidR="001055A0">
                    <w:rPr>
                      <w:b/>
                    </w:rPr>
                    <w:t xml:space="preserve">implementačné </w:t>
                  </w:r>
                  <w:r w:rsidRPr="00A5051C">
                    <w:rPr>
                      <w:b/>
                    </w:rPr>
                    <w:t xml:space="preserve">správy </w:t>
                  </w:r>
                </w:p>
                <w:p w:rsidR="00CC404B" w:rsidRPr="00A5051C" w:rsidRDefault="00CC404B" w:rsidP="008E568C">
                  <w:pPr>
                    <w:pStyle w:val="OPText1"/>
                  </w:pPr>
                  <w:r w:rsidRPr="00A5051C">
                    <w:t>V súlade s </w:t>
                  </w:r>
                  <w:r w:rsidR="00575B25">
                    <w:t>č</w:t>
                  </w:r>
                  <w:r w:rsidRPr="00A5051C">
                    <w:t xml:space="preserve">lánkom 14 </w:t>
                  </w:r>
                  <w:r w:rsidR="00575B25">
                    <w:t>n</w:t>
                  </w:r>
                  <w:r w:rsidRPr="00A5051C">
                    <w:t>ariadenia E</w:t>
                  </w:r>
                  <w:r>
                    <w:t>ÚS</w:t>
                  </w:r>
                  <w:r w:rsidRPr="00A5051C">
                    <w:t xml:space="preserve"> vypracuje riadiaci orgán výročné </w:t>
                  </w:r>
                  <w:r w:rsidR="00BD2EDD">
                    <w:t xml:space="preserve">implementačné </w:t>
                  </w:r>
                  <w:r w:rsidRPr="00A5051C">
                    <w:t xml:space="preserve">správy, a to do 31. mája 2016 a k tomuto dátumu každý nasledujúci rok až do roku 2023 </w:t>
                  </w:r>
                  <w:r>
                    <w:t>(</w:t>
                  </w:r>
                  <w:r w:rsidRPr="00A5051C">
                    <w:t>vrátane</w:t>
                  </w:r>
                  <w:r>
                    <w:t>)</w:t>
                  </w:r>
                  <w:r w:rsidRPr="00A5051C">
                    <w:t xml:space="preserve"> (okrem rokov 2017 a 2019, pre ktoré je lehota stanovená </w:t>
                  </w:r>
                  <w:r>
                    <w:t xml:space="preserve">na </w:t>
                  </w:r>
                  <w:r w:rsidRPr="00A5051C">
                    <w:t>30. jún</w:t>
                  </w:r>
                  <w:r>
                    <w:t>a</w:t>
                  </w:r>
                  <w:r w:rsidRPr="00A5051C">
                    <w:t xml:space="preserve">). Všetky správy budú schválené </w:t>
                  </w:r>
                  <w:r>
                    <w:t>m</w:t>
                  </w:r>
                  <w:r w:rsidRPr="00A5051C">
                    <w:t xml:space="preserve">onitorovacím výborom programu a zaslané prostredníctvom systému SFC 2014 Európskej komisii. </w:t>
                  </w:r>
                  <w:r>
                    <w:t>Na</w:t>
                  </w:r>
                  <w:r w:rsidRPr="00A5051C">
                    <w:t xml:space="preserve"> tento účel budú údaje zozbierané monitorovacím systémom zhromaždené tak, ako je uvedené vyššie.</w:t>
                  </w:r>
                </w:p>
                <w:p w:rsidR="00CC404B" w:rsidRPr="00A5051C" w:rsidRDefault="00CC404B" w:rsidP="008E568C">
                  <w:pPr>
                    <w:pStyle w:val="OPListletter1"/>
                    <w:keepNext/>
                    <w:rPr>
                      <w:b/>
                    </w:rPr>
                  </w:pPr>
                  <w:r w:rsidRPr="00A5051C">
                    <w:rPr>
                      <w:b/>
                    </w:rPr>
                    <w:t>Plán hodnotenia</w:t>
                  </w:r>
                </w:p>
                <w:p w:rsidR="00CC404B" w:rsidRPr="00A5051C" w:rsidRDefault="00CC404B" w:rsidP="008E568C">
                  <w:pPr>
                    <w:pStyle w:val="OPText1"/>
                  </w:pPr>
                  <w:r w:rsidRPr="00A5051C">
                    <w:t xml:space="preserve">V súlade </w:t>
                  </w:r>
                  <w:r w:rsidRPr="00E34E3E">
                    <w:t>s</w:t>
                  </w:r>
                  <w:r w:rsidR="00D53F0B" w:rsidRPr="00E34E3E">
                    <w:t>o</w:t>
                  </w:r>
                  <w:r w:rsidR="00DE7BC1" w:rsidRPr="00E34E3E">
                    <w:t xml:space="preserve"> </w:t>
                  </w:r>
                  <w:r w:rsidR="00F77C6E" w:rsidRPr="00E34E3E">
                    <w:t>všeobecn</w:t>
                  </w:r>
                  <w:r w:rsidR="00886356" w:rsidRPr="00E34E3E">
                    <w:t>ým</w:t>
                  </w:r>
                  <w:r w:rsidR="00F77C6E">
                    <w:t xml:space="preserve"> nariaden</w:t>
                  </w:r>
                  <w:r w:rsidR="00886356">
                    <w:t>ím</w:t>
                  </w:r>
                  <w:r w:rsidRPr="00A5051C">
                    <w:t xml:space="preserve"> </w:t>
                  </w:r>
                  <w:r>
                    <w:t xml:space="preserve">sa pre program </w:t>
                  </w:r>
                  <w:r w:rsidRPr="00A5051C">
                    <w:t>INTERACT III vy</w:t>
                  </w:r>
                  <w:r>
                    <w:t>tvorí</w:t>
                  </w:r>
                  <w:r w:rsidRPr="00A5051C">
                    <w:t xml:space="preserve"> plán hodnotenia, ktorý bude zahŕňať:</w:t>
                  </w:r>
                </w:p>
                <w:p w:rsidR="00CC404B" w:rsidRPr="00A5051C" w:rsidRDefault="00CC404B" w:rsidP="00723A55">
                  <w:pPr>
                    <w:pStyle w:val="OPListnumbered1"/>
                    <w:numPr>
                      <w:ilvl w:val="0"/>
                      <w:numId w:val="56"/>
                    </w:numPr>
                  </w:pPr>
                  <w:r w:rsidRPr="00A5051C">
                    <w:t xml:space="preserve">Dohovory a časový harmonogram pre externé hodnotenie. Riadiaci orgán zodpovedný za hodnotenie zapojí relevantné subjekty, najmä </w:t>
                  </w:r>
                  <w:r>
                    <w:t>m</w:t>
                  </w:r>
                  <w:r w:rsidRPr="00A5051C">
                    <w:t>onitorovací výbor, do všetkých fáz externého hodnotenia. Externé hodnotenie poskytne údaje a odporúčania o dosiahnutí očakávaných výsledkov (ukazovatele výsledkov stanovené v tomto P</w:t>
                  </w:r>
                  <w:r w:rsidR="00202F88">
                    <w:t>S</w:t>
                  </w:r>
                  <w:r w:rsidRPr="00A5051C">
                    <w:t xml:space="preserve">), ako aj odchýlky a následné opatrenia. Ako nástroj riadenia bude hodnotenie použité pre usmernenie programu INTERACT, konkrétne pre strategické diskusie rozhodujúcich činiteľov programu, ako je </w:t>
                  </w:r>
                  <w:r>
                    <w:t>m</w:t>
                  </w:r>
                  <w:r w:rsidRPr="00A5051C">
                    <w:t>onitorovací výbor.</w:t>
                  </w:r>
                </w:p>
                <w:p w:rsidR="00CC404B" w:rsidRPr="00A5051C" w:rsidRDefault="00CC404B" w:rsidP="008E568C">
                  <w:pPr>
                    <w:pStyle w:val="OPListnumbered1"/>
                  </w:pPr>
                  <w:r w:rsidRPr="00A5051C">
                    <w:t xml:space="preserve">Priebežné interné hodnotenie a zaistenie kvality. Budú navrhnuté procesy pre neustálu kontrolu kvality, ktoré budú dohodnuté všetkými realizátormi programu, za ktoré bude zodpovedný riadiaci orgán s podporou </w:t>
                  </w:r>
                  <w:r>
                    <w:t xml:space="preserve">jednej </w:t>
                  </w:r>
                  <w:r w:rsidRPr="00A5051C">
                    <w:t>kancelárie INTERACT. Toto okrem iného zahŕňa systematický zber informácií o spokojnosti užívateľov, ako aj o konečnom využití produktov INTERACT. Zozbierané informácie budú tiež predstavovať základ pre externé hodnotenie.</w:t>
                  </w:r>
                </w:p>
                <w:p w:rsidR="00CC404B" w:rsidRPr="00A5051C" w:rsidRDefault="00CC404B" w:rsidP="008E568C">
                  <w:pPr>
                    <w:pStyle w:val="OPListletter1"/>
                    <w:keepNext/>
                    <w:rPr>
                      <w:b/>
                    </w:rPr>
                  </w:pPr>
                  <w:r w:rsidRPr="00A5051C">
                    <w:t xml:space="preserve"> </w:t>
                  </w:r>
                  <w:r w:rsidRPr="00A5051C">
                    <w:rPr>
                      <w:b/>
                    </w:rPr>
                    <w:t>Komunikačná stratégia</w:t>
                  </w:r>
                </w:p>
                <w:p w:rsidR="00CC404B" w:rsidRPr="00A5051C" w:rsidRDefault="00CC404B" w:rsidP="008E568C">
                  <w:pPr>
                    <w:pStyle w:val="OPText1"/>
                  </w:pPr>
                  <w:r w:rsidRPr="00A5051C">
                    <w:t>Program INTERACT III vyvinie svoju vlastnú komunikačnú stratégiu v súlade s </w:t>
                  </w:r>
                  <w:r w:rsidR="00575B25">
                    <w:t>č</w:t>
                  </w:r>
                  <w:r w:rsidRPr="00A5051C">
                    <w:t xml:space="preserve">lánkom 116 </w:t>
                  </w:r>
                  <w:r w:rsidR="002264B9">
                    <w:t xml:space="preserve">všeobecného nariadenia </w:t>
                  </w:r>
                  <w:r w:rsidRPr="00A5051C">
                    <w:t>do 6 mesiacov od schválenia P</w:t>
                  </w:r>
                  <w:r w:rsidR="00B83A67">
                    <w:t>S</w:t>
                  </w:r>
                  <w:r w:rsidRPr="00A5051C">
                    <w:t xml:space="preserve">, ktorá bude vychádzať zo skúseností a hodnotenia INTERACT II. Komunikačná stratégia bude schválená </w:t>
                  </w:r>
                  <w:r>
                    <w:t>m</w:t>
                  </w:r>
                  <w:r w:rsidRPr="00A5051C">
                    <w:t xml:space="preserve">onitorovacím výborom a bude </w:t>
                  </w:r>
                  <w:r>
                    <w:t>realizovaná</w:t>
                  </w:r>
                  <w:r w:rsidRPr="00A5051C">
                    <w:t xml:space="preserve"> spoločne všetkými realizátor</w:t>
                  </w:r>
                  <w:r>
                    <w:t>m</w:t>
                  </w:r>
                  <w:r w:rsidRPr="00A5051C">
                    <w:t>i programu.</w:t>
                  </w:r>
                </w:p>
                <w:p w:rsidR="00CC404B" w:rsidRPr="00A5051C" w:rsidRDefault="00CC404B" w:rsidP="008E568C">
                  <w:pPr>
                    <w:pStyle w:val="OPText1"/>
                  </w:pPr>
                  <w:r w:rsidRPr="00A5051C">
                    <w:lastRenderedPageBreak/>
                    <w:t>Komunikačná stratégia zabezpečí transparentnosť a informácie pre relevantných partnerov a</w:t>
                  </w:r>
                  <w:r w:rsidR="005F6C43">
                    <w:t> zainteresované strany</w:t>
                  </w:r>
                  <w:r w:rsidRPr="00A5051C">
                    <w:t>, pričom bude brať do úvahy širšie cieľové skupiny programu INTERACT III (viď Časť 2.A.6.1 P</w:t>
                  </w:r>
                  <w:r w:rsidR="00B83A67">
                    <w:t>S</w:t>
                  </w:r>
                  <w:r w:rsidRPr="00A5051C">
                    <w:t>) s identifikovaním konkrétnych komunikačných nástrojov pre každú cieľovú skupinu.</w:t>
                  </w:r>
                </w:p>
                <w:p w:rsidR="00CC404B" w:rsidRPr="00A5051C" w:rsidRDefault="00CC404B" w:rsidP="008E568C">
                  <w:pPr>
                    <w:pStyle w:val="OPText1"/>
                  </w:pPr>
                  <w:r w:rsidRPr="00A5051C">
                    <w:t>Stratégia bude určovať konkrétne komunikačné ciele, cieľové publikum, správy, ako aj taktické postupy a nástroje na podporu dosiahnutia širších programových cieľov. Bude brať do úvahy podrobné pravidlá týkajúce sa informácií a komunikačných opatrení stanovených v </w:t>
                  </w:r>
                  <w:r w:rsidR="00EC516E">
                    <w:t>č</w:t>
                  </w:r>
                  <w:r w:rsidRPr="00A5051C">
                    <w:t xml:space="preserve">lánku 115 a Prílohe XII </w:t>
                  </w:r>
                  <w:r w:rsidR="00F77C6E">
                    <w:t>všeobecného nariadenia</w:t>
                  </w:r>
                  <w:r w:rsidRPr="00A5051C">
                    <w:t>. Stratégia bude platná počas celého programového obdobia a</w:t>
                  </w:r>
                  <w:r>
                    <w:t> </w:t>
                  </w:r>
                  <w:r w:rsidRPr="00A5051C">
                    <w:t xml:space="preserve">doplnená výročnými pracovnými plánmi. Program bude mať jedinečnú vizuálnu identitu, ktorá umožní jednoducho sa stotožniť s programom pre každý produkt a službu. Komunikačná stratégia bude </w:t>
                  </w:r>
                  <w:r>
                    <w:t>zahŕňať</w:t>
                  </w:r>
                  <w:r w:rsidRPr="00A5051C">
                    <w:t xml:space="preserve"> komunikáciu s cieľovými skupinami INTERACT o produktoch a službách INTERACT, ako aj stratégiu zlepšenia komunikácie </w:t>
                  </w:r>
                  <w:r w:rsidR="00742F78">
                    <w:t>EÚS</w:t>
                  </w:r>
                  <w:r w:rsidRPr="00A5051C">
                    <w:t xml:space="preserve"> pre všetky cieľové skupiny mimo E</w:t>
                  </w:r>
                  <w:r>
                    <w:t>ÚS</w:t>
                  </w:r>
                  <w:r w:rsidRPr="00A5051C">
                    <w:t>.</w:t>
                  </w:r>
                </w:p>
                <w:p w:rsidR="00CC404B" w:rsidRPr="00A5051C" w:rsidRDefault="00CC404B" w:rsidP="008E568C">
                  <w:pPr>
                    <w:pStyle w:val="OPText1"/>
                  </w:pPr>
                  <w:r w:rsidRPr="00A5051C">
                    <w:t>Riadiaci orgán, ktorý nesie konečnú zodpovednosť, sa uistí, že všetci realizátori programov dodržiavajú komunikačnú stratégiu a prijme nápravné opatrenia, ak to bude potrebné. Pritom mu bude pomáhať sekretariát programu INTERACT a dve kancelárie programu INTERACT.</w:t>
                  </w:r>
                </w:p>
                <w:p w:rsidR="00CC404B" w:rsidRPr="00A5051C" w:rsidRDefault="00CC404B" w:rsidP="008E568C">
                  <w:pPr>
                    <w:pStyle w:val="OPListletter1"/>
                    <w:keepNext/>
                    <w:rPr>
                      <w:b/>
                    </w:rPr>
                  </w:pPr>
                  <w:r w:rsidRPr="00A5051C">
                    <w:rPr>
                      <w:b/>
                    </w:rPr>
                    <w:t>Finančná kontrola (prvostupňová kontrola, FLC)</w:t>
                  </w:r>
                </w:p>
                <w:p w:rsidR="00CC404B" w:rsidRPr="00A5051C" w:rsidRDefault="00CC404B" w:rsidP="008E568C">
                  <w:pPr>
                    <w:pStyle w:val="OPText1"/>
                  </w:pPr>
                  <w:r w:rsidRPr="00A5051C">
                    <w:t>V súlade s </w:t>
                  </w:r>
                  <w:r w:rsidR="003D37B6">
                    <w:t>č</w:t>
                  </w:r>
                  <w:r w:rsidRPr="00A5051C">
                    <w:t xml:space="preserve">lánkom 23, </w:t>
                  </w:r>
                  <w:r>
                    <w:t>o</w:t>
                  </w:r>
                  <w:r w:rsidRPr="00A5051C">
                    <w:t xml:space="preserve">dsek 4 </w:t>
                  </w:r>
                  <w:r w:rsidR="003D37B6">
                    <w:t>n</w:t>
                  </w:r>
                  <w:r w:rsidRPr="00A5051C">
                    <w:t xml:space="preserve">ariadenia </w:t>
                  </w:r>
                  <w:r w:rsidR="00742F78">
                    <w:t>EÚS</w:t>
                  </w:r>
                  <w:r w:rsidRPr="00A5051C">
                    <w:t xml:space="preserve"> ustanoví každý členský štát, v ktorom sídli riadiaci orgán alebo prijímatelia, subjekt zodpovedný za uskutočňovanie overovania podľa bodu a) </w:t>
                  </w:r>
                  <w:r w:rsidR="003D37B6">
                    <w:t>č</w:t>
                  </w:r>
                  <w:r w:rsidRPr="00A5051C">
                    <w:t xml:space="preserve">lánku 125, </w:t>
                  </w:r>
                  <w:r>
                    <w:t>o</w:t>
                  </w:r>
                  <w:r w:rsidRPr="00A5051C">
                    <w:t>dsek</w:t>
                  </w:r>
                  <w:r w:rsidR="00550108">
                    <w:t>u</w:t>
                  </w:r>
                  <w:r w:rsidRPr="00A5051C">
                    <w:t xml:space="preserve"> 4 </w:t>
                  </w:r>
                  <w:r w:rsidR="00F77C6E">
                    <w:t>všeobecného nariadenia</w:t>
                  </w:r>
                  <w:r w:rsidR="00D73B69">
                    <w:t xml:space="preserve"> </w:t>
                  </w:r>
                  <w:r w:rsidRPr="00A5051C">
                    <w:t>v súvislosti s prijímateľom/prijímateľmi v rámci svojho územia podľa vlastných inštitucionálnych nastavení.</w:t>
                  </w:r>
                </w:p>
                <w:p w:rsidR="00CC404B" w:rsidRPr="00A5051C" w:rsidRDefault="00CC404B" w:rsidP="008E568C">
                  <w:pPr>
                    <w:pStyle w:val="OPText1"/>
                  </w:pPr>
                  <w:r w:rsidRPr="00A5051C">
                    <w:t xml:space="preserve">Každý členský štát, v ktorom sídli riadiaci orgán alebo prijímatelia, bude niesť právnu zodpovednosť za svoj vlastný systém </w:t>
                  </w:r>
                  <w:r w:rsidR="0056382D">
                    <w:t>prvostupňovej kontroly</w:t>
                  </w:r>
                  <w:r w:rsidRPr="00A5051C">
                    <w:t xml:space="preserve">. Napriek tomu sa riadiaci orgán ubezpečí, že sú systémy nastavené a funkčné. Za týmto účelom bude zhromažďovať informácie, ktoré budú zahrnuté do </w:t>
                  </w:r>
                  <w:r w:rsidR="00EE42A3">
                    <w:t>O</w:t>
                  </w:r>
                  <w:r w:rsidRPr="00A5051C">
                    <w:t xml:space="preserve">pisu </w:t>
                  </w:r>
                  <w:r w:rsidR="00EE42A3">
                    <w:t>riadiaceho</w:t>
                  </w:r>
                  <w:r w:rsidR="00EE42A3" w:rsidRPr="00A5051C">
                    <w:t xml:space="preserve"> </w:t>
                  </w:r>
                  <w:r w:rsidRPr="00A5051C">
                    <w:t>a kontrolného systému v súlade s </w:t>
                  </w:r>
                  <w:r w:rsidR="003D37B6">
                    <w:t>č</w:t>
                  </w:r>
                  <w:r w:rsidRPr="00A5051C">
                    <w:t xml:space="preserve">lánkom 72 </w:t>
                  </w:r>
                  <w:r w:rsidR="006233CD">
                    <w:t>všeobecného nariadenia</w:t>
                  </w:r>
                  <w:r w:rsidRPr="00A5051C">
                    <w:t>. Systém</w:t>
                  </w:r>
                  <w:r w:rsidR="006233CD">
                    <w:t>ový</w:t>
                  </w:r>
                  <w:r w:rsidRPr="00A5051C">
                    <w:t xml:space="preserve"> audit, audit operácií a audit účtov, ako je uvedené v stratégii auditu programu, ktorú prijme orgán auditu, bude toto zabezpečenie podporovať. Každý členský štát </w:t>
                  </w:r>
                  <w:r w:rsidR="008B6756">
                    <w:t xml:space="preserve">prijímateľa </w:t>
                  </w:r>
                  <w:r w:rsidRPr="00A5051C">
                    <w:t>zabezpečí, aby riadiaci orgán/sekretariát INTERACT pravidelne informoval o nastavení kontrolného systému každým členským štátom, ako aj o jeho zmenách.</w:t>
                  </w:r>
                </w:p>
                <w:p w:rsidR="00CC404B" w:rsidRPr="00A5051C" w:rsidRDefault="00CC404B" w:rsidP="008E568C">
                  <w:pPr>
                    <w:pStyle w:val="OPText1"/>
                  </w:pPr>
                  <w:r w:rsidRPr="00A5051C">
                    <w:t xml:space="preserve">S cieľom zabezpečiť súlad medzi kontrolórmi zo všetkých členských štátov, v ktorých sídlia prijímatelia, vytvorí riadiaci orgán metodologické usmernenie obsahujúce správu/kontrolný zoznam pre </w:t>
                  </w:r>
                  <w:r w:rsidR="0056382D">
                    <w:t xml:space="preserve">kontrolu </w:t>
                  </w:r>
                  <w:r w:rsidR="0056382D" w:rsidRPr="00A5051C">
                    <w:t>program</w:t>
                  </w:r>
                  <w:r w:rsidR="0056382D">
                    <w:t>u prvého stupňa</w:t>
                  </w:r>
                  <w:r w:rsidR="0056382D" w:rsidRPr="00A5051C">
                    <w:t xml:space="preserve"> </w:t>
                  </w:r>
                  <w:r w:rsidRPr="00A5051C">
                    <w:t>a certifikát. Tieto štandardné dokumenty budú slúžiť ako minimálne požiadavky.</w:t>
                  </w:r>
                </w:p>
                <w:p w:rsidR="00CC404B" w:rsidRPr="00A5051C" w:rsidRDefault="00CC404B" w:rsidP="008E568C">
                  <w:pPr>
                    <w:pStyle w:val="OPText1"/>
                  </w:pPr>
                  <w:r w:rsidRPr="00A5051C">
                    <w:t xml:space="preserve">Všetky výdavky programu budú predmetom </w:t>
                  </w:r>
                  <w:r w:rsidR="00741DD7">
                    <w:t xml:space="preserve">prvostupňovej </w:t>
                  </w:r>
                  <w:r w:rsidR="0056382D">
                    <w:t>kontroly</w:t>
                  </w:r>
                  <w:r w:rsidRPr="00A5051C">
                    <w:t xml:space="preserve">. </w:t>
                  </w:r>
                  <w:r w:rsidR="00741DD7">
                    <w:t>Prvostupňoví k</w:t>
                  </w:r>
                  <w:r w:rsidRPr="00A5051C">
                    <w:t>ontrolóri  overia a potvrdia, že všetky výdavky spĺňajú pravidlá EÚ a</w:t>
                  </w:r>
                  <w:r>
                    <w:t> </w:t>
                  </w:r>
                  <w:r w:rsidRPr="00A5051C">
                    <w:t>programu</w:t>
                  </w:r>
                  <w:r>
                    <w:t>,</w:t>
                  </w:r>
                  <w:r w:rsidRPr="00A5051C">
                    <w:t xml:space="preserve"> a v oblastiach, ktoré nie sú nimi pokryté, národn</w:t>
                  </w:r>
                  <w:r w:rsidR="00741DD7">
                    <w:t>ej</w:t>
                  </w:r>
                  <w:r w:rsidRPr="00A5051C">
                    <w:t xml:space="preserve"> legislatívy. Správa </w:t>
                  </w:r>
                  <w:r w:rsidR="0056382D">
                    <w:t>z</w:t>
                  </w:r>
                  <w:r w:rsidR="00741DD7">
                    <w:t xml:space="preserve"> prvostupňovej </w:t>
                  </w:r>
                  <w:r w:rsidR="0056382D">
                    <w:t xml:space="preserve">kontroly </w:t>
                  </w:r>
                  <w:r w:rsidRPr="00A5051C">
                    <w:t>bude konkretizovať výdavky, ktoré boli uznané za oprávnené, druhy uskutočnenej kontroly a akékoľvek následné opatrenia.</w:t>
                  </w:r>
                </w:p>
                <w:p w:rsidR="00CC404B" w:rsidRPr="00A5051C" w:rsidRDefault="00CC404B" w:rsidP="008E568C">
                  <w:pPr>
                    <w:pStyle w:val="OPText1"/>
                  </w:pPr>
                  <w:r w:rsidRPr="00A5051C">
                    <w:t>Každý členský štát zabezpečí, aby výdavky prijímateľa mohli byť overené v rozmedzí troch mesiacov od predloženia dokumentov daným prijímateľom.</w:t>
                  </w:r>
                </w:p>
                <w:p w:rsidR="00CC404B" w:rsidRPr="00A5051C" w:rsidRDefault="004418C2" w:rsidP="008E568C">
                  <w:pPr>
                    <w:pStyle w:val="OPListletter1"/>
                    <w:keepNext/>
                    <w:rPr>
                      <w:b/>
                    </w:rPr>
                  </w:pPr>
                  <w:r>
                    <w:rPr>
                      <w:b/>
                    </w:rPr>
                    <w:t>Výkon auditov</w:t>
                  </w:r>
                </w:p>
                <w:p w:rsidR="00C254D8" w:rsidRDefault="00C254D8" w:rsidP="008E568C">
                  <w:pPr>
                    <w:pStyle w:val="OPText1"/>
                  </w:pPr>
                  <w:r w:rsidRPr="00B24F34">
                    <w:lastRenderedPageBreak/>
                    <w:t xml:space="preserve">Audity sa vykonajú v súlade s čl. 25 ods. 1 nariadenia o EÚS. Členské štáty zúčastňujúce sa programu INTERACT III </w:t>
                  </w:r>
                  <w:r w:rsidR="006233CD" w:rsidRPr="00B24F34">
                    <w:t>poveria</w:t>
                  </w:r>
                  <w:r w:rsidRPr="00B24F34">
                    <w:t xml:space="preserve"> </w:t>
                  </w:r>
                  <w:r w:rsidR="006D7EBB" w:rsidRPr="00B24F34">
                    <w:t>orgán auditu</w:t>
                  </w:r>
                  <w:r w:rsidRPr="00B24F34">
                    <w:t xml:space="preserve"> </w:t>
                  </w:r>
                  <w:r w:rsidR="006233CD" w:rsidRPr="00B24F34">
                    <w:t xml:space="preserve">priamym </w:t>
                  </w:r>
                  <w:r w:rsidRPr="00B24F34">
                    <w:t>výkon</w:t>
                  </w:r>
                  <w:r w:rsidR="006233CD" w:rsidRPr="00B24F34">
                    <w:t>om</w:t>
                  </w:r>
                  <w:r w:rsidRPr="00B24F34">
                    <w:t xml:space="preserve"> úloh uvedených v čl. 127 </w:t>
                  </w:r>
                  <w:r w:rsidR="006233CD" w:rsidRPr="00B24F34">
                    <w:t>všeobecného nariadenia</w:t>
                  </w:r>
                  <w:r w:rsidRPr="00B24F34">
                    <w:t xml:space="preserve"> na cel</w:t>
                  </w:r>
                  <w:r w:rsidR="006233CD" w:rsidRPr="00B24F34">
                    <w:t>om</w:t>
                  </w:r>
                  <w:r w:rsidRPr="00B24F34">
                    <w:t xml:space="preserve"> územ</w:t>
                  </w:r>
                  <w:r w:rsidR="006233CD" w:rsidRPr="00B24F34">
                    <w:t>í</w:t>
                  </w:r>
                  <w:r w:rsidRPr="00B24F34">
                    <w:t xml:space="preserve"> programu spolupráce. </w:t>
                  </w:r>
                  <w:r w:rsidR="00B065A3" w:rsidRPr="00B24F34">
                    <w:t>Určia,</w:t>
                  </w:r>
                  <w:r w:rsidRPr="00B24F34">
                    <w:t xml:space="preserve"> kedy </w:t>
                  </w:r>
                  <w:r w:rsidR="00B065A3" w:rsidRPr="00B24F34">
                    <w:t xml:space="preserve">bude </w:t>
                  </w:r>
                  <w:r w:rsidR="00FB0EF5" w:rsidRPr="00B24F34">
                    <w:t>orgán auditu</w:t>
                  </w:r>
                  <w:r w:rsidRPr="00B24F34">
                    <w:t xml:space="preserve"> sprevádza</w:t>
                  </w:r>
                  <w:r w:rsidR="00B065A3" w:rsidRPr="00B24F34">
                    <w:t>ť</w:t>
                  </w:r>
                  <w:r w:rsidRPr="00B24F34">
                    <w:t xml:space="preserve"> aud</w:t>
                  </w:r>
                  <w:r w:rsidR="00B065A3" w:rsidRPr="00B24F34">
                    <w:t>ítor</w:t>
                  </w:r>
                  <w:r w:rsidRPr="00B24F34">
                    <w:t xml:space="preserve"> príslušného členského štátu. Detaily spolupráce medzi </w:t>
                  </w:r>
                  <w:r w:rsidR="00FB0EF5" w:rsidRPr="00B24F34">
                    <w:t>orgánom auditu</w:t>
                  </w:r>
                  <w:r w:rsidRPr="00B24F34">
                    <w:t xml:space="preserve"> a členským štátom budú stanovené v samostatnom dokumente.</w:t>
                  </w:r>
                </w:p>
                <w:p w:rsidR="00CC404B" w:rsidRPr="00A5051C" w:rsidRDefault="001810D3" w:rsidP="008E568C">
                  <w:pPr>
                    <w:pStyle w:val="OPText1"/>
                  </w:pPr>
                  <w:r>
                    <w:t>Orgán auditu</w:t>
                  </w:r>
                  <w:r w:rsidR="00CC404B" w:rsidRPr="00A5051C">
                    <w:t xml:space="preserve"> bud</w:t>
                  </w:r>
                  <w:r w:rsidR="008A17C5">
                    <w:t>e</w:t>
                  </w:r>
                  <w:r w:rsidR="00CC404B" w:rsidRPr="00A5051C">
                    <w:t xml:space="preserve"> funkčne nezávislí od prvostupňových kontrolórov</w:t>
                  </w:r>
                  <w:r w:rsidR="00976640">
                    <w:t xml:space="preserve">, riadiaceho orgánu, certifikačného orgánu, INTERACT sekretariátu a INTERACT </w:t>
                  </w:r>
                  <w:r w:rsidR="00155DE5">
                    <w:t xml:space="preserve"> kancelárií</w:t>
                  </w:r>
                  <w:r w:rsidR="00CC404B" w:rsidRPr="00A5051C">
                    <w:t>.</w:t>
                  </w:r>
                </w:p>
                <w:p w:rsidR="00CC404B" w:rsidRPr="00A5051C" w:rsidRDefault="00D55540" w:rsidP="008E568C">
                  <w:pPr>
                    <w:pStyle w:val="OPListletter1"/>
                    <w:keepNext/>
                    <w:rPr>
                      <w:b/>
                    </w:rPr>
                  </w:pPr>
                  <w:r>
                    <w:rPr>
                      <w:b/>
                    </w:rPr>
                    <w:t xml:space="preserve">Ustanovenia </w:t>
                  </w:r>
                  <w:r w:rsidR="00CC404B" w:rsidRPr="00A5051C">
                    <w:rPr>
                      <w:b/>
                    </w:rPr>
                    <w:t>o zodpovednosti v prípade ne</w:t>
                  </w:r>
                  <w:r w:rsidR="00CC404B">
                    <w:rPr>
                      <w:b/>
                    </w:rPr>
                    <w:t>zrovnalostí</w:t>
                  </w:r>
                </w:p>
                <w:p w:rsidR="00CC404B" w:rsidRPr="00A5051C" w:rsidRDefault="00CC404B" w:rsidP="008E568C">
                  <w:pPr>
                    <w:pStyle w:val="OPText1"/>
                  </w:pPr>
                  <w:r w:rsidRPr="00A5051C">
                    <w:t>Riadiaci orgán, certifikačný orgán, orgán auditu, sekretariát a štyria prijímatelia zodpovedajú za akékoľvek ne</w:t>
                  </w:r>
                  <w:r>
                    <w:t>zrovnalosti</w:t>
                  </w:r>
                  <w:r w:rsidRPr="00A5051C">
                    <w:t xml:space="preserve">, ktoré </w:t>
                  </w:r>
                  <w:r w:rsidR="00E34E3E">
                    <w:t>spôsobili</w:t>
                  </w:r>
                  <w:r w:rsidRPr="00A5051C">
                    <w:t xml:space="preserve">. Riadiaci orgán zodpovedá za náhradu príslušných čiastok do všeobecného rozpočtu Únie. Akékoľvek </w:t>
                  </w:r>
                  <w:r w:rsidR="00C96D37">
                    <w:t xml:space="preserve">neoprávnene </w:t>
                  </w:r>
                  <w:r w:rsidRPr="00C96D37">
                    <w:t xml:space="preserve">uhradené </w:t>
                  </w:r>
                  <w:r w:rsidR="00C96D37">
                    <w:t>sumy</w:t>
                  </w:r>
                  <w:r w:rsidR="00C96D37" w:rsidRPr="00A5051C">
                    <w:t xml:space="preserve"> </w:t>
                  </w:r>
                  <w:r w:rsidRPr="00A5051C">
                    <w:t xml:space="preserve">budú </w:t>
                  </w:r>
                  <w:r w:rsidR="00C96D37">
                    <w:t>vrátené</w:t>
                  </w:r>
                  <w:r w:rsidR="00C96D37" w:rsidRPr="00A5051C">
                    <w:t xml:space="preserve"> </w:t>
                  </w:r>
                  <w:r w:rsidRPr="00A5051C">
                    <w:t>konkrétnym prijímateľom zo strany riadiaceho orgánu.</w:t>
                  </w:r>
                </w:p>
                <w:p w:rsidR="00CC404B" w:rsidRPr="00A5051C" w:rsidRDefault="00CC404B" w:rsidP="008E568C">
                  <w:pPr>
                    <w:pStyle w:val="OPText1"/>
                  </w:pPr>
                  <w:r w:rsidRPr="00A5051C">
                    <w:t xml:space="preserve">Ak postup </w:t>
                  </w:r>
                  <w:r w:rsidR="00C96D37">
                    <w:t>vrátenia</w:t>
                  </w:r>
                  <w:r w:rsidR="00C96D37" w:rsidRPr="00A5051C">
                    <w:t xml:space="preserve"> </w:t>
                  </w:r>
                  <w:r w:rsidRPr="00A5051C">
                    <w:t xml:space="preserve">zo strany riadiaceho orgánu opakovane zlyhá, riadiaci orgán </w:t>
                  </w:r>
                  <w:r w:rsidR="00A36B9D">
                    <w:t xml:space="preserve">získa </w:t>
                  </w:r>
                  <w:r w:rsidRPr="00A5051C">
                    <w:t xml:space="preserve">sumu </w:t>
                  </w:r>
                  <w:r w:rsidR="00A36B9D">
                    <w:t xml:space="preserve">späť </w:t>
                  </w:r>
                  <w:r w:rsidRPr="00A5051C">
                    <w:t xml:space="preserve">od členského štátu, v ktorom sídli konkrétny prijímateľ, na základe podpisu dohody podľa </w:t>
                  </w:r>
                  <w:r w:rsidR="00FA48DE">
                    <w:t>č</w:t>
                  </w:r>
                  <w:r w:rsidRPr="00A5051C">
                    <w:t>lánku 8.</w:t>
                  </w:r>
                  <w:r w:rsidR="0056382D">
                    <w:t xml:space="preserve"> </w:t>
                  </w:r>
                  <w:r w:rsidRPr="00A5051C">
                    <w:t>Každý zúčastnený členský štát</w:t>
                  </w:r>
                  <w:r w:rsidR="00BB5309">
                    <w:t xml:space="preserve"> konkrétneho prijímateľa</w:t>
                  </w:r>
                  <w:r w:rsidRPr="00A5051C">
                    <w:t xml:space="preserve"> podpisom dohody podľa </w:t>
                  </w:r>
                  <w:r w:rsidR="00FA48DE">
                    <w:t>č</w:t>
                  </w:r>
                  <w:r w:rsidRPr="00A5051C">
                    <w:t xml:space="preserve">lánku 8 vyslovene súhlasí s tým, že prijíma túto </w:t>
                  </w:r>
                  <w:r w:rsidR="000D4B81">
                    <w:t>druhotnú</w:t>
                  </w:r>
                  <w:r w:rsidR="000D4B81" w:rsidRPr="00A5051C">
                    <w:t xml:space="preserve"> </w:t>
                  </w:r>
                  <w:r w:rsidRPr="00A5051C">
                    <w:t>zodpovednosť</w:t>
                  </w:r>
                  <w:r>
                    <w:t>,</w:t>
                  </w:r>
                  <w:r w:rsidRPr="00A5051C">
                    <w:t xml:space="preserve"> a že načas splatí akékoľvek </w:t>
                  </w:r>
                  <w:r w:rsidR="00C96D37" w:rsidRPr="00A5051C">
                    <w:t>ne</w:t>
                  </w:r>
                  <w:r w:rsidR="00C96D37">
                    <w:t>oprávnene</w:t>
                  </w:r>
                  <w:r w:rsidR="00C96D37" w:rsidRPr="00A5051C">
                    <w:t xml:space="preserve"> </w:t>
                  </w:r>
                  <w:r w:rsidRPr="00A5051C">
                    <w:t xml:space="preserve">vyplatené </w:t>
                  </w:r>
                  <w:r w:rsidR="00C96D37">
                    <w:t>sumy</w:t>
                  </w:r>
                  <w:r w:rsidR="00C96D37" w:rsidRPr="00A5051C">
                    <w:t xml:space="preserve"> </w:t>
                  </w:r>
                  <w:r w:rsidRPr="00A5051C">
                    <w:t xml:space="preserve">na účet programu. Akýkoľvek výskyt </w:t>
                  </w:r>
                  <w:r w:rsidR="000E29C9">
                    <w:t xml:space="preserve">nezrovnalostí </w:t>
                  </w:r>
                  <w:r w:rsidRPr="00A5051C">
                    <w:t xml:space="preserve">a opatrenia budú včas prediskutované a dohodnuté po prvom následnom stretnutí </w:t>
                  </w:r>
                  <w:r>
                    <w:t>m</w:t>
                  </w:r>
                  <w:r w:rsidRPr="00A5051C">
                    <w:t>onitorovacieho výboru.</w:t>
                  </w:r>
                </w:p>
                <w:p w:rsidR="00CC404B" w:rsidRPr="00A5051C" w:rsidRDefault="00CC404B" w:rsidP="008E568C">
                  <w:pPr>
                    <w:pStyle w:val="OPText1"/>
                  </w:pPr>
                  <w:r w:rsidRPr="00A5051C">
                    <w:t>Po zistení ne</w:t>
                  </w:r>
                  <w:r>
                    <w:t>zrovnalosti</w:t>
                  </w:r>
                  <w:r w:rsidRPr="00A5051C">
                    <w:t xml:space="preserve"> bude o tom certifikačný orgán informovať Európsku komisiu formou prvého následného nároku ako čiastky na čerpanie, odpis alebo náhradu. Certifikačný orgán bude dohliadať na náhradu čiastky a nahlási ju ako nárok Európskej komisii.</w:t>
                  </w:r>
                </w:p>
                <w:p w:rsidR="00CC404B" w:rsidRPr="00A5051C" w:rsidRDefault="00CC404B" w:rsidP="008E568C">
                  <w:pPr>
                    <w:pStyle w:val="OPText1"/>
                  </w:pPr>
                  <w:r w:rsidRPr="00A5051C">
                    <w:t>V prípade zrážok paušálnych sadzieb alebo finančných náprav budú platiť ustanovenia Časti 5.4.</w:t>
                  </w:r>
                </w:p>
                <w:p w:rsidR="00CC404B" w:rsidRPr="00A5051C" w:rsidRDefault="00CC404B" w:rsidP="008E568C">
                  <w:pPr>
                    <w:pStyle w:val="OPText1"/>
                  </w:pPr>
                  <w:r w:rsidRPr="00A5051C">
                    <w:t xml:space="preserve">Ak </w:t>
                  </w:r>
                  <w:r w:rsidR="00703AD3">
                    <w:t>akýkoľvek príslušný orgán</w:t>
                  </w:r>
                  <w:r w:rsidRPr="00A5051C">
                    <w:t xml:space="preserve"> členského štátu zistí ne</w:t>
                  </w:r>
                  <w:r>
                    <w:t>zrovnalosť</w:t>
                  </w:r>
                  <w:r w:rsidRPr="00A5051C">
                    <w:t xml:space="preserve">, včas bude o tom informovať riadiaci orgán a orgán auditu. Elektronický monitorovací systém určí konkrétnu formu a postup </w:t>
                  </w:r>
                  <w:r w:rsidR="007A4F8A">
                    <w:t>na</w:t>
                  </w:r>
                  <w:r w:rsidRPr="00A5051C">
                    <w:t>hlasovania ne</w:t>
                  </w:r>
                  <w:r w:rsidR="007A4F8A">
                    <w:t>zrovnalosti</w:t>
                  </w:r>
                  <w:r w:rsidRPr="00A5051C">
                    <w:t>, čo bude súčasťou opisu systému riadenia a kontroly.</w:t>
                  </w:r>
                </w:p>
                <w:p w:rsidR="00CC404B" w:rsidRPr="00A5051C" w:rsidRDefault="00CC404B" w:rsidP="008E568C">
                  <w:pPr>
                    <w:pStyle w:val="OPText1"/>
                  </w:pPr>
                  <w:r w:rsidRPr="00A5051C">
                    <w:t>V prípade pozastavenia platieb zo strany Európskej komisie z dôvodu chýb, ne</w:t>
                  </w:r>
                  <w:r>
                    <w:t>zrovnalostí</w:t>
                  </w:r>
                  <w:r w:rsidRPr="00A5051C">
                    <w:t xml:space="preserve"> alebo dokonca externých faktorov, ako sú </w:t>
                  </w:r>
                  <w:r>
                    <w:t>chýbajúce údaje</w:t>
                  </w:r>
                  <w:r w:rsidRPr="00A5051C">
                    <w:t xml:space="preserve"> v peňažných </w:t>
                  </w:r>
                  <w:r>
                    <w:t>t</w:t>
                  </w:r>
                  <w:r w:rsidRPr="00A5051C">
                    <w:t>oko</w:t>
                  </w:r>
                  <w:r>
                    <w:t>ch</w:t>
                  </w:r>
                  <w:r w:rsidRPr="00A5051C">
                    <w:t xml:space="preserve"> na európskej úrovni, riadiaci orgán bude informovať prijímateľov a </w:t>
                  </w:r>
                  <w:r>
                    <w:t>m</w:t>
                  </w:r>
                  <w:r w:rsidRPr="00A5051C">
                    <w:t>onitorovací výbor o pozastavení a dôvodoch okamžite</w:t>
                  </w:r>
                  <w:r>
                    <w:t>,</w:t>
                  </w:r>
                  <w:r w:rsidRPr="00A5051C">
                    <w:t xml:space="preserve"> ako bude o tom upovedomený.</w:t>
                  </w:r>
                </w:p>
                <w:p w:rsidR="00CC404B" w:rsidRPr="00A5051C" w:rsidRDefault="00CC404B" w:rsidP="008E568C">
                  <w:pPr>
                    <w:pStyle w:val="OPText1"/>
                  </w:pPr>
                  <w:r w:rsidRPr="00A5051C">
                    <w:t xml:space="preserve">Na základe tejto informácie riadiaci orgán zvolá všetky útvary priamo </w:t>
                  </w:r>
                  <w:r w:rsidR="001175E0">
                    <w:t>dotknuté</w:t>
                  </w:r>
                  <w:r w:rsidR="001175E0" w:rsidRPr="00A5051C">
                    <w:t xml:space="preserve"> </w:t>
                  </w:r>
                  <w:r w:rsidRPr="00A5051C">
                    <w:t xml:space="preserve">pozastavením, najmä prijímateľov, aby vypracoval akčný plán na riešenie dôvodov pozastavenia v súlade s označením poskytnutým Európskou komisiou. Monitorovací výbor bude informovaný o všetkých krokoch, najmä o opatreniach dohodnutých s Európskou komisiou, o postupoch a o dôsledkoch pozastavenia poskytovania služieb programom INTERACT. </w:t>
                  </w:r>
                </w:p>
                <w:p w:rsidR="00CC404B" w:rsidRPr="00A5051C" w:rsidRDefault="00D74C13" w:rsidP="008E568C">
                  <w:pPr>
                    <w:pStyle w:val="OPListletter1"/>
                    <w:keepNext/>
                    <w:rPr>
                      <w:b/>
                    </w:rPr>
                  </w:pPr>
                  <w:r>
                    <w:rPr>
                      <w:b/>
                    </w:rPr>
                    <w:t>Ustanovenia</w:t>
                  </w:r>
                  <w:r w:rsidRPr="00A5051C">
                    <w:rPr>
                      <w:b/>
                    </w:rPr>
                    <w:t xml:space="preserve"> </w:t>
                  </w:r>
                  <w:r w:rsidR="00CC404B" w:rsidRPr="00A5051C">
                    <w:rPr>
                      <w:b/>
                    </w:rPr>
                    <w:t>o uzatvorení programu</w:t>
                  </w:r>
                </w:p>
                <w:p w:rsidR="00CC404B" w:rsidRPr="00A5051C" w:rsidRDefault="00CC404B" w:rsidP="008E568C">
                  <w:pPr>
                    <w:pStyle w:val="OPText1"/>
                  </w:pPr>
                  <w:r w:rsidRPr="00A5051C">
                    <w:t>Všetky útvary implementujúce program INTERACT III, riadiaci orgán, certifikačný orgán a orgán auditu sa zaväzujú zabezpečiť príslušné zdroje na uzatvorenie programu.</w:t>
                  </w:r>
                </w:p>
                <w:p w:rsidR="00CC404B" w:rsidRPr="00A5051C" w:rsidRDefault="00CC404B" w:rsidP="008E568C">
                  <w:pPr>
                    <w:pStyle w:val="OPText1"/>
                  </w:pPr>
                  <w:r w:rsidRPr="00A5051C">
                    <w:t xml:space="preserve">V prípade, ak INTERACT nebude pokračovať po roku 2023, inštitúcie, v ktorých sídlia </w:t>
                  </w:r>
                  <w:r w:rsidRPr="00A5051C">
                    <w:lastRenderedPageBreak/>
                    <w:t xml:space="preserve">orgány INTERACT sa uistia, </w:t>
                  </w:r>
                  <w:r>
                    <w:t>že</w:t>
                  </w:r>
                  <w:r w:rsidRPr="00A5051C">
                    <w:t xml:space="preserve"> činnosti spojené s</w:t>
                  </w:r>
                  <w:r>
                    <w:t> vytváraním zostáv</w:t>
                  </w:r>
                  <w:r w:rsidRPr="00A5051C">
                    <w:t xml:space="preserve"> a uzatvorením programu m</w:t>
                  </w:r>
                  <w:r>
                    <w:t>ôžu</w:t>
                  </w:r>
                  <w:r w:rsidRPr="00A5051C">
                    <w:t xml:space="preserve"> byť uskutočnené v rámci oprávneného obdobia. V súvislosti so zvyšnými audítorskými činnosťami po konečnom dátume oprávnenosti zabezpečia, aby znalosti súčasných pracovníkov INTERACT boli včas presunuté na vlastných pracovníkov. Za týmto účelom vyslovene stanovia pre Európsku komisiu zodpovednú kanceláriu.</w:t>
                  </w:r>
                </w:p>
                <w:p w:rsidR="00CC404B" w:rsidRPr="00A5051C" w:rsidRDefault="00CC404B" w:rsidP="008E568C">
                  <w:pPr>
                    <w:pStyle w:val="OPText1"/>
                  </w:pPr>
                  <w:r w:rsidRPr="00A5051C">
                    <w:t xml:space="preserve">Prijímatelia, v ktorých sídlia štyri kancelárie, uzatvorenia svoje aktivity najmenej šesť mesiacov pred koncom doby oprávnenosti, aby boli schopní včas podať záverečnú správu a záverečnú žiadosť o platbu. V súvislosti s akýmikoľvek </w:t>
                  </w:r>
                  <w:r>
                    <w:t>činnosťami vytvárania koncových výkazov</w:t>
                  </w:r>
                  <w:r w:rsidRPr="00A5051C">
                    <w:t xml:space="preserve"> a auditom zabezpečia, aby znalosti súčasných pracovníkov INTERACT boli včas presunuté na vlastných pracovníkov. Za týmto účelom vyslovene stanovia pre riadiaci orgán svoju zodpovednú kanceláriu.</w:t>
                  </w:r>
                </w:p>
                <w:p w:rsidR="00CC404B" w:rsidRPr="00A5051C" w:rsidRDefault="00CC404B" w:rsidP="008E568C">
                  <w:pPr>
                    <w:pStyle w:val="OPListletter1"/>
                    <w:keepNext/>
                    <w:rPr>
                      <w:b/>
                    </w:rPr>
                  </w:pPr>
                  <w:r w:rsidRPr="00A5051C">
                    <w:rPr>
                      <w:b/>
                    </w:rPr>
                    <w:t>Riešenie sťažností</w:t>
                  </w:r>
                </w:p>
                <w:p w:rsidR="00CC404B" w:rsidRPr="00A5051C" w:rsidRDefault="00CC404B" w:rsidP="008E568C">
                  <w:pPr>
                    <w:pStyle w:val="OPListbullet1"/>
                    <w:keepNext/>
                  </w:pPr>
                  <w:r w:rsidRPr="00A5051C">
                    <w:t>Sťažnosti súvisiace s národným kontrolným systémom</w:t>
                  </w:r>
                </w:p>
                <w:p w:rsidR="00CC404B" w:rsidRPr="00A5051C" w:rsidRDefault="00CC404B" w:rsidP="008E568C">
                  <w:pPr>
                    <w:pStyle w:val="OPText1"/>
                    <w:ind w:left="340"/>
                  </w:pPr>
                  <w:r w:rsidRPr="00A5051C">
                    <w:t>Prijímateľ, ktorý má akúkoľvek sťažnosť súvisiacu s národným kontrolným systémom, môže podať sťažnosť príslušnému orgánu členského štátu po národne stanovenom postupe. V súlade s hierarchiou pravidiel by sa sťažnosti týkajúce sa národných kontrolných postupov o programových pravidlách mali podávať riadiacemu orgánu, ktorý potom bude kontaktovať národný kontrolný orgán.</w:t>
                  </w:r>
                </w:p>
                <w:p w:rsidR="00CC404B" w:rsidRPr="00A5051C" w:rsidRDefault="00CC404B" w:rsidP="008E568C">
                  <w:pPr>
                    <w:pStyle w:val="OPListbullet1"/>
                    <w:keepNext/>
                  </w:pPr>
                  <w:r w:rsidRPr="00A5051C">
                    <w:t>Sťažnosti súvisiace so zisteniami orgánu auditu</w:t>
                  </w:r>
                </w:p>
                <w:p w:rsidR="00CC404B" w:rsidRPr="00A5051C" w:rsidRDefault="00CC404B" w:rsidP="008E568C">
                  <w:pPr>
                    <w:pStyle w:val="OPText1"/>
                    <w:ind w:left="340"/>
                  </w:pPr>
                  <w:r w:rsidRPr="00A5051C">
                    <w:t xml:space="preserve">Po </w:t>
                  </w:r>
                  <w:proofErr w:type="spellStart"/>
                  <w:r w:rsidR="00CC078E">
                    <w:t>rozporovom</w:t>
                  </w:r>
                  <w:proofErr w:type="spellEnd"/>
                  <w:r w:rsidR="00CC078E">
                    <w:t xml:space="preserve"> konaní</w:t>
                  </w:r>
                  <w:r w:rsidRPr="00A5051C">
                    <w:t xml:space="preserve"> a po vydaní konečnej správy o audit</w:t>
                  </w:r>
                  <w:r>
                    <w:t>e</w:t>
                  </w:r>
                  <w:r w:rsidRPr="00A5051C">
                    <w:t xml:space="preserve"> týkajúcej sa auditu uskutočneného orgánom auditu môže daný prijímateľ, ktorý nesúhlasí s konečným rozhodnutím orgánu auditu, podať sťažnosť príslušnému </w:t>
                  </w:r>
                  <w:r w:rsidR="00E63F13">
                    <w:t>orgánu auditu</w:t>
                  </w:r>
                  <w:r w:rsidRPr="00A5051C">
                    <w:t>. V súlade s hierarchiou pravidiel by sa sťažnosti týkajúce sa národných kontrolných postupov o programových pravidlách mali podávať riadiacemu orgánu, ktorý potom bude kontaktovať orgán auditu.</w:t>
                  </w:r>
                </w:p>
                <w:p w:rsidR="00CC404B" w:rsidRPr="00A5051C" w:rsidRDefault="00CC404B" w:rsidP="008E568C">
                  <w:pPr>
                    <w:pStyle w:val="OPListbullet1"/>
                    <w:keepNext/>
                  </w:pPr>
                  <w:r w:rsidRPr="00A5051C">
                    <w:t>Sťažnosti týkajúce sa monitorovania uskutočneného riadiacim orgánom</w:t>
                  </w:r>
                </w:p>
                <w:p w:rsidR="00CC404B" w:rsidRPr="00A5051C" w:rsidRDefault="00CC404B" w:rsidP="008E568C">
                  <w:pPr>
                    <w:pStyle w:val="OPText1"/>
                    <w:ind w:left="340"/>
                  </w:pPr>
                  <w:r w:rsidRPr="00A5051C">
                    <w:t>Akékoľvek sťažnosti týkajúce sa monitorovania postupu prijímateľa uskutočneného riadiacim orgánom majú byť podávané prijímateľom riadiacemu orgánu, ktorý preverí a poskytne odpoveď. Ak je to potrebné, zvyšné sťažnosti môžu byť podané prijímateľom inštitúcii zastupujúcej jeho krajinu v </w:t>
                  </w:r>
                  <w:r>
                    <w:t>m</w:t>
                  </w:r>
                  <w:r w:rsidRPr="00A5051C">
                    <w:t>onitorovacom výbore.</w:t>
                  </w:r>
                </w:p>
                <w:p w:rsidR="00CC404B" w:rsidRPr="00A5051C" w:rsidRDefault="00CC404B" w:rsidP="008E568C">
                  <w:pPr>
                    <w:pStyle w:val="OPListbullet1"/>
                    <w:keepNext/>
                  </w:pPr>
                  <w:r w:rsidRPr="00A5051C">
                    <w:t>Iné sťažnosti</w:t>
                  </w:r>
                </w:p>
                <w:p w:rsidR="00D73D9A" w:rsidRPr="00A5051C" w:rsidRDefault="00CC404B" w:rsidP="00991971">
                  <w:pPr>
                    <w:pStyle w:val="OPText1"/>
                    <w:ind w:left="340"/>
                  </w:pPr>
                  <w:r w:rsidRPr="00A5051C">
                    <w:t xml:space="preserve">Akékoľvek iné sťažnosti spadajúce mimo vyššie uvedených kategórií môže daný prijímateľ podať predsedovi </w:t>
                  </w:r>
                  <w:r>
                    <w:t>m</w:t>
                  </w:r>
                  <w:r w:rsidRPr="00A5051C">
                    <w:t>onitorovacieho výboru. Podľa typu sťažnosti sa bude prijímateľ riadiť príslušnými postupmi.</w:t>
                  </w:r>
                </w:p>
              </w:tc>
            </w:tr>
          </w:tbl>
          <w:p w:rsidR="00991971" w:rsidRDefault="00991971" w:rsidP="00723A55">
            <w:pPr>
              <w:pStyle w:val="Nadpis2"/>
              <w:pageBreakBefore/>
              <w:spacing w:before="0" w:after="0"/>
              <w:ind w:left="709" w:hanging="709"/>
              <w:jc w:val="both"/>
              <w:rPr>
                <w:bCs w:val="0"/>
              </w:rPr>
            </w:pPr>
          </w:p>
          <w:p w:rsidR="00991971" w:rsidRDefault="00991971" w:rsidP="00723A55">
            <w:pPr>
              <w:pStyle w:val="Nadpis2"/>
              <w:pageBreakBefore/>
              <w:spacing w:before="0" w:after="0"/>
              <w:ind w:left="709" w:hanging="709"/>
              <w:jc w:val="both"/>
              <w:rPr>
                <w:bCs w:val="0"/>
              </w:rPr>
            </w:pPr>
          </w:p>
          <w:p w:rsidR="00991971" w:rsidRDefault="00991971" w:rsidP="00723A55">
            <w:pPr>
              <w:pStyle w:val="Nadpis2"/>
              <w:pageBreakBefore/>
              <w:spacing w:before="0" w:after="0"/>
              <w:ind w:left="709" w:hanging="709"/>
              <w:jc w:val="both"/>
              <w:rPr>
                <w:bCs w:val="0"/>
              </w:rPr>
            </w:pPr>
          </w:p>
          <w:p w:rsidR="00991971" w:rsidRDefault="00991971" w:rsidP="00723A55">
            <w:pPr>
              <w:pStyle w:val="Nadpis2"/>
              <w:pageBreakBefore/>
              <w:spacing w:before="0" w:after="0"/>
              <w:ind w:left="709" w:hanging="709"/>
              <w:jc w:val="both"/>
              <w:rPr>
                <w:bCs w:val="0"/>
              </w:rPr>
            </w:pPr>
          </w:p>
          <w:p w:rsidR="00991971" w:rsidRDefault="00991971" w:rsidP="00723A55">
            <w:pPr>
              <w:pStyle w:val="Nadpis2"/>
              <w:pageBreakBefore/>
              <w:spacing w:before="0" w:after="0"/>
              <w:ind w:left="709" w:hanging="709"/>
              <w:jc w:val="both"/>
              <w:rPr>
                <w:bCs w:val="0"/>
              </w:rPr>
            </w:pPr>
          </w:p>
          <w:p w:rsidR="00991971" w:rsidRDefault="00991971" w:rsidP="00723A55">
            <w:pPr>
              <w:pStyle w:val="Nadpis2"/>
              <w:pageBreakBefore/>
              <w:spacing w:before="0" w:after="0"/>
              <w:ind w:left="709" w:hanging="709"/>
              <w:jc w:val="both"/>
              <w:rPr>
                <w:bCs w:val="0"/>
              </w:rPr>
            </w:pPr>
          </w:p>
          <w:p w:rsidR="00991971" w:rsidRDefault="00991971" w:rsidP="00723A55">
            <w:pPr>
              <w:pStyle w:val="Nadpis2"/>
              <w:pageBreakBefore/>
              <w:spacing w:before="0" w:after="0"/>
              <w:ind w:left="709" w:hanging="709"/>
              <w:jc w:val="both"/>
              <w:rPr>
                <w:bCs w:val="0"/>
              </w:rPr>
            </w:pPr>
          </w:p>
          <w:p w:rsidR="00991971" w:rsidRDefault="00991971" w:rsidP="00723A55">
            <w:pPr>
              <w:pStyle w:val="Nadpis2"/>
              <w:pageBreakBefore/>
              <w:spacing w:before="0" w:after="0"/>
              <w:ind w:left="709" w:hanging="709"/>
              <w:jc w:val="both"/>
              <w:rPr>
                <w:bCs w:val="0"/>
              </w:rPr>
            </w:pPr>
          </w:p>
          <w:p w:rsidR="00991971" w:rsidRDefault="00991971" w:rsidP="00723A55">
            <w:pPr>
              <w:pStyle w:val="Nadpis2"/>
              <w:pageBreakBefore/>
              <w:spacing w:before="0" w:after="0"/>
              <w:ind w:left="709" w:hanging="709"/>
              <w:jc w:val="both"/>
              <w:rPr>
                <w:bCs w:val="0"/>
              </w:rPr>
            </w:pPr>
          </w:p>
          <w:p w:rsidR="00991971" w:rsidRDefault="00991971" w:rsidP="00723A55">
            <w:pPr>
              <w:pStyle w:val="Nadpis2"/>
              <w:pageBreakBefore/>
              <w:spacing w:before="0" w:after="0"/>
              <w:ind w:left="709" w:hanging="709"/>
              <w:jc w:val="both"/>
              <w:rPr>
                <w:bCs w:val="0"/>
              </w:rPr>
            </w:pPr>
          </w:p>
          <w:p w:rsidR="00991971" w:rsidRDefault="00991971" w:rsidP="00723A55">
            <w:pPr>
              <w:pStyle w:val="Nadpis2"/>
              <w:pageBreakBefore/>
              <w:spacing w:before="0" w:after="0"/>
              <w:ind w:left="709" w:hanging="709"/>
              <w:jc w:val="both"/>
              <w:rPr>
                <w:bCs w:val="0"/>
              </w:rPr>
            </w:pPr>
          </w:p>
          <w:p w:rsidR="00991971" w:rsidRDefault="00991971" w:rsidP="00723A55">
            <w:pPr>
              <w:pStyle w:val="Nadpis2"/>
              <w:pageBreakBefore/>
              <w:spacing w:before="0" w:after="0"/>
              <w:ind w:left="709" w:hanging="709"/>
              <w:jc w:val="both"/>
              <w:rPr>
                <w:bCs w:val="0"/>
              </w:rPr>
            </w:pPr>
          </w:p>
          <w:p w:rsidR="00991971" w:rsidRDefault="00991971" w:rsidP="00723A55">
            <w:pPr>
              <w:pStyle w:val="Nadpis2"/>
              <w:pageBreakBefore/>
              <w:spacing w:before="0" w:after="0"/>
              <w:ind w:left="709" w:hanging="709"/>
              <w:jc w:val="both"/>
              <w:rPr>
                <w:bCs w:val="0"/>
              </w:rPr>
            </w:pPr>
          </w:p>
          <w:p w:rsidR="00CC404B" w:rsidRDefault="00FD1E35" w:rsidP="00723A55">
            <w:pPr>
              <w:pStyle w:val="Nadpis2"/>
              <w:pageBreakBefore/>
              <w:spacing w:before="0" w:after="0"/>
              <w:ind w:left="709" w:hanging="709"/>
              <w:jc w:val="both"/>
              <w:rPr>
                <w:bCs w:val="0"/>
              </w:rPr>
            </w:pPr>
            <w:bookmarkStart w:id="51" w:name="_Toc410378360"/>
            <w:r>
              <w:rPr>
                <w:bCs w:val="0"/>
              </w:rPr>
              <w:t xml:space="preserve">5.4 </w:t>
            </w:r>
            <w:r w:rsidR="00D73D9A">
              <w:rPr>
                <w:bCs w:val="0"/>
              </w:rPr>
              <w:t xml:space="preserve">     </w:t>
            </w:r>
            <w:r w:rsidR="00D73D9A" w:rsidRPr="0031044D">
              <w:rPr>
                <w:bCs w:val="0"/>
              </w:rPr>
              <w:t>Roz</w:t>
            </w:r>
            <w:r w:rsidR="00CC404B" w:rsidRPr="007476C5">
              <w:rPr>
                <w:bCs w:val="0"/>
              </w:rPr>
              <w:t xml:space="preserve">delenie </w:t>
            </w:r>
            <w:r w:rsidR="00C50D48" w:rsidRPr="007476C5">
              <w:rPr>
                <w:bCs w:val="0"/>
              </w:rPr>
              <w:t xml:space="preserve">záväzkov </w:t>
            </w:r>
            <w:r w:rsidR="00CC404B" w:rsidRPr="007476C5">
              <w:rPr>
                <w:bCs w:val="0"/>
              </w:rPr>
              <w:t xml:space="preserve">medzi zúčastnené členské štáty v prípade finančných </w:t>
            </w:r>
            <w:r w:rsidR="00C50D48" w:rsidRPr="007476C5">
              <w:rPr>
                <w:bCs w:val="0"/>
              </w:rPr>
              <w:t>opráv</w:t>
            </w:r>
            <w:r w:rsidR="00460FFE" w:rsidRPr="00723A55">
              <w:rPr>
                <w:bCs w:val="0"/>
              </w:rPr>
              <w:t xml:space="preserve"> </w:t>
            </w:r>
            <w:r w:rsidR="00C50D48" w:rsidRPr="007476C5">
              <w:rPr>
                <w:bCs w:val="0"/>
              </w:rPr>
              <w:t>uložených</w:t>
            </w:r>
            <w:r w:rsidR="00CC404B" w:rsidRPr="007476C5">
              <w:rPr>
                <w:bCs w:val="0"/>
              </w:rPr>
              <w:t xml:space="preserve"> riadiacim orgánom alebo Komisiou</w:t>
            </w:r>
            <w:bookmarkEnd w:id="51"/>
          </w:p>
          <w:p w:rsidR="00CC404B" w:rsidRPr="00FE4965" w:rsidRDefault="00CC404B" w:rsidP="00CC404B">
            <w:pPr>
              <w:pStyle w:val="Text1"/>
            </w:pPr>
          </w:p>
          <w:tbl>
            <w:tblPr>
              <w:tblW w:w="5000" w:type="pct"/>
              <w:jc w:val="center"/>
              <w:tblLook w:val="04A0" w:firstRow="1" w:lastRow="0" w:firstColumn="1" w:lastColumn="0" w:noHBand="0" w:noVBand="1"/>
            </w:tblPr>
            <w:tblGrid>
              <w:gridCol w:w="9071"/>
            </w:tblGrid>
            <w:tr w:rsidR="00CC404B" w:rsidRPr="00C844A2" w:rsidTr="008E568C">
              <w:trPr>
                <w:cantSplit/>
                <w:jc w:val="center"/>
              </w:trPr>
              <w:tc>
                <w:tcPr>
                  <w:tcW w:w="9287" w:type="dxa"/>
                  <w:shd w:val="clear" w:color="auto" w:fill="auto"/>
                </w:tcPr>
                <w:p w:rsidR="00CC404B" w:rsidRPr="00B36A15" w:rsidRDefault="00CC404B" w:rsidP="008E568C">
                  <w:pPr>
                    <w:pStyle w:val="OPText1"/>
                  </w:pPr>
                  <w:r w:rsidRPr="00A5051C">
                    <w:t xml:space="preserve">Riadiaci orgán zabezpečí, </w:t>
                  </w:r>
                  <w:r w:rsidRPr="00B36A15">
                    <w:t xml:space="preserve">aby </w:t>
                  </w:r>
                  <w:r w:rsidR="00EB3587" w:rsidRPr="00B36A15">
                    <w:t xml:space="preserve">prijímateľ vrátil </w:t>
                  </w:r>
                  <w:r w:rsidRPr="00B36A15">
                    <w:t xml:space="preserve">akékoľvek čiastky uhradené v dôsledku </w:t>
                  </w:r>
                  <w:r w:rsidR="001B023D" w:rsidRPr="00B36A15">
                    <w:t>nezrovnalostí</w:t>
                  </w:r>
                  <w:r w:rsidRPr="00B36A15">
                    <w:t>. V prípade INTERACT III prijímatelia sa chápu ako hosťujúce inštitúcie členských štátov, v ktorých sídli riadiaci orgán/sekretariát INTERACT, certifikačný orgán, orgán auditu a kancelárie INTERACT.</w:t>
                  </w:r>
                </w:p>
                <w:p w:rsidR="00CC404B" w:rsidRPr="00B36A15" w:rsidRDefault="00CC404B" w:rsidP="008E568C">
                  <w:pPr>
                    <w:pStyle w:val="OPText1"/>
                  </w:pPr>
                  <w:r w:rsidRPr="00B36A15">
                    <w:t>Ak sa riadiacemu orgánu nepodarí zabezpečiť splátk</w:t>
                  </w:r>
                  <w:r w:rsidR="00F73D95" w:rsidRPr="00B36A15">
                    <w:t>u</w:t>
                  </w:r>
                  <w:r w:rsidRPr="00B36A15">
                    <w:t xml:space="preserve"> od </w:t>
                  </w:r>
                  <w:r w:rsidR="0031044D" w:rsidRPr="00B36A15">
                    <w:t xml:space="preserve">jedného z </w:t>
                  </w:r>
                  <w:r w:rsidRPr="00B36A15">
                    <w:t>prijímateľ</w:t>
                  </w:r>
                  <w:r w:rsidR="0031044D" w:rsidRPr="00B36A15">
                    <w:t>ov</w:t>
                  </w:r>
                  <w:r w:rsidRPr="00B36A15">
                    <w:t>, členský štát</w:t>
                  </w:r>
                  <w:r w:rsidR="007476C5" w:rsidRPr="00B36A15">
                    <w:t>,</w:t>
                  </w:r>
                  <w:r w:rsidRPr="00B36A15">
                    <w:t xml:space="preserve"> </w:t>
                  </w:r>
                  <w:r w:rsidR="007476C5" w:rsidRPr="00B36A15">
                    <w:t xml:space="preserve">na ktorého území sa </w:t>
                  </w:r>
                  <w:r w:rsidR="000A21AB" w:rsidRPr="00B36A15">
                    <w:t xml:space="preserve">daný </w:t>
                  </w:r>
                  <w:r w:rsidR="007476C5" w:rsidRPr="00B36A15">
                    <w:t>prijímateľ nachádza</w:t>
                  </w:r>
                  <w:r w:rsidR="009E3AC1" w:rsidRPr="00B36A15">
                    <w:t>,</w:t>
                  </w:r>
                  <w:r w:rsidR="007476C5" w:rsidRPr="00B36A15">
                    <w:t xml:space="preserve"> </w:t>
                  </w:r>
                  <w:r w:rsidR="00607BA9" w:rsidRPr="00B36A15">
                    <w:t xml:space="preserve">uhradí </w:t>
                  </w:r>
                  <w:r w:rsidRPr="00B36A15">
                    <w:t xml:space="preserve">riadiacemu orgánu akúkoľvek sumu neoprávnene vyplatenú prijímateľovi. Riadiaci orgán zodpovedá za </w:t>
                  </w:r>
                  <w:r w:rsidR="00607BA9" w:rsidRPr="00B36A15">
                    <w:t xml:space="preserve">úhradu </w:t>
                  </w:r>
                  <w:r w:rsidRPr="00B36A15">
                    <w:t xml:space="preserve">príslušných </w:t>
                  </w:r>
                  <w:r w:rsidR="00F73D95" w:rsidRPr="00B36A15">
                    <w:t xml:space="preserve">súm </w:t>
                  </w:r>
                  <w:r w:rsidRPr="00B36A15">
                    <w:t xml:space="preserve">do všeobecného rozpočtu Únie. </w:t>
                  </w:r>
                </w:p>
                <w:p w:rsidR="00CC404B" w:rsidRPr="00A5051C" w:rsidRDefault="00B065A3" w:rsidP="000F11F3">
                  <w:pPr>
                    <w:pStyle w:val="OPText1"/>
                  </w:pPr>
                  <w:r w:rsidRPr="00B36A15">
                    <w:t>A</w:t>
                  </w:r>
                  <w:r w:rsidR="00CC404B" w:rsidRPr="00B36A15">
                    <w:t xml:space="preserve">j keď členské štáty, v ktorých </w:t>
                  </w:r>
                  <w:r w:rsidRPr="00B36A15">
                    <w:t>ne</w:t>
                  </w:r>
                  <w:r w:rsidR="00CC404B" w:rsidRPr="00B36A15">
                    <w:t xml:space="preserve">sídlia </w:t>
                  </w:r>
                  <w:r w:rsidRPr="00B36A15">
                    <w:t xml:space="preserve">orgány </w:t>
                  </w:r>
                  <w:r w:rsidR="00CC404B" w:rsidRPr="00B36A15">
                    <w:t xml:space="preserve">INTERACT, nebudú prijímateľmi financovania programu, budú </w:t>
                  </w:r>
                  <w:proofErr w:type="spellStart"/>
                  <w:r w:rsidR="00CC404B" w:rsidRPr="00B36A15">
                    <w:t>zdieľať</w:t>
                  </w:r>
                  <w:proofErr w:type="spellEnd"/>
                  <w:r w:rsidR="00CC404B" w:rsidRPr="00B36A15">
                    <w:t xml:space="preserve"> prospech zo služieb programu.</w:t>
                  </w:r>
                  <w:r w:rsidR="0056382D" w:rsidRPr="00B36A15">
                    <w:t xml:space="preserve"> </w:t>
                  </w:r>
                  <w:r w:rsidR="007476C5" w:rsidRPr="00B36A15">
                    <w:t>V súlade s bodom</w:t>
                  </w:r>
                  <w:r w:rsidR="00CC404B" w:rsidRPr="00B36A15">
                    <w:t xml:space="preserve"> 4 písm. a) (vi) </w:t>
                  </w:r>
                  <w:r w:rsidR="00A23E80" w:rsidRPr="00B36A15">
                    <w:t>č</w:t>
                  </w:r>
                  <w:r w:rsidR="00CC404B" w:rsidRPr="00B36A15">
                    <w:t xml:space="preserve">lánku 8 Nariadenia </w:t>
                  </w:r>
                  <w:r w:rsidRPr="00B36A15">
                    <w:t xml:space="preserve">o </w:t>
                  </w:r>
                  <w:r w:rsidR="00742F78" w:rsidRPr="00B36A15">
                    <w:t>EÚS</w:t>
                  </w:r>
                  <w:r w:rsidR="00CC404B" w:rsidRPr="00B36A15">
                    <w:t xml:space="preserve">, program spolupráce stanoví implementačné ustanovenia, ktoré </w:t>
                  </w:r>
                  <w:r w:rsidRPr="00B36A15">
                    <w:t xml:space="preserve">stanovia </w:t>
                  </w:r>
                  <w:r w:rsidR="00CC404B" w:rsidRPr="00B36A15">
                    <w:t xml:space="preserve">rozdelenie </w:t>
                  </w:r>
                  <w:r w:rsidR="00C50D48" w:rsidRPr="00B36A15">
                    <w:t xml:space="preserve">záväzkov </w:t>
                  </w:r>
                  <w:r w:rsidR="00CC404B" w:rsidRPr="00B36A15">
                    <w:t>medzi zúčastnen</w:t>
                  </w:r>
                  <w:r w:rsidRPr="00B36A15">
                    <w:t>é</w:t>
                  </w:r>
                  <w:r w:rsidR="00CC404B" w:rsidRPr="00B36A15">
                    <w:t xml:space="preserve"> člensk</w:t>
                  </w:r>
                  <w:r w:rsidRPr="00B36A15">
                    <w:t>é</w:t>
                  </w:r>
                  <w:r w:rsidR="00CC404B" w:rsidRPr="00B36A15">
                    <w:t xml:space="preserve"> štát</w:t>
                  </w:r>
                  <w:r w:rsidRPr="00B36A15">
                    <w:t>y</w:t>
                  </w:r>
                  <w:r w:rsidR="00CC404B" w:rsidRPr="00B36A15">
                    <w:t xml:space="preserve"> v prípade finančných </w:t>
                  </w:r>
                  <w:r w:rsidR="00C50D48" w:rsidRPr="00B36A15">
                    <w:t xml:space="preserve">opráv uložených </w:t>
                  </w:r>
                  <w:r w:rsidR="00CC404B" w:rsidRPr="00B36A15">
                    <w:t>riadiacim orgánom alebo Komisiou. V </w:t>
                  </w:r>
                  <w:r w:rsidR="002C5C73" w:rsidRPr="00B36A15" w:rsidDel="002C5C73">
                    <w:t xml:space="preserve"> </w:t>
                  </w:r>
                  <w:r w:rsidR="00CC404B" w:rsidRPr="00B36A15">
                    <w:t xml:space="preserve">prípade </w:t>
                  </w:r>
                  <w:r w:rsidR="00460FFE" w:rsidRPr="00B36A15">
                    <w:t>program</w:t>
                  </w:r>
                  <w:r w:rsidR="002C5C73" w:rsidRPr="00B36A15">
                    <w:t>u</w:t>
                  </w:r>
                  <w:r w:rsidR="00460FFE" w:rsidRPr="00B36A15">
                    <w:t xml:space="preserve"> </w:t>
                  </w:r>
                  <w:r w:rsidR="00CC404B" w:rsidRPr="00B36A15">
                    <w:t xml:space="preserve">INTERACT III </w:t>
                  </w:r>
                  <w:r w:rsidR="007476C5" w:rsidRPr="00B36A15">
                    <w:t xml:space="preserve">sa </w:t>
                  </w:r>
                  <w:r w:rsidR="00CC404B" w:rsidRPr="00B36A15">
                    <w:t>všetky členské štáty</w:t>
                  </w:r>
                  <w:r w:rsidR="007476C5" w:rsidRPr="00B36A15">
                    <w:t xml:space="preserve"> preto dohodli na </w:t>
                  </w:r>
                  <w:proofErr w:type="spellStart"/>
                  <w:r w:rsidR="007476C5" w:rsidRPr="00B36A15">
                    <w:t>zdieľaní</w:t>
                  </w:r>
                  <w:proofErr w:type="spellEnd"/>
                  <w:r w:rsidR="00CC404B" w:rsidRPr="00B36A15">
                    <w:t xml:space="preserve"> </w:t>
                  </w:r>
                  <w:r w:rsidR="00460FFE" w:rsidRPr="00B36A15">
                    <w:t>záväzk</w:t>
                  </w:r>
                  <w:r w:rsidR="002C5C73" w:rsidRPr="00B36A15">
                    <w:t>ov</w:t>
                  </w:r>
                  <w:r w:rsidR="00460FFE" w:rsidRPr="00B36A15">
                    <w:t xml:space="preserve"> </w:t>
                  </w:r>
                  <w:r w:rsidR="00CC404B" w:rsidRPr="00B36A15">
                    <w:t xml:space="preserve">v pomere k ich podielu na spolufinancovaní, </w:t>
                  </w:r>
                  <w:r w:rsidR="008234A2" w:rsidRPr="00B36A15">
                    <w:t xml:space="preserve">čo však nesmie prekročiť </w:t>
                  </w:r>
                  <w:r w:rsidR="007476C5" w:rsidRPr="00B36A15">
                    <w:t>sumu ich národn</w:t>
                  </w:r>
                  <w:r w:rsidR="008234A2" w:rsidRPr="00B36A15">
                    <w:t>ého</w:t>
                  </w:r>
                  <w:r w:rsidR="007476C5" w:rsidRPr="00B36A15">
                    <w:t xml:space="preserve"> príspevk</w:t>
                  </w:r>
                  <w:r w:rsidR="008234A2" w:rsidRPr="00B36A15">
                    <w:t>u</w:t>
                  </w:r>
                  <w:r w:rsidR="007476C5" w:rsidRPr="00B36A15">
                    <w:t xml:space="preserve">, </w:t>
                  </w:r>
                  <w:r w:rsidR="00CC404B" w:rsidRPr="00B36A15">
                    <w:t xml:space="preserve">v prípade paušálnych </w:t>
                  </w:r>
                  <w:r w:rsidR="00C50D48" w:rsidRPr="00B36A15">
                    <w:t>opráv</w:t>
                  </w:r>
                  <w:r w:rsidR="00CC404B" w:rsidRPr="00B36A15">
                    <w:t xml:space="preserve"> vzniknutých v dôsledku systémových chýb alebo nezrovnalostí</w:t>
                  </w:r>
                  <w:r w:rsidR="00460FFE" w:rsidRPr="00723A55">
                    <w:t xml:space="preserve"> a</w:t>
                  </w:r>
                  <w:r w:rsidR="00CC404B" w:rsidRPr="007476C5">
                    <w:t xml:space="preserve"> spôsobených rozhodnu</w:t>
                  </w:r>
                  <w:r w:rsidR="00CC404B" w:rsidRPr="00DE4CEC">
                    <w:t>t</w:t>
                  </w:r>
                  <w:r w:rsidR="007476C5" w:rsidRPr="00DE4CEC">
                    <w:t>iami</w:t>
                  </w:r>
                  <w:r w:rsidR="00CC404B" w:rsidRPr="007476C5">
                    <w:t xml:space="preserve"> </w:t>
                  </w:r>
                  <w:r w:rsidR="00460FFE" w:rsidRPr="00723A55">
                    <w:t>vykonaným</w:t>
                  </w:r>
                  <w:r w:rsidR="007476C5" w:rsidRPr="00DE4CEC">
                    <w:t>i</w:t>
                  </w:r>
                  <w:r w:rsidR="00460FFE" w:rsidRPr="007476C5">
                    <w:t xml:space="preserve"> </w:t>
                  </w:r>
                  <w:r w:rsidR="00CC404B" w:rsidRPr="007476C5">
                    <w:t xml:space="preserve">monitorovacím výborom programu. </w:t>
                  </w:r>
                  <w:r w:rsidR="00460FFE" w:rsidRPr="00723A55">
                    <w:t>Orgány</w:t>
                  </w:r>
                  <w:r w:rsidR="00460FFE" w:rsidRPr="007476C5">
                    <w:t xml:space="preserve"> </w:t>
                  </w:r>
                  <w:r w:rsidR="00CC404B" w:rsidRPr="007476C5">
                    <w:t xml:space="preserve">programu </w:t>
                  </w:r>
                  <w:r w:rsidR="00CC404B" w:rsidRPr="00DE4CEC">
                    <w:t>a</w:t>
                  </w:r>
                  <w:r w:rsidR="007476C5" w:rsidRPr="000F11F3">
                    <w:t>/alebo</w:t>
                  </w:r>
                  <w:r w:rsidR="00CC404B" w:rsidRPr="007476C5">
                    <w:t xml:space="preserve"> prijímatelia </w:t>
                  </w:r>
                  <w:r w:rsidR="00460FFE" w:rsidRPr="00723A55">
                    <w:t>sú zodpovední</w:t>
                  </w:r>
                  <w:r w:rsidR="00460FFE" w:rsidRPr="007476C5">
                    <w:t xml:space="preserve"> </w:t>
                  </w:r>
                  <w:r w:rsidR="00CC404B" w:rsidRPr="007476C5">
                    <w:t xml:space="preserve">za </w:t>
                  </w:r>
                  <w:r w:rsidR="00041206" w:rsidRPr="007476C5">
                    <w:t>nezrovnalosti</w:t>
                  </w:r>
                  <w:r w:rsidR="00CC404B" w:rsidRPr="007476C5">
                    <w:t>, ktoré spôsobia, vrátane tých, ktoré sú systémovej povahy.</w:t>
                  </w:r>
                </w:p>
              </w:tc>
            </w:tr>
          </w:tbl>
          <w:p w:rsidR="00CC404B" w:rsidRPr="00A5051C" w:rsidRDefault="006568A3" w:rsidP="00723A55">
            <w:pPr>
              <w:pStyle w:val="Nadpis2"/>
              <w:tabs>
                <w:tab w:val="left" w:pos="720"/>
              </w:tabs>
              <w:jc w:val="both"/>
              <w:rPr>
                <w:bCs w:val="0"/>
              </w:rPr>
            </w:pPr>
            <w:bookmarkStart w:id="52" w:name="_Toc410378361"/>
            <w:r>
              <w:rPr>
                <w:bCs w:val="0"/>
              </w:rPr>
              <w:t xml:space="preserve">5.5 </w:t>
            </w:r>
            <w:r w:rsidR="00451604">
              <w:rPr>
                <w:bCs w:val="0"/>
              </w:rPr>
              <w:t xml:space="preserve">     </w:t>
            </w:r>
            <w:r w:rsidR="00CC404B" w:rsidRPr="00A5051C">
              <w:rPr>
                <w:bCs w:val="0"/>
              </w:rPr>
              <w:t>Použ</w:t>
            </w:r>
            <w:r w:rsidR="00A201E9">
              <w:rPr>
                <w:bCs w:val="0"/>
              </w:rPr>
              <w:t>ívanie</w:t>
            </w:r>
            <w:r w:rsidR="00CC404B" w:rsidRPr="00A5051C">
              <w:rPr>
                <w:bCs w:val="0"/>
              </w:rPr>
              <w:t xml:space="preserve"> eur</w:t>
            </w:r>
            <w:r w:rsidR="00CC404B">
              <w:rPr>
                <w:bCs w:val="0"/>
              </w:rPr>
              <w:t>a</w:t>
            </w:r>
            <w:bookmarkEnd w:id="52"/>
            <w:r w:rsidR="00CC404B" w:rsidRPr="00A5051C">
              <w:rPr>
                <w:bCs w:val="0"/>
              </w:rPr>
              <w:t xml:space="preserve"> </w:t>
            </w:r>
          </w:p>
          <w:tbl>
            <w:tblPr>
              <w:tblW w:w="5000" w:type="pct"/>
              <w:jc w:val="center"/>
              <w:tblLook w:val="04A0" w:firstRow="1" w:lastRow="0" w:firstColumn="1" w:lastColumn="0" w:noHBand="0" w:noVBand="1"/>
            </w:tblPr>
            <w:tblGrid>
              <w:gridCol w:w="9071"/>
            </w:tblGrid>
            <w:tr w:rsidR="00CC404B" w:rsidRPr="00C844A2" w:rsidTr="008E568C">
              <w:trPr>
                <w:jc w:val="center"/>
              </w:trPr>
              <w:tc>
                <w:tcPr>
                  <w:tcW w:w="9287" w:type="dxa"/>
                  <w:shd w:val="clear" w:color="auto" w:fill="auto"/>
                </w:tcPr>
                <w:p w:rsidR="00CC404B" w:rsidRPr="00A5051C" w:rsidRDefault="00CC404B" w:rsidP="008E568C">
                  <w:pPr>
                    <w:pStyle w:val="OPText1"/>
                  </w:pPr>
                  <w:r w:rsidRPr="00A5051C">
                    <w:t xml:space="preserve">Odchýlkou od </w:t>
                  </w:r>
                  <w:r w:rsidR="003E6791">
                    <w:t>č</w:t>
                  </w:r>
                  <w:r w:rsidRPr="00A5051C">
                    <w:t xml:space="preserve">lánku 133 </w:t>
                  </w:r>
                  <w:r w:rsidR="00F77C6E">
                    <w:t>všeobecného nariadenia</w:t>
                  </w:r>
                  <w:r w:rsidR="00D73B69">
                    <w:t xml:space="preserve"> </w:t>
                  </w:r>
                  <w:r w:rsidRPr="00A5051C">
                    <w:t>a v súlade s </w:t>
                  </w:r>
                  <w:r w:rsidR="003E6791">
                    <w:t>č</w:t>
                  </w:r>
                  <w:r w:rsidRPr="00A5051C">
                    <w:t xml:space="preserve">lánkom 28 </w:t>
                  </w:r>
                  <w:r w:rsidR="003E6791">
                    <w:t>n</w:t>
                  </w:r>
                  <w:r w:rsidRPr="00A5051C">
                    <w:t xml:space="preserve">ariadenia </w:t>
                  </w:r>
                  <w:r w:rsidR="00742F78">
                    <w:t>EÚS</w:t>
                  </w:r>
                  <w:r w:rsidRPr="00A5051C">
                    <w:t xml:space="preserve"> výdavky vynaložené v mene inej </w:t>
                  </w:r>
                  <w:r w:rsidR="003E6791">
                    <w:t>ako</w:t>
                  </w:r>
                  <w:r w:rsidR="003E6791" w:rsidRPr="00A5051C">
                    <w:t xml:space="preserve"> </w:t>
                  </w:r>
                  <w:r w:rsidRPr="00A5051C">
                    <w:t xml:space="preserve">je euro budú prevedené na euro prijímateľmi podľa mesačného účtovného výmenného kurzu Komisie </w:t>
                  </w:r>
                  <w:r w:rsidR="00984BB9">
                    <w:t>pre  </w:t>
                  </w:r>
                  <w:r w:rsidRPr="00A5051C">
                    <w:t>mesiac</w:t>
                  </w:r>
                  <w:r w:rsidR="00984BB9">
                    <w:t xml:space="preserve">, v ktorom </w:t>
                  </w:r>
                  <w:r w:rsidRPr="00A5051C">
                    <w:t xml:space="preserve">výdavok </w:t>
                  </w:r>
                  <w:r w:rsidR="00984BB9">
                    <w:t>vznikol</w:t>
                  </w:r>
                  <w:r w:rsidRPr="00A5051C">
                    <w:t>.</w:t>
                  </w:r>
                </w:p>
                <w:p w:rsidR="00CC404B" w:rsidRPr="00A5051C" w:rsidRDefault="00CC404B" w:rsidP="008E568C">
                  <w:pPr>
                    <w:pStyle w:val="OPText1"/>
                  </w:pPr>
                  <w:r w:rsidRPr="00A5051C">
                    <w:t>Výmena bude overená riadiacim orgánom alebo kontrolórom v členskom štáte, v ktorom sa nachádza prijímateľ.</w:t>
                  </w:r>
                </w:p>
              </w:tc>
            </w:tr>
          </w:tbl>
          <w:p w:rsidR="00991971" w:rsidRDefault="00991971" w:rsidP="00723A55">
            <w:pPr>
              <w:pStyle w:val="Nadpis2"/>
              <w:tabs>
                <w:tab w:val="left" w:pos="690"/>
                <w:tab w:val="left" w:pos="840"/>
              </w:tabs>
              <w:jc w:val="both"/>
              <w:rPr>
                <w:bCs w:val="0"/>
              </w:rPr>
            </w:pPr>
          </w:p>
          <w:p w:rsidR="00991971" w:rsidRDefault="00991971" w:rsidP="00723A55">
            <w:pPr>
              <w:pStyle w:val="Nadpis2"/>
              <w:tabs>
                <w:tab w:val="left" w:pos="690"/>
                <w:tab w:val="left" w:pos="840"/>
              </w:tabs>
              <w:jc w:val="both"/>
              <w:rPr>
                <w:bCs w:val="0"/>
              </w:rPr>
            </w:pPr>
          </w:p>
          <w:p w:rsidR="00991971" w:rsidRDefault="00991971" w:rsidP="00723A55">
            <w:pPr>
              <w:pStyle w:val="Nadpis2"/>
              <w:tabs>
                <w:tab w:val="left" w:pos="690"/>
                <w:tab w:val="left" w:pos="840"/>
              </w:tabs>
              <w:jc w:val="both"/>
              <w:rPr>
                <w:bCs w:val="0"/>
              </w:rPr>
            </w:pPr>
          </w:p>
          <w:p w:rsidR="00991971" w:rsidRDefault="00991971" w:rsidP="00723A55">
            <w:pPr>
              <w:pStyle w:val="Nadpis2"/>
              <w:tabs>
                <w:tab w:val="left" w:pos="690"/>
                <w:tab w:val="left" w:pos="840"/>
              </w:tabs>
              <w:jc w:val="both"/>
              <w:rPr>
                <w:bCs w:val="0"/>
              </w:rPr>
            </w:pPr>
          </w:p>
          <w:p w:rsidR="00991971" w:rsidRDefault="00991971" w:rsidP="00723A55">
            <w:pPr>
              <w:pStyle w:val="Nadpis2"/>
              <w:tabs>
                <w:tab w:val="left" w:pos="690"/>
                <w:tab w:val="left" w:pos="840"/>
              </w:tabs>
              <w:jc w:val="both"/>
              <w:rPr>
                <w:bCs w:val="0"/>
              </w:rPr>
            </w:pPr>
          </w:p>
          <w:p w:rsidR="00991971" w:rsidRDefault="00991971" w:rsidP="00723A55">
            <w:pPr>
              <w:pStyle w:val="Nadpis2"/>
              <w:tabs>
                <w:tab w:val="left" w:pos="690"/>
                <w:tab w:val="left" w:pos="840"/>
              </w:tabs>
              <w:jc w:val="both"/>
              <w:rPr>
                <w:bCs w:val="0"/>
              </w:rPr>
            </w:pPr>
          </w:p>
          <w:p w:rsidR="00CC404B" w:rsidRPr="00A5051C" w:rsidRDefault="00A75031" w:rsidP="00723A55">
            <w:pPr>
              <w:pStyle w:val="Nadpis2"/>
              <w:tabs>
                <w:tab w:val="left" w:pos="690"/>
                <w:tab w:val="left" w:pos="840"/>
              </w:tabs>
              <w:jc w:val="both"/>
              <w:rPr>
                <w:bCs w:val="0"/>
              </w:rPr>
            </w:pPr>
            <w:bookmarkStart w:id="53" w:name="_Toc410378362"/>
            <w:r>
              <w:rPr>
                <w:bCs w:val="0"/>
              </w:rPr>
              <w:t xml:space="preserve">5.6 </w:t>
            </w:r>
            <w:r w:rsidR="00451604">
              <w:rPr>
                <w:bCs w:val="0"/>
              </w:rPr>
              <w:t xml:space="preserve">      </w:t>
            </w:r>
            <w:r w:rsidR="00A201E9">
              <w:rPr>
                <w:bCs w:val="0"/>
              </w:rPr>
              <w:t>Účasť</w:t>
            </w:r>
            <w:r w:rsidR="00A201E9" w:rsidRPr="00A5051C">
              <w:rPr>
                <w:bCs w:val="0"/>
              </w:rPr>
              <w:t xml:space="preserve"> </w:t>
            </w:r>
            <w:r w:rsidR="00CC404B" w:rsidRPr="00A5051C">
              <w:rPr>
                <w:bCs w:val="0"/>
              </w:rPr>
              <w:t>partnerov</w:t>
            </w:r>
            <w:bookmarkEnd w:id="53"/>
          </w:p>
          <w:tbl>
            <w:tblPr>
              <w:tblW w:w="5000" w:type="pct"/>
              <w:jc w:val="center"/>
              <w:tblLook w:val="04A0" w:firstRow="1" w:lastRow="0" w:firstColumn="1" w:lastColumn="0" w:noHBand="0" w:noVBand="1"/>
            </w:tblPr>
            <w:tblGrid>
              <w:gridCol w:w="9071"/>
            </w:tblGrid>
            <w:tr w:rsidR="00CC404B" w:rsidRPr="00A5051C" w:rsidTr="00D87B4D">
              <w:trPr>
                <w:trHeight w:val="10376"/>
                <w:jc w:val="center"/>
              </w:trPr>
              <w:tc>
                <w:tcPr>
                  <w:tcW w:w="9287" w:type="dxa"/>
                  <w:shd w:val="clear" w:color="auto" w:fill="auto"/>
                </w:tcPr>
                <w:p w:rsidR="00CC404B" w:rsidRPr="00A5051C" w:rsidRDefault="00CC404B" w:rsidP="008E568C">
                  <w:pPr>
                    <w:pStyle w:val="OPText1"/>
                  </w:pPr>
                  <w:r w:rsidRPr="00A5051C">
                    <w:t xml:space="preserve">Určenie príslušných </w:t>
                  </w:r>
                  <w:r w:rsidR="00997AC6">
                    <w:t>zainteresovaných strán</w:t>
                  </w:r>
                  <w:r w:rsidR="00997AC6" w:rsidRPr="00A5051C">
                    <w:t xml:space="preserve"> </w:t>
                  </w:r>
                  <w:r w:rsidRPr="00A5051C">
                    <w:t xml:space="preserve">je úlohou členského štátu (riadiaci orgán programu </w:t>
                  </w:r>
                  <w:r w:rsidR="00742F78">
                    <w:t>EÚS</w:t>
                  </w:r>
                  <w:r w:rsidR="004523BA">
                    <w:t>,</w:t>
                  </w:r>
                  <w:r w:rsidRPr="00A5051C">
                    <w:t xml:space="preserve"> </w:t>
                  </w:r>
                  <w:r w:rsidR="004523BA">
                    <w:t>v</w:t>
                  </w:r>
                  <w:r w:rsidRPr="00A5051C">
                    <w:t> </w:t>
                  </w:r>
                  <w:r w:rsidR="004523BA" w:rsidRPr="00A5051C">
                    <w:t>konzultáci</w:t>
                  </w:r>
                  <w:r w:rsidR="004523BA">
                    <w:t>i</w:t>
                  </w:r>
                  <w:r w:rsidR="004523BA" w:rsidRPr="00A5051C">
                    <w:t xml:space="preserve"> </w:t>
                  </w:r>
                  <w:r w:rsidRPr="00A5051C">
                    <w:t xml:space="preserve">s krajinami zúčastňujúcimi sa na programe), ktorý bude budovať partnerstvo podľa </w:t>
                  </w:r>
                  <w:r w:rsidR="00202469">
                    <w:t>pol</w:t>
                  </w:r>
                  <w:r w:rsidR="004E0133">
                    <w:t>i</w:t>
                  </w:r>
                  <w:r w:rsidR="00202469">
                    <w:t xml:space="preserve">tiky </w:t>
                  </w:r>
                  <w:r w:rsidRPr="00A5051C">
                    <w:t>priorít a podľa územných okolností. Organizácie by mali vedieť ovplyvniť alebo by mali byť ovplyvnené prípravou a </w:t>
                  </w:r>
                  <w:r>
                    <w:t>realizáciou</w:t>
                  </w:r>
                  <w:r w:rsidRPr="00A5051C">
                    <w:t xml:space="preserve"> programu, ako hovorí </w:t>
                  </w:r>
                  <w:r>
                    <w:t>p</w:t>
                  </w:r>
                  <w:r w:rsidRPr="00A5051C">
                    <w:t xml:space="preserve">reambula </w:t>
                  </w:r>
                  <w:r w:rsidR="00F77C6E">
                    <w:t>všeobecného nariadenia</w:t>
                  </w:r>
                  <w:r w:rsidRPr="00A5051C">
                    <w:t xml:space="preserve">. </w:t>
                  </w:r>
                </w:p>
                <w:p w:rsidR="00CC404B" w:rsidRPr="00A5051C" w:rsidRDefault="00CC404B" w:rsidP="008E568C">
                  <w:pPr>
                    <w:pStyle w:val="OPText1"/>
                  </w:pPr>
                  <w:r w:rsidRPr="00A5051C">
                    <w:t xml:space="preserve">V dôsledku týchto prvkov program INTERACT ustanovil kritéria určenia partnerov na základe týchto 4 zásad: </w:t>
                  </w:r>
                  <w:r>
                    <w:t>s</w:t>
                  </w:r>
                  <w:r w:rsidRPr="00A5051C">
                    <w:t>pojenie s prioritami politiky, územné okolnosti, princíp proporcionality a schopnosť vplývať alebo byť ovplyvnený programom.</w:t>
                  </w:r>
                </w:p>
                <w:p w:rsidR="00CC404B" w:rsidRPr="00A5051C" w:rsidRDefault="00CC404B" w:rsidP="008E568C">
                  <w:pPr>
                    <w:pStyle w:val="OPText1"/>
                  </w:pPr>
                  <w:r w:rsidRPr="00A5051C">
                    <w:t>V programe, aký</w:t>
                  </w:r>
                  <w:r>
                    <w:t>m</w:t>
                  </w:r>
                  <w:r w:rsidRPr="00A5051C">
                    <w:t xml:space="preserve"> je INTERACT III, kde žiadne projekty v bežnom zmysle </w:t>
                  </w:r>
                  <w:r w:rsidR="00742F78">
                    <w:t>EÚS</w:t>
                  </w:r>
                  <w:r w:rsidRPr="00A5051C">
                    <w:t xml:space="preserve"> nie sú financované a služby sú ponúkané spolupracujúcemu spoločenstvu, väčšina členov nášho partnerstva </w:t>
                  </w:r>
                  <w:r>
                    <w:t>predstavuje</w:t>
                  </w:r>
                  <w:r w:rsidRPr="00A5051C">
                    <w:t xml:space="preserve"> cieľov</w:t>
                  </w:r>
                  <w:r>
                    <w:t>é</w:t>
                  </w:r>
                  <w:r w:rsidRPr="00A5051C">
                    <w:t xml:space="preserve"> skupin</w:t>
                  </w:r>
                  <w:r>
                    <w:t>y</w:t>
                  </w:r>
                  <w:r w:rsidRPr="00A5051C">
                    <w:t xml:space="preserve"> našich služieb (viď Časť 2.A.6.1).</w:t>
                  </w:r>
                </w:p>
                <w:p w:rsidR="00CC404B" w:rsidRPr="00A5051C" w:rsidRDefault="004523BA" w:rsidP="00CC404B">
                  <w:pPr>
                    <w:pStyle w:val="OPListletter1"/>
                    <w:numPr>
                      <w:ilvl w:val="0"/>
                      <w:numId w:val="53"/>
                    </w:numPr>
                  </w:pPr>
                  <w:r>
                    <w:t>Prepojenie na</w:t>
                  </w:r>
                  <w:r w:rsidRPr="00A5051C">
                    <w:t xml:space="preserve"> </w:t>
                  </w:r>
                  <w:r>
                    <w:t> politiku priorít</w:t>
                  </w:r>
                  <w:r w:rsidR="00CC404B" w:rsidRPr="00A5051C">
                    <w:t>.</w:t>
                  </w:r>
                </w:p>
                <w:p w:rsidR="00CC404B" w:rsidRPr="00A5051C" w:rsidRDefault="00CC404B" w:rsidP="008E568C">
                  <w:pPr>
                    <w:pStyle w:val="OPText1"/>
                    <w:ind w:left="340"/>
                  </w:pPr>
                  <w:r w:rsidRPr="00A5051C">
                    <w:t>INTERACT III sa dotýka len tematického cieľ</w:t>
                  </w:r>
                  <w:r>
                    <w:t>a</w:t>
                  </w:r>
                  <w:r w:rsidRPr="00A5051C">
                    <w:t xml:space="preserve"> 11, a preto typ partnerov bude skôr inštitucionálny a súvisiaci s verejnými úradmi a verejnou správou.</w:t>
                  </w:r>
                </w:p>
                <w:p w:rsidR="00CC404B" w:rsidRPr="00A5051C" w:rsidRDefault="00CC404B" w:rsidP="008E568C">
                  <w:pPr>
                    <w:pStyle w:val="OPText1"/>
                    <w:ind w:left="340"/>
                  </w:pPr>
                  <w:r w:rsidRPr="00A5051C">
                    <w:t xml:space="preserve">Tri konkrétne ciele boli identifikované programom INTERACT III: Zlepšiť </w:t>
                  </w:r>
                  <w:proofErr w:type="spellStart"/>
                  <w:r w:rsidRPr="00A5051C">
                    <w:t>riad</w:t>
                  </w:r>
                  <w:r w:rsidR="00624B21">
                    <w:t>a</w:t>
                  </w:r>
                  <w:r w:rsidR="00BD4121">
                    <w:t>ce</w:t>
                  </w:r>
                  <w:proofErr w:type="spellEnd"/>
                  <w:r w:rsidRPr="00A5051C">
                    <w:t xml:space="preserve"> a kontroln</w:t>
                  </w:r>
                  <w:r w:rsidR="00BD4121">
                    <w:t>é</w:t>
                  </w:r>
                  <w:r w:rsidRPr="00A5051C">
                    <w:t xml:space="preserve"> </w:t>
                  </w:r>
                  <w:r w:rsidR="00BD4121">
                    <w:t>kapacity</w:t>
                  </w:r>
                  <w:r w:rsidRPr="00A5051C">
                    <w:t xml:space="preserve"> programov </w:t>
                  </w:r>
                  <w:r w:rsidR="00742F78">
                    <w:t>EÚS</w:t>
                  </w:r>
                  <w:r w:rsidRPr="00A5051C">
                    <w:t xml:space="preserve">, zlepšiť </w:t>
                  </w:r>
                  <w:r w:rsidR="00BD4121">
                    <w:t>kapacitu</w:t>
                  </w:r>
                  <w:r w:rsidRPr="00A5051C">
                    <w:t xml:space="preserve"> E</w:t>
                  </w:r>
                  <w:r>
                    <w:t>ÚS</w:t>
                  </w:r>
                  <w:r w:rsidRPr="00A5051C">
                    <w:t xml:space="preserve"> </w:t>
                  </w:r>
                  <w:r w:rsidR="00BD4121">
                    <w:t xml:space="preserve">pri </w:t>
                  </w:r>
                  <w:r w:rsidRPr="00A5051C">
                    <w:t>zachytáva</w:t>
                  </w:r>
                  <w:r w:rsidR="00BD4121">
                    <w:t>ní</w:t>
                  </w:r>
                  <w:r w:rsidRPr="00A5051C">
                    <w:t xml:space="preserve"> a</w:t>
                  </w:r>
                  <w:r w:rsidR="00BD4121">
                    <w:t> propagácií programových</w:t>
                  </w:r>
                  <w:r w:rsidR="00624B21">
                    <w:t xml:space="preserve"> </w:t>
                  </w:r>
                  <w:r w:rsidRPr="00A5051C">
                    <w:t>výsledk</w:t>
                  </w:r>
                  <w:r w:rsidR="00BD4121">
                    <w:t>ov</w:t>
                  </w:r>
                  <w:r w:rsidRPr="00A5051C">
                    <w:t xml:space="preserve"> a zlepšiť </w:t>
                  </w:r>
                  <w:r w:rsidR="00BD4121">
                    <w:t>kapacitu</w:t>
                  </w:r>
                  <w:r w:rsidR="00BD4121" w:rsidRPr="00A5051C">
                    <w:t xml:space="preserve"> </w:t>
                  </w:r>
                  <w:r w:rsidRPr="00A5051C">
                    <w:t xml:space="preserve">riadiť spoluprácu </w:t>
                  </w:r>
                  <w:r w:rsidR="00BD4121">
                    <w:t>v oblasti implementácie</w:t>
                  </w:r>
                  <w:r w:rsidRPr="00A5051C">
                    <w:t xml:space="preserve"> inovatívn</w:t>
                  </w:r>
                  <w:r w:rsidR="00BD4121">
                    <w:t>ych</w:t>
                  </w:r>
                  <w:r w:rsidRPr="00A5051C">
                    <w:t xml:space="preserve"> prístup</w:t>
                  </w:r>
                  <w:r w:rsidR="00BD4121">
                    <w:t>ov</w:t>
                  </w:r>
                  <w:r w:rsidRPr="00A5051C">
                    <w:t>.</w:t>
                  </w:r>
                </w:p>
                <w:p w:rsidR="00CC404B" w:rsidRPr="00A5051C" w:rsidRDefault="00CC404B" w:rsidP="008E568C">
                  <w:pPr>
                    <w:pStyle w:val="OPText1"/>
                    <w:ind w:left="340"/>
                  </w:pPr>
                  <w:r w:rsidRPr="00A5051C">
                    <w:t xml:space="preserve">S ohľadom na vyššie uvedené by mali byť členmi partnerstva zodpovedné orgány z hľadiska riadenia, implementácie a kontroly programov </w:t>
                  </w:r>
                  <w:r w:rsidR="00742F78">
                    <w:t>EÚS</w:t>
                  </w:r>
                  <w:r w:rsidRPr="00A5051C">
                    <w:t xml:space="preserve"> (riadiace orgány, technické sekretariáty, certifikačné orgány, prvostupňoví kontrolóri, orgány auditu a členovia skupiny audítorov, národní zástupcovia, projektoví vlastníci), ako aj konkrétni účastníci spolupráce (koordinátori </w:t>
                  </w:r>
                  <w:r w:rsidR="00F778A2">
                    <w:t xml:space="preserve">stratégie </w:t>
                  </w:r>
                  <w:proofErr w:type="spellStart"/>
                  <w:r w:rsidRPr="00A5051C">
                    <w:t>makroregi</w:t>
                  </w:r>
                  <w:r w:rsidR="00624B21">
                    <w:t>ó</w:t>
                  </w:r>
                  <w:r w:rsidRPr="00A5051C">
                    <w:t>n</w:t>
                  </w:r>
                  <w:r w:rsidR="00F778A2">
                    <w:t>ov</w:t>
                  </w:r>
                  <w:proofErr w:type="spellEnd"/>
                  <w:r w:rsidR="00624B21">
                    <w:t xml:space="preserve"> </w:t>
                  </w:r>
                  <w:r w:rsidRPr="00A5051C">
                    <w:t>a</w:t>
                  </w:r>
                  <w:r>
                    <w:t xml:space="preserve"> morských oblastí</w:t>
                  </w:r>
                  <w:r w:rsidRPr="00A5051C">
                    <w:t xml:space="preserve">, Európska komisia, Európsky parlament, Výbor regiónov, orgány Európskych skupín </w:t>
                  </w:r>
                  <w:r>
                    <w:t>územnej</w:t>
                  </w:r>
                  <w:r w:rsidRPr="00A5051C">
                    <w:t xml:space="preserve"> spolupráce).</w:t>
                  </w:r>
                </w:p>
                <w:p w:rsidR="00CC404B" w:rsidRPr="00A5051C" w:rsidRDefault="00CC404B" w:rsidP="008E568C">
                  <w:pPr>
                    <w:pStyle w:val="OPText1"/>
                    <w:ind w:left="340"/>
                  </w:pPr>
                  <w:r w:rsidRPr="00A5051C">
                    <w:t>Okrem toho s cieľom pokryť vzdelávaciu časť programu vytvára INTERACT prepojenia na podobné orgány ustanovené na národnej úrovni (</w:t>
                  </w:r>
                  <w:proofErr w:type="spellStart"/>
                  <w:r w:rsidRPr="00A5051C">
                    <w:t>Europ</w:t>
                  </w:r>
                  <w:proofErr w:type="spellEnd"/>
                  <w:r w:rsidRPr="00A5051C">
                    <w:t>´</w:t>
                  </w:r>
                  <w:r>
                    <w:t xml:space="preserve"> </w:t>
                  </w:r>
                  <w:r w:rsidRPr="00A5051C">
                    <w:t>ACT vo Francúzsku) a na úrovni EÚ (</w:t>
                  </w:r>
                  <w:r>
                    <w:t xml:space="preserve">napríklad </w:t>
                  </w:r>
                  <w:r w:rsidRPr="00A5051C">
                    <w:t>EIPA).</w:t>
                  </w:r>
                </w:p>
                <w:p w:rsidR="00CC404B" w:rsidRPr="00A5051C" w:rsidRDefault="00CC404B" w:rsidP="008E568C">
                  <w:pPr>
                    <w:pStyle w:val="OPListletter1"/>
                  </w:pPr>
                  <w:r w:rsidRPr="00A5051C">
                    <w:t>Čo sa týka územia, pokrýva program INTERACT III celú EÚ plus Nórsko a Švajčiarsko.</w:t>
                  </w:r>
                </w:p>
                <w:p w:rsidR="00CC404B" w:rsidRPr="00A5051C" w:rsidRDefault="00CC404B" w:rsidP="008E568C">
                  <w:pPr>
                    <w:pStyle w:val="OPText1"/>
                    <w:ind w:left="340"/>
                  </w:pPr>
                  <w:r w:rsidRPr="00A5051C">
                    <w:t>Partneri budú pokrývať celú EÚ, plus Nórsko a Švajčiarsko.</w:t>
                  </w:r>
                </w:p>
                <w:p w:rsidR="00CC404B" w:rsidRPr="00A5051C" w:rsidRDefault="00CC404B" w:rsidP="008E568C">
                  <w:pPr>
                    <w:pStyle w:val="OPListletter1"/>
                  </w:pPr>
                  <w:r w:rsidRPr="00A5051C">
                    <w:t>Zásada proporcionality.</w:t>
                  </w:r>
                </w:p>
                <w:p w:rsidR="00CC404B" w:rsidRPr="00A5051C" w:rsidRDefault="00CC404B" w:rsidP="008E568C">
                  <w:pPr>
                    <w:pStyle w:val="OPText1"/>
                    <w:ind w:left="340"/>
                  </w:pPr>
                  <w:r w:rsidRPr="00A5051C">
                    <w:t>Využitie tejto zásady v našom programe udrží počet partnerov v pomere k jeho veľkosti. Financovanie, ktoré je pre program k dispozícii, sa rovná približne 45 miliónom EUR, čo znamená, že veľkosť programu sa zmenšila.</w:t>
                  </w:r>
                </w:p>
                <w:p w:rsidR="00CC404B" w:rsidRPr="00A5051C" w:rsidRDefault="00CC404B" w:rsidP="008E568C">
                  <w:pPr>
                    <w:pStyle w:val="OPText1"/>
                    <w:ind w:left="340"/>
                  </w:pPr>
                  <w:r w:rsidRPr="00A5051C">
                    <w:lastRenderedPageBreak/>
                    <w:t>Vo fázach prípravy a </w:t>
                  </w:r>
                  <w:r w:rsidR="00BD2EDD">
                    <w:t>implem</w:t>
                  </w:r>
                  <w:r w:rsidR="00624B21">
                    <w:t>e</w:t>
                  </w:r>
                  <w:r w:rsidR="00BD2EDD">
                    <w:t>ntácie</w:t>
                  </w:r>
                  <w:r w:rsidR="00BD2EDD" w:rsidRPr="00A5051C">
                    <w:t xml:space="preserve"> </w:t>
                  </w:r>
                  <w:r w:rsidRPr="00A5051C">
                    <w:t xml:space="preserve">bude program schopný zachovať dostatočný počet zapojených partnerov. Avšak účasť monitorovacích výborov bude zredukovaná na zástupcov </w:t>
                  </w:r>
                  <w:r w:rsidR="00F84A20">
                    <w:t>za</w:t>
                  </w:r>
                  <w:r w:rsidRPr="00A5051C">
                    <w:t>streš</w:t>
                  </w:r>
                  <w:r w:rsidR="00F84A20">
                    <w:t>ujúcich</w:t>
                  </w:r>
                  <w:r w:rsidRPr="00A5051C">
                    <w:t xml:space="preserve"> organizácií, ako je uvedené v delegovanom nariadení Komisie (EÚ) č. 240/201</w:t>
                  </w:r>
                  <w:r>
                    <w:t>4</w:t>
                  </w:r>
                  <w:r w:rsidRPr="00A5051C">
                    <w:t xml:space="preserve"> zo 7. januára 2014 o Európskom kódexe správania sa partnerstva v rámci Európskych štrukturálnych a investičných fondo</w:t>
                  </w:r>
                  <w:r>
                    <w:t>v</w:t>
                  </w:r>
                  <w:r w:rsidRPr="00A5051C">
                    <w:t xml:space="preserve">. </w:t>
                  </w:r>
                  <w:r>
                    <w:t>V</w:t>
                  </w:r>
                  <w:r w:rsidRPr="00A5051C">
                    <w:t xml:space="preserve"> </w:t>
                  </w:r>
                  <w:r w:rsidR="00F778A2">
                    <w:t>č</w:t>
                  </w:r>
                  <w:r w:rsidRPr="00A5051C">
                    <w:t xml:space="preserve">lánku 10.2 delegovaného aktu je </w:t>
                  </w:r>
                  <w:r>
                    <w:t xml:space="preserve">v podstate </w:t>
                  </w:r>
                  <w:r w:rsidRPr="00A5051C">
                    <w:t>veľmi jasne stanovené, že medziregionálne a nadnárodné programy môžu obmedziť účasť v monitorovacích výboroch na „</w:t>
                  </w:r>
                  <w:r w:rsidR="00F84A20">
                    <w:t>zastrešujúce</w:t>
                  </w:r>
                  <w:r w:rsidR="00F84A20" w:rsidRPr="00A5051C">
                    <w:t xml:space="preserve"> </w:t>
                  </w:r>
                  <w:r w:rsidRPr="00A5051C">
                    <w:t>organizácie“ na úrovni EÚ</w:t>
                  </w:r>
                  <w:r>
                    <w:t>,</w:t>
                  </w:r>
                  <w:r w:rsidRPr="00A5051C">
                    <w:t xml:space="preserve"> a že zásada partnerstva je dodržaná predchádzajúcim zapojením partnerov do prípravy výborov.</w:t>
                  </w:r>
                </w:p>
                <w:p w:rsidR="00CC404B" w:rsidRPr="00A5051C" w:rsidRDefault="00CC404B" w:rsidP="008E568C">
                  <w:pPr>
                    <w:pStyle w:val="OPListletter1"/>
                  </w:pPr>
                  <w:r w:rsidRPr="00A5051C">
                    <w:t>Schopnosť ovplyvňovať alebo byť ovplyvňovaný programom</w:t>
                  </w:r>
                </w:p>
                <w:p w:rsidR="00CC404B" w:rsidRPr="00A5051C" w:rsidRDefault="00CC404B" w:rsidP="008E568C">
                  <w:pPr>
                    <w:pStyle w:val="OPText1"/>
                    <w:ind w:left="340"/>
                  </w:pPr>
                  <w:r w:rsidRPr="00A5051C">
                    <w:t>Vplyv alebo úroveň dopadu sa môže líšiť od partnera k partnerovi. Hlavnými stanovenými partnermi sú títo:</w:t>
                  </w:r>
                </w:p>
                <w:p w:rsidR="00CC404B" w:rsidRPr="00A5051C" w:rsidRDefault="00CC404B" w:rsidP="008E568C">
                  <w:pPr>
                    <w:pStyle w:val="OPListbullet2"/>
                  </w:pPr>
                  <w:r w:rsidRPr="00A5051C">
                    <w:t xml:space="preserve">1. skupina: </w:t>
                  </w:r>
                  <w:r>
                    <w:t>p</w:t>
                  </w:r>
                  <w:r w:rsidRPr="00A5051C">
                    <w:t>artneri, s ktorými má program spojené činnosti (ESPON, INTERREG</w:t>
                  </w:r>
                  <w:r w:rsidR="00E22C37">
                    <w:t xml:space="preserve"> </w:t>
                  </w:r>
                  <w:proofErr w:type="spellStart"/>
                  <w:r w:rsidRPr="00A5051C">
                    <w:t>Europe</w:t>
                  </w:r>
                  <w:proofErr w:type="spellEnd"/>
                  <w:r w:rsidRPr="00A5051C">
                    <w:t>, URBACT).</w:t>
                  </w:r>
                </w:p>
                <w:p w:rsidR="00CC404B" w:rsidRPr="00A5051C" w:rsidRDefault="00CC404B" w:rsidP="008E568C">
                  <w:pPr>
                    <w:pStyle w:val="OPListbullet2"/>
                  </w:pPr>
                  <w:r w:rsidRPr="00A5051C">
                    <w:t xml:space="preserve">2. skupina: </w:t>
                  </w:r>
                  <w:r>
                    <w:t>p</w:t>
                  </w:r>
                  <w:r w:rsidRPr="00A5051C">
                    <w:t>artneri ovplyvnení programom INTERACT, keďže sú prijímatelia jeho aktivít (manažéri programu, účastníci spolupráce, vrátane inštitúcií EÚ).</w:t>
                  </w:r>
                </w:p>
                <w:p w:rsidR="00CC404B" w:rsidRPr="00A5051C" w:rsidRDefault="00CC404B" w:rsidP="008E568C">
                  <w:pPr>
                    <w:pStyle w:val="OPListbullet2"/>
                  </w:pPr>
                  <w:r w:rsidRPr="00A5051C">
                    <w:t>3. skupina: Partneri nepriamo ovplyvnení programom INTERACT (organizácie zaoberajúce sa spoluprácou, ako je</w:t>
                  </w:r>
                  <w:r w:rsidR="00E22C37">
                    <w:t xml:space="preserve"> </w:t>
                  </w:r>
                  <w:r w:rsidR="0038736D">
                    <w:t>KOPR</w:t>
                  </w:r>
                  <w:r w:rsidRPr="00A5051C">
                    <w:t xml:space="preserve">, </w:t>
                  </w:r>
                  <w:r w:rsidR="0038736D">
                    <w:t>AE</w:t>
                  </w:r>
                  <w:r w:rsidR="003A3D69">
                    <w:t>P</w:t>
                  </w:r>
                  <w:r w:rsidR="0038736D">
                    <w:t>R</w:t>
                  </w:r>
                  <w:r w:rsidRPr="00A5051C">
                    <w:t xml:space="preserve">, </w:t>
                  </w:r>
                  <w:r w:rsidRPr="00FA482A">
                    <w:t>MOT</w:t>
                  </w:r>
                  <w:r w:rsidRPr="00A5051C">
                    <w:t xml:space="preserve"> a pod.).</w:t>
                  </w:r>
                </w:p>
                <w:p w:rsidR="00CC404B" w:rsidRPr="00A5051C" w:rsidRDefault="00CC404B" w:rsidP="008E568C">
                  <w:pPr>
                    <w:pStyle w:val="OPText1"/>
                    <w:ind w:left="340"/>
                  </w:pPr>
                  <w:r>
                    <w:t> Konkrétne v</w:t>
                  </w:r>
                  <w:r w:rsidRPr="00A5051C">
                    <w:t xml:space="preserve"> prípade 1. skupiny a na podporu regionálneho a mestského rozvoja a investícii bude prebiehať naďalej spolupráca </w:t>
                  </w:r>
                  <w:r>
                    <w:t>v oblasti</w:t>
                  </w:r>
                  <w:r w:rsidRPr="00A5051C">
                    <w:t xml:space="preserve"> budovan</w:t>
                  </w:r>
                  <w:r>
                    <w:t>ia</w:t>
                  </w:r>
                  <w:r w:rsidRPr="00A5051C">
                    <w:t xml:space="preserve"> doplnkových efektov medzi celoeurópskymi programami spolupráce INTERREG</w:t>
                  </w:r>
                  <w:r w:rsidR="00E22C37">
                    <w:t xml:space="preserve"> </w:t>
                  </w:r>
                  <w:proofErr w:type="spellStart"/>
                  <w:r w:rsidRPr="00A5051C">
                    <w:t>Europe</w:t>
                  </w:r>
                  <w:proofErr w:type="spellEnd"/>
                  <w:r w:rsidRPr="00A5051C">
                    <w:t xml:space="preserve">, URBACT III a INTERACT III počas obdobia rokov 2014 – 2020. Spolupráca bude nadväzovať na dobré skúsenosti nadobudnuté počas </w:t>
                  </w:r>
                  <w:r>
                    <w:t>realizácie</w:t>
                  </w:r>
                  <w:r w:rsidRPr="00A5051C">
                    <w:t xml:space="preserve"> programu v rokoch 2007 – 2013 a bude zahŕňať spoločné aktivity využívajúce synergické efekty z územných </w:t>
                  </w:r>
                  <w:r>
                    <w:t>faktov</w:t>
                  </w:r>
                  <w:r w:rsidRPr="00A5051C">
                    <w:t xml:space="preserve">, regionálnych a mestských skúseností a efektívnych postupov </w:t>
                  </w:r>
                  <w:r>
                    <w:t>realizácie</w:t>
                  </w:r>
                  <w:r w:rsidRPr="00A5051C">
                    <w:t xml:space="preserve"> vedúcich k výsledkom.</w:t>
                  </w:r>
                </w:p>
                <w:p w:rsidR="00CC404B" w:rsidRPr="00A5051C" w:rsidRDefault="00CC404B" w:rsidP="00723A55">
                  <w:pPr>
                    <w:pStyle w:val="OPSubtitle1"/>
                    <w:jc w:val="both"/>
                    <w:rPr>
                      <w:bCs w:val="0"/>
                    </w:rPr>
                  </w:pPr>
                  <w:r w:rsidRPr="00A5051C">
                    <w:rPr>
                      <w:bCs w:val="0"/>
                    </w:rPr>
                    <w:t>Kroky uskutočnené s cieľom zjednodušiť široké zapojenie a aktívnu účasť partnerov pri príprave programu</w:t>
                  </w:r>
                </w:p>
                <w:p w:rsidR="00CC404B" w:rsidRPr="00A5051C" w:rsidRDefault="00CC404B" w:rsidP="008E568C">
                  <w:pPr>
                    <w:pStyle w:val="OPText1"/>
                  </w:pPr>
                  <w:r w:rsidRPr="00A5051C">
                    <w:t>Cieľom je podporiť proces programovania a partneri boli požiadaní, aby poskytli presný v</w:t>
                  </w:r>
                  <w:r>
                    <w:t>stup</w:t>
                  </w:r>
                  <w:r w:rsidRPr="00A5051C">
                    <w:t xml:space="preserve"> do </w:t>
                  </w:r>
                  <w:r>
                    <w:t>návrhu</w:t>
                  </w:r>
                  <w:r w:rsidRPr="00A5051C">
                    <w:t xml:space="preserve"> programu spolupráce.</w:t>
                  </w:r>
                </w:p>
                <w:p w:rsidR="00CC404B" w:rsidRPr="00A5051C" w:rsidRDefault="00CC404B" w:rsidP="008E568C">
                  <w:pPr>
                    <w:pStyle w:val="OPText1"/>
                  </w:pPr>
                  <w:r w:rsidRPr="00A5051C">
                    <w:t xml:space="preserve">1. skupina bola zapojená do prípravy programu od počiatočnej fázy. Od zverejnenia náčrtu návrhu </w:t>
                  </w:r>
                  <w:r w:rsidR="00BE0086">
                    <w:t>n</w:t>
                  </w:r>
                  <w:r w:rsidRPr="00A5051C">
                    <w:t>ariadení pre roky 2014 – 2020 sa konali v rámci programu INTERACT konkrétne stretnutia s</w:t>
                  </w:r>
                  <w:r w:rsidR="00E22C37">
                    <w:t> </w:t>
                  </w:r>
                  <w:r w:rsidRPr="00A5051C">
                    <w:t>INTERREG</w:t>
                  </w:r>
                  <w:r w:rsidR="00E22C37">
                    <w:t xml:space="preserve"> </w:t>
                  </w:r>
                  <w:proofErr w:type="spellStart"/>
                  <w:r w:rsidRPr="00A5051C">
                    <w:t>Europe</w:t>
                  </w:r>
                  <w:proofErr w:type="spellEnd"/>
                  <w:r w:rsidRPr="00A5051C">
                    <w:t xml:space="preserve"> s cieľom </w:t>
                  </w:r>
                  <w:r>
                    <w:t>ob</w:t>
                  </w:r>
                  <w:r w:rsidRPr="00A5051C">
                    <w:t xml:space="preserve">jasniť doplnkové aktivity, ktoré bude každý z programov realizovať. Okrem toho sa uskutočnili aj spoločné stretnutia so zástupcami členských štátov a/alebo navrhovateľov programov </w:t>
                  </w:r>
                  <w:r w:rsidR="00E22C37">
                    <w:t xml:space="preserve">INTERREG </w:t>
                  </w:r>
                  <w:proofErr w:type="spellStart"/>
                  <w:r w:rsidRPr="00A5051C">
                    <w:t>Europe</w:t>
                  </w:r>
                  <w:proofErr w:type="spellEnd"/>
                  <w:r w:rsidRPr="00A5051C">
                    <w:t>, ESPON a URBACT v procese programovania, ktorých cieľom bolo diskutovať o osnovách príslušných medziregionálnych programov.</w:t>
                  </w:r>
                </w:p>
                <w:p w:rsidR="00CC404B" w:rsidRPr="00A5051C" w:rsidRDefault="00CC404B" w:rsidP="008E568C">
                  <w:pPr>
                    <w:pStyle w:val="OPText1"/>
                  </w:pPr>
                  <w:r w:rsidRPr="00A5051C">
                    <w:t xml:space="preserve">Čo sa týka 2.skupiny – konali sa konzultácie účastníkov (on-line prieskum) vo februári 2013, ktorých cieľom bolo zhromaždiť predbežné vstupy od nich ako od prijímateľov našich služieb. Výsledky slúžili ako základ pre náčrt konkrétnych cieľov programu. Prieskum </w:t>
                  </w:r>
                  <w:r>
                    <w:t>bol zameraný</w:t>
                  </w:r>
                  <w:r w:rsidRPr="00A5051C">
                    <w:t xml:space="preserve"> na potreby a výzvy územnej spolupráce, kľúčové aktíva programu INTERACT a hlavné zameranie, ciele a cieľové skupiny programu INTERACT III, ale účastníci mohli tiež vyjadriť svoj názor o prepojeniach na iné programy, </w:t>
                  </w:r>
                  <w:r>
                    <w:t xml:space="preserve">o </w:t>
                  </w:r>
                  <w:r w:rsidRPr="00A5051C">
                    <w:t xml:space="preserve">podpore </w:t>
                  </w:r>
                  <w:r w:rsidRPr="00A5051C">
                    <w:lastRenderedPageBreak/>
                    <w:t xml:space="preserve">poskytnutej programom IPA II </w:t>
                  </w:r>
                  <w:r w:rsidR="00AE280F">
                    <w:t>CHS</w:t>
                  </w:r>
                  <w:r w:rsidR="00AE280F" w:rsidRPr="00A5051C">
                    <w:t xml:space="preserve"> </w:t>
                  </w:r>
                  <w:r w:rsidRPr="00A5051C">
                    <w:t xml:space="preserve">a ENI </w:t>
                  </w:r>
                  <w:r w:rsidR="00AE280F">
                    <w:t>CHS</w:t>
                  </w:r>
                  <w:r w:rsidR="00AE280F" w:rsidRPr="00A5051C">
                    <w:t xml:space="preserve"> </w:t>
                  </w:r>
                  <w:r w:rsidRPr="00A5051C">
                    <w:t>a o štruktúre programu. Výsledky prieskumu potvrdili smerovanie, ktoré program rozvíjal, najmä z hľadiska cieľov a oblastí činnosti. Druhé kolo on-line konzultácií účastníkov zača</w:t>
                  </w:r>
                  <w:r>
                    <w:t>lo</w:t>
                  </w:r>
                  <w:r w:rsidRPr="00A5051C">
                    <w:t xml:space="preserve"> 9. apríla a</w:t>
                  </w:r>
                  <w:r>
                    <w:t> bolo ukončené</w:t>
                  </w:r>
                  <w:r w:rsidRPr="00A5051C">
                    <w:t xml:space="preserve"> 5. mája 2014. Pri týchto konzultáciách </w:t>
                  </w:r>
                  <w:r>
                    <w:t xml:space="preserve">boli </w:t>
                  </w:r>
                  <w:r w:rsidR="00BE0086">
                    <w:t xml:space="preserve">oslovené </w:t>
                  </w:r>
                  <w:r w:rsidRPr="00A5051C">
                    <w:t xml:space="preserve">3 skupiny účastníkov, aby poskytli svoj konečný príspevok do procesu navrhovania. Verejný prieskum bol tiež sprístupnený na webovej stránke programu. Účastníci prieskumu boli požiadaní, aby vyjadrili svoj názor na stratégiu, konkrétne ciele a navrhované </w:t>
                  </w:r>
                  <w:r w:rsidR="00BE0086">
                    <w:t>aktivity</w:t>
                  </w:r>
                  <w:r w:rsidR="00BE0086" w:rsidRPr="00A5051C">
                    <w:t xml:space="preserve"> </w:t>
                  </w:r>
                  <w:r w:rsidRPr="00A5051C">
                    <w:t>programu</w:t>
                  </w:r>
                  <w:r>
                    <w:t>,</w:t>
                  </w:r>
                  <w:r w:rsidRPr="00A5051C">
                    <w:t xml:space="preserve"> a aby poskytli spätnú väzbu o využívaní produktov a služieb INTERACT a cenných aspektoch práce INTERACT, ako aj aspektoch, ktoré by mohli byť zlepšené.</w:t>
                  </w:r>
                </w:p>
                <w:p w:rsidR="00CC404B" w:rsidRPr="00A5051C" w:rsidRDefault="00CC404B" w:rsidP="008E568C">
                  <w:pPr>
                    <w:pStyle w:val="OPText1"/>
                  </w:pPr>
                  <w:r w:rsidRPr="00A5051C">
                    <w:t>Spätná väzba prijatá od účastníkov bola rôzna, niektoré návrhy sa týkali programovacích dokumentov a iné sa týkali implementačných dokumentov. Preto boli príslušné návrhy zapracované do konečnej verzie P</w:t>
                  </w:r>
                  <w:r w:rsidR="00596480">
                    <w:t>S</w:t>
                  </w:r>
                  <w:r w:rsidRPr="00A5051C">
                    <w:t xml:space="preserve"> a niekoľko ďalších bude vzatých do úvahy počas tvorby ďalších dokumentov programu, najmä </w:t>
                  </w:r>
                  <w:r w:rsidR="00E76115">
                    <w:t>Viac</w:t>
                  </w:r>
                  <w:r w:rsidR="00E76115" w:rsidRPr="00A5051C">
                    <w:t xml:space="preserve">ročného </w:t>
                  </w:r>
                  <w:r w:rsidRPr="00A5051C">
                    <w:t>pracovného plánu.</w:t>
                  </w:r>
                </w:p>
                <w:p w:rsidR="00CC404B" w:rsidRPr="00A5051C" w:rsidRDefault="0080266B" w:rsidP="00723A55">
                  <w:pPr>
                    <w:pStyle w:val="OPSubtitle1"/>
                    <w:jc w:val="both"/>
                    <w:rPr>
                      <w:bCs w:val="0"/>
                    </w:rPr>
                  </w:pPr>
                  <w:r>
                    <w:rPr>
                      <w:bCs w:val="0"/>
                    </w:rPr>
                    <w:t>O</w:t>
                  </w:r>
                  <w:r w:rsidR="00CC404B" w:rsidRPr="00A5051C">
                    <w:rPr>
                      <w:bCs w:val="0"/>
                    </w:rPr>
                    <w:t xml:space="preserve">pis toho, ako budú relevantní partneri zapojení do </w:t>
                  </w:r>
                  <w:r w:rsidR="00F14439">
                    <w:rPr>
                      <w:bCs w:val="0"/>
                    </w:rPr>
                    <w:t>implementácie</w:t>
                  </w:r>
                  <w:r w:rsidR="00F14439" w:rsidRPr="00A5051C">
                    <w:rPr>
                      <w:bCs w:val="0"/>
                    </w:rPr>
                    <w:t xml:space="preserve"> </w:t>
                  </w:r>
                  <w:r w:rsidR="00CC404B" w:rsidRPr="00A5051C">
                    <w:rPr>
                      <w:bCs w:val="0"/>
                    </w:rPr>
                    <w:t>programu</w:t>
                  </w:r>
                </w:p>
                <w:p w:rsidR="00CC404B" w:rsidRPr="00A5051C" w:rsidRDefault="00CC404B" w:rsidP="008E568C">
                  <w:pPr>
                    <w:pStyle w:val="OPText1"/>
                  </w:pPr>
                  <w:r w:rsidRPr="00A5051C">
                    <w:t>INTERACT sa snaží prijať názory partnerov týkajúce sa implementácie a hodnotenia programu INTERACT III. Preto bude ich spätná väzba zahrnutá do rôznych návrhov, ktoré sa budú prediskutovávať pri plánovaní a prehodnocovaní aktivít programu INTERACT, ako aj pri hodnotení programu.</w:t>
                  </w:r>
                </w:p>
                <w:p w:rsidR="00CC404B" w:rsidRPr="00A5051C" w:rsidRDefault="00CC404B" w:rsidP="008E568C">
                  <w:pPr>
                    <w:pStyle w:val="OPText1"/>
                  </w:pPr>
                  <w:r w:rsidRPr="00A5051C">
                    <w:t xml:space="preserve">Čo sa týka zapojenia </w:t>
                  </w:r>
                  <w:r>
                    <w:t>m</w:t>
                  </w:r>
                  <w:r w:rsidRPr="00A5051C">
                    <w:t>onitorovacích výborov a s ohľadom na zásadu proporcionality, partnerské programy (1. skupina) dostan</w:t>
                  </w:r>
                  <w:r w:rsidR="00B01782">
                    <w:t>ú</w:t>
                  </w:r>
                  <w:r w:rsidRPr="00A5051C">
                    <w:t xml:space="preserve"> návrh programu stretnut</w:t>
                  </w:r>
                  <w:r w:rsidR="00B01782">
                    <w:t>ia</w:t>
                  </w:r>
                  <w:r w:rsidRPr="00A5051C">
                    <w:t xml:space="preserve"> </w:t>
                  </w:r>
                  <w:r>
                    <w:t>m</w:t>
                  </w:r>
                  <w:r w:rsidRPr="00A5051C">
                    <w:t>onitorovacieho výboru a zhrnutie zápisníc (len relevantné otázky budú zahrnuté). Toto im umožní zaslať akýkoľvek konkrétny príspevok a umožní im získať najnovšie informácie o pokračovaní programu INTERACT. V niekoľkých prípadoch tá istá inštitúcia, jednotka alebo kancelária (niekedy dokonca tá istá osoba) zastupuje konkrétny členský štát vo všetkých alebo viacerých programoch 1. skupiny.</w:t>
                  </w:r>
                </w:p>
                <w:p w:rsidR="00CC404B" w:rsidRPr="00A5051C" w:rsidRDefault="00CC404B" w:rsidP="008E568C">
                  <w:pPr>
                    <w:pStyle w:val="OPText1"/>
                  </w:pPr>
                  <w:r w:rsidRPr="00A5051C">
                    <w:t xml:space="preserve">Ak </w:t>
                  </w:r>
                  <w:r>
                    <w:t xml:space="preserve">by </w:t>
                  </w:r>
                  <w:r w:rsidRPr="00A5051C">
                    <w:t>komunita E</w:t>
                  </w:r>
                  <w:r>
                    <w:t>ÚS</w:t>
                  </w:r>
                  <w:r w:rsidRPr="00A5051C">
                    <w:t xml:space="preserve"> (2. a 3. skupina) mala záujem poslať príspevok do diskusie </w:t>
                  </w:r>
                  <w:r>
                    <w:t>m</w:t>
                  </w:r>
                  <w:r w:rsidRPr="00A5051C">
                    <w:t>onitorovacieho výboru, účastníci by mali kontaktovať národnú kontaktnú osobu, ktorá bude sústrediť príspevky z príslušného územia. Potreby komunity E</w:t>
                  </w:r>
                  <w:r>
                    <w:t>ÚS</w:t>
                  </w:r>
                  <w:r w:rsidRPr="00A5051C">
                    <w:t xml:space="preserve"> sú neustále prehodnocované. Členovia </w:t>
                  </w:r>
                  <w:r>
                    <w:t>m</w:t>
                  </w:r>
                  <w:r w:rsidRPr="00A5051C">
                    <w:t>onitorovacieho výboru INTERACT sú často pracovníci inštitúcií, jednotiek alebo kancelárií zodpovedných za koordináciu komunity E</w:t>
                  </w:r>
                  <w:r>
                    <w:t>ÚS</w:t>
                  </w:r>
                  <w:r w:rsidRPr="00A5051C">
                    <w:t xml:space="preserve"> v ich príslušnej krajine, a preto sú si vedomí konkrétnych potrieb a postupov.</w:t>
                  </w:r>
                </w:p>
                <w:p w:rsidR="00CC404B" w:rsidRPr="00A5051C" w:rsidRDefault="00CC404B" w:rsidP="008E568C">
                  <w:pPr>
                    <w:pStyle w:val="OPText1"/>
                  </w:pPr>
                  <w:r w:rsidRPr="00A5051C">
                    <w:t xml:space="preserve">Riadiaci orgán zverejní súhrn relevantných rozhodnutí stretnutí </w:t>
                  </w:r>
                  <w:r>
                    <w:t>m</w:t>
                  </w:r>
                  <w:r w:rsidRPr="00A5051C">
                    <w:t>onitorovacieho výboru.</w:t>
                  </w:r>
                </w:p>
                <w:p w:rsidR="00CC404B" w:rsidRDefault="00CC404B" w:rsidP="008E568C">
                  <w:pPr>
                    <w:pStyle w:val="OPText1"/>
                  </w:pPr>
                  <w:r w:rsidRPr="00A5051C">
                    <w:t xml:space="preserve">Čo sa týka zapojenia sa do implementácie programu, všetci partneri (3 skupiny) budú mať možnosť zúčastniť sa hodnotenia potrieb, ktoré sa uskutoční každý rok pri tvorbe cieľových služieb, ktoré sú súčasťou </w:t>
                  </w:r>
                  <w:r w:rsidR="008700C4">
                    <w:t xml:space="preserve">spoločného </w:t>
                  </w:r>
                  <w:r w:rsidRPr="00A5051C">
                    <w:t xml:space="preserve">výročného pracovného plánu schváleného a monitorovaného </w:t>
                  </w:r>
                  <w:r>
                    <w:t>m</w:t>
                  </w:r>
                  <w:r w:rsidRPr="00A5051C">
                    <w:t>onitorovacím výborom. Okrem toho budú môcť prehodnotiť konkrétne aktivity, ktorých sa zúčastnili. Nakoniec bude zvážená ich účasť na procese hodnotenia (prostredníctvom cielených prieskumov).</w:t>
                  </w:r>
                </w:p>
                <w:p w:rsidR="00D87B4D" w:rsidRPr="00A5051C" w:rsidRDefault="00D87B4D" w:rsidP="00723A55">
                  <w:pPr>
                    <w:pStyle w:val="Nadpis1"/>
                    <w:numPr>
                      <w:ilvl w:val="0"/>
                      <w:numId w:val="57"/>
                    </w:numPr>
                    <w:jc w:val="both"/>
                    <w:rPr>
                      <w:bCs w:val="0"/>
                    </w:rPr>
                  </w:pPr>
                  <w:bookmarkStart w:id="54" w:name="_Toc410378363"/>
                  <w:r w:rsidRPr="00E40D9D">
                    <w:t>KOORDINÁCIA</w:t>
                  </w:r>
                  <w:bookmarkEnd w:id="54"/>
                </w:p>
                <w:p w:rsidR="00D87B4D" w:rsidRPr="00A5051C" w:rsidRDefault="00D87B4D" w:rsidP="00D87B4D">
                  <w:pPr>
                    <w:pStyle w:val="OPText1"/>
                  </w:pPr>
                  <w:r w:rsidRPr="00A5051C">
                    <w:t>Koordinácia E</w:t>
                  </w:r>
                  <w:r>
                    <w:t>FRR</w:t>
                  </w:r>
                  <w:r w:rsidRPr="00A5051C">
                    <w:t>-E</w:t>
                  </w:r>
                  <w:r>
                    <w:t>PFRV</w:t>
                  </w:r>
                  <w:r w:rsidRPr="00A5051C">
                    <w:t>-E</w:t>
                  </w:r>
                  <w:r>
                    <w:t>NRF</w:t>
                  </w:r>
                  <w:r w:rsidRPr="00A5051C">
                    <w:t>: Konkrétne ciele 2 a 3 programu INTERACT priamo prispievajú ku koordiná</w:t>
                  </w:r>
                  <w:r>
                    <w:t>cii medzi fond</w:t>
                  </w:r>
                  <w:r w:rsidRPr="00A5051C">
                    <w:t xml:space="preserve">mi. Účinnejšia a rozšírená spolupráca dokonca nad rámec </w:t>
                  </w:r>
                  <w:r>
                    <w:t>EÚS</w:t>
                  </w:r>
                  <w:r w:rsidRPr="00A5051C">
                    <w:t xml:space="preserve"> zvýši koordinovanosť medzi krajinami v zmysle konkrétnych politík, fondov a programov. Koordinácia môže byť tiež zvýšená prostredníctvom využívania inovatívnych </w:t>
                  </w:r>
                  <w:r w:rsidRPr="00A5051C">
                    <w:lastRenderedPageBreak/>
                    <w:t>prístupov, napr. I</w:t>
                  </w:r>
                  <w:r>
                    <w:t>Ú</w:t>
                  </w:r>
                  <w:r w:rsidRPr="00A5051C">
                    <w:t xml:space="preserve">I, </w:t>
                  </w:r>
                  <w:r w:rsidRPr="00C7207A">
                    <w:rPr>
                      <w:rFonts w:eastAsia="Times New Roman"/>
                    </w:rPr>
                    <w:t xml:space="preserve">Miestny rozvoj </w:t>
                  </w:r>
                  <w:r w:rsidR="001B7D20" w:rsidRPr="00C7207A">
                    <w:rPr>
                      <w:rFonts w:eastAsia="Times New Roman"/>
                    </w:rPr>
                    <w:t>vedený komunitou</w:t>
                  </w:r>
                  <w:r w:rsidRPr="00A5051C">
                    <w:t xml:space="preserve">, revolvingových fondov, ako aj prostredníctvom zvýšeného tematického prepojenia medzi </w:t>
                  </w:r>
                  <w:r>
                    <w:t>EÚS</w:t>
                  </w:r>
                  <w:r w:rsidRPr="00A5051C">
                    <w:t xml:space="preserve">, inými fondmi a politikami, ktoré sa budú využívať v rámci </w:t>
                  </w:r>
                  <w:proofErr w:type="spellStart"/>
                  <w:r w:rsidRPr="00A5051C">
                    <w:t>makroregiónov</w:t>
                  </w:r>
                  <w:proofErr w:type="spellEnd"/>
                  <w:r w:rsidRPr="00A5051C">
                    <w:t xml:space="preserve"> a iných tematických platforiem.</w:t>
                  </w:r>
                </w:p>
                <w:p w:rsidR="00D87B4D" w:rsidRDefault="00D87B4D" w:rsidP="008E568C">
                  <w:pPr>
                    <w:pStyle w:val="OPText1"/>
                  </w:pPr>
                  <w:r w:rsidRPr="00A5051C">
                    <w:t xml:space="preserve">Podporné služby pre </w:t>
                  </w:r>
                  <w:proofErr w:type="spellStart"/>
                  <w:r w:rsidRPr="00A5051C">
                    <w:t>makroregionálne</w:t>
                  </w:r>
                  <w:proofErr w:type="spellEnd"/>
                  <w:r w:rsidRPr="00A5051C">
                    <w:t xml:space="preserve"> stratégie EÚ zahŕňajú aktivity, ktoré riešia aspekty spolupráce v rámci konceptu zosúladenia financovania. Tento prístup k spolupráci naprieč programami približuje všetky finančné zdroje E</w:t>
                  </w:r>
                  <w:r w:rsidR="001D0322">
                    <w:t>Š</w:t>
                  </w:r>
                  <w:r w:rsidRPr="00A5051C">
                    <w:t>I</w:t>
                  </w:r>
                  <w:r>
                    <w:t>F</w:t>
                  </w:r>
                  <w:r w:rsidRPr="00A5051C">
                    <w:t xml:space="preserve"> a prináša nové požiadavky z hľadiska koordinácie programov. Konceptuálne nastavenie je nové pre programy spolupráce, ako aj pre regionálne programy. Program INTERACT III objasňuje možnosti a metódy koordinácie pre orgány riadenia programu, čo im umožňuje uskutočniť potrebné strategické voľby, ktoré zabezpečujú efektívnejšiu implementáciu programu.</w:t>
                  </w:r>
                </w:p>
                <w:p w:rsidR="00D87B4D" w:rsidRDefault="00D87B4D" w:rsidP="008E568C">
                  <w:pPr>
                    <w:pStyle w:val="OPText1"/>
                  </w:pPr>
                  <w:r w:rsidRPr="00A5051C">
                    <w:t xml:space="preserve">Koordinácia </w:t>
                  </w:r>
                  <w:r>
                    <w:t>EFRR</w:t>
                  </w:r>
                  <w:r w:rsidRPr="00A5051C">
                    <w:t xml:space="preserve">-IPA II: Z koordinácie programov spolupráce po vonkajších hraniciach EÚ s krajinami vo fáze vstupu do EÚ alebo v predvstupovej fáze (IPA </w:t>
                  </w:r>
                  <w:r>
                    <w:t>CHS</w:t>
                  </w:r>
                  <w:r w:rsidR="00624B21">
                    <w:t xml:space="preserve"> </w:t>
                  </w:r>
                  <w:r w:rsidRPr="00A5051C">
                    <w:t xml:space="preserve">medzi členskými štátmi a kandidátskymi a potenciálnymi kandidátskymi krajinami) je možné získať konkrétne skúsenosti. V porovnaní s obdobím rokov 2000 – 2006, nástroj predvstupovej pomoci (IPA) v rokoch 2007 – 2013 viedol k dôležitým krokom smerom k asimilácii programov </w:t>
                  </w:r>
                  <w:r>
                    <w:t>CHS</w:t>
                  </w:r>
                  <w:r w:rsidR="00624B21">
                    <w:t xml:space="preserve"> </w:t>
                  </w:r>
                  <w:r w:rsidRPr="00A5051C">
                    <w:t>medzi členskými štátmi a štátmi prijímajúcimi IPA s programami E</w:t>
                  </w:r>
                  <w:r>
                    <w:t>FRR</w:t>
                  </w:r>
                  <w:r w:rsidRPr="00A5051C">
                    <w:t xml:space="preserve"> Európskej územnej spolupráce (</w:t>
                  </w:r>
                  <w:r>
                    <w:t>EÚS</w:t>
                  </w:r>
                  <w:r w:rsidRPr="00A5051C">
                    <w:t xml:space="preserve">). Jedným z vyslovených cieľov IPA je pomôcť krajinám IPA prijať a implementovať </w:t>
                  </w:r>
                  <w:r w:rsidRPr="00A5051C">
                    <w:rPr>
                      <w:i/>
                    </w:rPr>
                    <w:t>„</w:t>
                  </w:r>
                  <w:proofErr w:type="spellStart"/>
                  <w:r w:rsidRPr="00A5051C">
                    <w:rPr>
                      <w:i/>
                    </w:rPr>
                    <w:t>acquis</w:t>
                  </w:r>
                  <w:proofErr w:type="spellEnd"/>
                  <w:r w:rsidRPr="00A5051C">
                    <w:rPr>
                      <w:i/>
                    </w:rPr>
                    <w:t>“</w:t>
                  </w:r>
                  <w:r w:rsidRPr="00A5051C">
                    <w:t xml:space="preserve"> a pripraviť sa na fondy EÚ po vstupe. V tomto rámci 8 z 10 programov IPA </w:t>
                  </w:r>
                  <w:r>
                    <w:t>CHS</w:t>
                  </w:r>
                  <w:r w:rsidR="00624B21">
                    <w:t xml:space="preserve"> </w:t>
                  </w:r>
                  <w:r>
                    <w:t xml:space="preserve">si </w:t>
                  </w:r>
                  <w:r w:rsidRPr="00A5051C">
                    <w:t>s členskými štátmi zvolilo spoločné riadenie, a teda využilo pravidlá, ktoré odzrkadľujú vo veľkej miere programy E</w:t>
                  </w:r>
                  <w:r>
                    <w:t>FRR</w:t>
                  </w:r>
                  <w:r w:rsidRPr="00A5051C">
                    <w:t xml:space="preserve"> </w:t>
                  </w:r>
                  <w:r>
                    <w:t>EÚS</w:t>
                  </w:r>
                  <w:r w:rsidRPr="00A5051C">
                    <w:t xml:space="preserve"> a majú prístup štrukturálnych fondov.</w:t>
                  </w:r>
                  <w:r>
                    <w:t xml:space="preserve"> </w:t>
                  </w:r>
                  <w:r w:rsidRPr="00A5051C">
                    <w:t xml:space="preserve">Táto asimilácia bola podporená </w:t>
                  </w:r>
                  <w:proofErr w:type="spellStart"/>
                  <w:r w:rsidRPr="00A5051C">
                    <w:t>zdieľanou</w:t>
                  </w:r>
                  <w:proofErr w:type="spellEnd"/>
                  <w:r w:rsidRPr="00A5051C">
                    <w:t xml:space="preserve"> zodpovednosťou v rámci Európskej komisie, t.j. Generálnym riaditeľstvom pre rozšírenie a Generálnym riaditeľstvom pre regionálnu politiku. Tento prístup je tiež zahrnutý do regulačného rámca rokov 2014 - 2020.</w:t>
                  </w:r>
                </w:p>
                <w:p w:rsidR="00D87B4D" w:rsidRPr="00D87B4D" w:rsidRDefault="00D87B4D" w:rsidP="00D87B4D">
                  <w:pPr>
                    <w:pStyle w:val="OPText1"/>
                  </w:pPr>
                  <w:r w:rsidRPr="00D87B4D">
                    <w:t>V tomto rámci bola podpora INTERACT pre programy IPA II CHS pretavená do nasledovného:</w:t>
                  </w:r>
                </w:p>
                <w:p w:rsidR="00D87B4D" w:rsidRPr="00D87B4D" w:rsidRDefault="00D87B4D" w:rsidP="00D87B4D">
                  <w:pPr>
                    <w:pStyle w:val="OPListbullet1"/>
                    <w:rPr>
                      <w:b/>
                    </w:rPr>
                  </w:pPr>
                  <w:r w:rsidRPr="00D87B4D">
                    <w:t>Pomoc programom IPA II CHS</w:t>
                  </w:r>
                  <w:r w:rsidR="00624B21">
                    <w:t xml:space="preserve"> </w:t>
                  </w:r>
                  <w:r w:rsidRPr="00D87B4D">
                    <w:t>pri získaní skúseností od programov EÚS, najmä od prechodu, ktorým nedávno prešli nové členské štáty, prostredníctvom zvýšenej integrácie do komunity EÚS.</w:t>
                  </w:r>
                </w:p>
                <w:p w:rsidR="00D87B4D" w:rsidRDefault="00D87B4D" w:rsidP="00D87B4D">
                  <w:pPr>
                    <w:pStyle w:val="OPListbullet1"/>
                  </w:pPr>
                  <w:r w:rsidRPr="00D87B4D">
                    <w:t>Riešenie konkrétnych otázok týkajúcich sa kontextu IPA II.</w:t>
                  </w:r>
                </w:p>
                <w:p w:rsidR="00D87B4D" w:rsidRPr="00D87B4D" w:rsidRDefault="00D87B4D" w:rsidP="00D87B4D">
                  <w:pPr>
                    <w:pStyle w:val="OPListbullet1"/>
                  </w:pPr>
                  <w:r w:rsidRPr="00D87B4D">
                    <w:t>Prijatie nových pohľadov, t.j. zvýšená zodpovednosť za správne využívanie prostriedkov krajín IPA II. Programy IPA II CHS realizované členskými štátmi so spoločným manažmentom boli tak plne integrované do cieľových skupín a služieb INTERACT II, najmä prostredníctvom kancelárie INTERACT vo Viedni. Členské štáty schválili vytvorenie pozície na plný pracovný úväzok súvisiaci s IPA, ako aj budovanie konkrétnych znalostí a nástrojov ku konkrétnym témam IPA CHS, ako je verejné obstarávanie. Tieto činnosti INTERACT prospievajú členským štátom, ktoré môžu počítať s jednoduchším riadením programu. V rokoch 2007 – 2013 bol program INTERACT schopný naplniť potreby a požiadavky programov IPA CHS na plne uspokojivej úrovni. Služby sú považované za potrebné všetkými príslušnými subjektmi.</w:t>
                  </w:r>
                </w:p>
                <w:p w:rsidR="00C26B40" w:rsidRDefault="00C26B40" w:rsidP="00C26B40">
                  <w:pPr>
                    <w:pStyle w:val="OPText1"/>
                  </w:pPr>
                  <w:r w:rsidRPr="00C26B40">
                    <w:t>Podobne aj v prípade programu INTERACT III, aktivity na podporu programov IPA II CHS</w:t>
                  </w:r>
                  <w:r w:rsidR="00624B21">
                    <w:t xml:space="preserve"> </w:t>
                  </w:r>
                  <w:r w:rsidRPr="00C26B40">
                    <w:t>medzi členskými štátmi a krajinami IPA II budú naďalej implementované integrovaným spôsobom spolu so všetkými ostatnými službami INTERACT, projektovými manažérmi určenými pre programy IPA II a s využitím pravidiel riadenia ERDF. Najmä toto vezme do úvahy nové potreby, napr. nových členských štátov ako je Chorvátsko a vznik nových programov IPA IICHS. Podpora IPA II CHS</w:t>
                  </w:r>
                  <w:r w:rsidR="00624B21">
                    <w:t xml:space="preserve"> </w:t>
                  </w:r>
                  <w:r w:rsidRPr="00C26B40">
                    <w:t xml:space="preserve">bude okrem toho dôležitá </w:t>
                  </w:r>
                  <w:r w:rsidRPr="00C26B40">
                    <w:lastRenderedPageBreak/>
                    <w:t xml:space="preserve">v oblastiach, kde sú </w:t>
                  </w:r>
                  <w:proofErr w:type="spellStart"/>
                  <w:r w:rsidRPr="00C26B40">
                    <w:t>makroregionálne</w:t>
                  </w:r>
                  <w:proofErr w:type="spellEnd"/>
                  <w:r w:rsidRPr="00C26B40">
                    <w:t xml:space="preserve"> stratégie implementované naprieč programovými oblasťami a programami IPA IICHS. V týchto </w:t>
                  </w:r>
                  <w:proofErr w:type="spellStart"/>
                  <w:r w:rsidRPr="00C26B40">
                    <w:t>makroregiónoch</w:t>
                  </w:r>
                  <w:proofErr w:type="spellEnd"/>
                  <w:r w:rsidRPr="00C26B40">
                    <w:t xml:space="preserve"> bude IPA II CHS</w:t>
                  </w:r>
                  <w:r w:rsidR="00624B21">
                    <w:t xml:space="preserve"> </w:t>
                  </w:r>
                  <w:r w:rsidRPr="00C26B40">
                    <w:t>dôležitým plusom pre implementáciu stratégií.</w:t>
                  </w:r>
                </w:p>
                <w:p w:rsidR="00B84707" w:rsidRPr="00B84707" w:rsidRDefault="00B84707" w:rsidP="00B84707">
                  <w:pPr>
                    <w:pStyle w:val="OPText1"/>
                  </w:pPr>
                  <w:r w:rsidRPr="00B84707">
                    <w:t>Došlo k niekoľkým významným pokrokom odkedy bola spustená Európska susedská politika a Nástroj európskeho susedstva a partnerstva v roku 2006. Medzi nimi je prehlbujúci sa vzťah medzi partnermi, spustenie regionálnych iniciatív a demokratické procesy prechodu v regióne. Toto spustilo novú víziu Európskej susedskej politiky v roku 2011 v dôsledku všeobecného Strategického prehodnotenia politiky. Zdôrazňuje kľúčové ciele spolupráce Únie s krajinami Susedstva a poskytuje väčšiu podporu partnerom, ktorí sa zaviazali k budovaniu demokratických spoločností a uskutočňovaniu reforiem v súlade s princípmi „viac za viac“ a „spoločná zodpovednosť“.</w:t>
                  </w:r>
                </w:p>
                <w:p w:rsidR="00B84707" w:rsidRPr="00B84707" w:rsidRDefault="00B84707" w:rsidP="00B84707">
                  <w:pPr>
                    <w:pStyle w:val="OPText1"/>
                  </w:pPr>
                  <w:r w:rsidRPr="00B84707">
                    <w:t>Podpora v rámci Nástroja európskeho susedstva a Európskeho fondu regionálneho rozvoja by mala byť poskytnutá programom cezhraničnej spolupráce pozdĺž hraníc Európskej únie medzi partnerskými krajinami a členskými štátmi na podporu integrovaného a udržateľného regionálneho rozvoja medzi susednými hraničnými regiónmi a harmonickou územnou integráciou naprieč Úniou a susednými krajinami. Okrem toho je dôležité rozvíjať a podporovať spoluprácu pre spoločný prospech Únie a jej partnerov, obzvlášť prostredníctvom zoskupovania príspevkov z interných a externých nástrojov rozpočtu Únie, najmä na cezhraničnú spoluprácu.</w:t>
                  </w:r>
                </w:p>
                <w:p w:rsidR="00B84707" w:rsidRPr="00B84707" w:rsidRDefault="00B84707" w:rsidP="00B84707">
                  <w:pPr>
                    <w:pStyle w:val="OPText1"/>
                  </w:pPr>
                  <w:r w:rsidRPr="00B84707">
                    <w:t>Na základe tohto princípu spomenutého v nariadení (EÚ) č. 232/2014 z 11. marca 2014, ktorým sa ustanovuje nástroj európskeho susedstva (nariadenie ENI), program INTERACT III otvára svoje služby pre programy ENI CHS</w:t>
                  </w:r>
                  <w:r w:rsidR="00624B21">
                    <w:t xml:space="preserve"> </w:t>
                  </w:r>
                  <w:r w:rsidRPr="00B84707">
                    <w:t>integrované do služieb INTERACT III pod troma konkrétnymi cieľmi: a) zlepšenie  riadiacich a</w:t>
                  </w:r>
                  <w:r w:rsidR="00624B21">
                    <w:t> </w:t>
                  </w:r>
                  <w:r w:rsidRPr="00B84707">
                    <w:t>kontrolných</w:t>
                  </w:r>
                  <w:r w:rsidR="00624B21">
                    <w:t xml:space="preserve"> </w:t>
                  </w:r>
                  <w:r w:rsidRPr="00B84707">
                    <w:t>kapacít, b) zlepšenie kapacít EÚS pri  zachytávaní a propagácií programových výsledkov, c) zlepšenie kapacity riadenia spolupráce v oblasti implementácie inovatívnych prístupov.</w:t>
                  </w:r>
                </w:p>
                <w:p w:rsidR="00B84707" w:rsidRPr="00B84707" w:rsidRDefault="00B84707" w:rsidP="00B84707">
                  <w:pPr>
                    <w:pStyle w:val="OPText1"/>
                  </w:pPr>
                  <w:r w:rsidRPr="00B84707">
                    <w:t>Cieľovými skupinami pre zásahy je v tomto prípade 17 programov ENI CHS</w:t>
                  </w:r>
                  <w:r w:rsidR="00624B21">
                    <w:t xml:space="preserve"> </w:t>
                  </w:r>
                  <w:r w:rsidRPr="00B84707">
                    <w:t>uvedených v článku 6, odsek 1, písmeno c) nariadenia ENI a zaradených v návrhu Konceptu programovania CHS</w:t>
                  </w:r>
                  <w:r w:rsidR="00624B21">
                    <w:t xml:space="preserve"> </w:t>
                  </w:r>
                  <w:r w:rsidRPr="00B84707">
                    <w:t>z novembra 2013, ktorý má byť zahrnutý do programového dokumentu ENICHS. Poskytovanie hlavných služieb pozostáva z horizontálnych aktivít pokrývajúcich všetky programy, kým služby priameho poradenstva a podpory pre jednotlivé programy sú poskytované doplnkovým projektom implementovaným Generálnym riaditeľstvom DEVCO.</w:t>
                  </w:r>
                </w:p>
                <w:p w:rsidR="00B84707" w:rsidRPr="00B84707" w:rsidRDefault="00B84707" w:rsidP="00B84707">
                  <w:pPr>
                    <w:pStyle w:val="OPText1"/>
                  </w:pPr>
                  <w:r w:rsidRPr="00B84707">
                    <w:t>Poskytovanie integrovaných služieb na úrovni horizontálnych aktivít ako súčasť programu INTERACT III je založené na skúsenostiach a znalostiach získaných počas projektu INTERACT ENPI v rámci programu INTERACT II. Orgány riadenia programu vyjadrili želanie získavať podobné služby v oblasti sieťových kontaktov a informácií ako dostávali programy EÚS v rámci programu INTERACT II. Najmä sa to týka spoločných kapitalizačných aktivít, spoločných konferencií zameraných na otázky riadenia programu, spoločnej komunikácie a spoločnej programovej a projektovej databázy KEEP.</w:t>
                  </w:r>
                </w:p>
                <w:p w:rsidR="00CC1E13" w:rsidRPr="00A5051C" w:rsidRDefault="00B84707" w:rsidP="00EB1074">
                  <w:pPr>
                    <w:pStyle w:val="OPText1"/>
                  </w:pPr>
                  <w:r w:rsidRPr="00B84707">
                    <w:t>Ďalšie zdôvodnenie portfólia integrovaných služieb pre EÚS a</w:t>
                  </w:r>
                  <w:r w:rsidR="00624B21">
                    <w:t xml:space="preserve"> </w:t>
                  </w:r>
                  <w:r w:rsidRPr="00B84707">
                    <w:t>ENI CHS</w:t>
                  </w:r>
                  <w:r w:rsidR="00E22C37">
                    <w:t xml:space="preserve"> </w:t>
                  </w:r>
                  <w:r w:rsidRPr="00B84707">
                    <w:t>vyplýva z kontextu implementácie MRS. Rozsiahla výmena informácií je potrebná medzi všetkými programami, rôznymi iniciatívami financovania a ich účastníkmi, vrátane programov spolupráce s partnerskými krajinami a Ruskou federáciou.</w:t>
                  </w:r>
                </w:p>
              </w:tc>
            </w:tr>
          </w:tbl>
          <w:p w:rsidR="001E71B6" w:rsidRPr="00E84D9E" w:rsidRDefault="001E71B6" w:rsidP="008E568C">
            <w:pPr>
              <w:pStyle w:val="OPText1"/>
              <w:ind w:left="340"/>
              <w:rPr>
                <w:rFonts w:eastAsia="Times New Roman"/>
              </w:rPr>
            </w:pPr>
          </w:p>
        </w:tc>
      </w:tr>
    </w:tbl>
    <w:p w:rsidR="00D6722E" w:rsidRDefault="006B6418" w:rsidP="00723A55">
      <w:pPr>
        <w:pStyle w:val="Nadpis1"/>
        <w:numPr>
          <w:ilvl w:val="0"/>
          <w:numId w:val="57"/>
        </w:numPr>
        <w:jc w:val="both"/>
      </w:pPr>
      <w:bookmarkStart w:id="55" w:name="_Toc410378364"/>
      <w:bookmarkStart w:id="56" w:name="_Toc264414213"/>
      <w:bookmarkStart w:id="57" w:name="_Toc267339441"/>
      <w:bookmarkEnd w:id="49"/>
      <w:bookmarkEnd w:id="50"/>
      <w:r w:rsidRPr="00493853">
        <w:lastRenderedPageBreak/>
        <w:t>Z</w:t>
      </w:r>
      <w:r>
        <w:t>NÍŽENIE</w:t>
      </w:r>
      <w:r w:rsidRPr="00493853">
        <w:t xml:space="preserve"> </w:t>
      </w:r>
      <w:r w:rsidR="00D6722E" w:rsidRPr="00493853">
        <w:t>ADMINISTRATÍVNEj ZáŤAŽE PRÍJ</w:t>
      </w:r>
      <w:r>
        <w:t>ÍMATEĽOV</w:t>
      </w:r>
      <w:bookmarkEnd w:id="55"/>
      <w:r w:rsidR="00D6722E" w:rsidRPr="00493853">
        <w:t xml:space="preserve"> </w:t>
      </w:r>
      <w:bookmarkEnd w:id="56"/>
      <w:bookmarkEnd w:id="57"/>
    </w:p>
    <w:p w:rsidR="00D87B4D" w:rsidRPr="00D87B4D" w:rsidRDefault="00D87B4D" w:rsidP="00D87B4D">
      <w:pPr>
        <w:pStyle w:val="Text1"/>
      </w:pPr>
      <w:r w:rsidRPr="00493853">
        <w:t>N</w:t>
      </w:r>
      <w:r>
        <w:t>epoužíva sa</w:t>
      </w:r>
    </w:p>
    <w:p w:rsidR="00D6722E" w:rsidRPr="00493853" w:rsidRDefault="00D6722E" w:rsidP="00723A55">
      <w:pPr>
        <w:pStyle w:val="Nadpis1"/>
        <w:numPr>
          <w:ilvl w:val="0"/>
          <w:numId w:val="57"/>
        </w:numPr>
        <w:jc w:val="both"/>
        <w:rPr>
          <w:rFonts w:ascii="Trebuchet MS" w:hAnsi="Trebuchet MS"/>
        </w:rPr>
      </w:pPr>
      <w:bookmarkStart w:id="58" w:name="_Toc264414214"/>
      <w:bookmarkStart w:id="59" w:name="_Toc267339442"/>
      <w:bookmarkStart w:id="60" w:name="_Toc410378365"/>
      <w:r w:rsidRPr="00493853">
        <w:lastRenderedPageBreak/>
        <w:t>Horizontálne princípy</w:t>
      </w:r>
      <w:bookmarkEnd w:id="58"/>
      <w:bookmarkEnd w:id="59"/>
      <w:bookmarkEnd w:id="60"/>
    </w:p>
    <w:p w:rsidR="00D6722E" w:rsidRPr="00493853" w:rsidRDefault="001B371A" w:rsidP="00723A55">
      <w:pPr>
        <w:pStyle w:val="Nadpis2"/>
        <w:tabs>
          <w:tab w:val="left" w:pos="709"/>
        </w:tabs>
        <w:jc w:val="both"/>
      </w:pPr>
      <w:bookmarkStart w:id="61" w:name="_Toc264414215"/>
      <w:bookmarkStart w:id="62" w:name="_Toc267339443"/>
      <w:bookmarkStart w:id="63" w:name="_Toc410378366"/>
      <w:r>
        <w:t xml:space="preserve">8.1 </w:t>
      </w:r>
      <w:r w:rsidR="00EA69E9">
        <w:t xml:space="preserve">     </w:t>
      </w:r>
      <w:r w:rsidR="00D6722E" w:rsidRPr="00493853">
        <w:t>Udržateľný rozvoj</w:t>
      </w:r>
      <w:bookmarkEnd w:id="61"/>
      <w:bookmarkEnd w:id="62"/>
      <w:bookmarkEnd w:id="63"/>
    </w:p>
    <w:tbl>
      <w:tblPr>
        <w:tblW w:w="5000" w:type="pct"/>
        <w:jc w:val="center"/>
        <w:tblLook w:val="04A0" w:firstRow="1" w:lastRow="0" w:firstColumn="1" w:lastColumn="0" w:noHBand="0" w:noVBand="1"/>
      </w:tblPr>
      <w:tblGrid>
        <w:gridCol w:w="9287"/>
      </w:tblGrid>
      <w:tr w:rsidR="00D6722E" w:rsidRPr="0087227A" w:rsidTr="008E568C">
        <w:trPr>
          <w:cantSplit/>
          <w:jc w:val="center"/>
        </w:trPr>
        <w:tc>
          <w:tcPr>
            <w:tcW w:w="8170" w:type="dxa"/>
            <w:shd w:val="clear" w:color="auto" w:fill="auto"/>
          </w:tcPr>
          <w:p w:rsidR="00D6722E" w:rsidRPr="00493853" w:rsidRDefault="00D6722E" w:rsidP="008E568C">
            <w:r w:rsidRPr="00493853">
              <w:t xml:space="preserve">Program INTERACT III má </w:t>
            </w:r>
            <w:r>
              <w:t>vopred</w:t>
            </w:r>
            <w:r w:rsidRPr="00493853">
              <w:t xml:space="preserve"> vybrané operácie a pr</w:t>
            </w:r>
            <w:r w:rsidR="00624B21">
              <w:t>i</w:t>
            </w:r>
            <w:r w:rsidRPr="00493853">
              <w:t>j</w:t>
            </w:r>
            <w:r w:rsidR="00120EDE">
              <w:t>ímateľov</w:t>
            </w:r>
            <w:r w:rsidRPr="00493853">
              <w:t>, ako je stanovené v samotnom programovom dokumente, preto povaha programu a jeho tematický rozsah nezohľadňuje predovšetkým udržateľný rozvoj ako zameranie programu. Avšak,</w:t>
            </w:r>
            <w:r w:rsidR="0056382D">
              <w:t xml:space="preserve"> </w:t>
            </w:r>
            <w:r w:rsidRPr="00493853">
              <w:t xml:space="preserve">program bude prispievať k cieľu udržateľného rozvoja tým, že ponúka príležitosti elektronického vzdelávania pre svoje cieľové skupiny s cieľom znížiť potrebu cestovania na dlhé vzdialenosti. Pokiaľ ide o </w:t>
            </w:r>
            <w:r>
              <w:t>internú</w:t>
            </w:r>
            <w:r w:rsidRPr="00493853">
              <w:t xml:space="preserve"> koordináciu</w:t>
            </w:r>
            <w:r>
              <w:t xml:space="preserve"> budú sa oveľa viac využívať</w:t>
            </w:r>
            <w:r w:rsidRPr="00493853">
              <w:t xml:space="preserve">, video a </w:t>
            </w:r>
            <w:proofErr w:type="spellStart"/>
            <w:r w:rsidRPr="00493853">
              <w:t>telekonferencie</w:t>
            </w:r>
            <w:proofErr w:type="spellEnd"/>
            <w:r w:rsidRPr="00493853">
              <w:t>.</w:t>
            </w:r>
          </w:p>
          <w:p w:rsidR="00D6722E" w:rsidRPr="00493853" w:rsidRDefault="00D6722E" w:rsidP="008E568C"/>
        </w:tc>
      </w:tr>
    </w:tbl>
    <w:p w:rsidR="00D6722E" w:rsidRPr="00493853" w:rsidRDefault="00B40456" w:rsidP="00723A55">
      <w:pPr>
        <w:pStyle w:val="Nadpis2"/>
        <w:tabs>
          <w:tab w:val="left" w:pos="709"/>
        </w:tabs>
        <w:jc w:val="both"/>
      </w:pPr>
      <w:bookmarkStart w:id="64" w:name="_Toc264414216"/>
      <w:bookmarkStart w:id="65" w:name="_Toc267339444"/>
      <w:bookmarkStart w:id="66" w:name="_Toc410378367"/>
      <w:r>
        <w:t xml:space="preserve">8.2 </w:t>
      </w:r>
      <w:r w:rsidR="00EA69E9">
        <w:t xml:space="preserve">     </w:t>
      </w:r>
      <w:r w:rsidR="00D6722E" w:rsidRPr="00493853">
        <w:t>Rovn</w:t>
      </w:r>
      <w:r w:rsidR="00906377">
        <w:t>osť</w:t>
      </w:r>
      <w:r w:rsidR="00D6722E" w:rsidRPr="00493853">
        <w:t xml:space="preserve"> príležitost</w:t>
      </w:r>
      <w:r w:rsidR="00906377">
        <w:t>í</w:t>
      </w:r>
      <w:r w:rsidR="00D6722E" w:rsidRPr="00493853">
        <w:t xml:space="preserve"> a nediskriminácia</w:t>
      </w:r>
      <w:bookmarkEnd w:id="64"/>
      <w:bookmarkEnd w:id="65"/>
      <w:bookmarkEnd w:id="66"/>
    </w:p>
    <w:tbl>
      <w:tblPr>
        <w:tblW w:w="5000" w:type="pct"/>
        <w:jc w:val="center"/>
        <w:tblLook w:val="04A0" w:firstRow="1" w:lastRow="0" w:firstColumn="1" w:lastColumn="0" w:noHBand="0" w:noVBand="1"/>
      </w:tblPr>
      <w:tblGrid>
        <w:gridCol w:w="9287"/>
      </w:tblGrid>
      <w:tr w:rsidR="00D6722E" w:rsidRPr="003F5667" w:rsidTr="008E568C">
        <w:trPr>
          <w:cantSplit/>
          <w:jc w:val="center"/>
        </w:trPr>
        <w:tc>
          <w:tcPr>
            <w:tcW w:w="8834" w:type="dxa"/>
            <w:shd w:val="clear" w:color="auto" w:fill="auto"/>
          </w:tcPr>
          <w:p w:rsidR="00D6722E" w:rsidRPr="00493853" w:rsidRDefault="00D6722E" w:rsidP="008E568C">
            <w:r w:rsidRPr="00493853">
              <w:t xml:space="preserve">Princíp rovnosti príležitostí a nediskriminácie je použiteľný predovšetkým v prípade podujatí organizovaných </w:t>
            </w:r>
            <w:r>
              <w:t xml:space="preserve">v rámci programu </w:t>
            </w:r>
            <w:r w:rsidRPr="00493853">
              <w:t>INTERACT, pri ktor</w:t>
            </w:r>
            <w:r>
              <w:t>ých</w:t>
            </w:r>
            <w:r w:rsidRPr="00493853">
              <w:t xml:space="preserve"> je tento princíp </w:t>
            </w:r>
            <w:r>
              <w:t xml:space="preserve">zachovávaný </w:t>
            </w:r>
            <w:r w:rsidRPr="00493853">
              <w:t xml:space="preserve">do maximálnej možnej miery. Pokiaľ ide o </w:t>
            </w:r>
            <w:r>
              <w:t>orgány</w:t>
            </w:r>
            <w:r w:rsidRPr="00493853">
              <w:t xml:space="preserve"> programu, všetky sú </w:t>
            </w:r>
            <w:r>
              <w:t>začlenené</w:t>
            </w:r>
            <w:r w:rsidRPr="00493853">
              <w:t xml:space="preserve"> </w:t>
            </w:r>
            <w:r>
              <w:t>d</w:t>
            </w:r>
            <w:r w:rsidRPr="00493853">
              <w:t>o verejných inštitúci</w:t>
            </w:r>
            <w:r>
              <w:t>í</w:t>
            </w:r>
            <w:r w:rsidRPr="00493853">
              <w:t xml:space="preserve"> členských štátov EÚ, preto sú vyššie uvedené princípy prirodzene uplatňované v priebehu výberových konaní pracovníkov.</w:t>
            </w:r>
          </w:p>
          <w:p w:rsidR="00D6722E" w:rsidRPr="00493853" w:rsidRDefault="00D6722E" w:rsidP="008E568C"/>
        </w:tc>
      </w:tr>
    </w:tbl>
    <w:p w:rsidR="00D6722E" w:rsidRPr="00493853" w:rsidRDefault="007E7F65" w:rsidP="00723A55">
      <w:pPr>
        <w:pStyle w:val="Nadpis2"/>
        <w:tabs>
          <w:tab w:val="left" w:pos="709"/>
        </w:tabs>
        <w:jc w:val="both"/>
      </w:pPr>
      <w:bookmarkStart w:id="67" w:name="_Toc264414217"/>
      <w:bookmarkStart w:id="68" w:name="_Toc267339445"/>
      <w:bookmarkStart w:id="69" w:name="_Toc410378368"/>
      <w:r>
        <w:t xml:space="preserve">8.3 </w:t>
      </w:r>
      <w:r w:rsidR="00EA69E9">
        <w:t xml:space="preserve">    </w:t>
      </w:r>
      <w:r w:rsidR="00D6722E" w:rsidRPr="00493853">
        <w:t>Rovnosť medzi mužmi a ženami</w:t>
      </w:r>
      <w:bookmarkEnd w:id="67"/>
      <w:bookmarkEnd w:id="68"/>
      <w:bookmarkEnd w:id="69"/>
    </w:p>
    <w:tbl>
      <w:tblPr>
        <w:tblW w:w="5000" w:type="pct"/>
        <w:jc w:val="center"/>
        <w:tblLook w:val="04A0" w:firstRow="1" w:lastRow="0" w:firstColumn="1" w:lastColumn="0" w:noHBand="0" w:noVBand="1"/>
      </w:tblPr>
      <w:tblGrid>
        <w:gridCol w:w="9287"/>
      </w:tblGrid>
      <w:tr w:rsidR="00D6722E" w:rsidRPr="003F5667" w:rsidTr="008E568C">
        <w:trPr>
          <w:cantSplit/>
          <w:jc w:val="center"/>
        </w:trPr>
        <w:tc>
          <w:tcPr>
            <w:tcW w:w="8248" w:type="dxa"/>
            <w:shd w:val="clear" w:color="auto" w:fill="auto"/>
          </w:tcPr>
          <w:p w:rsidR="00D6722E" w:rsidRPr="00493853" w:rsidRDefault="00D6722E" w:rsidP="001F6482">
            <w:pPr>
              <w:pStyle w:val="OPText1"/>
            </w:pPr>
            <w:r w:rsidRPr="00493853">
              <w:t xml:space="preserve">Povaha programu INTERACT a jeho tematický rozsah neumožňuje zohľadňovať </w:t>
            </w:r>
            <w:r>
              <w:t xml:space="preserve">najmä </w:t>
            </w:r>
            <w:r w:rsidRPr="00493853">
              <w:t xml:space="preserve">rovnosť medzi mužmi a ženami ako zameranie programu. Tematický cieľ a </w:t>
            </w:r>
            <w:r>
              <w:t>vybrané</w:t>
            </w:r>
            <w:r w:rsidRPr="00493853">
              <w:t xml:space="preserve"> </w:t>
            </w:r>
            <w:r>
              <w:t>konkrétne</w:t>
            </w:r>
            <w:r w:rsidRPr="00493853">
              <w:t xml:space="preserve"> ciele nemajú priamu väzbu na rodovú rovnosť. Tento princíp </w:t>
            </w:r>
            <w:r>
              <w:t>je možné</w:t>
            </w:r>
            <w:r w:rsidRPr="00493853">
              <w:t xml:space="preserve"> sledovať na internej úrovni použitím personálnych postupov, ktoré zaistia rovnosť žien a mužov.</w:t>
            </w:r>
          </w:p>
        </w:tc>
      </w:tr>
    </w:tbl>
    <w:p w:rsidR="00D6722E" w:rsidRPr="00493853" w:rsidRDefault="0051212C" w:rsidP="00723A55">
      <w:pPr>
        <w:pStyle w:val="Nadpis1"/>
        <w:numPr>
          <w:ilvl w:val="0"/>
          <w:numId w:val="57"/>
        </w:numPr>
        <w:jc w:val="both"/>
      </w:pPr>
      <w:bookmarkStart w:id="70" w:name="_Toc264414218"/>
      <w:bookmarkStart w:id="71" w:name="_Toc267339446"/>
      <w:bookmarkStart w:id="72" w:name="_Toc410378369"/>
      <w:r>
        <w:lastRenderedPageBreak/>
        <w:t xml:space="preserve">SAMOSTATNÉ </w:t>
      </w:r>
      <w:r w:rsidRPr="00493853">
        <w:t xml:space="preserve"> </w:t>
      </w:r>
      <w:r w:rsidR="00D6722E" w:rsidRPr="00493853">
        <w:t>PRVKY</w:t>
      </w:r>
      <w:bookmarkEnd w:id="70"/>
      <w:bookmarkEnd w:id="71"/>
      <w:bookmarkEnd w:id="72"/>
    </w:p>
    <w:p w:rsidR="00D6722E" w:rsidRPr="00493853" w:rsidRDefault="007D2D2A" w:rsidP="00723A55">
      <w:pPr>
        <w:pStyle w:val="Nadpis2"/>
        <w:tabs>
          <w:tab w:val="left" w:pos="709"/>
        </w:tabs>
        <w:ind w:left="709" w:hanging="709"/>
        <w:jc w:val="both"/>
        <w:rPr>
          <w:rFonts w:ascii="Trebuchet MS" w:hAnsi="Trebuchet MS"/>
        </w:rPr>
      </w:pPr>
      <w:bookmarkStart w:id="73" w:name="_Toc410378370"/>
      <w:bookmarkStart w:id="74" w:name="_Toc264414219"/>
      <w:bookmarkStart w:id="75" w:name="_Toc267339447"/>
      <w:r>
        <w:rPr>
          <w:lang w:eastAsia="fr-BE"/>
        </w:rPr>
        <w:t xml:space="preserve">9.1 </w:t>
      </w:r>
      <w:r w:rsidR="00EA69E9">
        <w:rPr>
          <w:lang w:eastAsia="fr-BE"/>
        </w:rPr>
        <w:t xml:space="preserve">    </w:t>
      </w:r>
      <w:r w:rsidR="00D6722E" w:rsidRPr="00493853">
        <w:rPr>
          <w:lang w:eastAsia="fr-BE"/>
        </w:rPr>
        <w:t>V</w:t>
      </w:r>
      <w:r w:rsidR="00D6722E">
        <w:rPr>
          <w:lang w:eastAsia="fr-BE"/>
        </w:rPr>
        <w:t>eľké</w:t>
      </w:r>
      <w:r w:rsidR="00D6722E" w:rsidRPr="00493853">
        <w:rPr>
          <w:lang w:eastAsia="fr-BE"/>
        </w:rPr>
        <w:t xml:space="preserve"> projekty, ktor</w:t>
      </w:r>
      <w:r w:rsidR="0051212C">
        <w:rPr>
          <w:lang w:eastAsia="fr-BE"/>
        </w:rPr>
        <w:t xml:space="preserve">ých realizácia sa plánuje počas </w:t>
      </w:r>
      <w:r w:rsidR="00D6722E" w:rsidRPr="00493853">
        <w:rPr>
          <w:lang w:eastAsia="fr-BE"/>
        </w:rPr>
        <w:t>programového obdobia</w:t>
      </w:r>
      <w:bookmarkEnd w:id="73"/>
      <w:r w:rsidR="00D6722E" w:rsidRPr="00493853">
        <w:rPr>
          <w:lang w:eastAsia="fr-BE"/>
        </w:rPr>
        <w:t xml:space="preserve"> </w:t>
      </w:r>
      <w:bookmarkEnd w:id="74"/>
      <w:bookmarkEnd w:id="75"/>
    </w:p>
    <w:p w:rsidR="00D6722E" w:rsidRPr="00493853" w:rsidRDefault="00D6722E" w:rsidP="00D6722E">
      <w:pPr>
        <w:keepNext/>
        <w:spacing w:after="240"/>
        <w:rPr>
          <w:rFonts w:eastAsia="Times New Roman"/>
          <w:b/>
        </w:rPr>
      </w:pPr>
      <w:r w:rsidRPr="00493853">
        <w:rPr>
          <w:rFonts w:eastAsia="Times New Roman"/>
          <w:b/>
        </w:rPr>
        <w:t>Tabuľka 23: Zoznam v</w:t>
      </w:r>
      <w:r>
        <w:rPr>
          <w:rFonts w:eastAsia="Times New Roman"/>
          <w:b/>
        </w:rPr>
        <w:t>eľkých</w:t>
      </w:r>
      <w:r w:rsidRPr="00493853">
        <w:rPr>
          <w:rFonts w:eastAsia="Times New Roman"/>
          <w:b/>
        </w:rPr>
        <w:t xml:space="preserve"> projektov</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1858"/>
        <w:gridCol w:w="1857"/>
        <w:gridCol w:w="1857"/>
        <w:gridCol w:w="1857"/>
      </w:tblGrid>
      <w:tr w:rsidR="00D6722E" w:rsidRPr="00493853" w:rsidTr="008E568C">
        <w:trPr>
          <w:cantSplit/>
          <w:tblHeader/>
          <w:jc w:val="center"/>
        </w:trPr>
        <w:tc>
          <w:tcPr>
            <w:tcW w:w="1000" w:type="pct"/>
            <w:shd w:val="clear" w:color="auto" w:fill="auto"/>
          </w:tcPr>
          <w:p w:rsidR="00D6722E" w:rsidRPr="00493853" w:rsidRDefault="00D6722E" w:rsidP="008E568C">
            <w:pPr>
              <w:keepNext/>
              <w:jc w:val="center"/>
              <w:rPr>
                <w:b/>
              </w:rPr>
            </w:pPr>
            <w:r w:rsidRPr="00493853">
              <w:rPr>
                <w:b/>
              </w:rPr>
              <w:t>Projekt</w:t>
            </w:r>
          </w:p>
        </w:tc>
        <w:tc>
          <w:tcPr>
            <w:tcW w:w="1000" w:type="pct"/>
            <w:shd w:val="clear" w:color="auto" w:fill="auto"/>
          </w:tcPr>
          <w:p w:rsidR="00D6722E" w:rsidRPr="00493853" w:rsidRDefault="00D6722E" w:rsidP="0051212C">
            <w:pPr>
              <w:jc w:val="center"/>
              <w:rPr>
                <w:b/>
              </w:rPr>
            </w:pPr>
            <w:r w:rsidRPr="00493853">
              <w:rPr>
                <w:b/>
              </w:rPr>
              <w:t>Plánovan</w:t>
            </w:r>
            <w:r w:rsidR="0051212C">
              <w:rPr>
                <w:b/>
              </w:rPr>
              <w:t>ý</w:t>
            </w:r>
            <w:r w:rsidRPr="00493853">
              <w:rPr>
                <w:b/>
              </w:rPr>
              <w:t xml:space="preserve"> </w:t>
            </w:r>
            <w:r w:rsidR="0051212C">
              <w:rPr>
                <w:b/>
              </w:rPr>
              <w:t>dátum oznámenia/predloženia</w:t>
            </w:r>
            <w:r w:rsidRPr="00493853">
              <w:rPr>
                <w:b/>
              </w:rPr>
              <w:t xml:space="preserve"> (rok, štvrťrok) </w:t>
            </w:r>
          </w:p>
        </w:tc>
        <w:tc>
          <w:tcPr>
            <w:tcW w:w="1000" w:type="pct"/>
            <w:shd w:val="clear" w:color="auto" w:fill="auto"/>
          </w:tcPr>
          <w:p w:rsidR="00D6722E" w:rsidRPr="00493853" w:rsidRDefault="00D6722E" w:rsidP="008E568C">
            <w:pPr>
              <w:jc w:val="center"/>
              <w:rPr>
                <w:b/>
              </w:rPr>
            </w:pPr>
            <w:r w:rsidRPr="00493853">
              <w:rPr>
                <w:b/>
              </w:rPr>
              <w:t>Plánovaný začiatok realizácie (rok, štvrťrok)</w:t>
            </w:r>
          </w:p>
        </w:tc>
        <w:tc>
          <w:tcPr>
            <w:tcW w:w="1000" w:type="pct"/>
            <w:shd w:val="clear" w:color="auto" w:fill="auto"/>
          </w:tcPr>
          <w:p w:rsidR="00D6722E" w:rsidRPr="00493853" w:rsidRDefault="00D6722E" w:rsidP="0051212C">
            <w:pPr>
              <w:jc w:val="center"/>
              <w:rPr>
                <w:b/>
              </w:rPr>
            </w:pPr>
            <w:r w:rsidRPr="00493853">
              <w:rPr>
                <w:b/>
              </w:rPr>
              <w:t xml:space="preserve">Plánovaný </w:t>
            </w:r>
            <w:r w:rsidR="0051212C">
              <w:rPr>
                <w:b/>
              </w:rPr>
              <w:t xml:space="preserve">dátum </w:t>
            </w:r>
            <w:r w:rsidRPr="00493853">
              <w:rPr>
                <w:b/>
              </w:rPr>
              <w:t xml:space="preserve">dokončenia </w:t>
            </w:r>
            <w:r w:rsidR="0051212C">
              <w:rPr>
                <w:b/>
              </w:rPr>
              <w:t xml:space="preserve">realizácie </w:t>
            </w:r>
            <w:r w:rsidRPr="00493853">
              <w:rPr>
                <w:b/>
              </w:rPr>
              <w:t>(rok</w:t>
            </w:r>
            <w:r w:rsidR="0051212C">
              <w:rPr>
                <w:b/>
              </w:rPr>
              <w:t>,</w:t>
            </w:r>
            <w:r w:rsidRPr="00493853">
              <w:rPr>
                <w:b/>
              </w:rPr>
              <w:t xml:space="preserve"> štvrťrok)</w:t>
            </w:r>
          </w:p>
        </w:tc>
        <w:tc>
          <w:tcPr>
            <w:tcW w:w="1000" w:type="pct"/>
            <w:shd w:val="clear" w:color="auto" w:fill="auto"/>
          </w:tcPr>
          <w:p w:rsidR="00D6722E" w:rsidRPr="00493853" w:rsidRDefault="00D6722E" w:rsidP="008E568C">
            <w:pPr>
              <w:jc w:val="center"/>
              <w:rPr>
                <w:b/>
              </w:rPr>
            </w:pPr>
            <w:r w:rsidRPr="00493853">
              <w:rPr>
                <w:b/>
              </w:rPr>
              <w:t xml:space="preserve">Prioritné osi/investičné priority </w:t>
            </w:r>
          </w:p>
        </w:tc>
      </w:tr>
      <w:tr w:rsidR="00D6722E" w:rsidRPr="00493853" w:rsidTr="008E568C">
        <w:trPr>
          <w:cantSplit/>
          <w:jc w:val="center"/>
        </w:trPr>
        <w:tc>
          <w:tcPr>
            <w:tcW w:w="5000" w:type="pct"/>
            <w:gridSpan w:val="5"/>
            <w:shd w:val="clear" w:color="auto" w:fill="auto"/>
          </w:tcPr>
          <w:p w:rsidR="00D6722E" w:rsidRPr="00493853" w:rsidRDefault="00D6722E" w:rsidP="008E568C">
            <w:pPr>
              <w:rPr>
                <w:i/>
              </w:rPr>
            </w:pPr>
            <w:r w:rsidRPr="00493853">
              <w:rPr>
                <w:i/>
              </w:rPr>
              <w:t>Ne</w:t>
            </w:r>
            <w:r>
              <w:rPr>
                <w:i/>
              </w:rPr>
              <w:t>používa sa</w:t>
            </w:r>
            <w:r w:rsidRPr="00493853">
              <w:rPr>
                <w:i/>
              </w:rPr>
              <w:t>.</w:t>
            </w:r>
          </w:p>
        </w:tc>
      </w:tr>
    </w:tbl>
    <w:p w:rsidR="00D6722E" w:rsidRPr="00493853" w:rsidRDefault="00DE62A8" w:rsidP="00723A55">
      <w:pPr>
        <w:pStyle w:val="Nadpis2"/>
        <w:ind w:left="709" w:hanging="709"/>
        <w:jc w:val="both"/>
        <w:rPr>
          <w:lang w:eastAsia="fr-BE"/>
        </w:rPr>
      </w:pPr>
      <w:bookmarkStart w:id="76" w:name="_Toc410378371"/>
      <w:bookmarkStart w:id="77" w:name="_Toc267339448"/>
      <w:bookmarkStart w:id="78" w:name="_Toc264414220"/>
      <w:r>
        <w:rPr>
          <w:lang w:eastAsia="fr-BE"/>
        </w:rPr>
        <w:t xml:space="preserve">9.2 </w:t>
      </w:r>
      <w:r w:rsidR="00EA69E9">
        <w:rPr>
          <w:lang w:eastAsia="fr-BE"/>
        </w:rPr>
        <w:t xml:space="preserve">     </w:t>
      </w:r>
      <w:r w:rsidR="00D6722E" w:rsidRPr="00493853">
        <w:rPr>
          <w:lang w:eastAsia="fr-BE"/>
        </w:rPr>
        <w:t>Výkonnostný rámec programu spolupráce</w:t>
      </w:r>
      <w:bookmarkEnd w:id="76"/>
      <w:r w:rsidR="00D6722E" w:rsidRPr="00493853">
        <w:rPr>
          <w:lang w:eastAsia="fr-BE"/>
        </w:rPr>
        <w:t xml:space="preserve"> </w:t>
      </w:r>
      <w:bookmarkEnd w:id="77"/>
      <w:bookmarkEnd w:id="78"/>
    </w:p>
    <w:p w:rsidR="00D6722E" w:rsidRPr="00493853" w:rsidRDefault="00D6722E" w:rsidP="00D6722E">
      <w:pPr>
        <w:keepNext/>
        <w:spacing w:after="240"/>
        <w:rPr>
          <w:rFonts w:eastAsia="Times New Roman"/>
          <w:b/>
        </w:rPr>
      </w:pPr>
      <w:r w:rsidRPr="00493853">
        <w:rPr>
          <w:rFonts w:eastAsia="Times New Roman"/>
          <w:b/>
        </w:rPr>
        <w:t>Tabuľka 24: Výkonnostný rámec (</w:t>
      </w:r>
      <w:r>
        <w:rPr>
          <w:rFonts w:eastAsia="Times New Roman"/>
          <w:b/>
        </w:rPr>
        <w:t>s</w:t>
      </w:r>
      <w:r w:rsidRPr="00493853">
        <w:rPr>
          <w:rFonts w:eastAsia="Times New Roman"/>
          <w:b/>
        </w:rPr>
        <w:t>úhrnná tabuľka)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1917"/>
        <w:gridCol w:w="1828"/>
        <w:gridCol w:w="1828"/>
        <w:gridCol w:w="1889"/>
      </w:tblGrid>
      <w:tr w:rsidR="00D6722E" w:rsidRPr="00493853" w:rsidTr="008E568C">
        <w:trPr>
          <w:cantSplit/>
          <w:tblHeader/>
          <w:jc w:val="center"/>
        </w:trPr>
        <w:tc>
          <w:tcPr>
            <w:tcW w:w="983" w:type="pct"/>
            <w:tcBorders>
              <w:top w:val="single" w:sz="4" w:space="0" w:color="auto"/>
              <w:left w:val="single" w:sz="4" w:space="0" w:color="auto"/>
              <w:bottom w:val="single" w:sz="4" w:space="0" w:color="auto"/>
              <w:right w:val="single" w:sz="4" w:space="0" w:color="auto"/>
            </w:tcBorders>
            <w:shd w:val="clear" w:color="auto" w:fill="auto"/>
          </w:tcPr>
          <w:p w:rsidR="00D6722E" w:rsidRPr="00493853" w:rsidRDefault="00D6722E" w:rsidP="008E568C">
            <w:pPr>
              <w:keepNext/>
              <w:jc w:val="center"/>
              <w:rPr>
                <w:b/>
              </w:rPr>
            </w:pPr>
            <w:r w:rsidRPr="00493853">
              <w:rPr>
                <w:b/>
              </w:rPr>
              <w:t>Prioritná os</w:t>
            </w:r>
          </w:p>
        </w:tc>
        <w:tc>
          <w:tcPr>
            <w:tcW w:w="1032" w:type="pct"/>
            <w:tcBorders>
              <w:top w:val="single" w:sz="4" w:space="0" w:color="auto"/>
              <w:left w:val="single" w:sz="4" w:space="0" w:color="auto"/>
              <w:bottom w:val="single" w:sz="4" w:space="0" w:color="auto"/>
              <w:right w:val="single" w:sz="4" w:space="0" w:color="auto"/>
            </w:tcBorders>
            <w:shd w:val="clear" w:color="auto" w:fill="auto"/>
          </w:tcPr>
          <w:p w:rsidR="00D6722E" w:rsidRPr="00493853" w:rsidRDefault="00D6722E" w:rsidP="003710B9">
            <w:pPr>
              <w:jc w:val="center"/>
              <w:rPr>
                <w:b/>
              </w:rPr>
            </w:pPr>
            <w:r w:rsidRPr="00493853">
              <w:rPr>
                <w:b/>
              </w:rPr>
              <w:t xml:space="preserve">Ukazovateľ alebo kľúčový </w:t>
            </w:r>
            <w:r w:rsidR="003710B9">
              <w:rPr>
                <w:b/>
              </w:rPr>
              <w:t xml:space="preserve">implementačný </w:t>
            </w:r>
            <w:r w:rsidRPr="00493853">
              <w:rPr>
                <w:b/>
              </w:rPr>
              <w:t xml:space="preserve">krok </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D6722E" w:rsidRPr="00493853" w:rsidRDefault="00D6722E" w:rsidP="003710B9">
            <w:pPr>
              <w:jc w:val="center"/>
              <w:rPr>
                <w:b/>
              </w:rPr>
            </w:pPr>
            <w:r w:rsidRPr="00493853">
              <w:rPr>
                <w:b/>
              </w:rPr>
              <w:t xml:space="preserve">Merná jednotka, </w:t>
            </w:r>
            <w:r w:rsidR="003710B9">
              <w:rPr>
                <w:b/>
              </w:rPr>
              <w:t>v prípade potreby</w:t>
            </w:r>
            <w:r w:rsidRPr="00493853">
              <w:rPr>
                <w:b/>
              </w:rPr>
              <w:t xml:space="preserve"> </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D6722E" w:rsidRPr="00493853" w:rsidRDefault="00DE62A8" w:rsidP="00DE62A8">
            <w:pPr>
              <w:jc w:val="center"/>
              <w:rPr>
                <w:b/>
              </w:rPr>
            </w:pPr>
            <w:r>
              <w:rPr>
                <w:b/>
              </w:rPr>
              <w:t xml:space="preserve">Čiastkový cieľ </w:t>
            </w:r>
            <w:r w:rsidR="003710B9">
              <w:rPr>
                <w:b/>
              </w:rPr>
              <w:t>na</w:t>
            </w:r>
            <w:r w:rsidR="003710B9" w:rsidRPr="00493853">
              <w:rPr>
                <w:b/>
              </w:rPr>
              <w:t xml:space="preserve"> </w:t>
            </w:r>
            <w:r w:rsidR="00D6722E" w:rsidRPr="00493853">
              <w:rPr>
                <w:b/>
              </w:rPr>
              <w:t xml:space="preserve">rok 2018 </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D6722E" w:rsidRPr="00493853" w:rsidRDefault="00DE62A8" w:rsidP="008E568C">
            <w:pPr>
              <w:jc w:val="center"/>
              <w:rPr>
                <w:b/>
              </w:rPr>
            </w:pPr>
            <w:r>
              <w:rPr>
                <w:b/>
              </w:rPr>
              <w:t>Celkový</w:t>
            </w:r>
            <w:r w:rsidRPr="00493853">
              <w:rPr>
                <w:b/>
              </w:rPr>
              <w:t xml:space="preserve"> </w:t>
            </w:r>
            <w:r w:rsidR="00D6722E" w:rsidRPr="00493853">
              <w:rPr>
                <w:b/>
              </w:rPr>
              <w:t>cieľ (2023)</w:t>
            </w:r>
          </w:p>
        </w:tc>
      </w:tr>
      <w:tr w:rsidR="00D6722E" w:rsidRPr="00493853" w:rsidTr="008E568C">
        <w:trPr>
          <w:cantSplit/>
          <w:jc w:val="center"/>
        </w:trPr>
        <w:tc>
          <w:tcPr>
            <w:tcW w:w="5000" w:type="pct"/>
            <w:gridSpan w:val="5"/>
            <w:tcBorders>
              <w:top w:val="single" w:sz="4" w:space="0" w:color="auto"/>
            </w:tcBorders>
          </w:tcPr>
          <w:p w:rsidR="00D6722E" w:rsidRPr="00493853" w:rsidRDefault="00D6722E" w:rsidP="008E568C">
            <w:r w:rsidRPr="00493853">
              <w:rPr>
                <w:rFonts w:eastAsia="Times New Roman"/>
              </w:rPr>
              <w:t>SFC 2014 vytvorí automaticky s</w:t>
            </w:r>
            <w:r>
              <w:rPr>
                <w:rFonts w:eastAsia="Times New Roman"/>
              </w:rPr>
              <w:t>úhrnnú</w:t>
            </w:r>
            <w:r w:rsidRPr="00493853">
              <w:rPr>
                <w:rFonts w:eastAsia="Times New Roman"/>
              </w:rPr>
              <w:t xml:space="preserve"> tabuľku.</w:t>
            </w:r>
          </w:p>
        </w:tc>
      </w:tr>
    </w:tbl>
    <w:p w:rsidR="00D6722E" w:rsidRPr="008C0104" w:rsidRDefault="00737C78" w:rsidP="00723A55">
      <w:pPr>
        <w:pStyle w:val="Nadpis2"/>
        <w:tabs>
          <w:tab w:val="left" w:pos="709"/>
        </w:tabs>
        <w:ind w:left="426" w:hanging="426"/>
        <w:jc w:val="both"/>
        <w:rPr>
          <w:lang w:eastAsia="fr-BE"/>
        </w:rPr>
      </w:pPr>
      <w:bookmarkStart w:id="79" w:name="_Toc264414221"/>
      <w:bookmarkStart w:id="80" w:name="_Toc267339449"/>
      <w:bookmarkStart w:id="81" w:name="_Toc410378372"/>
      <w:r>
        <w:rPr>
          <w:lang w:eastAsia="fr-BE"/>
        </w:rPr>
        <w:t xml:space="preserve">9.3 </w:t>
      </w:r>
      <w:r w:rsidR="00EA69E9">
        <w:rPr>
          <w:lang w:eastAsia="fr-BE"/>
        </w:rPr>
        <w:t xml:space="preserve">   </w:t>
      </w:r>
      <w:r w:rsidR="003710B9">
        <w:rPr>
          <w:lang w:eastAsia="fr-BE"/>
        </w:rPr>
        <w:t>Príslušní</w:t>
      </w:r>
      <w:r w:rsidR="003710B9" w:rsidRPr="008C0104">
        <w:rPr>
          <w:lang w:eastAsia="fr-BE"/>
        </w:rPr>
        <w:t xml:space="preserve"> </w:t>
      </w:r>
      <w:r w:rsidR="00D6722E" w:rsidRPr="008C0104">
        <w:rPr>
          <w:lang w:eastAsia="fr-BE"/>
        </w:rPr>
        <w:t xml:space="preserve">partneri </w:t>
      </w:r>
      <w:r w:rsidR="003710B9">
        <w:rPr>
          <w:lang w:eastAsia="fr-BE"/>
        </w:rPr>
        <w:t>zapojení do</w:t>
      </w:r>
      <w:r w:rsidR="00D6722E" w:rsidRPr="008C0104">
        <w:rPr>
          <w:lang w:eastAsia="fr-BE"/>
        </w:rPr>
        <w:t xml:space="preserve"> príprav</w:t>
      </w:r>
      <w:r w:rsidR="003710B9">
        <w:rPr>
          <w:lang w:eastAsia="fr-BE"/>
        </w:rPr>
        <w:t>y</w:t>
      </w:r>
      <w:r w:rsidR="00D6722E" w:rsidRPr="008C0104">
        <w:rPr>
          <w:lang w:eastAsia="fr-BE"/>
        </w:rPr>
        <w:t xml:space="preserve"> programu spolupráce.</w:t>
      </w:r>
      <w:bookmarkEnd w:id="79"/>
      <w:bookmarkEnd w:id="80"/>
      <w:bookmarkEnd w:id="81"/>
    </w:p>
    <w:p w:rsidR="00D6722E" w:rsidRPr="008C0104" w:rsidRDefault="00D6722E" w:rsidP="00D6722E">
      <w:pPr>
        <w:pBdr>
          <w:top w:val="single" w:sz="4" w:space="1" w:color="auto"/>
          <w:left w:val="single" w:sz="4" w:space="4" w:color="auto"/>
          <w:bottom w:val="single" w:sz="4" w:space="1" w:color="auto"/>
          <w:right w:val="single" w:sz="4" w:space="4" w:color="auto"/>
        </w:pBdr>
      </w:pPr>
      <w:r w:rsidRPr="008C0104">
        <w:t xml:space="preserve">INTERACT konzultoval </w:t>
      </w:r>
      <w:r w:rsidR="000C17C7">
        <w:t xml:space="preserve">so </w:t>
      </w:r>
      <w:r w:rsidR="0030143D">
        <w:t>svoj</w:t>
      </w:r>
      <w:r w:rsidR="000C17C7">
        <w:t xml:space="preserve">imi </w:t>
      </w:r>
      <w:r w:rsidR="0030143D">
        <w:t>zainteresovan</w:t>
      </w:r>
      <w:r w:rsidR="000C17C7">
        <w:t>ými</w:t>
      </w:r>
      <w:r w:rsidR="0030143D" w:rsidRPr="008C0104">
        <w:t xml:space="preserve"> </w:t>
      </w:r>
      <w:r w:rsidRPr="008C0104">
        <w:t>stranami v priebehu procesu vývoja</w:t>
      </w:r>
      <w:r>
        <w:t xml:space="preserve"> programu</w:t>
      </w:r>
      <w:r w:rsidR="00D23E56">
        <w:t xml:space="preserve"> spolupráce</w:t>
      </w:r>
      <w:r>
        <w:t xml:space="preserve"> dvakrát</w:t>
      </w:r>
      <w:r w:rsidRPr="008C0104">
        <w:t xml:space="preserve">. </w:t>
      </w:r>
    </w:p>
    <w:p w:rsidR="00D6722E" w:rsidRPr="008C0104" w:rsidRDefault="00D6722E" w:rsidP="00D6722E">
      <w:pPr>
        <w:pBdr>
          <w:top w:val="single" w:sz="4" w:space="1" w:color="auto"/>
          <w:left w:val="single" w:sz="4" w:space="4" w:color="auto"/>
          <w:bottom w:val="single" w:sz="4" w:space="1" w:color="auto"/>
          <w:right w:val="single" w:sz="4" w:space="4" w:color="auto"/>
        </w:pBdr>
      </w:pPr>
      <w:r w:rsidRPr="008C0104">
        <w:t xml:space="preserve">Na začiatku procesu, vo februári 2013 </w:t>
      </w:r>
      <w:r>
        <w:t xml:space="preserve">bol vykonaný </w:t>
      </w:r>
      <w:r w:rsidRPr="008C0104">
        <w:t xml:space="preserve">on-line </w:t>
      </w:r>
      <w:r>
        <w:t xml:space="preserve">prieskum </w:t>
      </w:r>
      <w:r w:rsidRPr="008C0104">
        <w:t xml:space="preserve">programovania </w:t>
      </w:r>
      <w:r>
        <w:t>zameriavajúc</w:t>
      </w:r>
      <w:r w:rsidR="0030143D">
        <w:t>i</w:t>
      </w:r>
      <w:r>
        <w:t xml:space="preserve"> sa na r</w:t>
      </w:r>
      <w:r w:rsidRPr="008C0104">
        <w:t>iadiace orgány, spoločné technické sekretariáty, certifikačné orgány, orgány auditu E</w:t>
      </w:r>
      <w:r>
        <w:t>ÚS</w:t>
      </w:r>
      <w:r w:rsidRPr="008C0104">
        <w:t xml:space="preserve"> programov, národných sietí a inštitúcií EÚ. </w:t>
      </w:r>
    </w:p>
    <w:p w:rsidR="00D6722E" w:rsidRPr="008C0104" w:rsidRDefault="00D6722E" w:rsidP="00D6722E">
      <w:pPr>
        <w:pBdr>
          <w:top w:val="single" w:sz="4" w:space="1" w:color="auto"/>
          <w:left w:val="single" w:sz="4" w:space="4" w:color="auto"/>
          <w:bottom w:val="single" w:sz="4" w:space="1" w:color="auto"/>
          <w:right w:val="single" w:sz="4" w:space="4" w:color="auto"/>
        </w:pBdr>
      </w:pPr>
      <w:r>
        <w:t>M</w:t>
      </w:r>
      <w:r w:rsidRPr="008C0104">
        <w:t xml:space="preserve">nožstvo </w:t>
      </w:r>
      <w:r w:rsidR="00B47054">
        <w:t>zainteresovaných</w:t>
      </w:r>
      <w:r w:rsidR="00B47054" w:rsidRPr="008C0104">
        <w:t xml:space="preserve"> </w:t>
      </w:r>
      <w:r w:rsidRPr="008C0104">
        <w:t xml:space="preserve">strán INTERACT </w:t>
      </w:r>
      <w:r>
        <w:t>bolo znova požiadaných, aby vyjadrili</w:t>
      </w:r>
      <w:r w:rsidR="0056382D">
        <w:t xml:space="preserve"> </w:t>
      </w:r>
      <w:r>
        <w:t>svoj</w:t>
      </w:r>
      <w:r w:rsidRPr="008C0104">
        <w:t xml:space="preserve"> názor </w:t>
      </w:r>
      <w:r>
        <w:t>na</w:t>
      </w:r>
      <w:r w:rsidRPr="008C0104">
        <w:t xml:space="preserve"> návrh programu spolupráce</w:t>
      </w:r>
      <w:r>
        <w:t>,</w:t>
      </w:r>
      <w:r w:rsidRPr="008C0104">
        <w:t xml:space="preserve"> a</w:t>
      </w:r>
      <w:r>
        <w:t xml:space="preserve"> aby </w:t>
      </w:r>
      <w:r w:rsidRPr="008C0104">
        <w:t>poskyt</w:t>
      </w:r>
      <w:r>
        <w:t>li</w:t>
      </w:r>
      <w:r w:rsidRPr="008C0104">
        <w:t xml:space="preserve"> ďalšie</w:t>
      </w:r>
      <w:r>
        <w:t xml:space="preserve"> vstupné</w:t>
      </w:r>
      <w:r w:rsidRPr="008C0104">
        <w:t xml:space="preserve"> informácie v priebehu verejnej konzultácie. On-line prieskum otvorený dňa 9. apríla a</w:t>
      </w:r>
      <w:r>
        <w:t> </w:t>
      </w:r>
      <w:r w:rsidRPr="008C0104">
        <w:t>uzavre</w:t>
      </w:r>
      <w:r>
        <w:t xml:space="preserve">tý </w:t>
      </w:r>
      <w:r w:rsidRPr="008C0104">
        <w:t>5.</w:t>
      </w:r>
      <w:r>
        <w:t xml:space="preserve"> mája </w:t>
      </w:r>
      <w:r w:rsidRPr="008C0104">
        <w:t>2014 bol zaslaný všetkým partnerom</w:t>
      </w:r>
      <w:r>
        <w:t xml:space="preserve"> v</w:t>
      </w:r>
      <w:r w:rsidRPr="008C0104">
        <w:t xml:space="preserve"> databáz</w:t>
      </w:r>
      <w:r>
        <w:t>e</w:t>
      </w:r>
      <w:r w:rsidRPr="008C0104">
        <w:t xml:space="preserve"> kontaktov INTERACT, a</w:t>
      </w:r>
      <w:r>
        <w:t xml:space="preserve"> tiež </w:t>
      </w:r>
      <w:r w:rsidRPr="008C0104">
        <w:t xml:space="preserve">bol zverejnený na internetových stránkach. </w:t>
      </w:r>
    </w:p>
    <w:p w:rsidR="00D6722E" w:rsidRPr="008C0104" w:rsidRDefault="00D6722E" w:rsidP="00D6722E">
      <w:pPr>
        <w:pBdr>
          <w:top w:val="single" w:sz="4" w:space="1" w:color="auto"/>
          <w:left w:val="single" w:sz="4" w:space="4" w:color="auto"/>
          <w:bottom w:val="single" w:sz="4" w:space="1" w:color="auto"/>
          <w:right w:val="single" w:sz="4" w:space="4" w:color="auto"/>
        </w:pBdr>
      </w:pPr>
      <w:r w:rsidRPr="008C0104">
        <w:t xml:space="preserve">Nižšie nájdete zoznam hlavných </w:t>
      </w:r>
      <w:r w:rsidR="00B47054">
        <w:t>zainteresovaných</w:t>
      </w:r>
      <w:r w:rsidR="00B47054" w:rsidRPr="008C0104">
        <w:t xml:space="preserve"> </w:t>
      </w:r>
      <w:r w:rsidRPr="008C0104">
        <w:t xml:space="preserve">strán INTERACT, ktoré sú priamo </w:t>
      </w:r>
      <w:r>
        <w:t>dotknuté</w:t>
      </w:r>
      <w:r w:rsidRPr="008C0104">
        <w:t xml:space="preserve"> program</w:t>
      </w:r>
      <w:r>
        <w:t>om,</w:t>
      </w:r>
      <w:r w:rsidRPr="008C0104">
        <w:t xml:space="preserve"> a</w:t>
      </w:r>
      <w:r>
        <w:t> ktorí boli zapojení do konzultácie</w:t>
      </w:r>
      <w:r w:rsidRPr="008C0104">
        <w:t xml:space="preserve">. Riadiace orgány, spoločné technické sekretariáty, certifikačné orgány, orgány auditu všetkých programov územnej spolupráce, ako </w:t>
      </w:r>
      <w:r>
        <w:t xml:space="preserve">aj cezhraničnej </w:t>
      </w:r>
      <w:r w:rsidRPr="008C0104">
        <w:t>spoluprác</w:t>
      </w:r>
      <w:r>
        <w:t>e</w:t>
      </w:r>
      <w:r w:rsidRPr="008C0104">
        <w:t xml:space="preserve"> v rámci IPA a ENPI (ako je uvedené nižšie), boli zapojen</w:t>
      </w:r>
      <w:r>
        <w:t>é</w:t>
      </w:r>
      <w:r w:rsidRPr="008C0104">
        <w:t xml:space="preserve"> do procesu konzultácií. </w:t>
      </w:r>
    </w:p>
    <w:p w:rsidR="00D6722E" w:rsidRDefault="00D6722E" w:rsidP="00D6722E">
      <w:pPr>
        <w:pBdr>
          <w:top w:val="single" w:sz="4" w:space="1" w:color="auto"/>
          <w:left w:val="single" w:sz="4" w:space="4" w:color="auto"/>
          <w:bottom w:val="single" w:sz="4" w:space="1" w:color="auto"/>
          <w:right w:val="single" w:sz="4" w:space="4" w:color="auto"/>
        </w:pBdr>
      </w:pPr>
      <w:r w:rsidRPr="008C0104">
        <w:t>Okrem toho v</w:t>
      </w:r>
      <w:r>
        <w:t> </w:t>
      </w:r>
      <w:r w:rsidRPr="008C0104">
        <w:t>tejto</w:t>
      </w:r>
      <w:r>
        <w:t xml:space="preserve"> etape</w:t>
      </w:r>
      <w:r w:rsidR="0056382D">
        <w:t xml:space="preserve"> </w:t>
      </w:r>
      <w:r w:rsidRPr="008C0104">
        <w:t>konzultácií boli za</w:t>
      </w:r>
      <w:r>
        <w:t>pojené</w:t>
      </w:r>
      <w:r w:rsidRPr="008C0104">
        <w:t xml:space="preserve"> inštitúcie EÚ a národné siete INTERACT.</w:t>
      </w:r>
    </w:p>
    <w:p w:rsidR="00A229F5" w:rsidRPr="008C0104" w:rsidRDefault="00A229F5" w:rsidP="00D6722E">
      <w:pPr>
        <w:pBdr>
          <w:top w:val="single" w:sz="4" w:space="1" w:color="auto"/>
          <w:left w:val="single" w:sz="4" w:space="4" w:color="auto"/>
          <w:bottom w:val="single" w:sz="4" w:space="1" w:color="auto"/>
          <w:right w:val="single" w:sz="4" w:space="4" w:color="auto"/>
        </w:pBdr>
      </w:pPr>
    </w:p>
    <w:p w:rsidR="00D6722E" w:rsidRPr="00D82953" w:rsidRDefault="00D6722E" w:rsidP="00D6722E">
      <w:pPr>
        <w:pBdr>
          <w:top w:val="single" w:sz="4" w:space="1" w:color="auto"/>
          <w:left w:val="single" w:sz="4" w:space="4" w:color="auto"/>
          <w:bottom w:val="single" w:sz="4" w:space="1" w:color="auto"/>
          <w:right w:val="single" w:sz="4" w:space="4" w:color="auto"/>
        </w:pBdr>
      </w:pPr>
    </w:p>
    <w:tbl>
      <w:tblPr>
        <w:tblW w:w="5000" w:type="pct"/>
        <w:jc w:val="center"/>
        <w:tblLayout w:type="fixed"/>
        <w:tblLook w:val="04A0" w:firstRow="1" w:lastRow="0" w:firstColumn="1" w:lastColumn="0" w:noHBand="0" w:noVBand="1"/>
      </w:tblPr>
      <w:tblGrid>
        <w:gridCol w:w="10"/>
        <w:gridCol w:w="1658"/>
        <w:gridCol w:w="7619"/>
      </w:tblGrid>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6722E" w:rsidRPr="00817EC0" w:rsidRDefault="00D6722E" w:rsidP="008E568C">
            <w:pPr>
              <w:keepNext/>
              <w:spacing w:before="0" w:after="0"/>
              <w:jc w:val="left"/>
              <w:rPr>
                <w:b/>
              </w:rPr>
            </w:pPr>
            <w:bookmarkStart w:id="82" w:name="RANGE!A1:A56"/>
            <w:r w:rsidRPr="00817EC0">
              <w:rPr>
                <w:b/>
              </w:rPr>
              <w:lastRenderedPageBreak/>
              <w:t>Program</w:t>
            </w:r>
            <w:bookmarkEnd w:id="82"/>
            <w:r w:rsidRPr="00817EC0">
              <w:rPr>
                <w:b/>
              </w:rPr>
              <w:t>y cezhraničnej spolupráce</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FFFFFF" w:themeFill="background1"/>
            <w:hideMark/>
          </w:tcPr>
          <w:p w:rsidR="00D6722E" w:rsidRPr="00817EC0" w:rsidRDefault="00D6722E" w:rsidP="008E568C">
            <w:pPr>
              <w:spacing w:before="0" w:after="0"/>
              <w:ind w:left="170"/>
              <w:jc w:val="left"/>
            </w:pPr>
            <w:r w:rsidRPr="00817EC0">
              <w:t xml:space="preserve">NL/BE/DE </w:t>
            </w:r>
            <w:r>
              <w:t>–</w:t>
            </w:r>
            <w:r w:rsidRPr="00817EC0">
              <w:t xml:space="preserve"> </w:t>
            </w:r>
            <w:proofErr w:type="spellStart"/>
            <w:r w:rsidRPr="00817EC0">
              <w:t>Euregio</w:t>
            </w:r>
            <w:proofErr w:type="spellEnd"/>
            <w:r>
              <w:t xml:space="preserve"> </w:t>
            </w:r>
            <w:proofErr w:type="spellStart"/>
            <w:r w:rsidRPr="00817EC0">
              <w:t>Maas</w:t>
            </w:r>
            <w:proofErr w:type="spellEnd"/>
            <w:r>
              <w:t xml:space="preserve"> </w:t>
            </w:r>
            <w:proofErr w:type="spellStart"/>
            <w:r w:rsidRPr="00817EC0">
              <w:t>Rhein</w:t>
            </w:r>
            <w:proofErr w:type="spellEnd"/>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AT/CZ </w:t>
            </w:r>
            <w:r>
              <w:t>–</w:t>
            </w:r>
            <w:r w:rsidRPr="00817EC0">
              <w:t xml:space="preserve"> Rakúsko/Česká republika</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AT/SK </w:t>
            </w:r>
            <w:r>
              <w:t>–</w:t>
            </w:r>
            <w:r w:rsidRPr="00817EC0">
              <w:t xml:space="preserve"> Rakúsko/Slovensko</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AT/DE </w:t>
            </w:r>
            <w:r>
              <w:t>–</w:t>
            </w:r>
            <w:r w:rsidRPr="00817EC0">
              <w:t xml:space="preserve"> Rakúsko/Bavorsko</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ES/PO </w:t>
            </w:r>
            <w:r>
              <w:t>–</w:t>
            </w:r>
            <w:r w:rsidRPr="00817EC0">
              <w:t xml:space="preserve"> Španielsko/Portugalsko</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ES/FR </w:t>
            </w:r>
            <w:r>
              <w:t>–</w:t>
            </w:r>
            <w:r w:rsidRPr="00817EC0">
              <w:t xml:space="preserve"> Španielsko/Francúzsko</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PT/ES </w:t>
            </w:r>
            <w:proofErr w:type="spellStart"/>
            <w:r>
              <w:t>Madeira-Azory-Kanárske</w:t>
            </w:r>
            <w:proofErr w:type="spellEnd"/>
            <w:r>
              <w:t xml:space="preserve"> ostrovy</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DE/CZ Bav</w:t>
            </w:r>
            <w:r>
              <w:t>orsko/Česká republika</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AT/HU </w:t>
            </w:r>
            <w:r>
              <w:t>Rakúsko</w:t>
            </w:r>
            <w:r w:rsidRPr="00817EC0">
              <w:t>/</w:t>
            </w:r>
            <w:r>
              <w:t>Maďarsko</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PL/DE </w:t>
            </w:r>
            <w:proofErr w:type="spellStart"/>
            <w:r w:rsidRPr="00817EC0">
              <w:t>Lubuskie</w:t>
            </w:r>
            <w:proofErr w:type="spellEnd"/>
            <w:r w:rsidRPr="00817EC0">
              <w:t>/</w:t>
            </w:r>
            <w:proofErr w:type="spellStart"/>
            <w:r w:rsidRPr="00817EC0">
              <w:t>Brandenburg</w:t>
            </w:r>
            <w:proofErr w:type="spellEnd"/>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PL/SK </w:t>
            </w:r>
            <w:r>
              <w:t>–</w:t>
            </w:r>
            <w:r w:rsidRPr="00817EC0">
              <w:t xml:space="preserve"> Po</w:t>
            </w:r>
            <w:r>
              <w:t>ľsko</w:t>
            </w:r>
            <w:r w:rsidRPr="00817EC0">
              <w:t>/Slov</w:t>
            </w:r>
            <w:r>
              <w:t>ensko</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PL/SE/DK/LT/DE - </w:t>
            </w:r>
            <w:r>
              <w:t>Južný</w:t>
            </w:r>
            <w:r w:rsidRPr="00817EC0">
              <w:t xml:space="preserve"> Balti</w:t>
            </w:r>
            <w:r>
              <w:t>k</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SE/NO </w:t>
            </w:r>
            <w:r>
              <w:t>–</w:t>
            </w:r>
            <w:r w:rsidRPr="00817EC0">
              <w:t xml:space="preserve"> </w:t>
            </w:r>
            <w:r>
              <w:t>Švédsko</w:t>
            </w:r>
            <w:r w:rsidRPr="00817EC0">
              <w:t>/N</w:t>
            </w:r>
            <w:r>
              <w:t>órsko</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DE/CZ </w:t>
            </w:r>
            <w:r w:rsidRPr="00C45DBC">
              <w:t xml:space="preserve">Sasko/Česká republika </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DE/PL Sasko/Dolné Sasko</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723A55" w:rsidRDefault="00D6722E" w:rsidP="008E568C">
            <w:pPr>
              <w:spacing w:before="0" w:after="0"/>
              <w:ind w:left="170"/>
              <w:jc w:val="left"/>
              <w:rPr>
                <w:rFonts w:eastAsia="Calibri"/>
                <w:lang w:val="fr-FR"/>
              </w:rPr>
            </w:pPr>
            <w:r w:rsidRPr="00817EC0">
              <w:t>DE/PL</w:t>
            </w:r>
            <w:r>
              <w:t xml:space="preserve"> –</w:t>
            </w:r>
            <w:r w:rsidRPr="00817EC0">
              <w:t>MV-BB/Z</w:t>
            </w:r>
            <w:r>
              <w:t xml:space="preserve">ápadné </w:t>
            </w:r>
            <w:proofErr w:type="spellStart"/>
            <w:r>
              <w:t>Pomoransko</w:t>
            </w:r>
            <w:proofErr w:type="spellEnd"/>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RO/BG </w:t>
            </w:r>
            <w:r>
              <w:t>–</w:t>
            </w:r>
            <w:r w:rsidRPr="00817EC0">
              <w:t xml:space="preserve"> R</w:t>
            </w:r>
            <w:r>
              <w:t>umunsko</w:t>
            </w:r>
            <w:r w:rsidRPr="00817EC0">
              <w:t>/Bul</w:t>
            </w:r>
            <w:r>
              <w:t>harsko</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DE/NL </w:t>
            </w:r>
            <w:r>
              <w:t>–</w:t>
            </w:r>
            <w:r w:rsidRPr="00817EC0">
              <w:t xml:space="preserve"> </w:t>
            </w:r>
            <w:r>
              <w:t>Nemecko</w:t>
            </w:r>
            <w:r w:rsidRPr="00817EC0">
              <w:t>/</w:t>
            </w:r>
            <w:r>
              <w:t>Holandsko</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E22C37">
            <w:pPr>
              <w:spacing w:before="0" w:after="0"/>
              <w:ind w:left="170"/>
              <w:jc w:val="left"/>
            </w:pPr>
            <w:r w:rsidRPr="00817EC0">
              <w:t>AT/DE/</w:t>
            </w:r>
            <w:r w:rsidR="00EF4FE2">
              <w:t>CH/</w:t>
            </w:r>
            <w:r w:rsidRPr="00817EC0">
              <w:t>LI/</w:t>
            </w:r>
            <w:r w:rsidR="00EF4FE2" w:rsidRPr="00817EC0" w:rsidDel="00EF4FE2">
              <w:t xml:space="preserve"> </w:t>
            </w:r>
            <w:r w:rsidRPr="00817EC0">
              <w:t>_</w:t>
            </w:r>
            <w:proofErr w:type="spellStart"/>
            <w:r w:rsidR="00EF4FE2">
              <w:t>Alpenrhein-</w:t>
            </w:r>
            <w:r w:rsidRPr="00817EC0">
              <w:t>Bodensee</w:t>
            </w:r>
            <w:r>
              <w:t>-</w:t>
            </w:r>
            <w:r w:rsidRPr="00817EC0">
              <w:t>Hochrhein</w:t>
            </w:r>
            <w:proofErr w:type="spellEnd"/>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CZ/PL </w:t>
            </w:r>
            <w:r>
              <w:t>–</w:t>
            </w:r>
            <w:r w:rsidRPr="00817EC0">
              <w:t xml:space="preserve"> </w:t>
            </w:r>
            <w:r>
              <w:t>Česká republika</w:t>
            </w:r>
            <w:r w:rsidRPr="00817EC0">
              <w:t>/Po</w:t>
            </w:r>
            <w:r>
              <w:t>ľsko</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SE/DK/NO - </w:t>
            </w:r>
            <w:proofErr w:type="spellStart"/>
            <w:r w:rsidRPr="00817EC0">
              <w:t>Oresund</w:t>
            </w:r>
            <w:proofErr w:type="spellEnd"/>
            <w:r w:rsidRPr="00817EC0">
              <w:t>/</w:t>
            </w:r>
            <w:proofErr w:type="spellStart"/>
            <w:r w:rsidRPr="00817EC0">
              <w:t>Kattegat</w:t>
            </w:r>
            <w:proofErr w:type="spellEnd"/>
            <w:r w:rsidRPr="00817EC0">
              <w:t>/</w:t>
            </w:r>
            <w:proofErr w:type="spellStart"/>
            <w:r w:rsidRPr="00817EC0">
              <w:t>Skagerrak</w:t>
            </w:r>
            <w:proofErr w:type="spellEnd"/>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SE/FI/NO </w:t>
            </w:r>
            <w:r>
              <w:t>–</w:t>
            </w:r>
            <w:r w:rsidRPr="00817EC0">
              <w:t xml:space="preserve"> </w:t>
            </w:r>
            <w:proofErr w:type="spellStart"/>
            <w:r w:rsidRPr="00817EC0">
              <w:t>Botnia-Atlantica</w:t>
            </w:r>
            <w:proofErr w:type="spellEnd"/>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SK/CZ </w:t>
            </w:r>
            <w:r>
              <w:t>–</w:t>
            </w:r>
            <w:r w:rsidRPr="00817EC0">
              <w:t xml:space="preserve"> Slov</w:t>
            </w:r>
            <w:r>
              <w:t>ensko</w:t>
            </w:r>
            <w:r w:rsidRPr="00817EC0">
              <w:t>/</w:t>
            </w:r>
            <w:r>
              <w:t>Česká republika</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LT/PL </w:t>
            </w:r>
            <w:r>
              <w:t>–</w:t>
            </w:r>
            <w:r w:rsidRPr="00817EC0">
              <w:t xml:space="preserve"> </w:t>
            </w:r>
            <w:r w:rsidRPr="00C45DBC">
              <w:t xml:space="preserve">Litva/Poľsko </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SE/FI/NO </w:t>
            </w:r>
            <w:r>
              <w:t>–</w:t>
            </w:r>
            <w:r w:rsidRPr="00817EC0">
              <w:t xml:space="preserve"> </w:t>
            </w:r>
            <w:r>
              <w:t>Škandinávia</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IT/FR </w:t>
            </w:r>
            <w:r>
              <w:t>–</w:t>
            </w:r>
            <w:r w:rsidRPr="00817EC0">
              <w:t xml:space="preserve"> </w:t>
            </w:r>
            <w:r>
              <w:t>Taliansko/Francúzsko, prímorská oblasť</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IT/FR </w:t>
            </w:r>
            <w:r>
              <w:t>–</w:t>
            </w:r>
            <w:r w:rsidRPr="00817EC0">
              <w:t xml:space="preserve"> </w:t>
            </w:r>
            <w:proofErr w:type="spellStart"/>
            <w:r w:rsidRPr="00817EC0">
              <w:t>Alcotra</w:t>
            </w:r>
            <w:proofErr w:type="spellEnd"/>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IT/CH </w:t>
            </w:r>
            <w:r>
              <w:t>–</w:t>
            </w:r>
            <w:r w:rsidRPr="00817EC0">
              <w:t xml:space="preserve"> </w:t>
            </w:r>
            <w:r>
              <w:t>Taliansko</w:t>
            </w:r>
            <w:r w:rsidRPr="00817EC0">
              <w:t>/</w:t>
            </w:r>
            <w:r>
              <w:t>Švajčiarsko</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IT/SI </w:t>
            </w:r>
            <w:r>
              <w:t>–</w:t>
            </w:r>
            <w:r w:rsidRPr="00817EC0">
              <w:t xml:space="preserve"> </w:t>
            </w:r>
            <w:r>
              <w:t>Taliansko</w:t>
            </w:r>
            <w:r w:rsidRPr="00817EC0">
              <w:t>/Slov</w:t>
            </w:r>
            <w:r>
              <w:t>insko</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IT/MT </w:t>
            </w:r>
            <w:r>
              <w:t>–</w:t>
            </w:r>
            <w:r w:rsidRPr="00817EC0">
              <w:t xml:space="preserve"> </w:t>
            </w:r>
            <w:r>
              <w:t>Taliansko</w:t>
            </w:r>
            <w:r w:rsidRPr="00817EC0">
              <w:t>/Malta</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FR/NL/BE/UK </w:t>
            </w:r>
            <w:r>
              <w:t>–</w:t>
            </w:r>
            <w:r w:rsidRPr="00817EC0">
              <w:t xml:space="preserve"> Les </w:t>
            </w:r>
            <w:proofErr w:type="spellStart"/>
            <w:r w:rsidRPr="00817EC0">
              <w:t>Deux</w:t>
            </w:r>
            <w:proofErr w:type="spellEnd"/>
            <w:r w:rsidRPr="00817EC0">
              <w:t xml:space="preserve"> </w:t>
            </w:r>
            <w:proofErr w:type="spellStart"/>
            <w:r w:rsidRPr="00817EC0">
              <w:t>Mers</w:t>
            </w:r>
            <w:proofErr w:type="spellEnd"/>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FR/DE/CH - </w:t>
            </w:r>
            <w:r>
              <w:t>Horný Rýn</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FR/UK </w:t>
            </w:r>
            <w:r>
              <w:t>–</w:t>
            </w:r>
            <w:r w:rsidRPr="00817EC0">
              <w:t xml:space="preserve"> Manche</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FR/CH </w:t>
            </w:r>
            <w:r>
              <w:t>–</w:t>
            </w:r>
            <w:r w:rsidRPr="00817EC0">
              <w:t xml:space="preserve"> Franc</w:t>
            </w:r>
            <w:r>
              <w:t>úzsko/Švajčiarsko</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C45DBC">
              <w:t xml:space="preserve">UK / IE </w:t>
            </w:r>
            <w:r>
              <w:t>–</w:t>
            </w:r>
            <w:r w:rsidRPr="00C45DBC">
              <w:t xml:space="preserve"> Írsko/</w:t>
            </w:r>
            <w:r>
              <w:t>S. Írsko</w:t>
            </w:r>
            <w:r w:rsidRPr="00C45DBC">
              <w:t xml:space="preserve">/Škótsko </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C45DBC">
              <w:t xml:space="preserve">EE / LV </w:t>
            </w:r>
            <w:r>
              <w:t>–</w:t>
            </w:r>
            <w:r w:rsidRPr="00C45DBC">
              <w:t xml:space="preserve"> Estónsko/Lotyšsko </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C45DBC">
              <w:t xml:space="preserve">IT / AT </w:t>
            </w:r>
            <w:r>
              <w:t>–</w:t>
            </w:r>
            <w:r w:rsidRPr="00C45DBC">
              <w:t xml:space="preserve"> Taliansko/Rakúsko</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C45DBC">
              <w:t xml:space="preserve">SI / HU </w:t>
            </w:r>
            <w:r>
              <w:t>–</w:t>
            </w:r>
            <w:r w:rsidRPr="00C45DBC">
              <w:t xml:space="preserve"> Slovinsko/Maďarsko </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C45DBC">
              <w:t>SI / AT</w:t>
            </w:r>
            <w:r>
              <w:t xml:space="preserve"> – </w:t>
            </w:r>
            <w:r w:rsidRPr="00C45DBC">
              <w:t>Slovinsko/Rakúsko</w:t>
            </w:r>
            <w:r>
              <w:t xml:space="preserve"> </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DK/DE </w:t>
            </w:r>
            <w:r>
              <w:t>–</w:t>
            </w:r>
            <w:r w:rsidRPr="00817EC0">
              <w:t xml:space="preserve"> </w:t>
            </w:r>
            <w:proofErr w:type="spellStart"/>
            <w:r w:rsidRPr="00817EC0">
              <w:t>Syddanmark-Schleswig-K.E.R.N</w:t>
            </w:r>
            <w:proofErr w:type="spellEnd"/>
            <w:r w:rsidRPr="00817EC0">
              <w:t>.</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DK/DE </w:t>
            </w:r>
            <w:r>
              <w:t>–</w:t>
            </w:r>
            <w:r w:rsidRPr="00817EC0">
              <w:t xml:space="preserve"> </w:t>
            </w:r>
            <w:proofErr w:type="spellStart"/>
            <w:r w:rsidRPr="00817EC0">
              <w:t>Sjaelland-Ostholstein-Lübeck-Plön</w:t>
            </w:r>
            <w:proofErr w:type="spellEnd"/>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GR/CY </w:t>
            </w:r>
            <w:r>
              <w:t>–</w:t>
            </w:r>
            <w:r w:rsidRPr="00817EC0">
              <w:t xml:space="preserve"> Gr</w:t>
            </w:r>
            <w:r>
              <w:t>écko</w:t>
            </w:r>
            <w:r w:rsidRPr="00817EC0">
              <w:t>/Cyprus</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GR/BG </w:t>
            </w:r>
            <w:r>
              <w:t>–</w:t>
            </w:r>
            <w:r w:rsidRPr="00817EC0">
              <w:t xml:space="preserve"> Gr</w:t>
            </w:r>
            <w:r>
              <w:t>écko</w:t>
            </w:r>
            <w:r w:rsidRPr="00817EC0">
              <w:t>/Bul</w:t>
            </w:r>
            <w:r>
              <w:t>harsko</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GR/IT </w:t>
            </w:r>
            <w:r>
              <w:t>–</w:t>
            </w:r>
            <w:r w:rsidRPr="00817EC0">
              <w:t xml:space="preserve"> Gr</w:t>
            </w:r>
            <w:r>
              <w:t>écko</w:t>
            </w:r>
            <w:r w:rsidRPr="00817EC0">
              <w:t>/</w:t>
            </w:r>
            <w:r>
              <w:t>Taliansko</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UK/IE </w:t>
            </w:r>
            <w:r>
              <w:t>–</w:t>
            </w:r>
            <w:r w:rsidRPr="00817EC0">
              <w:t xml:space="preserve"> </w:t>
            </w:r>
            <w:r>
              <w:t>Írsko</w:t>
            </w:r>
            <w:r w:rsidRPr="00817EC0">
              <w:t>/Wales</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BE/FR </w:t>
            </w:r>
            <w:r>
              <w:t>–</w:t>
            </w:r>
            <w:r w:rsidRPr="00817EC0">
              <w:t xml:space="preserve"> Franc</w:t>
            </w:r>
            <w:r>
              <w:t>úzsko</w:t>
            </w:r>
            <w:r w:rsidRPr="00817EC0">
              <w:t>/</w:t>
            </w:r>
            <w:proofErr w:type="spellStart"/>
            <w:r>
              <w:t>Valónsko</w:t>
            </w:r>
            <w:proofErr w:type="spellEnd"/>
            <w:r w:rsidRPr="00817EC0">
              <w:t>/Fl</w:t>
            </w:r>
            <w:r>
              <w:t>ámsko</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BE/DE/FR/LU </w:t>
            </w:r>
            <w:r>
              <w:t>–</w:t>
            </w:r>
            <w:r w:rsidRPr="00817EC0">
              <w:t xml:space="preserve"> Grande </w:t>
            </w:r>
            <w:proofErr w:type="spellStart"/>
            <w:r w:rsidRPr="00817EC0">
              <w:t>Region</w:t>
            </w:r>
            <w:proofErr w:type="spellEnd"/>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BE/NL </w:t>
            </w:r>
            <w:r>
              <w:t>–</w:t>
            </w:r>
            <w:r w:rsidRPr="00817EC0">
              <w:t xml:space="preserve"> </w:t>
            </w:r>
            <w:proofErr w:type="spellStart"/>
            <w:r w:rsidRPr="00817EC0">
              <w:t>GrensregioVlaanderen</w:t>
            </w:r>
            <w:proofErr w:type="spellEnd"/>
            <w:r w:rsidRPr="00817EC0">
              <w:t>/</w:t>
            </w:r>
            <w:r>
              <w:t>Holandsko</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FI/SE/EE/LA </w:t>
            </w:r>
            <w:r>
              <w:t xml:space="preserve">– Stredný Baltik </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lastRenderedPageBreak/>
              <w:t xml:space="preserve">HU/RO </w:t>
            </w:r>
            <w:r>
              <w:t>–</w:t>
            </w:r>
            <w:r w:rsidRPr="00817EC0">
              <w:t xml:space="preserve"> </w:t>
            </w:r>
            <w:r>
              <w:t>Maďarsko</w:t>
            </w:r>
            <w:r w:rsidRPr="00817EC0">
              <w:t>/R</w:t>
            </w:r>
            <w:r>
              <w:t>umunsko</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HU/SK </w:t>
            </w:r>
            <w:r>
              <w:t>–</w:t>
            </w:r>
            <w:r w:rsidRPr="00817EC0">
              <w:t xml:space="preserve"> </w:t>
            </w:r>
            <w:r>
              <w:t>Maďarsko</w:t>
            </w:r>
            <w:r w:rsidRPr="00817EC0">
              <w:t>/Slov</w:t>
            </w:r>
            <w:r>
              <w:t>ensko</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LV/LT </w:t>
            </w:r>
            <w:r>
              <w:t>–</w:t>
            </w:r>
            <w:r w:rsidRPr="00817EC0">
              <w:t xml:space="preserve"> L</w:t>
            </w:r>
            <w:r>
              <w:t>otyšsko</w:t>
            </w:r>
            <w:r w:rsidRPr="00817EC0">
              <w:t>/Lit</w:t>
            </w:r>
            <w:r>
              <w:t>va</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FR/BR/SU </w:t>
            </w:r>
            <w:r>
              <w:t>–</w:t>
            </w:r>
            <w:r w:rsidRPr="00817EC0">
              <w:t xml:space="preserve"> Amazon</w:t>
            </w:r>
            <w:r>
              <w:t>ka</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ES/FRONTEX </w:t>
            </w:r>
            <w:r>
              <w:t>–</w:t>
            </w:r>
            <w:r w:rsidRPr="00817EC0">
              <w:t xml:space="preserve"> </w:t>
            </w:r>
            <w:r>
              <w:t>Španielsko</w:t>
            </w:r>
            <w:r w:rsidRPr="00817EC0">
              <w:t>/</w:t>
            </w:r>
            <w:r>
              <w:t>vonkajšie hranice</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SI/HR Slov</w:t>
            </w:r>
            <w:r>
              <w:t>insko</w:t>
            </w:r>
            <w:r w:rsidRPr="00817EC0">
              <w:t>/C</w:t>
            </w:r>
            <w:r>
              <w:t>horvátsko</w:t>
            </w:r>
          </w:p>
        </w:tc>
      </w:tr>
      <w:tr w:rsidR="00D6722E" w:rsidRPr="00817EC0" w:rsidTr="008E568C">
        <w:trPr>
          <w:gridBefore w:val="1"/>
          <w:wBefore w:w="10" w:type="dxa"/>
          <w:cantSplit/>
          <w:jc w:val="center"/>
        </w:trPr>
        <w:tc>
          <w:tcPr>
            <w:tcW w:w="9277" w:type="dxa"/>
            <w:gridSpan w:val="2"/>
            <w:tcBorders>
              <w:top w:val="single" w:sz="4" w:space="0" w:color="auto"/>
              <w:bottom w:val="single" w:sz="4" w:space="0" w:color="auto"/>
            </w:tcBorders>
            <w:shd w:val="clear" w:color="auto" w:fill="auto"/>
          </w:tcPr>
          <w:p w:rsidR="00D6722E" w:rsidRPr="00817EC0" w:rsidRDefault="00D6722E" w:rsidP="008E568C">
            <w:pPr>
              <w:spacing w:before="0" w:after="0"/>
              <w:jc w:val="left"/>
            </w:pP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6722E" w:rsidRPr="00817EC0" w:rsidRDefault="00D6722E" w:rsidP="008E568C">
            <w:pPr>
              <w:keepNext/>
              <w:spacing w:before="0" w:after="0"/>
              <w:jc w:val="left"/>
              <w:rPr>
                <w:b/>
              </w:rPr>
            </w:pPr>
            <w:bookmarkStart w:id="83" w:name="RANGE!A1:A14"/>
            <w:r w:rsidRPr="00817EC0">
              <w:rPr>
                <w:b/>
              </w:rPr>
              <w:t>Nadnárodné programy</w:t>
            </w:r>
            <w:bookmarkEnd w:id="83"/>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6722E" w:rsidRPr="00817EC0" w:rsidRDefault="00D6722E" w:rsidP="008E568C">
            <w:pPr>
              <w:spacing w:before="0" w:after="0"/>
              <w:ind w:left="170"/>
              <w:jc w:val="left"/>
            </w:pPr>
            <w:r>
              <w:t>Stredomorie</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6722E" w:rsidRPr="00817EC0" w:rsidRDefault="00D6722E" w:rsidP="008E568C">
            <w:pPr>
              <w:spacing w:before="0" w:after="0"/>
              <w:ind w:left="170"/>
              <w:jc w:val="left"/>
            </w:pPr>
            <w:r>
              <w:t>Juhozápadná Európa</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noWrap/>
            <w:hideMark/>
          </w:tcPr>
          <w:p w:rsidR="00D6722E" w:rsidRPr="00817EC0" w:rsidRDefault="00D6722E" w:rsidP="008E568C">
            <w:pPr>
              <w:spacing w:before="0" w:after="0"/>
              <w:ind w:left="170"/>
              <w:jc w:val="left"/>
            </w:pPr>
            <w:proofErr w:type="spellStart"/>
            <w:r>
              <w:t>Madeira-Azory-Kanárske</w:t>
            </w:r>
            <w:proofErr w:type="spellEnd"/>
            <w:r>
              <w:t xml:space="preserve"> ostrovy</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t>P</w:t>
            </w:r>
            <w:r w:rsidRPr="00A73663">
              <w:t xml:space="preserve">rogram pre oblasť Baltského mora 2007-2013 </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A73663">
              <w:t>Program pre severnú perifér</w:t>
            </w:r>
            <w:r>
              <w:t>iu</w:t>
            </w:r>
            <w:r w:rsidR="0056382D">
              <w:t xml:space="preserve"> </w:t>
            </w:r>
            <w:r w:rsidRPr="00A73663">
              <w:t xml:space="preserve">2007-2013 </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noWrap/>
            <w:hideMark/>
          </w:tcPr>
          <w:p w:rsidR="00D6722E" w:rsidRPr="00817EC0" w:rsidRDefault="00D6722E" w:rsidP="008E568C">
            <w:pPr>
              <w:spacing w:before="0" w:after="0"/>
              <w:ind w:left="170"/>
              <w:jc w:val="left"/>
            </w:pPr>
            <w:r w:rsidRPr="00A73663">
              <w:t xml:space="preserve">Severné more </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noWrap/>
            <w:hideMark/>
          </w:tcPr>
          <w:p w:rsidR="00D6722E" w:rsidRPr="00817EC0" w:rsidRDefault="00D6722E" w:rsidP="008E568C">
            <w:pPr>
              <w:spacing w:before="0" w:after="0"/>
              <w:ind w:left="170"/>
              <w:jc w:val="left"/>
            </w:pPr>
            <w:r>
              <w:t>A</w:t>
            </w:r>
            <w:r w:rsidRPr="00A73663">
              <w:t xml:space="preserve">lpský priestor </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noWrap/>
            <w:hideMark/>
          </w:tcPr>
          <w:p w:rsidR="00D6722E" w:rsidRPr="00817EC0" w:rsidRDefault="00D6722E" w:rsidP="008E568C">
            <w:pPr>
              <w:spacing w:before="0" w:after="0"/>
              <w:ind w:left="170"/>
              <w:jc w:val="left"/>
            </w:pPr>
            <w:r w:rsidRPr="00817EC0">
              <w:t>Atlantic</w:t>
            </w:r>
            <w:r>
              <w:t>ký priestor</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noWrap/>
            <w:hideMark/>
          </w:tcPr>
          <w:p w:rsidR="00D6722E" w:rsidRPr="00817EC0" w:rsidRDefault="00D6722E" w:rsidP="008E568C">
            <w:pPr>
              <w:spacing w:before="0" w:after="0"/>
              <w:ind w:left="170"/>
              <w:jc w:val="left"/>
            </w:pPr>
            <w:r>
              <w:t>Severozápadná Európa</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noWrap/>
            <w:hideMark/>
          </w:tcPr>
          <w:p w:rsidR="00D6722E" w:rsidRPr="00817EC0" w:rsidRDefault="00D6722E" w:rsidP="008E568C">
            <w:pPr>
              <w:spacing w:before="0" w:after="0"/>
              <w:ind w:left="170"/>
              <w:jc w:val="left"/>
            </w:pPr>
            <w:r>
              <w:t>Stredoeurópsky priestor</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noWrap/>
            <w:hideMark/>
          </w:tcPr>
          <w:p w:rsidR="00D6722E" w:rsidRPr="00817EC0" w:rsidRDefault="00D6722E" w:rsidP="008E568C">
            <w:pPr>
              <w:spacing w:before="0" w:after="0"/>
              <w:ind w:left="170"/>
              <w:jc w:val="left"/>
            </w:pPr>
            <w:r>
              <w:t xml:space="preserve">Juhovýchodný európsky priestor </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noWrap/>
            <w:hideMark/>
          </w:tcPr>
          <w:p w:rsidR="00D6722E" w:rsidRPr="00817EC0" w:rsidRDefault="00D6722E" w:rsidP="008E568C">
            <w:pPr>
              <w:spacing w:before="0" w:after="0"/>
              <w:ind w:left="170"/>
              <w:jc w:val="left"/>
            </w:pPr>
            <w:r>
              <w:t>Karibik</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auto"/>
            <w:noWrap/>
            <w:hideMark/>
          </w:tcPr>
          <w:p w:rsidR="00D6722E" w:rsidRPr="00817EC0" w:rsidRDefault="00D6722E" w:rsidP="008E568C">
            <w:pPr>
              <w:spacing w:before="0" w:after="0"/>
              <w:ind w:left="170"/>
              <w:jc w:val="left"/>
            </w:pPr>
            <w:proofErr w:type="spellStart"/>
            <w:r w:rsidRPr="00817EC0">
              <w:t>Reunion</w:t>
            </w:r>
            <w:proofErr w:type="spellEnd"/>
          </w:p>
        </w:tc>
      </w:tr>
      <w:tr w:rsidR="00D6722E" w:rsidRPr="00817EC0" w:rsidTr="008E568C">
        <w:trPr>
          <w:gridBefore w:val="1"/>
          <w:wBefore w:w="10" w:type="dxa"/>
          <w:cantSplit/>
          <w:jc w:val="center"/>
        </w:trPr>
        <w:tc>
          <w:tcPr>
            <w:tcW w:w="9277" w:type="dxa"/>
            <w:gridSpan w:val="2"/>
            <w:tcBorders>
              <w:top w:val="single" w:sz="4" w:space="0" w:color="auto"/>
              <w:bottom w:val="single" w:sz="4" w:space="0" w:color="auto"/>
            </w:tcBorders>
            <w:shd w:val="clear" w:color="auto" w:fill="auto"/>
            <w:noWrap/>
          </w:tcPr>
          <w:p w:rsidR="00D6722E" w:rsidRPr="00817EC0" w:rsidRDefault="00D6722E" w:rsidP="008E568C">
            <w:pPr>
              <w:spacing w:before="0" w:after="0"/>
              <w:ind w:left="170"/>
              <w:jc w:val="left"/>
            </w:pP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6722E" w:rsidRPr="00817EC0" w:rsidRDefault="00D6722E" w:rsidP="008E568C">
            <w:pPr>
              <w:keepNext/>
              <w:spacing w:before="0" w:after="0"/>
              <w:jc w:val="left"/>
              <w:rPr>
                <w:b/>
              </w:rPr>
            </w:pPr>
            <w:bookmarkStart w:id="84" w:name="RANGE!A1:A4"/>
            <w:r w:rsidRPr="00817EC0">
              <w:rPr>
                <w:b/>
              </w:rPr>
              <w:t xml:space="preserve">Medziregionálne programy </w:t>
            </w:r>
            <w:bookmarkEnd w:id="84"/>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6722E" w:rsidRPr="00817EC0" w:rsidRDefault="00D6722E" w:rsidP="008E568C">
            <w:pPr>
              <w:spacing w:before="0" w:after="0"/>
              <w:ind w:left="170"/>
              <w:jc w:val="left"/>
            </w:pPr>
            <w:r>
              <w:t>Medziregionálna spolupráca</w:t>
            </w:r>
            <w:r w:rsidRPr="00817EC0">
              <w:t xml:space="preserve"> IV C</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6722E" w:rsidRPr="00817EC0" w:rsidRDefault="00D6722E" w:rsidP="008E568C">
            <w:pPr>
              <w:spacing w:before="0" w:after="0"/>
              <w:ind w:left="170"/>
              <w:jc w:val="left"/>
            </w:pPr>
            <w:r w:rsidRPr="00817EC0">
              <w:t>ESPON</w:t>
            </w: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D6722E" w:rsidRPr="00817EC0" w:rsidRDefault="00D6722E" w:rsidP="008E568C">
            <w:pPr>
              <w:spacing w:before="0" w:after="0"/>
              <w:ind w:left="170"/>
              <w:jc w:val="left"/>
            </w:pPr>
            <w:r w:rsidRPr="00817EC0">
              <w:t>URBACT</w:t>
            </w:r>
          </w:p>
        </w:tc>
      </w:tr>
      <w:tr w:rsidR="00D6722E" w:rsidRPr="00817EC0" w:rsidTr="008E568C">
        <w:trPr>
          <w:gridBefore w:val="1"/>
          <w:wBefore w:w="10" w:type="dxa"/>
          <w:cantSplit/>
          <w:jc w:val="center"/>
        </w:trPr>
        <w:tc>
          <w:tcPr>
            <w:tcW w:w="9277" w:type="dxa"/>
            <w:gridSpan w:val="2"/>
            <w:tcBorders>
              <w:top w:val="single" w:sz="4" w:space="0" w:color="auto"/>
              <w:bottom w:val="single" w:sz="4" w:space="0" w:color="auto"/>
            </w:tcBorders>
            <w:shd w:val="clear" w:color="auto" w:fill="FFFFFF" w:themeFill="background1"/>
            <w:noWrap/>
          </w:tcPr>
          <w:p w:rsidR="00D6722E" w:rsidRPr="00817EC0" w:rsidRDefault="00D6722E" w:rsidP="008E568C">
            <w:pPr>
              <w:spacing w:before="0" w:after="0"/>
              <w:jc w:val="left"/>
            </w:pPr>
          </w:p>
        </w:tc>
      </w:tr>
      <w:tr w:rsidR="00D6722E" w:rsidRPr="00817EC0" w:rsidTr="008E568C">
        <w:trPr>
          <w:gridBefore w:val="1"/>
          <w:wBefore w:w="10" w:type="dxa"/>
          <w:cantSplit/>
          <w:jc w:val="center"/>
        </w:trPr>
        <w:tc>
          <w:tcPr>
            <w:tcW w:w="9277" w:type="dxa"/>
            <w:gridSpan w:val="2"/>
            <w:tcBorders>
              <w:top w:val="nil"/>
              <w:left w:val="single" w:sz="4" w:space="0" w:color="auto"/>
              <w:bottom w:val="single" w:sz="4" w:space="0" w:color="auto"/>
              <w:right w:val="single" w:sz="4" w:space="0" w:color="auto"/>
            </w:tcBorders>
            <w:shd w:val="clear" w:color="auto" w:fill="FFFFFF" w:themeFill="background1"/>
            <w:noWrap/>
          </w:tcPr>
          <w:p w:rsidR="00D6722E" w:rsidRPr="00817EC0" w:rsidRDefault="00D6722E" w:rsidP="008E568C">
            <w:pPr>
              <w:spacing w:before="0" w:after="0"/>
              <w:jc w:val="left"/>
              <w:rPr>
                <w:b/>
              </w:rPr>
            </w:pPr>
            <w:r>
              <w:rPr>
                <w:b/>
              </w:rPr>
              <w:t xml:space="preserve">Programy cezhraničnej spolupráce </w:t>
            </w:r>
            <w:r w:rsidRPr="00817EC0">
              <w:rPr>
                <w:b/>
              </w:rPr>
              <w:t>IPA</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6722E" w:rsidRPr="00817EC0" w:rsidRDefault="00D6722E" w:rsidP="008E568C">
            <w:pPr>
              <w:spacing w:before="0" w:after="0"/>
              <w:ind w:left="170"/>
              <w:jc w:val="left"/>
            </w:pPr>
            <w:r w:rsidRPr="00817EC0">
              <w:t xml:space="preserve">IT/GR/SI/HR/BA/ME/AL/RS </w:t>
            </w:r>
            <w:r>
              <w:t>JADRAN</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817EC0">
              <w:t xml:space="preserve">SI/HR </w:t>
            </w:r>
            <w:r>
              <w:t>–</w:t>
            </w:r>
            <w:r w:rsidRPr="00817EC0">
              <w:t xml:space="preserve"> Slov</w:t>
            </w:r>
            <w:r>
              <w:t>insko</w:t>
            </w:r>
            <w:r w:rsidRPr="00817EC0">
              <w:t>/C</w:t>
            </w:r>
            <w:r>
              <w:t>horvátsko</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C43FFD">
              <w:t xml:space="preserve">HU/HR </w:t>
            </w:r>
            <w:r>
              <w:t>–</w:t>
            </w:r>
            <w:r w:rsidRPr="00C43FFD">
              <w:t xml:space="preserve"> Maďarsko/Chorvátsko </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C43FFD">
              <w:t xml:space="preserve">HU/RS </w:t>
            </w:r>
            <w:r>
              <w:t>–</w:t>
            </w:r>
            <w:r w:rsidRPr="00C43FFD">
              <w:t xml:space="preserve"> Maďarsko/Srbsko </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C43FFD">
              <w:t xml:space="preserve">RO/RS </w:t>
            </w:r>
            <w:r>
              <w:t>–</w:t>
            </w:r>
            <w:r w:rsidRPr="00C43FFD">
              <w:t xml:space="preserve"> Rumunsko/Srbsko </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C43FFD">
              <w:t xml:space="preserve">BG/RS </w:t>
            </w:r>
            <w:r>
              <w:t>–</w:t>
            </w:r>
            <w:r w:rsidRPr="00C43FFD">
              <w:t xml:space="preserve"> Bulharsko/Srbsko </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C43FFD">
              <w:t xml:space="preserve">BG/MK </w:t>
            </w:r>
            <w:r>
              <w:t>–</w:t>
            </w:r>
            <w:r w:rsidRPr="00C43FFD">
              <w:t xml:space="preserve"> Bulharsko/FYROM </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C43FFD">
              <w:t xml:space="preserve">BG/TR </w:t>
            </w:r>
            <w:r>
              <w:t>–</w:t>
            </w:r>
            <w:r w:rsidRPr="00C43FFD">
              <w:t xml:space="preserve"> Bulharsko/Turecko </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C43FFD">
              <w:t xml:space="preserve">GR/MK </w:t>
            </w:r>
            <w:r>
              <w:t>–</w:t>
            </w:r>
            <w:r w:rsidRPr="00C43FFD">
              <w:t xml:space="preserve"> Grécko/FYROM</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817EC0" w:rsidRDefault="00D6722E" w:rsidP="008E568C">
            <w:pPr>
              <w:spacing w:before="0" w:after="0"/>
              <w:ind w:left="170"/>
              <w:jc w:val="left"/>
            </w:pPr>
            <w:r w:rsidRPr="00C43FFD">
              <w:t xml:space="preserve">GR/AL </w:t>
            </w:r>
            <w:r>
              <w:t>–</w:t>
            </w:r>
            <w:r w:rsidRPr="00C43FFD">
              <w:t xml:space="preserve"> Grécko/Albánsko</w:t>
            </w:r>
            <w:r>
              <w:t xml:space="preserve"> </w:t>
            </w:r>
          </w:p>
        </w:tc>
      </w:tr>
      <w:tr w:rsidR="00D6722E" w:rsidRPr="00817EC0" w:rsidTr="008E568C">
        <w:trPr>
          <w:gridBefore w:val="1"/>
          <w:wBefore w:w="10" w:type="dxa"/>
          <w:cantSplit/>
          <w:jc w:val="center"/>
        </w:trPr>
        <w:tc>
          <w:tcPr>
            <w:tcW w:w="9277" w:type="dxa"/>
            <w:gridSpan w:val="2"/>
            <w:tcBorders>
              <w:top w:val="single" w:sz="4" w:space="0" w:color="auto"/>
              <w:bottom w:val="single" w:sz="4" w:space="0" w:color="auto"/>
            </w:tcBorders>
            <w:shd w:val="clear" w:color="auto" w:fill="auto"/>
          </w:tcPr>
          <w:p w:rsidR="00D6722E" w:rsidRPr="00817EC0" w:rsidRDefault="00D6722E" w:rsidP="008E568C">
            <w:pPr>
              <w:spacing w:before="0" w:after="0"/>
              <w:jc w:val="left"/>
            </w:pP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6722E" w:rsidRPr="00817EC0" w:rsidRDefault="00D6722E" w:rsidP="008E568C">
            <w:pPr>
              <w:keepNext/>
              <w:spacing w:before="0" w:after="0"/>
              <w:jc w:val="left"/>
              <w:rPr>
                <w:b/>
              </w:rPr>
            </w:pPr>
            <w:r>
              <w:rPr>
                <w:b/>
              </w:rPr>
              <w:t xml:space="preserve">Programy cezhraničnej spolupráce </w:t>
            </w:r>
            <w:r w:rsidRPr="00817EC0">
              <w:rPr>
                <w:b/>
              </w:rPr>
              <w:t xml:space="preserve">ENPI </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6722E" w:rsidRPr="00817EC0" w:rsidRDefault="00D6722E" w:rsidP="008E568C">
            <w:pPr>
              <w:spacing w:before="0" w:after="0"/>
              <w:ind w:left="170"/>
              <w:jc w:val="left"/>
            </w:pPr>
            <w:r w:rsidRPr="00C43FFD">
              <w:t xml:space="preserve">ENPI Baltské more </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rsidR="00D6722E" w:rsidRPr="00817EC0" w:rsidRDefault="00D6722E" w:rsidP="008E568C">
            <w:pPr>
              <w:spacing w:before="0" w:after="0"/>
              <w:ind w:left="170"/>
              <w:jc w:val="left"/>
            </w:pPr>
            <w:r w:rsidRPr="00C43FFD">
              <w:t>ENPI povodi</w:t>
            </w:r>
            <w:r>
              <w:t>e</w:t>
            </w:r>
            <w:r w:rsidRPr="00C43FFD">
              <w:t xml:space="preserve"> Čierneho mora</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rsidR="00D6722E" w:rsidRPr="00817EC0" w:rsidRDefault="00D6722E" w:rsidP="008E568C">
            <w:pPr>
              <w:spacing w:before="0" w:after="0"/>
              <w:ind w:left="170"/>
              <w:jc w:val="left"/>
            </w:pPr>
            <w:r w:rsidRPr="00C43FFD">
              <w:t xml:space="preserve">ENPI Maďarsko/Slovensko/Rumunsko/Ukrajina </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rsidR="00D6722E" w:rsidRPr="00817EC0" w:rsidRDefault="00D6722E" w:rsidP="008E568C">
            <w:pPr>
              <w:spacing w:before="0" w:after="0"/>
              <w:ind w:left="170"/>
              <w:jc w:val="left"/>
            </w:pPr>
            <w:r w:rsidRPr="00C43FFD">
              <w:t xml:space="preserve">ENPI </w:t>
            </w:r>
            <w:r>
              <w:t>Taliansko</w:t>
            </w:r>
            <w:r w:rsidRPr="00C43FFD">
              <w:t xml:space="preserve">/Tunisko </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rsidR="00D6722E" w:rsidRPr="00817EC0" w:rsidRDefault="00D6722E" w:rsidP="008E568C">
            <w:pPr>
              <w:spacing w:before="0" w:after="0"/>
              <w:ind w:left="170"/>
              <w:jc w:val="left"/>
            </w:pPr>
            <w:r w:rsidRPr="00817EC0">
              <w:t xml:space="preserve">ENPI </w:t>
            </w:r>
            <w:proofErr w:type="spellStart"/>
            <w:r w:rsidRPr="00817EC0">
              <w:t>Kar</w:t>
            </w:r>
            <w:r>
              <w:t>é</w:t>
            </w:r>
            <w:r w:rsidRPr="00817EC0">
              <w:t>lia</w:t>
            </w:r>
            <w:proofErr w:type="spellEnd"/>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rsidR="00D6722E" w:rsidRPr="00817EC0" w:rsidRDefault="00D6722E" w:rsidP="008E568C">
            <w:pPr>
              <w:spacing w:before="0" w:after="0"/>
              <w:ind w:left="170"/>
              <w:jc w:val="left"/>
            </w:pPr>
            <w:r w:rsidRPr="00817EC0">
              <w:t xml:space="preserve">ENPI </w:t>
            </w:r>
            <w:proofErr w:type="spellStart"/>
            <w:r w:rsidRPr="00817EC0">
              <w:t>Kolarctic</w:t>
            </w:r>
            <w:proofErr w:type="spellEnd"/>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rsidR="00D6722E" w:rsidRPr="00817EC0" w:rsidRDefault="00D6722E" w:rsidP="008E568C">
            <w:pPr>
              <w:spacing w:before="0" w:after="0"/>
              <w:ind w:left="170"/>
              <w:jc w:val="left"/>
            </w:pPr>
            <w:r w:rsidRPr="00C43FFD">
              <w:t xml:space="preserve">ENPI </w:t>
            </w:r>
            <w:r>
              <w:t>Lotyšsko Litva Bielorusko</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rsidR="00D6722E" w:rsidRPr="00817EC0" w:rsidRDefault="00D6722E" w:rsidP="008E568C">
            <w:pPr>
              <w:spacing w:before="0" w:after="0"/>
              <w:ind w:left="170"/>
              <w:jc w:val="left"/>
            </w:pPr>
            <w:r w:rsidRPr="00C43FFD">
              <w:t xml:space="preserve">ENPI Litva/Poľsko/Rusko </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rsidR="00D6722E" w:rsidRPr="00817EC0" w:rsidRDefault="00D6722E" w:rsidP="008E568C">
            <w:pPr>
              <w:spacing w:before="0" w:after="0"/>
              <w:ind w:left="170"/>
              <w:jc w:val="left"/>
            </w:pPr>
            <w:r w:rsidRPr="00817EC0">
              <w:t xml:space="preserve">ENPI </w:t>
            </w:r>
            <w:r>
              <w:t>povodie Stredozemného mora</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rsidR="00D6722E" w:rsidRPr="00817EC0" w:rsidRDefault="00D6722E" w:rsidP="008E568C">
            <w:pPr>
              <w:spacing w:before="0" w:after="0"/>
              <w:ind w:left="170"/>
              <w:jc w:val="left"/>
            </w:pPr>
            <w:r w:rsidRPr="00C43FFD">
              <w:t xml:space="preserve">ENPI Poľsko/Bielorusko/Ukrajina </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rsidR="00D6722E" w:rsidRPr="00817EC0" w:rsidRDefault="00D6722E" w:rsidP="008E568C">
            <w:pPr>
              <w:spacing w:before="0" w:after="0"/>
              <w:ind w:left="170"/>
              <w:jc w:val="left"/>
            </w:pPr>
            <w:r w:rsidRPr="00C43FFD">
              <w:lastRenderedPageBreak/>
              <w:t xml:space="preserve">ENPI Rumunsko/Ukrajina/Moldavsko </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auto"/>
          </w:tcPr>
          <w:p w:rsidR="00D6722E" w:rsidRPr="00817EC0" w:rsidRDefault="00D6722E" w:rsidP="008E568C">
            <w:pPr>
              <w:spacing w:before="0" w:after="0"/>
              <w:ind w:left="170"/>
              <w:jc w:val="left"/>
            </w:pPr>
            <w:r w:rsidRPr="00C43FFD">
              <w:t xml:space="preserve">ENPI </w:t>
            </w:r>
            <w:r>
              <w:t>Juhovýchodné</w:t>
            </w:r>
            <w:r w:rsidRPr="00C43FFD">
              <w:t xml:space="preserve"> Fínsko/Rusko </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6722E" w:rsidRPr="00817EC0" w:rsidRDefault="00D6722E" w:rsidP="008E568C">
            <w:pPr>
              <w:spacing w:before="0" w:after="0"/>
              <w:ind w:left="170"/>
              <w:jc w:val="left"/>
            </w:pPr>
            <w:r w:rsidRPr="00C43FFD">
              <w:t>ENPI Estónsko/Lotyšsko/Rusko</w:t>
            </w:r>
            <w:r w:rsidRPr="00817EC0">
              <w:t xml:space="preserve"> </w:t>
            </w:r>
          </w:p>
        </w:tc>
      </w:tr>
      <w:tr w:rsidR="00D6722E" w:rsidRPr="00817EC0" w:rsidTr="008E568C">
        <w:trPr>
          <w:gridBefore w:val="1"/>
          <w:wBefore w:w="10" w:type="dxa"/>
          <w:cantSplit/>
          <w:jc w:val="center"/>
        </w:trPr>
        <w:tc>
          <w:tcPr>
            <w:tcW w:w="9277" w:type="dxa"/>
            <w:gridSpan w:val="2"/>
            <w:tcBorders>
              <w:top w:val="single" w:sz="4" w:space="0" w:color="auto"/>
              <w:bottom w:val="single" w:sz="4" w:space="0" w:color="auto"/>
            </w:tcBorders>
            <w:shd w:val="clear" w:color="auto" w:fill="FFFFFF" w:themeFill="background1"/>
          </w:tcPr>
          <w:p w:rsidR="00D6722E" w:rsidRPr="00817EC0" w:rsidRDefault="00D6722E" w:rsidP="008E568C">
            <w:pPr>
              <w:spacing w:before="0" w:after="0"/>
              <w:ind w:left="170"/>
              <w:jc w:val="left"/>
            </w:pP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6722E" w:rsidRPr="00817EC0" w:rsidRDefault="00D6722E" w:rsidP="008E568C">
            <w:pPr>
              <w:keepNext/>
              <w:spacing w:before="0" w:after="0"/>
              <w:jc w:val="left"/>
              <w:rPr>
                <w:b/>
              </w:rPr>
            </w:pPr>
            <w:r>
              <w:rPr>
                <w:b/>
              </w:rPr>
              <w:t xml:space="preserve">Inštitúcie </w:t>
            </w:r>
            <w:r w:rsidRPr="00817EC0">
              <w:rPr>
                <w:b/>
              </w:rPr>
              <w:t>E</w:t>
            </w:r>
            <w:r>
              <w:rPr>
                <w:b/>
              </w:rPr>
              <w:t>Ú</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6722E" w:rsidRPr="00817EC0" w:rsidRDefault="00D6722E" w:rsidP="008E568C">
            <w:pPr>
              <w:spacing w:before="0" w:after="0"/>
              <w:ind w:left="170"/>
              <w:jc w:val="left"/>
            </w:pPr>
            <w:r w:rsidRPr="00817EC0">
              <w:t>Eur</w:t>
            </w:r>
            <w:r>
              <w:t xml:space="preserve">ópska Komisia </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6722E" w:rsidRPr="00817EC0" w:rsidRDefault="00D6722E" w:rsidP="008E568C">
            <w:pPr>
              <w:spacing w:before="0" w:after="0"/>
              <w:ind w:left="170"/>
              <w:jc w:val="left"/>
            </w:pPr>
            <w:r w:rsidRPr="00817EC0">
              <w:t>Eur</w:t>
            </w:r>
            <w:r>
              <w:t>ópsky p</w:t>
            </w:r>
            <w:r w:rsidRPr="00817EC0">
              <w:t xml:space="preserve">arlament </w:t>
            </w:r>
          </w:p>
        </w:tc>
      </w:tr>
      <w:tr w:rsidR="00D6722E" w:rsidRPr="00817EC0" w:rsidTr="008E568C">
        <w:trPr>
          <w:gridBefore w:val="1"/>
          <w:wBefore w:w="10" w:type="dxa"/>
          <w:cantSplit/>
          <w:jc w:val="center"/>
        </w:trPr>
        <w:tc>
          <w:tcPr>
            <w:tcW w:w="927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6722E" w:rsidRPr="00817EC0" w:rsidRDefault="00D6722E" w:rsidP="008E568C">
            <w:pPr>
              <w:spacing w:before="0" w:after="0"/>
              <w:ind w:left="170"/>
              <w:jc w:val="left"/>
            </w:pPr>
            <w:r w:rsidRPr="00B324C0">
              <w:t xml:space="preserve">Výbor regiónov </w:t>
            </w:r>
          </w:p>
        </w:tc>
      </w:tr>
      <w:tr w:rsidR="00D6722E" w:rsidRPr="00817EC0" w:rsidTr="008E568C">
        <w:trPr>
          <w:gridBefore w:val="1"/>
          <w:wBefore w:w="10" w:type="dxa"/>
          <w:cantSplit/>
          <w:jc w:val="center"/>
        </w:trPr>
        <w:tc>
          <w:tcPr>
            <w:tcW w:w="9277" w:type="dxa"/>
            <w:gridSpan w:val="2"/>
            <w:tcBorders>
              <w:top w:val="single" w:sz="4" w:space="0" w:color="auto"/>
              <w:bottom w:val="single" w:sz="4" w:space="0" w:color="auto"/>
            </w:tcBorders>
            <w:shd w:val="clear" w:color="auto" w:fill="FFFFFF" w:themeFill="background1"/>
            <w:noWrap/>
          </w:tcPr>
          <w:p w:rsidR="00D6722E" w:rsidRPr="00817EC0" w:rsidRDefault="00D6722E" w:rsidP="008E568C">
            <w:pPr>
              <w:spacing w:before="0" w:after="0"/>
              <w:jc w:val="left"/>
            </w:pPr>
          </w:p>
        </w:tc>
      </w:tr>
      <w:tr w:rsidR="00D6722E" w:rsidRPr="00926126" w:rsidTr="008E568C">
        <w:trPr>
          <w:jc w:val="center"/>
        </w:trPr>
        <w:tc>
          <w:tcPr>
            <w:tcW w:w="928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6722E" w:rsidRPr="00926126" w:rsidRDefault="00D6722E" w:rsidP="008E568C">
            <w:pPr>
              <w:keepNext/>
              <w:spacing w:before="0" w:after="0"/>
              <w:jc w:val="left"/>
              <w:rPr>
                <w:b/>
              </w:rPr>
            </w:pPr>
            <w:bookmarkStart w:id="85" w:name="RANGE!A1:B47"/>
            <w:r w:rsidRPr="00926126">
              <w:rPr>
                <w:b/>
              </w:rPr>
              <w:t>Národní zástupcovia</w:t>
            </w:r>
            <w:bookmarkEnd w:id="85"/>
          </w:p>
        </w:tc>
      </w:tr>
      <w:tr w:rsidR="00D6722E" w:rsidRPr="003F5667" w:rsidTr="008E568C">
        <w:trPr>
          <w:jc w:val="center"/>
        </w:trPr>
        <w:tc>
          <w:tcPr>
            <w:tcW w:w="1668" w:type="dxa"/>
            <w:gridSpan w:val="2"/>
            <w:vMerge w:val="restart"/>
            <w:tcBorders>
              <w:top w:val="single" w:sz="8" w:space="0" w:color="auto"/>
              <w:left w:val="single" w:sz="8" w:space="0" w:color="auto"/>
              <w:bottom w:val="single" w:sz="8" w:space="0" w:color="000000"/>
              <w:right w:val="single" w:sz="4" w:space="0" w:color="auto"/>
            </w:tcBorders>
            <w:shd w:val="clear" w:color="auto" w:fill="auto"/>
            <w:hideMark/>
          </w:tcPr>
          <w:p w:rsidR="00D6722E" w:rsidRPr="00926126" w:rsidRDefault="00D6722E" w:rsidP="008E568C">
            <w:pPr>
              <w:spacing w:before="0" w:after="0"/>
              <w:ind w:left="170"/>
              <w:jc w:val="left"/>
            </w:pPr>
            <w:r w:rsidRPr="00926126">
              <w:t>Rakúsko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070F77">
            <w:pPr>
              <w:spacing w:before="0" w:after="0"/>
              <w:jc w:val="left"/>
              <w:rPr>
                <w:rFonts w:eastAsia="Times New Roman"/>
                <w:b/>
                <w:bCs/>
                <w:szCs w:val="24"/>
              </w:rPr>
            </w:pPr>
            <w:r w:rsidRPr="0074163D">
              <w:t xml:space="preserve">Úrad </w:t>
            </w:r>
            <w:r w:rsidR="00070F77" w:rsidRPr="00F608D0">
              <w:t>rakúskeho</w:t>
            </w:r>
            <w:r w:rsidR="00070F77">
              <w:t xml:space="preserve"> </w:t>
            </w:r>
            <w:r w:rsidRPr="00926126">
              <w:t xml:space="preserve">spolkového kancelára, divízia IV/ 4 </w:t>
            </w:r>
          </w:p>
        </w:tc>
      </w:tr>
      <w:tr w:rsidR="00D6722E" w:rsidRPr="00926126" w:rsidTr="008E568C">
        <w:trPr>
          <w:jc w:val="center"/>
        </w:trPr>
        <w:tc>
          <w:tcPr>
            <w:tcW w:w="1668" w:type="dxa"/>
            <w:gridSpan w:val="2"/>
            <w:vMerge/>
            <w:tcBorders>
              <w:top w:val="single" w:sz="8" w:space="0" w:color="auto"/>
              <w:left w:val="single" w:sz="8" w:space="0" w:color="auto"/>
              <w:bottom w:val="single" w:sz="8" w:space="0" w:color="000000"/>
              <w:right w:val="single" w:sz="4" w:space="0" w:color="auto"/>
            </w:tcBorders>
            <w:hideMark/>
          </w:tcPr>
          <w:p w:rsidR="00D6722E" w:rsidRPr="00926126" w:rsidRDefault="00D6722E" w:rsidP="008E568C">
            <w:pPr>
              <w:spacing w:before="0" w:after="0"/>
              <w:ind w:left="170"/>
              <w:jc w:val="left"/>
            </w:pP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rPr>
                <w:rFonts w:eastAsia="Times New Roman"/>
                <w:b/>
                <w:bCs/>
                <w:szCs w:val="24"/>
              </w:rPr>
            </w:pPr>
            <w:proofErr w:type="spellStart"/>
            <w:r w:rsidRPr="00926126">
              <w:t>Magistrat</w:t>
            </w:r>
            <w:proofErr w:type="spellEnd"/>
            <w:r w:rsidRPr="00926126">
              <w:t xml:space="preserve"> der </w:t>
            </w:r>
            <w:proofErr w:type="spellStart"/>
            <w:r w:rsidRPr="00926126">
              <w:t>Stadt</w:t>
            </w:r>
            <w:proofErr w:type="spellEnd"/>
            <w:r w:rsidRPr="00926126">
              <w:t xml:space="preserve"> </w:t>
            </w:r>
            <w:proofErr w:type="spellStart"/>
            <w:r w:rsidRPr="00926126">
              <w:t>Wien</w:t>
            </w:r>
            <w:proofErr w:type="spellEnd"/>
            <w:r w:rsidRPr="00926126">
              <w:t xml:space="preserve">, MA 27 - </w:t>
            </w:r>
            <w:proofErr w:type="spellStart"/>
            <w:r w:rsidRPr="00926126">
              <w:t>Europäische</w:t>
            </w:r>
            <w:proofErr w:type="spellEnd"/>
            <w:r w:rsidRPr="00926126">
              <w:t xml:space="preserve"> </w:t>
            </w:r>
            <w:proofErr w:type="spellStart"/>
            <w:r w:rsidRPr="00926126">
              <w:t>Angelegenheiten</w:t>
            </w:r>
            <w:proofErr w:type="spellEnd"/>
            <w:r w:rsidRPr="00926126">
              <w:t xml:space="preserve">, </w:t>
            </w:r>
            <w:proofErr w:type="spellStart"/>
            <w:r w:rsidRPr="00926126">
              <w:t>Dezernat</w:t>
            </w:r>
            <w:proofErr w:type="spellEnd"/>
            <w:r w:rsidRPr="00926126">
              <w:t xml:space="preserve"> </w:t>
            </w:r>
            <w:proofErr w:type="spellStart"/>
            <w:r w:rsidRPr="00926126">
              <w:t>für</w:t>
            </w:r>
            <w:proofErr w:type="spellEnd"/>
            <w:r w:rsidRPr="00926126">
              <w:t xml:space="preserve"> </w:t>
            </w:r>
            <w:proofErr w:type="spellStart"/>
            <w:r w:rsidRPr="00926126">
              <w:t>EU-Förderungen</w:t>
            </w:r>
            <w:proofErr w:type="spellEnd"/>
          </w:p>
        </w:tc>
      </w:tr>
      <w:tr w:rsidR="00D6722E" w:rsidRPr="00926126" w:rsidTr="008E568C">
        <w:trPr>
          <w:jc w:val="center"/>
        </w:trPr>
        <w:tc>
          <w:tcPr>
            <w:tcW w:w="1668" w:type="dxa"/>
            <w:gridSpan w:val="2"/>
            <w:vMerge/>
            <w:tcBorders>
              <w:top w:val="single" w:sz="8" w:space="0" w:color="auto"/>
              <w:left w:val="single" w:sz="8" w:space="0" w:color="auto"/>
              <w:bottom w:val="single" w:sz="8" w:space="0" w:color="000000"/>
              <w:right w:val="single" w:sz="4" w:space="0" w:color="auto"/>
            </w:tcBorders>
            <w:hideMark/>
          </w:tcPr>
          <w:p w:rsidR="00D6722E" w:rsidRPr="00926126" w:rsidRDefault="00D6722E" w:rsidP="008E568C">
            <w:pPr>
              <w:spacing w:before="0" w:after="0"/>
              <w:ind w:left="170"/>
              <w:jc w:val="left"/>
            </w:pP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rPr>
                <w:rFonts w:eastAsia="Times New Roman"/>
                <w:b/>
                <w:bCs/>
                <w:szCs w:val="24"/>
              </w:rPr>
            </w:pPr>
            <w:proofErr w:type="spellStart"/>
            <w:r w:rsidRPr="00926126">
              <w:t>Regionalmanagement</w:t>
            </w:r>
            <w:proofErr w:type="spellEnd"/>
            <w:r w:rsidRPr="00926126">
              <w:t xml:space="preserve"> Burgenland </w:t>
            </w:r>
            <w:proofErr w:type="spellStart"/>
            <w:r w:rsidRPr="00926126">
              <w:t>GmbH</w:t>
            </w:r>
            <w:proofErr w:type="spellEnd"/>
          </w:p>
        </w:tc>
      </w:tr>
      <w:tr w:rsidR="00D6722E" w:rsidRPr="00926126" w:rsidTr="008E568C">
        <w:trPr>
          <w:jc w:val="center"/>
        </w:trPr>
        <w:tc>
          <w:tcPr>
            <w:tcW w:w="1668" w:type="dxa"/>
            <w:gridSpan w:val="2"/>
            <w:vMerge w:val="restart"/>
            <w:tcBorders>
              <w:top w:val="nil"/>
              <w:left w:val="single" w:sz="8" w:space="0" w:color="auto"/>
              <w:bottom w:val="single" w:sz="8" w:space="0" w:color="000000"/>
              <w:right w:val="single" w:sz="4" w:space="0" w:color="auto"/>
            </w:tcBorders>
            <w:shd w:val="clear" w:color="auto" w:fill="auto"/>
            <w:hideMark/>
          </w:tcPr>
          <w:p w:rsidR="00D6722E" w:rsidRPr="00926126" w:rsidRDefault="00D6722E" w:rsidP="008E568C">
            <w:pPr>
              <w:spacing w:before="0" w:after="0"/>
              <w:ind w:left="170"/>
              <w:jc w:val="left"/>
            </w:pPr>
            <w:r w:rsidRPr="00926126">
              <w:t>Belgicko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pPr>
            <w:r w:rsidRPr="00926126">
              <w:t>Ministerstvo regiónu hlavného mesta Brusel</w:t>
            </w:r>
          </w:p>
          <w:p w:rsidR="00D6722E" w:rsidRPr="00926126" w:rsidRDefault="00D6722E" w:rsidP="008E568C">
            <w:pPr>
              <w:spacing w:before="0" w:after="0"/>
              <w:jc w:val="left"/>
              <w:rPr>
                <w:rFonts w:eastAsia="Times New Roman"/>
                <w:b/>
                <w:bCs/>
                <w:szCs w:val="24"/>
              </w:rPr>
            </w:pPr>
            <w:proofErr w:type="spellStart"/>
            <w:r w:rsidRPr="00926126">
              <w:t>Direction</w:t>
            </w:r>
            <w:proofErr w:type="spellEnd"/>
            <w:r w:rsidRPr="00926126">
              <w:t xml:space="preserve"> des </w:t>
            </w:r>
            <w:proofErr w:type="spellStart"/>
            <w:r w:rsidRPr="00926126">
              <w:t>Relations</w:t>
            </w:r>
            <w:proofErr w:type="spellEnd"/>
            <w:r w:rsidRPr="00926126">
              <w:t xml:space="preserve"> </w:t>
            </w:r>
            <w:proofErr w:type="spellStart"/>
            <w:r w:rsidRPr="00926126">
              <w:t>extérieures</w:t>
            </w:r>
            <w:proofErr w:type="spellEnd"/>
            <w:r w:rsidRPr="00926126">
              <w:br/>
            </w:r>
            <w:proofErr w:type="spellStart"/>
            <w:r w:rsidRPr="00926126">
              <w:t>Coordination</w:t>
            </w:r>
            <w:proofErr w:type="spellEnd"/>
            <w:r w:rsidRPr="00926126">
              <w:t xml:space="preserve"> </w:t>
            </w:r>
            <w:proofErr w:type="spellStart"/>
            <w:r w:rsidRPr="00926126">
              <w:t>européenne</w:t>
            </w:r>
            <w:proofErr w:type="spellEnd"/>
            <w:r w:rsidRPr="00926126">
              <w:t xml:space="preserve"> City centre</w:t>
            </w:r>
          </w:p>
        </w:tc>
      </w:tr>
      <w:tr w:rsidR="00D6722E" w:rsidRPr="00926126" w:rsidTr="008E568C">
        <w:trPr>
          <w:jc w:val="center"/>
        </w:trPr>
        <w:tc>
          <w:tcPr>
            <w:tcW w:w="1668" w:type="dxa"/>
            <w:gridSpan w:val="2"/>
            <w:vMerge/>
            <w:tcBorders>
              <w:top w:val="nil"/>
              <w:left w:val="single" w:sz="8" w:space="0" w:color="auto"/>
              <w:bottom w:val="single" w:sz="8" w:space="0" w:color="000000"/>
              <w:right w:val="single" w:sz="4" w:space="0" w:color="auto"/>
            </w:tcBorders>
            <w:hideMark/>
          </w:tcPr>
          <w:p w:rsidR="00D6722E" w:rsidRPr="00926126" w:rsidRDefault="00D6722E" w:rsidP="008E568C">
            <w:pPr>
              <w:spacing w:before="0" w:after="0"/>
              <w:ind w:left="170"/>
              <w:jc w:val="left"/>
            </w:pPr>
          </w:p>
        </w:tc>
        <w:tc>
          <w:tcPr>
            <w:tcW w:w="7619" w:type="dxa"/>
            <w:tcBorders>
              <w:top w:val="single" w:sz="4" w:space="0" w:color="auto"/>
              <w:left w:val="nil"/>
              <w:bottom w:val="single" w:sz="4" w:space="0" w:color="auto"/>
              <w:right w:val="single" w:sz="4" w:space="0" w:color="auto"/>
            </w:tcBorders>
            <w:shd w:val="clear" w:color="000000" w:fill="FFFFFF"/>
            <w:hideMark/>
          </w:tcPr>
          <w:p w:rsidR="00D6722E" w:rsidRPr="00926126" w:rsidRDefault="00D6722E" w:rsidP="008E568C">
            <w:pPr>
              <w:spacing w:before="0" w:after="0"/>
              <w:jc w:val="left"/>
              <w:rPr>
                <w:rFonts w:eastAsia="Times New Roman"/>
                <w:b/>
                <w:bCs/>
                <w:szCs w:val="24"/>
              </w:rPr>
            </w:pPr>
            <w:proofErr w:type="spellStart"/>
            <w:r w:rsidRPr="00926126">
              <w:t>Wallonie-Bruxelles</w:t>
            </w:r>
            <w:proofErr w:type="spellEnd"/>
            <w:r w:rsidRPr="00926126">
              <w:t xml:space="preserve"> </w:t>
            </w:r>
            <w:proofErr w:type="spellStart"/>
            <w:r w:rsidRPr="00926126">
              <w:t>International</w:t>
            </w:r>
            <w:proofErr w:type="spellEnd"/>
          </w:p>
        </w:tc>
      </w:tr>
      <w:tr w:rsidR="00D6722E" w:rsidRPr="00926126" w:rsidTr="008E568C">
        <w:trPr>
          <w:jc w:val="center"/>
        </w:trPr>
        <w:tc>
          <w:tcPr>
            <w:tcW w:w="1668" w:type="dxa"/>
            <w:gridSpan w:val="2"/>
            <w:vMerge/>
            <w:tcBorders>
              <w:top w:val="nil"/>
              <w:left w:val="single" w:sz="8" w:space="0" w:color="auto"/>
              <w:bottom w:val="single" w:sz="4" w:space="0" w:color="auto"/>
              <w:right w:val="single" w:sz="4" w:space="0" w:color="auto"/>
            </w:tcBorders>
            <w:hideMark/>
          </w:tcPr>
          <w:p w:rsidR="00D6722E" w:rsidRPr="00926126" w:rsidRDefault="00D6722E" w:rsidP="008E568C">
            <w:pPr>
              <w:spacing w:before="0" w:after="0"/>
              <w:ind w:left="170"/>
              <w:jc w:val="left"/>
            </w:pP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rPr>
                <w:rFonts w:eastAsia="Times New Roman"/>
                <w:b/>
                <w:bCs/>
                <w:szCs w:val="24"/>
              </w:rPr>
            </w:pPr>
            <w:proofErr w:type="spellStart"/>
            <w:r w:rsidRPr="00926126">
              <w:t>Agentschap</w:t>
            </w:r>
            <w:proofErr w:type="spellEnd"/>
            <w:r w:rsidRPr="00926126">
              <w:t xml:space="preserve"> </w:t>
            </w:r>
            <w:proofErr w:type="spellStart"/>
            <w:r w:rsidRPr="00926126">
              <w:t>Ondernemen</w:t>
            </w:r>
            <w:proofErr w:type="spellEnd"/>
            <w:r w:rsidRPr="00926126">
              <w:t xml:space="preserve"> | </w:t>
            </w:r>
            <w:proofErr w:type="spellStart"/>
            <w:r w:rsidRPr="00926126">
              <w:t>Enterprise</w:t>
            </w:r>
            <w:proofErr w:type="spellEnd"/>
            <w:r w:rsidRPr="00926126">
              <w:t xml:space="preserve"> </w:t>
            </w:r>
            <w:proofErr w:type="spellStart"/>
            <w:r w:rsidRPr="00926126">
              <w:t>Flanders</w:t>
            </w:r>
            <w:proofErr w:type="spellEnd"/>
            <w:r w:rsidRPr="00926126">
              <w:br/>
            </w:r>
            <w:proofErr w:type="spellStart"/>
            <w:r w:rsidRPr="00926126">
              <w:t>Afdeling</w:t>
            </w:r>
            <w:proofErr w:type="spellEnd"/>
            <w:r w:rsidRPr="00926126">
              <w:t xml:space="preserve"> </w:t>
            </w:r>
            <w:proofErr w:type="spellStart"/>
            <w:r w:rsidRPr="00926126">
              <w:t>Europa</w:t>
            </w:r>
            <w:proofErr w:type="spellEnd"/>
            <w:r w:rsidRPr="00926126">
              <w:t xml:space="preserve"> </w:t>
            </w:r>
            <w:proofErr w:type="spellStart"/>
            <w:r w:rsidRPr="00926126">
              <w:t>Economie</w:t>
            </w:r>
            <w:proofErr w:type="spellEnd"/>
          </w:p>
        </w:tc>
      </w:tr>
      <w:tr w:rsidR="00D6722E" w:rsidRPr="00926126" w:rsidTr="008E568C">
        <w:trPr>
          <w:jc w:val="center"/>
        </w:trPr>
        <w:tc>
          <w:tcPr>
            <w:tcW w:w="16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926126" w:rsidRDefault="00D6722E" w:rsidP="008E568C">
            <w:pPr>
              <w:spacing w:before="0" w:after="0"/>
              <w:ind w:left="170"/>
              <w:jc w:val="left"/>
            </w:pPr>
            <w:r w:rsidRPr="00926126">
              <w:t>Bulharsko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pPr>
            <w:r w:rsidRPr="00926126">
              <w:t xml:space="preserve">Ministerstvo pre regionálny rozvoj a </w:t>
            </w:r>
            <w:r w:rsidR="00242062">
              <w:t>riadenie územnej spolupráce GR</w:t>
            </w:r>
            <w:r w:rsidRPr="00926126">
              <w:t xml:space="preserve"> </w:t>
            </w:r>
          </w:p>
          <w:p w:rsidR="00D6722E" w:rsidRPr="0063357B" w:rsidRDefault="00D6722E" w:rsidP="008E568C">
            <w:pPr>
              <w:spacing w:before="0" w:after="0"/>
              <w:jc w:val="left"/>
              <w:rPr>
                <w:rFonts w:eastAsia="Times New Roman"/>
                <w:bCs/>
                <w:szCs w:val="24"/>
              </w:rPr>
            </w:pPr>
          </w:p>
        </w:tc>
      </w:tr>
      <w:tr w:rsidR="00D6722E" w:rsidRPr="00926126" w:rsidTr="008E568C">
        <w:trPr>
          <w:jc w:val="center"/>
        </w:trPr>
        <w:tc>
          <w:tcPr>
            <w:tcW w:w="1668" w:type="dxa"/>
            <w:gridSpan w:val="2"/>
            <w:tcBorders>
              <w:top w:val="single" w:sz="4" w:space="0" w:color="auto"/>
              <w:left w:val="single" w:sz="8" w:space="0" w:color="auto"/>
              <w:bottom w:val="nil"/>
              <w:right w:val="single" w:sz="4" w:space="0" w:color="auto"/>
            </w:tcBorders>
            <w:shd w:val="clear" w:color="auto" w:fill="auto"/>
            <w:hideMark/>
          </w:tcPr>
          <w:p w:rsidR="00D6722E" w:rsidRPr="00926126" w:rsidRDefault="00D6722E" w:rsidP="008E568C">
            <w:pPr>
              <w:spacing w:before="0" w:after="0"/>
              <w:ind w:left="170"/>
              <w:jc w:val="left"/>
            </w:pPr>
            <w:r w:rsidRPr="00926126">
              <w:t>Chorvátsko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rPr>
                <w:rFonts w:eastAsia="Times New Roman"/>
                <w:b/>
                <w:bCs/>
                <w:szCs w:val="24"/>
              </w:rPr>
            </w:pPr>
            <w:r w:rsidRPr="00926126">
              <w:t xml:space="preserve">Sektor pre územnú spoluprácu, riaditeľstvo pre riadenie operačných programov, Ministerstvo pre regionálny rozvoj a fondy EÚ </w:t>
            </w:r>
          </w:p>
        </w:tc>
      </w:tr>
      <w:tr w:rsidR="00D6722E" w:rsidRPr="00926126" w:rsidTr="008E568C">
        <w:trPr>
          <w:jc w:val="center"/>
        </w:trPr>
        <w:tc>
          <w:tcPr>
            <w:tcW w:w="1668" w:type="dxa"/>
            <w:gridSpan w:val="2"/>
            <w:tcBorders>
              <w:top w:val="single" w:sz="8" w:space="0" w:color="auto"/>
              <w:left w:val="single" w:sz="8" w:space="0" w:color="auto"/>
              <w:bottom w:val="nil"/>
              <w:right w:val="single" w:sz="4" w:space="0" w:color="auto"/>
            </w:tcBorders>
            <w:shd w:val="clear" w:color="auto" w:fill="auto"/>
            <w:hideMark/>
          </w:tcPr>
          <w:p w:rsidR="00D6722E" w:rsidRPr="00926126" w:rsidRDefault="00D6722E" w:rsidP="008E568C">
            <w:pPr>
              <w:spacing w:before="0" w:after="0"/>
              <w:ind w:left="170"/>
              <w:jc w:val="left"/>
            </w:pPr>
            <w:r w:rsidRPr="00926126">
              <w:t>Cyprus</w:t>
            </w:r>
          </w:p>
        </w:tc>
        <w:tc>
          <w:tcPr>
            <w:tcW w:w="7619" w:type="dxa"/>
            <w:tcBorders>
              <w:top w:val="single" w:sz="4" w:space="0" w:color="auto"/>
              <w:left w:val="nil"/>
              <w:bottom w:val="single" w:sz="4" w:space="0" w:color="auto"/>
              <w:right w:val="single" w:sz="4" w:space="0" w:color="auto"/>
            </w:tcBorders>
            <w:shd w:val="clear" w:color="000000" w:fill="FFFFFF"/>
            <w:hideMark/>
          </w:tcPr>
          <w:p w:rsidR="00D6722E" w:rsidRPr="00926126" w:rsidRDefault="00D6722E" w:rsidP="00F668BB">
            <w:pPr>
              <w:spacing w:before="0" w:after="0"/>
              <w:jc w:val="left"/>
            </w:pPr>
            <w:r w:rsidRPr="00926126">
              <w:t xml:space="preserve">Generálne riaditeľstvo pre európske programy, koordináciu a rozvoj </w:t>
            </w:r>
          </w:p>
        </w:tc>
      </w:tr>
      <w:tr w:rsidR="00D6722E" w:rsidRPr="00926126" w:rsidTr="008E568C">
        <w:trPr>
          <w:jc w:val="center"/>
        </w:trPr>
        <w:tc>
          <w:tcPr>
            <w:tcW w:w="1668" w:type="dxa"/>
            <w:gridSpan w:val="2"/>
            <w:tcBorders>
              <w:top w:val="single" w:sz="8" w:space="0" w:color="auto"/>
              <w:left w:val="single" w:sz="8" w:space="0" w:color="auto"/>
              <w:bottom w:val="single" w:sz="8" w:space="0" w:color="auto"/>
              <w:right w:val="single" w:sz="4" w:space="0" w:color="auto"/>
            </w:tcBorders>
            <w:shd w:val="clear" w:color="auto" w:fill="auto"/>
            <w:hideMark/>
          </w:tcPr>
          <w:p w:rsidR="00D6722E" w:rsidRPr="00926126" w:rsidRDefault="00D6722E" w:rsidP="008E568C">
            <w:pPr>
              <w:spacing w:before="0" w:after="0"/>
              <w:ind w:left="170"/>
              <w:jc w:val="left"/>
            </w:pPr>
            <w:r w:rsidRPr="00926126">
              <w:t>Česká republika</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pPr>
            <w:r w:rsidRPr="00926126">
              <w:t xml:space="preserve">Ministerstvo pre regionálny rozvoj </w:t>
            </w:r>
          </w:p>
          <w:p w:rsidR="00D6722E" w:rsidRPr="00926126" w:rsidRDefault="00D6722E" w:rsidP="008E568C">
            <w:pPr>
              <w:spacing w:before="0" w:after="0"/>
              <w:jc w:val="left"/>
              <w:rPr>
                <w:rFonts w:eastAsia="Times New Roman"/>
                <w:b/>
                <w:bCs/>
                <w:szCs w:val="24"/>
              </w:rPr>
            </w:pPr>
            <w:r w:rsidRPr="00926126">
              <w:t xml:space="preserve">Odbor európskej územnej spolupráce </w:t>
            </w:r>
          </w:p>
        </w:tc>
      </w:tr>
      <w:tr w:rsidR="00D6722E" w:rsidRPr="00926126" w:rsidTr="008E568C">
        <w:trPr>
          <w:jc w:val="center"/>
        </w:trPr>
        <w:tc>
          <w:tcPr>
            <w:tcW w:w="1668" w:type="dxa"/>
            <w:gridSpan w:val="2"/>
            <w:tcBorders>
              <w:top w:val="nil"/>
              <w:left w:val="single" w:sz="8" w:space="0" w:color="auto"/>
              <w:bottom w:val="single" w:sz="8" w:space="0" w:color="auto"/>
              <w:right w:val="single" w:sz="4" w:space="0" w:color="auto"/>
            </w:tcBorders>
            <w:shd w:val="clear" w:color="auto" w:fill="auto"/>
            <w:hideMark/>
          </w:tcPr>
          <w:p w:rsidR="00D6722E" w:rsidRPr="00926126" w:rsidRDefault="00D6722E" w:rsidP="008E568C">
            <w:pPr>
              <w:spacing w:before="0" w:after="0"/>
              <w:ind w:left="170"/>
              <w:jc w:val="left"/>
            </w:pPr>
            <w:r w:rsidRPr="00926126">
              <w:t>Dánsko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rPr>
                <w:rFonts w:eastAsia="Times New Roman"/>
                <w:b/>
                <w:bCs/>
                <w:szCs w:val="24"/>
              </w:rPr>
            </w:pPr>
            <w:r w:rsidRPr="00926126">
              <w:t xml:space="preserve">Dánsky úrad pre podnikanie </w:t>
            </w:r>
          </w:p>
        </w:tc>
      </w:tr>
      <w:tr w:rsidR="00D6722E" w:rsidRPr="00926126" w:rsidTr="008E568C">
        <w:trPr>
          <w:jc w:val="center"/>
        </w:trPr>
        <w:tc>
          <w:tcPr>
            <w:tcW w:w="1668" w:type="dxa"/>
            <w:gridSpan w:val="2"/>
            <w:vMerge w:val="restart"/>
            <w:tcBorders>
              <w:top w:val="nil"/>
              <w:left w:val="single" w:sz="8" w:space="0" w:color="auto"/>
              <w:bottom w:val="nil"/>
              <w:right w:val="single" w:sz="4" w:space="0" w:color="auto"/>
            </w:tcBorders>
            <w:shd w:val="clear" w:color="auto" w:fill="auto"/>
            <w:hideMark/>
          </w:tcPr>
          <w:p w:rsidR="00D6722E" w:rsidRPr="00926126" w:rsidRDefault="00D6722E" w:rsidP="008E568C">
            <w:pPr>
              <w:spacing w:before="0" w:after="0"/>
              <w:ind w:left="170"/>
              <w:jc w:val="left"/>
            </w:pPr>
            <w:r w:rsidRPr="00926126">
              <w:t>Estónsko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pPr>
            <w:r w:rsidRPr="00926126">
              <w:t>Úrad pre európsku územnú spoluprácu</w:t>
            </w:r>
          </w:p>
          <w:p w:rsidR="00D6722E" w:rsidRPr="00926126" w:rsidRDefault="00D6722E" w:rsidP="008E568C">
            <w:pPr>
              <w:spacing w:before="0" w:after="0"/>
              <w:jc w:val="left"/>
            </w:pPr>
            <w:r w:rsidRPr="00926126">
              <w:t>Odbor regionálneho rozvoja</w:t>
            </w:r>
          </w:p>
          <w:p w:rsidR="00D6722E" w:rsidRPr="00926126" w:rsidRDefault="00D6722E" w:rsidP="008E568C">
            <w:pPr>
              <w:spacing w:before="0" w:after="0"/>
              <w:jc w:val="left"/>
              <w:rPr>
                <w:rFonts w:eastAsia="Times New Roman"/>
                <w:b/>
                <w:bCs/>
                <w:szCs w:val="24"/>
              </w:rPr>
            </w:pPr>
            <w:r w:rsidRPr="00926126">
              <w:t xml:space="preserve">Estónske </w:t>
            </w:r>
            <w:r>
              <w:t>m</w:t>
            </w:r>
            <w:r w:rsidRPr="00926126">
              <w:t xml:space="preserve">inisterstvo vnútra </w:t>
            </w:r>
          </w:p>
        </w:tc>
      </w:tr>
      <w:tr w:rsidR="00D6722E" w:rsidRPr="00926126" w:rsidTr="008E568C">
        <w:trPr>
          <w:jc w:val="center"/>
        </w:trPr>
        <w:tc>
          <w:tcPr>
            <w:tcW w:w="1668" w:type="dxa"/>
            <w:gridSpan w:val="2"/>
            <w:vMerge/>
            <w:tcBorders>
              <w:top w:val="nil"/>
              <w:left w:val="single" w:sz="8" w:space="0" w:color="auto"/>
              <w:bottom w:val="nil"/>
              <w:right w:val="single" w:sz="4" w:space="0" w:color="auto"/>
            </w:tcBorders>
            <w:hideMark/>
          </w:tcPr>
          <w:p w:rsidR="00D6722E" w:rsidRPr="00926126" w:rsidRDefault="00D6722E" w:rsidP="008E568C">
            <w:pPr>
              <w:spacing w:before="0" w:after="0"/>
              <w:ind w:left="170"/>
              <w:jc w:val="left"/>
            </w:pP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rPr>
                <w:rFonts w:eastAsia="Times New Roman"/>
                <w:b/>
                <w:bCs/>
                <w:szCs w:val="24"/>
              </w:rPr>
            </w:pPr>
            <w:r w:rsidRPr="00926126">
              <w:t xml:space="preserve"> </w:t>
            </w:r>
          </w:p>
        </w:tc>
      </w:tr>
      <w:tr w:rsidR="00D6722E" w:rsidRPr="00926126" w:rsidTr="008E568C">
        <w:trPr>
          <w:jc w:val="center"/>
        </w:trPr>
        <w:tc>
          <w:tcPr>
            <w:tcW w:w="1668" w:type="dxa"/>
            <w:gridSpan w:val="2"/>
            <w:tcBorders>
              <w:top w:val="single" w:sz="8" w:space="0" w:color="auto"/>
              <w:left w:val="single" w:sz="8" w:space="0" w:color="auto"/>
              <w:bottom w:val="single" w:sz="4" w:space="0" w:color="auto"/>
              <w:right w:val="single" w:sz="4" w:space="0" w:color="auto"/>
            </w:tcBorders>
            <w:shd w:val="clear" w:color="auto" w:fill="auto"/>
            <w:hideMark/>
          </w:tcPr>
          <w:p w:rsidR="00D6722E" w:rsidRPr="00926126" w:rsidRDefault="00D6722E" w:rsidP="008E568C">
            <w:pPr>
              <w:spacing w:before="0" w:after="0"/>
              <w:ind w:left="170"/>
              <w:jc w:val="left"/>
            </w:pPr>
            <w:r w:rsidRPr="00926126">
              <w:t>Fínsko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pPr>
            <w:r w:rsidRPr="00926126">
              <w:t xml:space="preserve">Ministerstvo práce a hospodárstva </w:t>
            </w:r>
          </w:p>
          <w:p w:rsidR="00D6722E" w:rsidRPr="00926126" w:rsidRDefault="00F17BAB" w:rsidP="006709C8">
            <w:pPr>
              <w:spacing w:before="0" w:after="0"/>
              <w:jc w:val="left"/>
              <w:rPr>
                <w:rFonts w:eastAsia="Times New Roman"/>
                <w:b/>
                <w:bCs/>
                <w:szCs w:val="24"/>
              </w:rPr>
            </w:pPr>
            <w:r w:rsidRPr="00F608D0">
              <w:t>Regionálne oddelenie štrukturálnych zmien</w:t>
            </w:r>
            <w:r w:rsidR="006709C8" w:rsidRPr="00723A55">
              <w:t xml:space="preserve"> </w:t>
            </w:r>
            <w:r w:rsidRPr="00F608D0">
              <w:t>a medzinárodn</w:t>
            </w:r>
            <w:r w:rsidR="006709C8" w:rsidRPr="00723A55">
              <w:t>ej</w:t>
            </w:r>
            <w:r w:rsidRPr="00F608D0">
              <w:t xml:space="preserve"> spolupráce</w:t>
            </w:r>
            <w:r w:rsidR="00D6722E" w:rsidRPr="00F608D0">
              <w:t xml:space="preserve">, </w:t>
            </w:r>
          </w:p>
        </w:tc>
      </w:tr>
      <w:tr w:rsidR="00D6722E" w:rsidRPr="00926126" w:rsidTr="008E568C">
        <w:trPr>
          <w:jc w:val="center"/>
        </w:trPr>
        <w:tc>
          <w:tcPr>
            <w:tcW w:w="16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926126" w:rsidRDefault="00D6722E" w:rsidP="008E568C">
            <w:pPr>
              <w:spacing w:before="0" w:after="0"/>
              <w:ind w:left="170"/>
              <w:jc w:val="left"/>
            </w:pPr>
            <w:r w:rsidRPr="00926126">
              <w:t>Francúzsko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rPr>
                <w:rFonts w:eastAsia="Times New Roman"/>
                <w:b/>
                <w:bCs/>
                <w:szCs w:val="24"/>
              </w:rPr>
            </w:pPr>
            <w:r w:rsidRPr="00926126">
              <w:t xml:space="preserve">DATAR-CGET </w:t>
            </w:r>
            <w:proofErr w:type="spellStart"/>
            <w:r w:rsidRPr="00926126">
              <w:t>Commissariat</w:t>
            </w:r>
            <w:proofErr w:type="spellEnd"/>
            <w:r w:rsidRPr="00926126">
              <w:t xml:space="preserve"> </w:t>
            </w:r>
            <w:proofErr w:type="spellStart"/>
            <w:r w:rsidRPr="00926126">
              <w:t>Général</w:t>
            </w:r>
            <w:proofErr w:type="spellEnd"/>
            <w:r w:rsidRPr="00926126">
              <w:t xml:space="preserve"> à </w:t>
            </w:r>
            <w:proofErr w:type="spellStart"/>
            <w:r w:rsidRPr="00926126">
              <w:t>l'Égalité</w:t>
            </w:r>
            <w:proofErr w:type="spellEnd"/>
            <w:r w:rsidRPr="00926126">
              <w:t xml:space="preserve"> des </w:t>
            </w:r>
            <w:proofErr w:type="spellStart"/>
            <w:r w:rsidRPr="00926126">
              <w:t>Territoires</w:t>
            </w:r>
            <w:proofErr w:type="spellEnd"/>
          </w:p>
        </w:tc>
      </w:tr>
      <w:tr w:rsidR="00D6722E" w:rsidRPr="003F5667" w:rsidTr="008E568C">
        <w:trPr>
          <w:jc w:val="center"/>
        </w:trPr>
        <w:tc>
          <w:tcPr>
            <w:tcW w:w="16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6722E" w:rsidRPr="00926126" w:rsidRDefault="00D6722E" w:rsidP="008E568C">
            <w:pPr>
              <w:spacing w:before="0" w:after="0"/>
              <w:ind w:left="170"/>
              <w:jc w:val="left"/>
            </w:pPr>
            <w:r>
              <w:t>Nemecko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rPr>
                <w:rFonts w:eastAsia="Times New Roman"/>
                <w:b/>
                <w:bCs/>
                <w:szCs w:val="24"/>
              </w:rPr>
            </w:pPr>
            <w:r w:rsidRPr="00926126">
              <w:t xml:space="preserve">Ministerstvo hospodárstva a energetiky, divízia EB5 </w:t>
            </w:r>
            <w:r>
              <w:t>–</w:t>
            </w:r>
            <w:r w:rsidRPr="00926126">
              <w:t xml:space="preserve"> Vzťahy so</w:t>
            </w:r>
            <w:r>
              <w:t> </w:t>
            </w:r>
            <w:r w:rsidRPr="00926126">
              <w:t xml:space="preserve">Škandináviou, EFTA, EEA, Rada pobaltských štátov, Európska územná spolupráca </w:t>
            </w:r>
          </w:p>
        </w:tc>
      </w:tr>
      <w:tr w:rsidR="00D6722E" w:rsidRPr="00926126" w:rsidTr="008E568C">
        <w:trPr>
          <w:jc w:val="center"/>
        </w:trPr>
        <w:tc>
          <w:tcPr>
            <w:tcW w:w="1668" w:type="dxa"/>
            <w:gridSpan w:val="2"/>
            <w:vMerge/>
            <w:tcBorders>
              <w:top w:val="single" w:sz="4" w:space="0" w:color="auto"/>
              <w:left w:val="single" w:sz="8" w:space="0" w:color="auto"/>
              <w:bottom w:val="single" w:sz="8" w:space="0" w:color="000000"/>
              <w:right w:val="single" w:sz="4" w:space="0" w:color="auto"/>
            </w:tcBorders>
            <w:hideMark/>
          </w:tcPr>
          <w:p w:rsidR="00D6722E" w:rsidRPr="00926126" w:rsidRDefault="00D6722E" w:rsidP="008E568C">
            <w:pPr>
              <w:spacing w:before="0" w:after="0"/>
              <w:ind w:left="170"/>
              <w:jc w:val="left"/>
            </w:pP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rPr>
                <w:rFonts w:eastAsia="Times New Roman"/>
                <w:b/>
                <w:bCs/>
                <w:szCs w:val="24"/>
              </w:rPr>
            </w:pPr>
            <w:r w:rsidRPr="00926126">
              <w:t xml:space="preserve">Štátny kancelár pre Dolné Sasko, </w:t>
            </w:r>
            <w:proofErr w:type="spellStart"/>
            <w:r w:rsidRPr="00926126">
              <w:t>ref</w:t>
            </w:r>
            <w:proofErr w:type="spellEnd"/>
            <w:r w:rsidRPr="00926126">
              <w:t xml:space="preserve">. 402 </w:t>
            </w:r>
            <w:r>
              <w:t>–</w:t>
            </w:r>
            <w:r w:rsidRPr="00926126">
              <w:t xml:space="preserve"> INTERREG, metropolitné oblasti </w:t>
            </w:r>
          </w:p>
        </w:tc>
      </w:tr>
      <w:tr w:rsidR="00D6722E" w:rsidRPr="00926126" w:rsidTr="008E568C">
        <w:trPr>
          <w:jc w:val="center"/>
        </w:trPr>
        <w:tc>
          <w:tcPr>
            <w:tcW w:w="1668" w:type="dxa"/>
            <w:gridSpan w:val="2"/>
            <w:vMerge/>
            <w:tcBorders>
              <w:top w:val="nil"/>
              <w:left w:val="single" w:sz="8" w:space="0" w:color="auto"/>
              <w:bottom w:val="single" w:sz="4" w:space="0" w:color="auto"/>
              <w:right w:val="single" w:sz="4" w:space="0" w:color="auto"/>
            </w:tcBorders>
            <w:hideMark/>
          </w:tcPr>
          <w:p w:rsidR="00D6722E" w:rsidRPr="00926126" w:rsidRDefault="00D6722E" w:rsidP="008E568C">
            <w:pPr>
              <w:spacing w:before="0" w:after="0"/>
              <w:ind w:left="170"/>
              <w:jc w:val="left"/>
            </w:pP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pPr>
            <w:r w:rsidRPr="00926126">
              <w:t xml:space="preserve">Spolkový ústav pre výskum výstavby, mestské záležitosti a územný rozvoj v rámci Spolkového úradu pre výstavbu a územné plánovanie </w:t>
            </w:r>
          </w:p>
          <w:p w:rsidR="00D6722E" w:rsidRPr="00926126" w:rsidRDefault="00D6722E" w:rsidP="008E568C">
            <w:pPr>
              <w:spacing w:before="0" w:after="0"/>
              <w:jc w:val="left"/>
              <w:rPr>
                <w:rFonts w:eastAsia="Times New Roman"/>
                <w:b/>
                <w:bCs/>
                <w:szCs w:val="24"/>
              </w:rPr>
            </w:pPr>
            <w:r w:rsidRPr="00926126">
              <w:t xml:space="preserve">I 3 </w:t>
            </w:r>
            <w:r>
              <w:t>–</w:t>
            </w:r>
            <w:r w:rsidRPr="00926126">
              <w:t xml:space="preserve"> Európsky územný a mestský rozvoj </w:t>
            </w:r>
          </w:p>
        </w:tc>
      </w:tr>
      <w:tr w:rsidR="00D6722E" w:rsidRPr="00926126" w:rsidTr="008E568C">
        <w:trPr>
          <w:jc w:val="center"/>
        </w:trPr>
        <w:tc>
          <w:tcPr>
            <w:tcW w:w="1668" w:type="dxa"/>
            <w:gridSpan w:val="2"/>
            <w:tcBorders>
              <w:top w:val="single" w:sz="4" w:space="0" w:color="auto"/>
              <w:left w:val="single" w:sz="8" w:space="0" w:color="auto"/>
              <w:bottom w:val="single" w:sz="4" w:space="0" w:color="auto"/>
              <w:right w:val="single" w:sz="4" w:space="0" w:color="auto"/>
            </w:tcBorders>
            <w:shd w:val="clear" w:color="auto" w:fill="auto"/>
            <w:hideMark/>
          </w:tcPr>
          <w:p w:rsidR="00D6722E" w:rsidRPr="00926126" w:rsidRDefault="00D6722E" w:rsidP="008E568C">
            <w:pPr>
              <w:spacing w:before="0" w:after="0"/>
              <w:ind w:left="170"/>
              <w:jc w:val="left"/>
            </w:pPr>
            <w:r w:rsidRPr="00926126">
              <w:t>Gr</w:t>
            </w:r>
            <w:r>
              <w:t>écko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rPr>
                <w:rFonts w:eastAsia="Times New Roman"/>
                <w:b/>
                <w:bCs/>
                <w:szCs w:val="24"/>
              </w:rPr>
            </w:pPr>
            <w:r>
              <w:t>Riadiaci orgán</w:t>
            </w:r>
            <w:r w:rsidR="0056382D">
              <w:t xml:space="preserve"> </w:t>
            </w:r>
            <w:r>
              <w:t>pre</w:t>
            </w:r>
            <w:r w:rsidRPr="00926126">
              <w:t xml:space="preserve"> program</w:t>
            </w:r>
            <w:r>
              <w:t>y</w:t>
            </w:r>
            <w:r w:rsidRPr="00926126">
              <w:t xml:space="preserve"> Európskej územnej spolupráce </w:t>
            </w:r>
            <w:r>
              <w:t>–</w:t>
            </w:r>
            <w:r w:rsidRPr="00926126">
              <w:t xml:space="preserve"> Ministerstvo pre rozvoj a konkurencieschopnosť </w:t>
            </w:r>
          </w:p>
        </w:tc>
      </w:tr>
      <w:tr w:rsidR="001E586E" w:rsidRPr="00926126" w:rsidTr="00BB0CF8">
        <w:trPr>
          <w:jc w:val="center"/>
        </w:trPr>
        <w:tc>
          <w:tcPr>
            <w:tcW w:w="1668" w:type="dxa"/>
            <w:gridSpan w:val="2"/>
            <w:vMerge w:val="restart"/>
            <w:tcBorders>
              <w:top w:val="single" w:sz="4" w:space="0" w:color="auto"/>
              <w:left w:val="single" w:sz="8" w:space="0" w:color="auto"/>
              <w:right w:val="single" w:sz="4" w:space="0" w:color="auto"/>
            </w:tcBorders>
            <w:shd w:val="clear" w:color="auto" w:fill="auto"/>
            <w:hideMark/>
          </w:tcPr>
          <w:p w:rsidR="001E586E" w:rsidRPr="00926126" w:rsidRDefault="001E586E" w:rsidP="008E568C">
            <w:pPr>
              <w:spacing w:before="0" w:after="0"/>
              <w:ind w:left="170"/>
              <w:jc w:val="left"/>
            </w:pPr>
            <w:r>
              <w:t>Maďarsko</w:t>
            </w:r>
          </w:p>
          <w:p w:rsidR="001E586E" w:rsidRPr="00926126" w:rsidRDefault="001E586E" w:rsidP="008E568C">
            <w:pPr>
              <w:spacing w:before="0" w:after="0"/>
              <w:ind w:left="170"/>
              <w:jc w:val="left"/>
            </w:pPr>
          </w:p>
        </w:tc>
        <w:tc>
          <w:tcPr>
            <w:tcW w:w="7619" w:type="dxa"/>
            <w:tcBorders>
              <w:top w:val="single" w:sz="4" w:space="0" w:color="auto"/>
              <w:left w:val="nil"/>
              <w:bottom w:val="single" w:sz="4" w:space="0" w:color="auto"/>
              <w:right w:val="single" w:sz="4" w:space="0" w:color="auto"/>
            </w:tcBorders>
            <w:shd w:val="clear" w:color="auto" w:fill="auto"/>
            <w:hideMark/>
          </w:tcPr>
          <w:p w:rsidR="001E586E" w:rsidRPr="00926126" w:rsidRDefault="001E586E" w:rsidP="001E586E">
            <w:pPr>
              <w:spacing w:before="0" w:after="0"/>
              <w:jc w:val="left"/>
              <w:rPr>
                <w:rFonts w:eastAsia="Times New Roman"/>
                <w:b/>
                <w:bCs/>
                <w:szCs w:val="24"/>
              </w:rPr>
            </w:pPr>
            <w:r w:rsidRPr="00926126">
              <w:t>Úrad pre národné hospodárske plánovanie</w:t>
            </w:r>
            <w:r>
              <w:t xml:space="preserve">/ </w:t>
            </w:r>
            <w:r w:rsidRPr="00390F5C">
              <w:t>Ministerstvo pre národné hospodárstvo</w:t>
            </w:r>
            <w:r>
              <w:t xml:space="preserve"> </w:t>
            </w:r>
            <w:r w:rsidRPr="00926126">
              <w:t xml:space="preserve"> </w:t>
            </w:r>
          </w:p>
        </w:tc>
      </w:tr>
      <w:tr w:rsidR="001E586E" w:rsidRPr="00926126" w:rsidTr="00BB0CF8">
        <w:trPr>
          <w:jc w:val="center"/>
        </w:trPr>
        <w:tc>
          <w:tcPr>
            <w:tcW w:w="1668" w:type="dxa"/>
            <w:gridSpan w:val="2"/>
            <w:vMerge/>
            <w:tcBorders>
              <w:left w:val="single" w:sz="8" w:space="0" w:color="auto"/>
              <w:bottom w:val="single" w:sz="8" w:space="0" w:color="auto"/>
              <w:right w:val="single" w:sz="4" w:space="0" w:color="auto"/>
            </w:tcBorders>
            <w:shd w:val="clear" w:color="auto" w:fill="auto"/>
            <w:hideMark/>
          </w:tcPr>
          <w:p w:rsidR="001E586E" w:rsidRPr="00926126" w:rsidRDefault="001E586E" w:rsidP="008E568C">
            <w:pPr>
              <w:spacing w:before="0" w:after="0"/>
              <w:ind w:left="170"/>
              <w:jc w:val="left"/>
            </w:pPr>
          </w:p>
        </w:tc>
        <w:tc>
          <w:tcPr>
            <w:tcW w:w="7619" w:type="dxa"/>
            <w:tcBorders>
              <w:top w:val="single" w:sz="4" w:space="0" w:color="auto"/>
              <w:left w:val="nil"/>
              <w:bottom w:val="single" w:sz="4" w:space="0" w:color="auto"/>
              <w:right w:val="single" w:sz="4" w:space="0" w:color="auto"/>
            </w:tcBorders>
            <w:shd w:val="clear" w:color="auto" w:fill="auto"/>
            <w:hideMark/>
          </w:tcPr>
          <w:p w:rsidR="001E586E" w:rsidRPr="00723A55" w:rsidRDefault="001E586E" w:rsidP="008F5022">
            <w:pPr>
              <w:spacing w:before="0" w:after="0"/>
              <w:jc w:val="left"/>
            </w:pPr>
            <w:r w:rsidRPr="008F5022">
              <w:t>Kancelária predsedu vlády</w:t>
            </w:r>
            <w:r>
              <w:t>/</w:t>
            </w:r>
            <w:r w:rsidRPr="008F5022">
              <w:t>Ministerstvo zahraničných</w:t>
            </w:r>
            <w:r>
              <w:t xml:space="preserve"> </w:t>
            </w:r>
            <w:r w:rsidRPr="008F5022">
              <w:t>vecí</w:t>
            </w:r>
            <w:r>
              <w:t xml:space="preserve"> </w:t>
            </w:r>
          </w:p>
        </w:tc>
      </w:tr>
      <w:tr w:rsidR="00D6722E" w:rsidRPr="00926126" w:rsidTr="008E568C">
        <w:trPr>
          <w:jc w:val="center"/>
        </w:trPr>
        <w:tc>
          <w:tcPr>
            <w:tcW w:w="1668" w:type="dxa"/>
            <w:gridSpan w:val="2"/>
            <w:tcBorders>
              <w:top w:val="nil"/>
              <w:left w:val="single" w:sz="8" w:space="0" w:color="auto"/>
              <w:bottom w:val="single" w:sz="8" w:space="0" w:color="auto"/>
              <w:right w:val="single" w:sz="4" w:space="0" w:color="auto"/>
            </w:tcBorders>
            <w:shd w:val="clear" w:color="auto" w:fill="auto"/>
            <w:hideMark/>
          </w:tcPr>
          <w:p w:rsidR="00D6722E" w:rsidRPr="00926126" w:rsidRDefault="00D6722E" w:rsidP="008E568C">
            <w:pPr>
              <w:spacing w:before="0" w:after="0"/>
              <w:ind w:left="170"/>
              <w:jc w:val="left"/>
            </w:pPr>
            <w:r>
              <w:t>Írsko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rPr>
                <w:rFonts w:eastAsia="Times New Roman"/>
                <w:b/>
                <w:bCs/>
                <w:szCs w:val="24"/>
              </w:rPr>
            </w:pPr>
            <w:r>
              <w:t xml:space="preserve">Sekcia </w:t>
            </w:r>
            <w:r w:rsidRPr="00926126">
              <w:t>EÚ (štrukturálne fondy</w:t>
            </w:r>
            <w:r>
              <w:t>)</w:t>
            </w:r>
            <w:r w:rsidRPr="00926126">
              <w:t xml:space="preserve">, </w:t>
            </w:r>
            <w:r>
              <w:t xml:space="preserve">Ministerstvo </w:t>
            </w:r>
            <w:r w:rsidRPr="00926126">
              <w:t>financií</w:t>
            </w:r>
            <w:r w:rsidR="0056382D">
              <w:t xml:space="preserve"> </w:t>
            </w:r>
          </w:p>
        </w:tc>
      </w:tr>
      <w:tr w:rsidR="00D6722E" w:rsidRPr="00926126" w:rsidTr="008E568C">
        <w:trPr>
          <w:jc w:val="center"/>
        </w:trPr>
        <w:tc>
          <w:tcPr>
            <w:tcW w:w="1668" w:type="dxa"/>
            <w:gridSpan w:val="2"/>
            <w:tcBorders>
              <w:top w:val="nil"/>
              <w:left w:val="single" w:sz="8" w:space="0" w:color="auto"/>
              <w:bottom w:val="single" w:sz="8" w:space="0" w:color="auto"/>
              <w:right w:val="single" w:sz="4" w:space="0" w:color="auto"/>
            </w:tcBorders>
            <w:shd w:val="clear" w:color="auto" w:fill="auto"/>
            <w:hideMark/>
          </w:tcPr>
          <w:p w:rsidR="00D6722E" w:rsidRPr="00926126" w:rsidRDefault="00D6722E" w:rsidP="008E568C">
            <w:pPr>
              <w:keepNext/>
              <w:spacing w:before="0" w:after="0"/>
              <w:ind w:left="170"/>
              <w:jc w:val="left"/>
            </w:pPr>
            <w:r>
              <w:lastRenderedPageBreak/>
              <w:t>Taliansko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rPr>
                <w:rFonts w:eastAsia="Times New Roman"/>
                <w:b/>
                <w:bCs/>
                <w:szCs w:val="24"/>
              </w:rPr>
            </w:pPr>
            <w:proofErr w:type="spellStart"/>
            <w:r w:rsidRPr="00926126">
              <w:t>Direzione</w:t>
            </w:r>
            <w:proofErr w:type="spellEnd"/>
            <w:r w:rsidRPr="00926126">
              <w:t xml:space="preserve"> </w:t>
            </w:r>
            <w:proofErr w:type="spellStart"/>
            <w:r w:rsidRPr="00926126">
              <w:t>Generale</w:t>
            </w:r>
            <w:proofErr w:type="spellEnd"/>
            <w:r w:rsidRPr="00926126">
              <w:t xml:space="preserve"> </w:t>
            </w:r>
            <w:proofErr w:type="spellStart"/>
            <w:r w:rsidRPr="00926126">
              <w:t>Politica</w:t>
            </w:r>
            <w:proofErr w:type="spellEnd"/>
            <w:r w:rsidRPr="00926126">
              <w:t xml:space="preserve"> </w:t>
            </w:r>
            <w:proofErr w:type="spellStart"/>
            <w:r w:rsidRPr="00926126">
              <w:t>Regionale</w:t>
            </w:r>
            <w:proofErr w:type="spellEnd"/>
            <w:r w:rsidRPr="00926126">
              <w:t xml:space="preserve"> </w:t>
            </w:r>
            <w:proofErr w:type="spellStart"/>
            <w:r w:rsidRPr="00926126">
              <w:t>Unitaria</w:t>
            </w:r>
            <w:proofErr w:type="spellEnd"/>
            <w:r w:rsidRPr="00926126">
              <w:t xml:space="preserve"> </w:t>
            </w:r>
            <w:proofErr w:type="spellStart"/>
            <w:r w:rsidRPr="00926126">
              <w:t>Comunitaria</w:t>
            </w:r>
            <w:proofErr w:type="spellEnd"/>
            <w:r w:rsidRPr="00926126">
              <w:br/>
            </w:r>
            <w:proofErr w:type="spellStart"/>
            <w:r w:rsidRPr="00926126">
              <w:t>Dipartimento</w:t>
            </w:r>
            <w:proofErr w:type="spellEnd"/>
            <w:r w:rsidRPr="00926126">
              <w:t xml:space="preserve"> per </w:t>
            </w:r>
            <w:proofErr w:type="spellStart"/>
            <w:r w:rsidRPr="00926126">
              <w:t>lo</w:t>
            </w:r>
            <w:proofErr w:type="spellEnd"/>
            <w:r w:rsidRPr="00926126">
              <w:t xml:space="preserve"> </w:t>
            </w:r>
            <w:proofErr w:type="spellStart"/>
            <w:r w:rsidRPr="00926126">
              <w:t>Sviluppo</w:t>
            </w:r>
            <w:proofErr w:type="spellEnd"/>
            <w:r w:rsidRPr="00926126">
              <w:t xml:space="preserve"> e la </w:t>
            </w:r>
            <w:proofErr w:type="spellStart"/>
            <w:r w:rsidRPr="00926126">
              <w:t>Coesione</w:t>
            </w:r>
            <w:proofErr w:type="spellEnd"/>
            <w:r w:rsidRPr="00926126">
              <w:t xml:space="preserve"> </w:t>
            </w:r>
            <w:proofErr w:type="spellStart"/>
            <w:r w:rsidRPr="00926126">
              <w:t>Economica</w:t>
            </w:r>
            <w:proofErr w:type="spellEnd"/>
            <w:r w:rsidRPr="00926126">
              <w:t>/</w:t>
            </w:r>
            <w:r>
              <w:t>Ministerstvo pre rozvoj a hospodársku súdržnosť</w:t>
            </w:r>
          </w:p>
        </w:tc>
      </w:tr>
      <w:tr w:rsidR="00D6722E" w:rsidRPr="00926126" w:rsidTr="008E568C">
        <w:trPr>
          <w:jc w:val="center"/>
        </w:trPr>
        <w:tc>
          <w:tcPr>
            <w:tcW w:w="1668" w:type="dxa"/>
            <w:gridSpan w:val="2"/>
            <w:vMerge w:val="restart"/>
            <w:tcBorders>
              <w:top w:val="nil"/>
              <w:left w:val="single" w:sz="8" w:space="0" w:color="auto"/>
              <w:bottom w:val="single" w:sz="8" w:space="0" w:color="000000"/>
              <w:right w:val="single" w:sz="4" w:space="0" w:color="auto"/>
            </w:tcBorders>
            <w:shd w:val="clear" w:color="auto" w:fill="auto"/>
            <w:hideMark/>
          </w:tcPr>
          <w:p w:rsidR="00D6722E" w:rsidRPr="00926126" w:rsidRDefault="00D6722E" w:rsidP="008E568C">
            <w:pPr>
              <w:spacing w:before="0" w:after="0"/>
              <w:ind w:left="170"/>
              <w:jc w:val="left"/>
            </w:pPr>
            <w:r w:rsidRPr="00926126">
              <w:t>L</w:t>
            </w:r>
            <w:r>
              <w:t>otyšsko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rPr>
                <w:rFonts w:eastAsia="Times New Roman"/>
                <w:b/>
                <w:bCs/>
                <w:szCs w:val="24"/>
              </w:rPr>
            </w:pPr>
            <w:r w:rsidRPr="00926126">
              <w:t xml:space="preserve">Ministerstvo ochrany životného prostredia a regionálneho rozvoja </w:t>
            </w:r>
          </w:p>
        </w:tc>
      </w:tr>
      <w:tr w:rsidR="00D6722E" w:rsidRPr="00926126" w:rsidTr="008E568C">
        <w:trPr>
          <w:jc w:val="center"/>
        </w:trPr>
        <w:tc>
          <w:tcPr>
            <w:tcW w:w="1668" w:type="dxa"/>
            <w:gridSpan w:val="2"/>
            <w:vMerge/>
            <w:tcBorders>
              <w:top w:val="nil"/>
              <w:left w:val="single" w:sz="8" w:space="0" w:color="auto"/>
              <w:bottom w:val="single" w:sz="8" w:space="0" w:color="000000"/>
              <w:right w:val="single" w:sz="4" w:space="0" w:color="auto"/>
            </w:tcBorders>
            <w:hideMark/>
          </w:tcPr>
          <w:p w:rsidR="00D6722E" w:rsidRPr="00926126" w:rsidRDefault="00D6722E" w:rsidP="008E568C">
            <w:pPr>
              <w:spacing w:before="0" w:after="0"/>
              <w:ind w:left="170"/>
              <w:jc w:val="left"/>
            </w:pPr>
          </w:p>
        </w:tc>
        <w:tc>
          <w:tcPr>
            <w:tcW w:w="7619" w:type="dxa"/>
            <w:tcBorders>
              <w:top w:val="single" w:sz="4" w:space="0" w:color="auto"/>
              <w:left w:val="nil"/>
              <w:bottom w:val="single" w:sz="4" w:space="0" w:color="auto"/>
              <w:right w:val="single" w:sz="4" w:space="0" w:color="auto"/>
            </w:tcBorders>
            <w:shd w:val="clear" w:color="auto" w:fill="auto"/>
            <w:hideMark/>
          </w:tcPr>
          <w:p w:rsidR="00D6722E" w:rsidRDefault="00D6722E" w:rsidP="008E568C">
            <w:pPr>
              <w:spacing w:before="0" w:after="0"/>
              <w:jc w:val="left"/>
            </w:pPr>
            <w:r>
              <w:t>Rezort</w:t>
            </w:r>
            <w:r w:rsidRPr="00926126">
              <w:t xml:space="preserve"> </w:t>
            </w:r>
            <w:r>
              <w:t>vývoja nástrojov</w:t>
            </w:r>
            <w:r w:rsidRPr="00926126">
              <w:t xml:space="preserve"> </w:t>
            </w:r>
          </w:p>
          <w:p w:rsidR="00D6722E" w:rsidRPr="00926126" w:rsidRDefault="00D6722E" w:rsidP="008E568C">
            <w:pPr>
              <w:spacing w:before="0" w:after="0"/>
              <w:jc w:val="left"/>
              <w:rPr>
                <w:rFonts w:eastAsia="Times New Roman"/>
                <w:b/>
                <w:bCs/>
                <w:szCs w:val="24"/>
              </w:rPr>
            </w:pPr>
            <w:r w:rsidRPr="00926126">
              <w:t xml:space="preserve">Ministerstvo ochrany životného prostredia a regionálneho rozvoja </w:t>
            </w:r>
          </w:p>
        </w:tc>
      </w:tr>
      <w:tr w:rsidR="00D6722E" w:rsidRPr="00926126" w:rsidTr="008E568C">
        <w:trPr>
          <w:jc w:val="center"/>
        </w:trPr>
        <w:tc>
          <w:tcPr>
            <w:tcW w:w="1668" w:type="dxa"/>
            <w:gridSpan w:val="2"/>
            <w:vMerge/>
            <w:tcBorders>
              <w:top w:val="nil"/>
              <w:left w:val="single" w:sz="8" w:space="0" w:color="auto"/>
              <w:bottom w:val="single" w:sz="8" w:space="0" w:color="000000"/>
              <w:right w:val="single" w:sz="4" w:space="0" w:color="auto"/>
            </w:tcBorders>
            <w:hideMark/>
          </w:tcPr>
          <w:p w:rsidR="00D6722E" w:rsidRPr="00926126" w:rsidRDefault="00D6722E" w:rsidP="008E568C">
            <w:pPr>
              <w:spacing w:before="0" w:after="0"/>
              <w:ind w:left="170"/>
              <w:jc w:val="left"/>
            </w:pPr>
          </w:p>
        </w:tc>
        <w:tc>
          <w:tcPr>
            <w:tcW w:w="7619" w:type="dxa"/>
            <w:tcBorders>
              <w:top w:val="single" w:sz="4" w:space="0" w:color="auto"/>
              <w:left w:val="nil"/>
              <w:bottom w:val="single" w:sz="4" w:space="0" w:color="auto"/>
              <w:right w:val="single" w:sz="4" w:space="0" w:color="auto"/>
            </w:tcBorders>
            <w:shd w:val="clear" w:color="auto" w:fill="auto"/>
            <w:hideMark/>
          </w:tcPr>
          <w:p w:rsidR="00D6722E" w:rsidRDefault="00D6722E" w:rsidP="008E568C">
            <w:pPr>
              <w:spacing w:before="0" w:after="0"/>
              <w:jc w:val="left"/>
            </w:pPr>
            <w:r w:rsidRPr="00926126">
              <w:t xml:space="preserve">Odbor územnej spolupráce </w:t>
            </w:r>
          </w:p>
          <w:p w:rsidR="00D6722E" w:rsidRDefault="00D6722E" w:rsidP="008E568C">
            <w:pPr>
              <w:spacing w:before="0" w:after="0"/>
              <w:jc w:val="left"/>
            </w:pPr>
            <w:r w:rsidRPr="00926126">
              <w:t>Oddelenie</w:t>
            </w:r>
            <w:r>
              <w:t xml:space="preserve"> vývoja financií</w:t>
            </w:r>
            <w:r w:rsidRPr="00926126">
              <w:t xml:space="preserve"> </w:t>
            </w:r>
          </w:p>
          <w:p w:rsidR="00D6722E" w:rsidRPr="00926126" w:rsidRDefault="00D6722E" w:rsidP="008E568C">
            <w:pPr>
              <w:spacing w:before="0" w:after="0"/>
              <w:jc w:val="left"/>
              <w:rPr>
                <w:rFonts w:eastAsia="Times New Roman"/>
                <w:b/>
                <w:bCs/>
                <w:szCs w:val="24"/>
              </w:rPr>
            </w:pPr>
            <w:r w:rsidRPr="00926126">
              <w:t>Ministerstvo ochrany životného prostredia a regionálneho rozvoja</w:t>
            </w:r>
          </w:p>
        </w:tc>
      </w:tr>
      <w:tr w:rsidR="00D6722E" w:rsidRPr="00926126" w:rsidTr="008E568C">
        <w:trPr>
          <w:jc w:val="center"/>
        </w:trPr>
        <w:tc>
          <w:tcPr>
            <w:tcW w:w="1668" w:type="dxa"/>
            <w:gridSpan w:val="2"/>
            <w:tcBorders>
              <w:top w:val="single" w:sz="8" w:space="0" w:color="000000"/>
              <w:left w:val="single" w:sz="8" w:space="0" w:color="auto"/>
              <w:bottom w:val="single" w:sz="4" w:space="0" w:color="auto"/>
              <w:right w:val="nil"/>
            </w:tcBorders>
            <w:shd w:val="clear" w:color="auto" w:fill="auto"/>
            <w:hideMark/>
          </w:tcPr>
          <w:p w:rsidR="00D6722E" w:rsidRPr="00926126" w:rsidRDefault="00D6722E" w:rsidP="008E568C">
            <w:pPr>
              <w:spacing w:before="0" w:after="0"/>
              <w:ind w:left="170"/>
              <w:jc w:val="left"/>
            </w:pPr>
            <w:r w:rsidRPr="00926126">
              <w:t>Lit</w:t>
            </w:r>
            <w:r>
              <w:t>va</w:t>
            </w:r>
          </w:p>
        </w:tc>
        <w:tc>
          <w:tcPr>
            <w:tcW w:w="7619" w:type="dxa"/>
            <w:tcBorders>
              <w:top w:val="single" w:sz="4" w:space="0" w:color="auto"/>
              <w:left w:val="single" w:sz="4" w:space="0" w:color="auto"/>
              <w:bottom w:val="single" w:sz="4" w:space="0" w:color="auto"/>
              <w:right w:val="single" w:sz="4" w:space="0" w:color="auto"/>
            </w:tcBorders>
            <w:shd w:val="clear" w:color="auto" w:fill="auto"/>
            <w:hideMark/>
          </w:tcPr>
          <w:p w:rsidR="00D6722E" w:rsidRPr="00926126" w:rsidRDefault="00D6722E" w:rsidP="008E568C">
            <w:pPr>
              <w:spacing w:before="0" w:after="0"/>
              <w:jc w:val="left"/>
              <w:rPr>
                <w:rFonts w:eastAsia="Times New Roman"/>
                <w:b/>
                <w:bCs/>
                <w:szCs w:val="24"/>
              </w:rPr>
            </w:pPr>
            <w:r w:rsidRPr="00926126">
              <w:t>Minist</w:t>
            </w:r>
            <w:r>
              <w:t>e</w:t>
            </w:r>
            <w:r w:rsidRPr="00926126">
              <w:t>r</w:t>
            </w:r>
            <w:r>
              <w:t>stvo vnútra</w:t>
            </w:r>
          </w:p>
        </w:tc>
      </w:tr>
      <w:tr w:rsidR="00D6722E" w:rsidRPr="00926126" w:rsidTr="008E568C">
        <w:trPr>
          <w:jc w:val="center"/>
        </w:trPr>
        <w:tc>
          <w:tcPr>
            <w:tcW w:w="1668" w:type="dxa"/>
            <w:gridSpan w:val="2"/>
            <w:tcBorders>
              <w:top w:val="single" w:sz="4" w:space="0" w:color="auto"/>
              <w:left w:val="single" w:sz="8" w:space="0" w:color="auto"/>
              <w:bottom w:val="single" w:sz="8" w:space="0" w:color="auto"/>
              <w:right w:val="single" w:sz="4" w:space="0" w:color="auto"/>
            </w:tcBorders>
            <w:shd w:val="clear" w:color="auto" w:fill="auto"/>
            <w:hideMark/>
          </w:tcPr>
          <w:p w:rsidR="00D6722E" w:rsidRPr="00926126" w:rsidRDefault="00D6722E" w:rsidP="008E568C">
            <w:pPr>
              <w:spacing w:before="0" w:after="0"/>
              <w:ind w:left="170"/>
              <w:jc w:val="left"/>
            </w:pPr>
            <w:r w:rsidRPr="00926126">
              <w:t>Luxemburg</w:t>
            </w:r>
          </w:p>
        </w:tc>
        <w:tc>
          <w:tcPr>
            <w:tcW w:w="7619" w:type="dxa"/>
            <w:tcBorders>
              <w:top w:val="single" w:sz="4" w:space="0" w:color="auto"/>
              <w:left w:val="nil"/>
              <w:bottom w:val="single" w:sz="4" w:space="0" w:color="auto"/>
              <w:right w:val="single" w:sz="4" w:space="0" w:color="auto"/>
            </w:tcBorders>
            <w:shd w:val="clear" w:color="auto" w:fill="auto"/>
            <w:hideMark/>
          </w:tcPr>
          <w:p w:rsidR="00681FB3" w:rsidRDefault="00681FB3" w:rsidP="00681FB3">
            <w:pPr>
              <w:spacing w:before="0" w:after="0"/>
              <w:jc w:val="left"/>
            </w:pPr>
            <w:r>
              <w:t>Odbor územného riadenia</w:t>
            </w:r>
          </w:p>
          <w:p w:rsidR="00681FB3" w:rsidRDefault="00681FB3" w:rsidP="00681FB3">
            <w:pPr>
              <w:spacing w:before="0" w:after="0"/>
              <w:jc w:val="left"/>
            </w:pPr>
            <w:r>
              <w:t>Ministerstvo udržateľného ro</w:t>
            </w:r>
            <w:r w:rsidR="00F668BB">
              <w:t>z</w:t>
            </w:r>
            <w:r>
              <w:t xml:space="preserve">voja a infraštruktúry </w:t>
            </w:r>
          </w:p>
          <w:p w:rsidR="00D6722E" w:rsidRPr="00926126" w:rsidRDefault="00D6722E" w:rsidP="00681FB3">
            <w:pPr>
              <w:spacing w:before="0" w:after="0"/>
              <w:jc w:val="left"/>
              <w:rPr>
                <w:rFonts w:eastAsia="Times New Roman"/>
                <w:b/>
                <w:bCs/>
                <w:szCs w:val="24"/>
              </w:rPr>
            </w:pPr>
            <w:r w:rsidRPr="00926126">
              <w:br/>
            </w:r>
          </w:p>
        </w:tc>
      </w:tr>
      <w:tr w:rsidR="00D6722E" w:rsidRPr="00926126" w:rsidTr="008E568C">
        <w:trPr>
          <w:jc w:val="center"/>
        </w:trPr>
        <w:tc>
          <w:tcPr>
            <w:tcW w:w="1668" w:type="dxa"/>
            <w:gridSpan w:val="2"/>
            <w:tcBorders>
              <w:top w:val="single" w:sz="8" w:space="0" w:color="auto"/>
              <w:left w:val="single" w:sz="8" w:space="0" w:color="auto"/>
              <w:bottom w:val="single" w:sz="4" w:space="0" w:color="auto"/>
              <w:right w:val="single" w:sz="4" w:space="0" w:color="auto"/>
            </w:tcBorders>
            <w:shd w:val="clear" w:color="auto" w:fill="auto"/>
            <w:hideMark/>
          </w:tcPr>
          <w:p w:rsidR="00D6722E" w:rsidRPr="00926126" w:rsidRDefault="00D6722E" w:rsidP="008E568C">
            <w:pPr>
              <w:spacing w:before="0" w:after="0"/>
              <w:ind w:left="170"/>
              <w:jc w:val="left"/>
            </w:pPr>
            <w:r w:rsidRPr="00926126">
              <w:t>Malta</w:t>
            </w:r>
          </w:p>
        </w:tc>
        <w:tc>
          <w:tcPr>
            <w:tcW w:w="7619" w:type="dxa"/>
            <w:tcBorders>
              <w:top w:val="single" w:sz="4" w:space="0" w:color="auto"/>
              <w:left w:val="nil"/>
              <w:bottom w:val="single" w:sz="4" w:space="0" w:color="auto"/>
              <w:right w:val="single" w:sz="4" w:space="0" w:color="auto"/>
            </w:tcBorders>
            <w:shd w:val="clear" w:color="auto" w:fill="auto"/>
            <w:hideMark/>
          </w:tcPr>
          <w:p w:rsidR="009579AE" w:rsidRDefault="00007E40" w:rsidP="008E568C">
            <w:pPr>
              <w:spacing w:before="0" w:after="0"/>
              <w:jc w:val="left"/>
            </w:pPr>
            <w:r>
              <w:t xml:space="preserve">Divízia programov a fondov, Ministerstvo </w:t>
            </w:r>
            <w:r w:rsidR="009A41FE">
              <w:t xml:space="preserve">pre </w:t>
            </w:r>
            <w:r>
              <w:t>európsk</w:t>
            </w:r>
            <w:r w:rsidR="009A41FE">
              <w:t>e</w:t>
            </w:r>
            <w:r>
              <w:t xml:space="preserve"> záležitostí, Odbor územnej spolupráce</w:t>
            </w:r>
          </w:p>
          <w:p w:rsidR="00D6722E" w:rsidRPr="00926126" w:rsidRDefault="00D6722E" w:rsidP="008E568C">
            <w:pPr>
              <w:spacing w:before="0" w:after="0"/>
              <w:jc w:val="left"/>
              <w:rPr>
                <w:rFonts w:eastAsia="Times New Roman"/>
                <w:b/>
                <w:bCs/>
                <w:szCs w:val="24"/>
              </w:rPr>
            </w:pPr>
            <w:r w:rsidRPr="00926126">
              <w:t xml:space="preserve"> </w:t>
            </w:r>
          </w:p>
        </w:tc>
      </w:tr>
      <w:tr w:rsidR="00D6722E" w:rsidRPr="00926126" w:rsidTr="008E568C">
        <w:trPr>
          <w:jc w:val="center"/>
        </w:trPr>
        <w:tc>
          <w:tcPr>
            <w:tcW w:w="1668" w:type="dxa"/>
            <w:gridSpan w:val="2"/>
            <w:tcBorders>
              <w:top w:val="single" w:sz="4" w:space="0" w:color="auto"/>
              <w:left w:val="single" w:sz="8" w:space="0" w:color="auto"/>
              <w:bottom w:val="single" w:sz="4" w:space="0" w:color="auto"/>
              <w:right w:val="single" w:sz="4" w:space="0" w:color="auto"/>
            </w:tcBorders>
            <w:shd w:val="clear" w:color="auto" w:fill="auto"/>
            <w:hideMark/>
          </w:tcPr>
          <w:p w:rsidR="00D6722E" w:rsidRPr="00926126" w:rsidRDefault="00D6722E" w:rsidP="008E568C">
            <w:pPr>
              <w:spacing w:before="0" w:after="0"/>
              <w:ind w:left="170"/>
              <w:jc w:val="left"/>
            </w:pPr>
            <w:r>
              <w:t>Holandsko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Default="00D6722E" w:rsidP="008E568C">
            <w:pPr>
              <w:spacing w:before="0" w:after="0"/>
              <w:jc w:val="left"/>
            </w:pPr>
            <w:r>
              <w:t xml:space="preserve">Tímový </w:t>
            </w:r>
            <w:r w:rsidRPr="00926126">
              <w:t xml:space="preserve">regionálny rozvoj a mobilita, </w:t>
            </w:r>
            <w:r>
              <w:t>Holandská podnikateľská agentúra</w:t>
            </w:r>
          </w:p>
          <w:p w:rsidR="00D6722E" w:rsidRPr="00926126" w:rsidRDefault="00D6722E" w:rsidP="008E568C">
            <w:pPr>
              <w:spacing w:before="0" w:after="0"/>
              <w:jc w:val="left"/>
              <w:rPr>
                <w:rFonts w:eastAsia="Times New Roman"/>
                <w:b/>
                <w:bCs/>
                <w:szCs w:val="24"/>
              </w:rPr>
            </w:pPr>
          </w:p>
        </w:tc>
      </w:tr>
      <w:tr w:rsidR="00D6722E" w:rsidRPr="00D82953" w:rsidTr="008E568C">
        <w:trPr>
          <w:jc w:val="center"/>
        </w:trPr>
        <w:tc>
          <w:tcPr>
            <w:tcW w:w="16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926126" w:rsidRDefault="00D6722E" w:rsidP="008E568C">
            <w:pPr>
              <w:spacing w:before="0" w:after="0"/>
              <w:ind w:left="170"/>
              <w:jc w:val="left"/>
            </w:pPr>
            <w:r>
              <w:t>Nórsko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rPr>
                <w:rFonts w:eastAsia="Times New Roman"/>
                <w:b/>
                <w:bCs/>
                <w:szCs w:val="24"/>
              </w:rPr>
            </w:pPr>
            <w:r w:rsidRPr="00926126">
              <w:t>Ministerstvo pre miestnu samosprávu a modernizáci</w:t>
            </w:r>
            <w:r>
              <w:t>u</w:t>
            </w:r>
            <w:r w:rsidRPr="00926126">
              <w:t xml:space="preserve">, odbor regionálnej politiky </w:t>
            </w:r>
          </w:p>
        </w:tc>
      </w:tr>
      <w:tr w:rsidR="00D6722E" w:rsidRPr="00D82953" w:rsidTr="008E568C">
        <w:trPr>
          <w:jc w:val="center"/>
        </w:trPr>
        <w:tc>
          <w:tcPr>
            <w:tcW w:w="1668" w:type="dxa"/>
            <w:gridSpan w:val="2"/>
            <w:tcBorders>
              <w:top w:val="single" w:sz="4" w:space="0" w:color="auto"/>
              <w:left w:val="single" w:sz="8" w:space="0" w:color="auto"/>
              <w:bottom w:val="single" w:sz="4" w:space="0" w:color="auto"/>
              <w:right w:val="single" w:sz="4" w:space="0" w:color="auto"/>
            </w:tcBorders>
            <w:shd w:val="clear" w:color="auto" w:fill="auto"/>
            <w:hideMark/>
          </w:tcPr>
          <w:p w:rsidR="00D6722E" w:rsidRPr="00911B27" w:rsidRDefault="00D6722E" w:rsidP="008E568C">
            <w:pPr>
              <w:spacing w:before="0" w:after="0"/>
              <w:ind w:left="170"/>
              <w:jc w:val="left"/>
            </w:pPr>
            <w:r w:rsidRPr="00D82953">
              <w:t>Poľsko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926126" w:rsidRDefault="00D6722E" w:rsidP="008E568C">
            <w:pPr>
              <w:spacing w:before="0" w:after="0"/>
              <w:jc w:val="left"/>
            </w:pPr>
            <w:r w:rsidRPr="00926126">
              <w:t>Ministerstvo infraštruktúry a rozvoj</w:t>
            </w:r>
            <w:r>
              <w:t>a</w:t>
            </w:r>
            <w:r w:rsidRPr="00926126">
              <w:t xml:space="preserve"> </w:t>
            </w:r>
          </w:p>
          <w:p w:rsidR="00D6722E" w:rsidRPr="00911B27" w:rsidRDefault="00D6722E" w:rsidP="008E568C">
            <w:pPr>
              <w:spacing w:before="0" w:after="0"/>
              <w:jc w:val="left"/>
              <w:rPr>
                <w:rFonts w:eastAsia="Times New Roman"/>
                <w:b/>
                <w:bCs/>
                <w:szCs w:val="24"/>
              </w:rPr>
            </w:pPr>
            <w:r w:rsidRPr="00926126">
              <w:t xml:space="preserve">Odbor územnej spolupráce </w:t>
            </w:r>
          </w:p>
        </w:tc>
      </w:tr>
      <w:tr w:rsidR="00D6722E" w:rsidRPr="00D82953" w:rsidTr="008E568C">
        <w:trPr>
          <w:jc w:val="center"/>
        </w:trPr>
        <w:tc>
          <w:tcPr>
            <w:tcW w:w="1668"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22E" w:rsidRPr="00911B27" w:rsidRDefault="00D6722E" w:rsidP="008E568C">
            <w:pPr>
              <w:spacing w:before="0" w:after="0"/>
              <w:ind w:left="170"/>
              <w:jc w:val="left"/>
            </w:pPr>
            <w:r w:rsidRPr="00D82953">
              <w:t>Portugalsko</w:t>
            </w:r>
          </w:p>
        </w:tc>
        <w:tc>
          <w:tcPr>
            <w:tcW w:w="7619" w:type="dxa"/>
            <w:tcBorders>
              <w:top w:val="single" w:sz="4" w:space="0" w:color="auto"/>
              <w:left w:val="single" w:sz="4" w:space="0" w:color="auto"/>
              <w:bottom w:val="single" w:sz="4" w:space="0" w:color="auto"/>
              <w:right w:val="single" w:sz="4" w:space="0" w:color="auto"/>
            </w:tcBorders>
            <w:shd w:val="clear" w:color="auto" w:fill="auto"/>
            <w:hideMark/>
          </w:tcPr>
          <w:p w:rsidR="00D6722E" w:rsidRPr="00453972" w:rsidRDefault="00D6722E" w:rsidP="008E568C">
            <w:pPr>
              <w:spacing w:before="0" w:after="0"/>
              <w:jc w:val="left"/>
              <w:rPr>
                <w:rFonts w:eastAsia="Times New Roman"/>
                <w:b/>
                <w:bCs/>
                <w:szCs w:val="24"/>
                <w:lang w:val="es-ES"/>
              </w:rPr>
            </w:pPr>
            <w:r w:rsidRPr="00453972">
              <w:rPr>
                <w:lang w:val="es-ES"/>
              </w:rPr>
              <w:t>Agencia para o Desenvolvimento e Coesao I.P., Cohesion</w:t>
            </w:r>
            <w:r>
              <w:rPr>
                <w:lang w:val="es-ES"/>
              </w:rPr>
              <w:t xml:space="preserve"> </w:t>
            </w:r>
            <w:r w:rsidRPr="00453972">
              <w:rPr>
                <w:lang w:val="es-ES"/>
              </w:rPr>
              <w:t>Development Agency, P.I.</w:t>
            </w:r>
          </w:p>
        </w:tc>
      </w:tr>
      <w:tr w:rsidR="00D6722E" w:rsidRPr="00911B27" w:rsidTr="008E568C">
        <w:trPr>
          <w:trHeight w:val="1148"/>
          <w:jc w:val="center"/>
        </w:trPr>
        <w:tc>
          <w:tcPr>
            <w:tcW w:w="1668" w:type="dxa"/>
            <w:gridSpan w:val="2"/>
            <w:tcBorders>
              <w:top w:val="single" w:sz="4" w:space="0" w:color="auto"/>
              <w:left w:val="single" w:sz="8" w:space="0" w:color="auto"/>
              <w:bottom w:val="single" w:sz="8" w:space="0" w:color="000000"/>
              <w:right w:val="single" w:sz="4" w:space="0" w:color="auto"/>
            </w:tcBorders>
            <w:shd w:val="clear" w:color="000000" w:fill="FFFFFF"/>
            <w:hideMark/>
          </w:tcPr>
          <w:p w:rsidR="00D6722E" w:rsidRPr="00911B27" w:rsidRDefault="00D6722E" w:rsidP="008E568C">
            <w:pPr>
              <w:spacing w:before="0" w:after="0"/>
              <w:ind w:left="170"/>
              <w:jc w:val="left"/>
            </w:pPr>
            <w:r w:rsidRPr="00D82953">
              <w:t>Rumunsko</w:t>
            </w:r>
          </w:p>
        </w:tc>
        <w:tc>
          <w:tcPr>
            <w:tcW w:w="7619" w:type="dxa"/>
            <w:tcBorders>
              <w:top w:val="single" w:sz="4" w:space="0" w:color="auto"/>
              <w:left w:val="nil"/>
              <w:right w:val="single" w:sz="4" w:space="0" w:color="auto"/>
            </w:tcBorders>
            <w:shd w:val="clear" w:color="000000" w:fill="FFFFFF"/>
            <w:hideMark/>
          </w:tcPr>
          <w:p w:rsidR="00D6722E" w:rsidRDefault="00D6722E" w:rsidP="008E568C">
            <w:pPr>
              <w:spacing w:before="0" w:after="0"/>
              <w:jc w:val="left"/>
            </w:pPr>
            <w:r>
              <w:t>Útvar</w:t>
            </w:r>
            <w:r w:rsidRPr="00926126">
              <w:t xml:space="preserve"> vnútroštátnych orgánov pre európske programy; </w:t>
            </w:r>
          </w:p>
          <w:p w:rsidR="00D6722E" w:rsidRDefault="00D6722E" w:rsidP="008E568C">
            <w:pPr>
              <w:spacing w:before="0" w:after="0"/>
              <w:jc w:val="left"/>
            </w:pPr>
            <w:r w:rsidRPr="00926126">
              <w:t xml:space="preserve">Ministerstvo </w:t>
            </w:r>
            <w:r>
              <w:t xml:space="preserve">regionálneho </w:t>
            </w:r>
            <w:r w:rsidRPr="00926126">
              <w:t>rozvoj</w:t>
            </w:r>
            <w:r>
              <w:t>a</w:t>
            </w:r>
            <w:r w:rsidR="0056382D">
              <w:t xml:space="preserve"> </w:t>
            </w:r>
            <w:r w:rsidRPr="00926126">
              <w:t>a verejnej správy</w:t>
            </w:r>
            <w:r>
              <w:t xml:space="preserve">, </w:t>
            </w:r>
            <w:r w:rsidRPr="00926126">
              <w:t xml:space="preserve">Generálne riaditeľstvo pre európske programy, </w:t>
            </w:r>
          </w:p>
          <w:p w:rsidR="00D6722E" w:rsidRPr="00911B27" w:rsidRDefault="00D6722E" w:rsidP="008E568C">
            <w:pPr>
              <w:spacing w:before="0" w:after="0"/>
              <w:jc w:val="left"/>
              <w:rPr>
                <w:rFonts w:eastAsia="Times New Roman"/>
                <w:b/>
                <w:bCs/>
                <w:szCs w:val="24"/>
              </w:rPr>
            </w:pPr>
            <w:r w:rsidRPr="00926126">
              <w:t xml:space="preserve">Ministerstvo </w:t>
            </w:r>
            <w:r>
              <w:t>regionálneho rozvoja</w:t>
            </w:r>
            <w:r w:rsidR="0056382D">
              <w:t xml:space="preserve"> </w:t>
            </w:r>
            <w:r w:rsidRPr="00926126">
              <w:t xml:space="preserve">a verejnej správy </w:t>
            </w:r>
          </w:p>
        </w:tc>
      </w:tr>
      <w:tr w:rsidR="00D6722E" w:rsidRPr="00A62BD0" w:rsidTr="008E568C">
        <w:trPr>
          <w:jc w:val="center"/>
        </w:trPr>
        <w:tc>
          <w:tcPr>
            <w:tcW w:w="1668" w:type="dxa"/>
            <w:gridSpan w:val="2"/>
            <w:tcBorders>
              <w:top w:val="nil"/>
              <w:left w:val="single" w:sz="8" w:space="0" w:color="auto"/>
              <w:bottom w:val="single" w:sz="4" w:space="0" w:color="auto"/>
              <w:right w:val="single" w:sz="4" w:space="0" w:color="auto"/>
            </w:tcBorders>
            <w:shd w:val="clear" w:color="000000" w:fill="FFFFFF"/>
            <w:hideMark/>
          </w:tcPr>
          <w:p w:rsidR="00D6722E" w:rsidRPr="00A62BD0" w:rsidRDefault="00D6722E" w:rsidP="008E568C">
            <w:pPr>
              <w:spacing w:before="0" w:after="0"/>
              <w:ind w:left="170"/>
              <w:jc w:val="left"/>
            </w:pPr>
            <w:r w:rsidRPr="00A62BD0">
              <w:t>Slovensko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A62BD0" w:rsidRDefault="00D6722E" w:rsidP="008E568C">
            <w:pPr>
              <w:spacing w:before="0" w:after="0"/>
              <w:jc w:val="left"/>
            </w:pPr>
            <w:r w:rsidRPr="00A62BD0">
              <w:t xml:space="preserve">Ministerstvo hospodárstva Slovenskej republiky </w:t>
            </w:r>
          </w:p>
          <w:p w:rsidR="00D6722E" w:rsidRPr="00A62BD0" w:rsidRDefault="00D6722E" w:rsidP="008E568C">
            <w:pPr>
              <w:spacing w:before="0" w:after="0"/>
              <w:jc w:val="left"/>
            </w:pPr>
            <w:r w:rsidRPr="00A62BD0">
              <w:t xml:space="preserve">Oddelenie programov a podporných aktivít pre štrukturálne fondy </w:t>
            </w:r>
          </w:p>
          <w:p w:rsidR="00D6722E" w:rsidRPr="00A62BD0" w:rsidRDefault="00D6722E" w:rsidP="008E568C">
            <w:pPr>
              <w:spacing w:before="0" w:after="0"/>
              <w:jc w:val="left"/>
              <w:rPr>
                <w:rFonts w:eastAsia="Times New Roman"/>
                <w:b/>
                <w:bCs/>
                <w:szCs w:val="24"/>
              </w:rPr>
            </w:pPr>
            <w:r w:rsidRPr="00A62BD0">
              <w:t>Sekcia podporných programov</w:t>
            </w:r>
          </w:p>
        </w:tc>
      </w:tr>
      <w:tr w:rsidR="00D6722E" w:rsidRPr="00A62BD0" w:rsidTr="008E568C">
        <w:trPr>
          <w:jc w:val="center"/>
        </w:trPr>
        <w:tc>
          <w:tcPr>
            <w:tcW w:w="1668" w:type="dxa"/>
            <w:gridSpan w:val="2"/>
            <w:tcBorders>
              <w:top w:val="single" w:sz="4" w:space="0" w:color="auto"/>
              <w:left w:val="single" w:sz="4" w:space="0" w:color="auto"/>
              <w:bottom w:val="single" w:sz="4" w:space="0" w:color="auto"/>
              <w:right w:val="nil"/>
            </w:tcBorders>
            <w:shd w:val="clear" w:color="auto" w:fill="auto"/>
            <w:hideMark/>
          </w:tcPr>
          <w:p w:rsidR="00D6722E" w:rsidRPr="00A62BD0" w:rsidRDefault="00D6722E" w:rsidP="008E568C">
            <w:pPr>
              <w:spacing w:before="0" w:after="0"/>
              <w:ind w:left="170"/>
              <w:jc w:val="left"/>
            </w:pPr>
            <w:r w:rsidRPr="00A62BD0">
              <w:t>Slov</w:t>
            </w:r>
            <w:r>
              <w:t>insko</w:t>
            </w:r>
          </w:p>
        </w:tc>
        <w:tc>
          <w:tcPr>
            <w:tcW w:w="7619" w:type="dxa"/>
            <w:tcBorders>
              <w:top w:val="single" w:sz="4" w:space="0" w:color="auto"/>
              <w:left w:val="single" w:sz="4" w:space="0" w:color="auto"/>
              <w:bottom w:val="single" w:sz="4" w:space="0" w:color="auto"/>
              <w:right w:val="single" w:sz="4" w:space="0" w:color="auto"/>
            </w:tcBorders>
            <w:shd w:val="clear" w:color="000000" w:fill="FFFFFF"/>
            <w:hideMark/>
          </w:tcPr>
          <w:p w:rsidR="00D6722E" w:rsidRPr="00A62BD0" w:rsidRDefault="00D6722E" w:rsidP="008E568C">
            <w:pPr>
              <w:spacing w:before="0" w:after="0"/>
              <w:jc w:val="left"/>
              <w:rPr>
                <w:rFonts w:eastAsia="Times New Roman"/>
                <w:b/>
                <w:bCs/>
                <w:szCs w:val="24"/>
              </w:rPr>
            </w:pPr>
            <w:r w:rsidRPr="00A62BD0">
              <w:t xml:space="preserve">Vládny úrad pre rozvoj a politiku európskej súdržnosti, Slovinská republika </w:t>
            </w:r>
          </w:p>
        </w:tc>
      </w:tr>
      <w:tr w:rsidR="00D6722E" w:rsidRPr="00A62BD0" w:rsidTr="008E568C">
        <w:trPr>
          <w:jc w:val="center"/>
        </w:trPr>
        <w:tc>
          <w:tcPr>
            <w:tcW w:w="1668"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6722E" w:rsidRPr="00A62BD0" w:rsidRDefault="00D6722E" w:rsidP="008E568C">
            <w:pPr>
              <w:spacing w:before="0" w:after="0"/>
              <w:ind w:left="170"/>
              <w:jc w:val="left"/>
            </w:pPr>
            <w:r>
              <w:t>Španielsko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Default="00D6722E" w:rsidP="008E568C">
            <w:pPr>
              <w:spacing w:before="0" w:after="0"/>
              <w:jc w:val="left"/>
            </w:pPr>
            <w:proofErr w:type="spellStart"/>
            <w:r w:rsidRPr="00A62BD0">
              <w:t>Ministerio</w:t>
            </w:r>
            <w:proofErr w:type="spellEnd"/>
            <w:r w:rsidRPr="00A62BD0">
              <w:t xml:space="preserve"> </w:t>
            </w:r>
            <w:proofErr w:type="spellStart"/>
            <w:r w:rsidRPr="00A62BD0">
              <w:t>de</w:t>
            </w:r>
            <w:proofErr w:type="spellEnd"/>
            <w:r w:rsidRPr="00A62BD0">
              <w:t xml:space="preserve"> Hacienda y </w:t>
            </w:r>
            <w:proofErr w:type="spellStart"/>
            <w:r w:rsidRPr="00A62BD0">
              <w:t>Administraciones</w:t>
            </w:r>
            <w:proofErr w:type="spellEnd"/>
            <w:r w:rsidRPr="00A62BD0">
              <w:t xml:space="preserve"> </w:t>
            </w:r>
            <w:proofErr w:type="spellStart"/>
            <w:r w:rsidRPr="00A62BD0">
              <w:t>Públicas</w:t>
            </w:r>
            <w:proofErr w:type="spellEnd"/>
            <w:r w:rsidRPr="00A62BD0">
              <w:t xml:space="preserve">, DG </w:t>
            </w:r>
            <w:proofErr w:type="spellStart"/>
            <w:r w:rsidRPr="00A62BD0">
              <w:t>Fondos</w:t>
            </w:r>
            <w:proofErr w:type="spellEnd"/>
            <w:r w:rsidRPr="00A62BD0">
              <w:t xml:space="preserve"> </w:t>
            </w:r>
            <w:proofErr w:type="spellStart"/>
            <w:r w:rsidRPr="00A62BD0">
              <w:t>Comunitaros</w:t>
            </w:r>
            <w:proofErr w:type="spellEnd"/>
            <w:r w:rsidRPr="00A62BD0">
              <w:t>/Ministerstvo financií a</w:t>
            </w:r>
            <w:r>
              <w:t> </w:t>
            </w:r>
            <w:r w:rsidRPr="00A62BD0">
              <w:t>verejn</w:t>
            </w:r>
            <w:r>
              <w:t>ej správy</w:t>
            </w:r>
            <w:r w:rsidRPr="00A62BD0">
              <w:t xml:space="preserve">, </w:t>
            </w:r>
          </w:p>
          <w:p w:rsidR="00D6722E" w:rsidRPr="00A62BD0" w:rsidRDefault="00D6722E" w:rsidP="008E568C">
            <w:pPr>
              <w:spacing w:before="0" w:after="0"/>
              <w:jc w:val="left"/>
              <w:rPr>
                <w:rFonts w:eastAsia="Times New Roman"/>
                <w:b/>
                <w:bCs/>
                <w:szCs w:val="24"/>
              </w:rPr>
            </w:pPr>
            <w:r>
              <w:t>G</w:t>
            </w:r>
            <w:r w:rsidRPr="00A62BD0">
              <w:t>enerálne riaditeľstvo európskych fondov</w:t>
            </w:r>
          </w:p>
        </w:tc>
      </w:tr>
      <w:tr w:rsidR="00D6722E" w:rsidRPr="00A62BD0" w:rsidTr="008E568C">
        <w:trPr>
          <w:jc w:val="center"/>
        </w:trPr>
        <w:tc>
          <w:tcPr>
            <w:tcW w:w="1668" w:type="dxa"/>
            <w:gridSpan w:val="2"/>
            <w:tcBorders>
              <w:top w:val="single" w:sz="4" w:space="0" w:color="auto"/>
              <w:left w:val="single" w:sz="8" w:space="0" w:color="auto"/>
              <w:bottom w:val="single" w:sz="4" w:space="0" w:color="auto"/>
              <w:right w:val="single" w:sz="4" w:space="0" w:color="auto"/>
            </w:tcBorders>
            <w:shd w:val="clear" w:color="auto" w:fill="auto"/>
            <w:hideMark/>
          </w:tcPr>
          <w:p w:rsidR="00D6722E" w:rsidRPr="00A62BD0" w:rsidRDefault="00D6722E" w:rsidP="008E568C">
            <w:pPr>
              <w:spacing w:before="0" w:after="0"/>
              <w:ind w:left="170"/>
              <w:jc w:val="left"/>
            </w:pPr>
            <w:r w:rsidRPr="00A62BD0">
              <w:t>Š</w:t>
            </w:r>
            <w:r>
              <w:t>vajčiarsko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A62BD0" w:rsidRDefault="00D6722E" w:rsidP="008E568C">
            <w:pPr>
              <w:spacing w:before="0" w:after="0"/>
              <w:jc w:val="left"/>
              <w:rPr>
                <w:rFonts w:eastAsia="Times New Roman"/>
                <w:b/>
                <w:bCs/>
                <w:szCs w:val="24"/>
              </w:rPr>
            </w:pPr>
            <w:r w:rsidRPr="00A62BD0">
              <w:t>Štátny sekretariát pre hospodárske záležitosti SECO</w:t>
            </w:r>
            <w:r w:rsidRPr="00A62BD0">
              <w:br/>
              <w:t>Regionálna politika</w:t>
            </w:r>
          </w:p>
        </w:tc>
      </w:tr>
      <w:tr w:rsidR="00D6722E" w:rsidRPr="00A62BD0" w:rsidTr="008E568C">
        <w:trPr>
          <w:jc w:val="center"/>
        </w:trPr>
        <w:tc>
          <w:tcPr>
            <w:tcW w:w="1668" w:type="dxa"/>
            <w:gridSpan w:val="2"/>
            <w:vMerge w:val="restart"/>
            <w:tcBorders>
              <w:top w:val="single" w:sz="4" w:space="0" w:color="auto"/>
              <w:left w:val="single" w:sz="4" w:space="0" w:color="auto"/>
              <w:bottom w:val="nil"/>
              <w:right w:val="single" w:sz="4" w:space="0" w:color="auto"/>
            </w:tcBorders>
            <w:shd w:val="clear" w:color="auto" w:fill="auto"/>
            <w:hideMark/>
          </w:tcPr>
          <w:p w:rsidR="00D6722E" w:rsidRPr="00A62BD0" w:rsidRDefault="00D6722E" w:rsidP="008E568C">
            <w:pPr>
              <w:spacing w:before="0" w:after="0"/>
              <w:ind w:left="170"/>
              <w:jc w:val="left"/>
            </w:pPr>
            <w:r>
              <w:t>Švédsko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A62BD0" w:rsidRDefault="00D6722E" w:rsidP="008E568C">
            <w:pPr>
              <w:spacing w:before="0" w:after="0"/>
              <w:jc w:val="left"/>
              <w:rPr>
                <w:rFonts w:eastAsia="Times New Roman"/>
                <w:b/>
                <w:bCs/>
                <w:szCs w:val="24"/>
              </w:rPr>
            </w:pPr>
            <w:proofErr w:type="spellStart"/>
            <w:r w:rsidRPr="00A62BD0">
              <w:t>Tillväxtverket</w:t>
            </w:r>
            <w:proofErr w:type="spellEnd"/>
          </w:p>
        </w:tc>
      </w:tr>
      <w:tr w:rsidR="00D6722E" w:rsidRPr="00A62BD0" w:rsidTr="008E568C">
        <w:trPr>
          <w:jc w:val="center"/>
        </w:trPr>
        <w:tc>
          <w:tcPr>
            <w:tcW w:w="1668" w:type="dxa"/>
            <w:gridSpan w:val="2"/>
            <w:vMerge/>
            <w:tcBorders>
              <w:top w:val="nil"/>
              <w:left w:val="single" w:sz="4" w:space="0" w:color="auto"/>
              <w:bottom w:val="single" w:sz="4" w:space="0" w:color="auto"/>
              <w:right w:val="single" w:sz="4" w:space="0" w:color="auto"/>
            </w:tcBorders>
            <w:hideMark/>
          </w:tcPr>
          <w:p w:rsidR="00D6722E" w:rsidRPr="00A62BD0" w:rsidRDefault="00D6722E" w:rsidP="008E568C">
            <w:pPr>
              <w:spacing w:before="0" w:after="0"/>
              <w:ind w:left="170"/>
              <w:jc w:val="left"/>
            </w:pPr>
          </w:p>
        </w:tc>
        <w:tc>
          <w:tcPr>
            <w:tcW w:w="7619" w:type="dxa"/>
            <w:tcBorders>
              <w:top w:val="single" w:sz="4" w:space="0" w:color="auto"/>
              <w:left w:val="nil"/>
              <w:bottom w:val="single" w:sz="4" w:space="0" w:color="auto"/>
              <w:right w:val="single" w:sz="4" w:space="0" w:color="auto"/>
            </w:tcBorders>
            <w:shd w:val="clear" w:color="000000" w:fill="FFFFFF"/>
            <w:hideMark/>
          </w:tcPr>
          <w:p w:rsidR="00D6722E" w:rsidRPr="00A62BD0" w:rsidRDefault="00D6722E" w:rsidP="008E568C">
            <w:pPr>
              <w:spacing w:before="0" w:after="0"/>
              <w:jc w:val="left"/>
              <w:rPr>
                <w:rFonts w:eastAsia="Times New Roman"/>
                <w:b/>
                <w:bCs/>
                <w:szCs w:val="24"/>
              </w:rPr>
            </w:pPr>
            <w:r w:rsidRPr="00A62BD0">
              <w:t>Švédska asociácia miestnych orgánov a</w:t>
            </w:r>
            <w:r>
              <w:t> </w:t>
            </w:r>
            <w:r w:rsidRPr="00A62BD0">
              <w:t>regiónov</w:t>
            </w:r>
            <w:r>
              <w:t>,</w:t>
            </w:r>
            <w:r w:rsidRPr="00A62BD0">
              <w:t xml:space="preserve"> </w:t>
            </w:r>
            <w:r>
              <w:t>D</w:t>
            </w:r>
            <w:r w:rsidRPr="00A62BD0">
              <w:t>ivízia</w:t>
            </w:r>
            <w:r w:rsidR="0056382D">
              <w:t xml:space="preserve"> </w:t>
            </w:r>
            <w:r w:rsidRPr="00A62BD0">
              <w:t>pre rast</w:t>
            </w:r>
            <w:r>
              <w:t xml:space="preserve"> a</w:t>
            </w:r>
            <w:r w:rsidRPr="00A62BD0">
              <w:t xml:space="preserve"> rozvoj Spoločenstva </w:t>
            </w:r>
          </w:p>
        </w:tc>
      </w:tr>
      <w:tr w:rsidR="00D6722E" w:rsidRPr="00A62BD0" w:rsidTr="008E568C">
        <w:trPr>
          <w:jc w:val="center"/>
        </w:trPr>
        <w:tc>
          <w:tcPr>
            <w:tcW w:w="1668" w:type="dxa"/>
            <w:gridSpan w:val="2"/>
            <w:vMerge/>
            <w:tcBorders>
              <w:top w:val="single" w:sz="4" w:space="0" w:color="auto"/>
              <w:left w:val="single" w:sz="4" w:space="0" w:color="auto"/>
              <w:bottom w:val="single" w:sz="4" w:space="0" w:color="auto"/>
              <w:right w:val="single" w:sz="4" w:space="0" w:color="auto"/>
            </w:tcBorders>
            <w:hideMark/>
          </w:tcPr>
          <w:p w:rsidR="00D6722E" w:rsidRPr="00A62BD0" w:rsidRDefault="00D6722E" w:rsidP="008E568C">
            <w:pPr>
              <w:spacing w:before="0" w:after="0"/>
              <w:ind w:left="170"/>
              <w:jc w:val="left"/>
            </w:pP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A62BD0" w:rsidRDefault="00D6722E" w:rsidP="008E568C">
            <w:pPr>
              <w:spacing w:before="0" w:after="0"/>
              <w:jc w:val="left"/>
              <w:rPr>
                <w:rFonts w:eastAsia="Times New Roman"/>
                <w:b/>
                <w:bCs/>
                <w:szCs w:val="24"/>
              </w:rPr>
            </w:pPr>
            <w:r w:rsidRPr="00A62BD0">
              <w:t xml:space="preserve">Ministerstvo podnikania, energetiky a komunikácie, oddelenie pre regionálny </w:t>
            </w:r>
            <w:r>
              <w:t>r</w:t>
            </w:r>
            <w:r w:rsidRPr="00A62BD0">
              <w:t xml:space="preserve">ast </w:t>
            </w:r>
          </w:p>
        </w:tc>
      </w:tr>
      <w:tr w:rsidR="00D6722E" w:rsidRPr="00A62BD0" w:rsidTr="008E568C">
        <w:trPr>
          <w:jc w:val="center"/>
        </w:trPr>
        <w:tc>
          <w:tcPr>
            <w:tcW w:w="1668" w:type="dxa"/>
            <w:gridSpan w:val="2"/>
            <w:vMerge w:val="restart"/>
            <w:tcBorders>
              <w:top w:val="single" w:sz="4" w:space="0" w:color="auto"/>
              <w:left w:val="single" w:sz="8" w:space="0" w:color="auto"/>
              <w:bottom w:val="single" w:sz="8" w:space="0" w:color="000000"/>
              <w:right w:val="single" w:sz="4" w:space="0" w:color="auto"/>
            </w:tcBorders>
            <w:shd w:val="clear" w:color="auto" w:fill="auto"/>
            <w:hideMark/>
          </w:tcPr>
          <w:p w:rsidR="00D6722E" w:rsidRPr="00A62BD0" w:rsidRDefault="00D6722E" w:rsidP="008E568C">
            <w:pPr>
              <w:spacing w:before="0" w:after="0"/>
              <w:ind w:left="170"/>
              <w:jc w:val="left"/>
            </w:pPr>
            <w:r w:rsidRPr="00A62BD0">
              <w:t>Spojené kráľovstvo</w:t>
            </w:r>
          </w:p>
        </w:tc>
        <w:tc>
          <w:tcPr>
            <w:tcW w:w="7619" w:type="dxa"/>
            <w:tcBorders>
              <w:top w:val="single" w:sz="4" w:space="0" w:color="auto"/>
              <w:left w:val="nil"/>
              <w:bottom w:val="single" w:sz="4" w:space="0" w:color="auto"/>
              <w:right w:val="single" w:sz="4" w:space="0" w:color="auto"/>
            </w:tcBorders>
            <w:shd w:val="clear" w:color="auto" w:fill="auto"/>
            <w:hideMark/>
          </w:tcPr>
          <w:p w:rsidR="00D6722E" w:rsidRDefault="00D6722E" w:rsidP="008E568C">
            <w:pPr>
              <w:spacing w:before="0" w:after="0"/>
              <w:jc w:val="left"/>
            </w:pPr>
            <w:r w:rsidRPr="00A62BD0">
              <w:t xml:space="preserve">Programy a politika územnej spolupráce </w:t>
            </w:r>
            <w:r>
              <w:t>Spojeného kráľovstva</w:t>
            </w:r>
          </w:p>
          <w:p w:rsidR="00D6722E" w:rsidRPr="00A62BD0" w:rsidRDefault="00D6722E" w:rsidP="008E568C">
            <w:pPr>
              <w:spacing w:before="0" w:after="0"/>
              <w:jc w:val="left"/>
            </w:pPr>
            <w:r w:rsidRPr="00A62BD0">
              <w:t>Oddelenie pre obce a miestnu správu</w:t>
            </w:r>
          </w:p>
        </w:tc>
      </w:tr>
      <w:tr w:rsidR="00D6722E" w:rsidRPr="00A62BD0" w:rsidTr="008E568C">
        <w:trPr>
          <w:jc w:val="center"/>
        </w:trPr>
        <w:tc>
          <w:tcPr>
            <w:tcW w:w="1668" w:type="dxa"/>
            <w:gridSpan w:val="2"/>
            <w:vMerge/>
            <w:tcBorders>
              <w:top w:val="single" w:sz="8" w:space="0" w:color="auto"/>
              <w:left w:val="single" w:sz="8" w:space="0" w:color="auto"/>
              <w:bottom w:val="single" w:sz="8" w:space="0" w:color="000000"/>
              <w:right w:val="single" w:sz="4" w:space="0" w:color="auto"/>
            </w:tcBorders>
            <w:hideMark/>
          </w:tcPr>
          <w:p w:rsidR="00D6722E" w:rsidRPr="00A62BD0" w:rsidRDefault="00D6722E" w:rsidP="008E568C">
            <w:pPr>
              <w:spacing w:before="0" w:after="0"/>
              <w:jc w:val="left"/>
            </w:pPr>
          </w:p>
        </w:tc>
        <w:tc>
          <w:tcPr>
            <w:tcW w:w="7619" w:type="dxa"/>
            <w:tcBorders>
              <w:top w:val="single" w:sz="4" w:space="0" w:color="auto"/>
              <w:left w:val="nil"/>
              <w:bottom w:val="single" w:sz="4" w:space="0" w:color="auto"/>
              <w:right w:val="single" w:sz="4" w:space="0" w:color="auto"/>
            </w:tcBorders>
            <w:shd w:val="clear" w:color="auto" w:fill="auto"/>
            <w:hideMark/>
          </w:tcPr>
          <w:p w:rsidR="00D6722E" w:rsidRPr="00A62BD0" w:rsidRDefault="00D6722E" w:rsidP="008E568C">
            <w:pPr>
              <w:spacing w:before="0" w:after="0"/>
              <w:jc w:val="left"/>
              <w:rPr>
                <w:rFonts w:eastAsia="Times New Roman"/>
                <w:b/>
                <w:bCs/>
                <w:szCs w:val="24"/>
              </w:rPr>
            </w:pPr>
            <w:proofErr w:type="spellStart"/>
            <w:r w:rsidRPr="00A62BD0">
              <w:t>Interreg</w:t>
            </w:r>
            <w:proofErr w:type="spellEnd"/>
            <w:r w:rsidRPr="00A62BD0">
              <w:t xml:space="preserve"> 2007 - 2013</w:t>
            </w:r>
            <w:r w:rsidRPr="00A62BD0">
              <w:br/>
            </w:r>
            <w:r>
              <w:t>Riaditeľstvo pre m</w:t>
            </w:r>
            <w:r w:rsidRPr="00A62BD0">
              <w:t xml:space="preserve">iestne </w:t>
            </w:r>
            <w:r>
              <w:t>hospodárstvo</w:t>
            </w:r>
            <w:r w:rsidRPr="00A62BD0">
              <w:t>, obnov</w:t>
            </w:r>
            <w:r>
              <w:t>u a</w:t>
            </w:r>
            <w:r w:rsidR="0056382D">
              <w:t xml:space="preserve"> </w:t>
            </w:r>
            <w:r w:rsidRPr="00A62BD0">
              <w:t>európske programy</w:t>
            </w:r>
            <w:r w:rsidR="0056382D">
              <w:t xml:space="preserve"> </w:t>
            </w:r>
            <w:r w:rsidRPr="00A62BD0">
              <w:br/>
              <w:t xml:space="preserve">Oddelenie pre obce a miestnu správu </w:t>
            </w:r>
          </w:p>
        </w:tc>
      </w:tr>
    </w:tbl>
    <w:p w:rsidR="00D6722E" w:rsidRPr="00D82953" w:rsidRDefault="009720C6" w:rsidP="00723A55">
      <w:pPr>
        <w:pStyle w:val="Nadpis2"/>
        <w:ind w:left="709" w:hanging="709"/>
        <w:jc w:val="both"/>
        <w:rPr>
          <w:lang w:eastAsia="fr-BE"/>
        </w:rPr>
      </w:pPr>
      <w:bookmarkStart w:id="86" w:name="_Toc410378373"/>
      <w:bookmarkStart w:id="87" w:name="_Toc264414222"/>
      <w:bookmarkStart w:id="88" w:name="_Toc267339450"/>
      <w:r>
        <w:rPr>
          <w:lang w:eastAsia="fr-BE"/>
        </w:rPr>
        <w:lastRenderedPageBreak/>
        <w:t xml:space="preserve">9.4 </w:t>
      </w:r>
      <w:r w:rsidR="00EA69E9">
        <w:rPr>
          <w:lang w:eastAsia="fr-BE"/>
        </w:rPr>
        <w:t xml:space="preserve"> </w:t>
      </w:r>
      <w:r w:rsidR="00B47054">
        <w:rPr>
          <w:lang w:eastAsia="fr-BE"/>
        </w:rPr>
        <w:t>Uplatniteľné</w:t>
      </w:r>
      <w:r w:rsidR="00B47054" w:rsidRPr="005D45FA">
        <w:rPr>
          <w:lang w:eastAsia="fr-BE"/>
        </w:rPr>
        <w:t xml:space="preserve"> </w:t>
      </w:r>
      <w:r w:rsidR="00D6722E">
        <w:rPr>
          <w:lang w:eastAsia="fr-BE"/>
        </w:rPr>
        <w:t xml:space="preserve">podmienky </w:t>
      </w:r>
      <w:r w:rsidR="00D6722E" w:rsidRPr="005D45FA">
        <w:rPr>
          <w:lang w:eastAsia="fr-BE"/>
        </w:rPr>
        <w:t>realizácie programu</w:t>
      </w:r>
      <w:r w:rsidR="00B47054">
        <w:rPr>
          <w:lang w:eastAsia="fr-BE"/>
        </w:rPr>
        <w:t>, ktor</w:t>
      </w:r>
      <w:r>
        <w:rPr>
          <w:lang w:eastAsia="fr-BE"/>
        </w:rPr>
        <w:t>ými</w:t>
      </w:r>
      <w:r w:rsidR="00B47054">
        <w:rPr>
          <w:lang w:eastAsia="fr-BE"/>
        </w:rPr>
        <w:t xml:space="preserve"> sa</w:t>
      </w:r>
      <w:r>
        <w:rPr>
          <w:lang w:eastAsia="fr-BE"/>
        </w:rPr>
        <w:t xml:space="preserve"> riadi</w:t>
      </w:r>
      <w:r w:rsidR="008E5BFE">
        <w:rPr>
          <w:lang w:eastAsia="fr-BE"/>
        </w:rPr>
        <w:t xml:space="preserve"> </w:t>
      </w:r>
      <w:r w:rsidR="00D6722E" w:rsidRPr="005D45FA">
        <w:rPr>
          <w:lang w:eastAsia="fr-BE"/>
        </w:rPr>
        <w:t xml:space="preserve">finančné </w:t>
      </w:r>
      <w:r>
        <w:rPr>
          <w:lang w:eastAsia="fr-BE"/>
        </w:rPr>
        <w:t>hospodárenie</w:t>
      </w:r>
      <w:r w:rsidR="00D6722E" w:rsidRPr="005D45FA">
        <w:rPr>
          <w:lang w:eastAsia="fr-BE"/>
        </w:rPr>
        <w:t xml:space="preserve">, </w:t>
      </w:r>
      <w:r>
        <w:rPr>
          <w:lang w:eastAsia="fr-BE"/>
        </w:rPr>
        <w:t xml:space="preserve">ako aj </w:t>
      </w:r>
      <w:r w:rsidR="00D6722E" w:rsidRPr="005D45FA">
        <w:rPr>
          <w:lang w:eastAsia="fr-BE"/>
        </w:rPr>
        <w:t>programovanie, monitorovanie, hodnotenie a kontrol</w:t>
      </w:r>
      <w:r>
        <w:rPr>
          <w:lang w:eastAsia="fr-BE"/>
        </w:rPr>
        <w:t>a</w:t>
      </w:r>
      <w:r w:rsidR="00D6722E" w:rsidRPr="005D45FA">
        <w:rPr>
          <w:lang w:eastAsia="fr-BE"/>
        </w:rPr>
        <w:t xml:space="preserve"> účasti tretích krajín </w:t>
      </w:r>
      <w:r w:rsidR="00D6722E">
        <w:rPr>
          <w:lang w:eastAsia="fr-BE"/>
        </w:rPr>
        <w:t>na</w:t>
      </w:r>
      <w:r w:rsidR="00D6722E" w:rsidRPr="005D45FA">
        <w:rPr>
          <w:lang w:eastAsia="fr-BE"/>
        </w:rPr>
        <w:t xml:space="preserve"> nadnárodných a</w:t>
      </w:r>
      <w:r w:rsidR="00790031">
        <w:rPr>
          <w:lang w:eastAsia="fr-BE"/>
        </w:rPr>
        <w:t>lebo</w:t>
      </w:r>
      <w:r w:rsidR="00D6722E" w:rsidRPr="005D45FA">
        <w:rPr>
          <w:lang w:eastAsia="fr-BE"/>
        </w:rPr>
        <w:t xml:space="preserve"> medziregionálnych programoch</w:t>
      </w:r>
      <w:r>
        <w:rPr>
          <w:lang w:eastAsia="fr-BE"/>
        </w:rPr>
        <w:t xml:space="preserve"> spolupráce </w:t>
      </w:r>
      <w:r w:rsidR="00D6722E" w:rsidRPr="005D45FA">
        <w:rPr>
          <w:lang w:eastAsia="fr-BE"/>
        </w:rPr>
        <w:t xml:space="preserve">prostredníctvom príspevku </w:t>
      </w:r>
      <w:r>
        <w:rPr>
          <w:lang w:eastAsia="fr-BE"/>
        </w:rPr>
        <w:t xml:space="preserve">zo </w:t>
      </w:r>
      <w:r w:rsidR="00D6722E">
        <w:rPr>
          <w:lang w:eastAsia="fr-BE"/>
        </w:rPr>
        <w:t xml:space="preserve">zdrojov </w:t>
      </w:r>
      <w:r>
        <w:rPr>
          <w:lang w:eastAsia="fr-BE"/>
        </w:rPr>
        <w:t xml:space="preserve">IPA II a </w:t>
      </w:r>
      <w:r w:rsidR="00D6722E">
        <w:rPr>
          <w:lang w:eastAsia="fr-BE"/>
        </w:rPr>
        <w:t>ENI.</w:t>
      </w:r>
      <w:bookmarkEnd w:id="86"/>
      <w:r w:rsidR="00D6722E">
        <w:rPr>
          <w:lang w:eastAsia="fr-BE"/>
        </w:rPr>
        <w:t xml:space="preserve"> </w:t>
      </w:r>
      <w:bookmarkEnd w:id="87"/>
      <w:bookmarkEnd w:id="88"/>
    </w:p>
    <w:tbl>
      <w:tblPr>
        <w:tblW w:w="5000" w:type="pct"/>
        <w:jc w:val="center"/>
        <w:tblLook w:val="04A0" w:firstRow="1" w:lastRow="0" w:firstColumn="1" w:lastColumn="0" w:noHBand="0" w:noVBand="1"/>
      </w:tblPr>
      <w:tblGrid>
        <w:gridCol w:w="9287"/>
      </w:tblGrid>
      <w:tr w:rsidR="00D6722E" w:rsidRPr="00B76110" w:rsidTr="008E568C">
        <w:trPr>
          <w:cantSplit/>
          <w:jc w:val="center"/>
        </w:trPr>
        <w:tc>
          <w:tcPr>
            <w:tcW w:w="9287" w:type="dxa"/>
            <w:shd w:val="clear" w:color="auto" w:fill="auto"/>
          </w:tcPr>
          <w:p w:rsidR="00D6722E" w:rsidRPr="00F35A49" w:rsidRDefault="00D6722E" w:rsidP="008E568C">
            <w:bookmarkStart w:id="89" w:name="_Toc264414223"/>
            <w:bookmarkEnd w:id="89"/>
            <w:r w:rsidRPr="00D82953">
              <w:t>Nepoužíva</w:t>
            </w:r>
            <w:r>
              <w:t xml:space="preserve"> sa</w:t>
            </w:r>
          </w:p>
        </w:tc>
      </w:tr>
    </w:tbl>
    <w:p w:rsidR="00D6722E" w:rsidRPr="00867ECD" w:rsidRDefault="00A9267D" w:rsidP="00723A55">
      <w:pPr>
        <w:pStyle w:val="Nadpis1"/>
        <w:jc w:val="both"/>
      </w:pPr>
      <w:bookmarkStart w:id="90" w:name="_Toc264414224"/>
      <w:bookmarkStart w:id="91" w:name="_Toc267339451"/>
      <w:bookmarkStart w:id="92" w:name="_Toc410378374"/>
      <w:r>
        <w:lastRenderedPageBreak/>
        <w:t xml:space="preserve">10. </w:t>
      </w:r>
      <w:r w:rsidR="00D6722E">
        <w:t>ZOZNAM AKRONYMOV A SKRATIEK</w:t>
      </w:r>
      <w:bookmarkEnd w:id="90"/>
      <w:bookmarkEnd w:id="91"/>
      <w:bookmarkEnd w:id="92"/>
    </w:p>
    <w:p w:rsidR="00D6722E" w:rsidRPr="000C4025" w:rsidRDefault="00681735" w:rsidP="00D6722E">
      <w:pPr>
        <w:spacing w:before="0" w:after="0"/>
        <w:ind w:left="2381" w:hanging="2381"/>
        <w:jc w:val="left"/>
        <w:rPr>
          <w:rFonts w:eastAsia="Times New Roman"/>
          <w:sz w:val="22"/>
          <w:szCs w:val="22"/>
        </w:rPr>
      </w:pPr>
      <w:r>
        <w:rPr>
          <w:rFonts w:eastAsia="Times New Roman"/>
          <w:sz w:val="22"/>
          <w:szCs w:val="22"/>
        </w:rPr>
        <w:t>O</w:t>
      </w:r>
      <w:r w:rsidR="00D6722E" w:rsidRPr="000C4025">
        <w:rPr>
          <w:rFonts w:eastAsia="Times New Roman"/>
          <w:sz w:val="22"/>
          <w:szCs w:val="22"/>
        </w:rPr>
        <w:t>A</w:t>
      </w:r>
      <w:r w:rsidR="00D6722E" w:rsidRPr="000C4025">
        <w:rPr>
          <w:rFonts w:eastAsia="Times New Roman"/>
          <w:sz w:val="22"/>
          <w:szCs w:val="22"/>
        </w:rPr>
        <w:tab/>
      </w:r>
      <w:r w:rsidR="00D6722E">
        <w:rPr>
          <w:rFonts w:eastAsia="Times New Roman"/>
          <w:sz w:val="22"/>
          <w:szCs w:val="22"/>
        </w:rPr>
        <w:t>O</w:t>
      </w:r>
      <w:r w:rsidR="00D6722E" w:rsidRPr="000C4025">
        <w:rPr>
          <w:rFonts w:eastAsia="Times New Roman"/>
          <w:sz w:val="22"/>
          <w:szCs w:val="22"/>
        </w:rPr>
        <w:t xml:space="preserve">rgán auditu </w:t>
      </w:r>
    </w:p>
    <w:p w:rsidR="00D6722E" w:rsidRPr="000C4025" w:rsidRDefault="00D6722E" w:rsidP="00D6722E">
      <w:pPr>
        <w:spacing w:before="0" w:after="0"/>
        <w:ind w:left="2381" w:hanging="2381"/>
        <w:jc w:val="left"/>
        <w:rPr>
          <w:rFonts w:eastAsia="Times New Roman"/>
          <w:sz w:val="22"/>
          <w:szCs w:val="22"/>
        </w:rPr>
      </w:pPr>
      <w:r w:rsidRPr="000C4025">
        <w:rPr>
          <w:rFonts w:eastAsia="Times New Roman"/>
          <w:sz w:val="22"/>
          <w:szCs w:val="22"/>
        </w:rPr>
        <w:t>AE</w:t>
      </w:r>
      <w:r w:rsidR="00681735">
        <w:rPr>
          <w:rFonts w:eastAsia="Times New Roman"/>
          <w:sz w:val="22"/>
          <w:szCs w:val="22"/>
        </w:rPr>
        <w:t>PR</w:t>
      </w:r>
      <w:r w:rsidRPr="000C4025">
        <w:rPr>
          <w:rFonts w:eastAsia="Times New Roman"/>
          <w:sz w:val="22"/>
          <w:szCs w:val="22"/>
        </w:rPr>
        <w:t xml:space="preserve"> </w:t>
      </w:r>
      <w:r w:rsidRPr="000C4025">
        <w:rPr>
          <w:rFonts w:eastAsia="Times New Roman"/>
          <w:sz w:val="22"/>
          <w:szCs w:val="22"/>
        </w:rPr>
        <w:tab/>
        <w:t>Asociáci</w:t>
      </w:r>
      <w:r>
        <w:rPr>
          <w:rFonts w:eastAsia="Times New Roman"/>
          <w:sz w:val="22"/>
          <w:szCs w:val="22"/>
        </w:rPr>
        <w:t>a</w:t>
      </w:r>
      <w:r w:rsidRPr="000C4025">
        <w:rPr>
          <w:rFonts w:eastAsia="Times New Roman"/>
          <w:sz w:val="22"/>
          <w:szCs w:val="22"/>
        </w:rPr>
        <w:t xml:space="preserve"> európskych pohraničných regiónov </w:t>
      </w:r>
    </w:p>
    <w:p w:rsidR="00D6722E" w:rsidRPr="000C4025" w:rsidRDefault="00D6722E" w:rsidP="00D6722E">
      <w:pPr>
        <w:spacing w:before="0" w:after="0"/>
        <w:ind w:left="2381" w:hanging="2381"/>
        <w:jc w:val="left"/>
        <w:rPr>
          <w:rFonts w:eastAsia="Times New Roman"/>
          <w:sz w:val="22"/>
          <w:szCs w:val="22"/>
        </w:rPr>
      </w:pPr>
      <w:r w:rsidRPr="000C4025">
        <w:rPr>
          <w:rFonts w:eastAsia="Times New Roman"/>
          <w:sz w:val="22"/>
          <w:szCs w:val="22"/>
        </w:rPr>
        <w:t>C</w:t>
      </w:r>
      <w:r w:rsidR="00681735">
        <w:rPr>
          <w:rFonts w:eastAsia="Times New Roman"/>
          <w:sz w:val="22"/>
          <w:szCs w:val="22"/>
        </w:rPr>
        <w:t>O</w:t>
      </w:r>
      <w:r w:rsidRPr="000C4025">
        <w:rPr>
          <w:rFonts w:eastAsia="Times New Roman"/>
          <w:sz w:val="22"/>
          <w:szCs w:val="22"/>
        </w:rPr>
        <w:t xml:space="preserve"> </w:t>
      </w:r>
      <w:r w:rsidRPr="000C4025">
        <w:rPr>
          <w:rFonts w:eastAsia="Times New Roman"/>
          <w:sz w:val="22"/>
          <w:szCs w:val="22"/>
        </w:rPr>
        <w:tab/>
      </w:r>
      <w:r>
        <w:rPr>
          <w:rFonts w:eastAsia="Times New Roman"/>
          <w:sz w:val="22"/>
          <w:szCs w:val="22"/>
        </w:rPr>
        <w:t>C</w:t>
      </w:r>
      <w:r w:rsidRPr="000C4025">
        <w:rPr>
          <w:rFonts w:eastAsia="Times New Roman"/>
          <w:sz w:val="22"/>
          <w:szCs w:val="22"/>
        </w:rPr>
        <w:t xml:space="preserve">ertifikačný orgán </w:t>
      </w:r>
    </w:p>
    <w:p w:rsidR="00D6722E" w:rsidRPr="000C4025" w:rsidRDefault="00DA759A" w:rsidP="00D6722E">
      <w:pPr>
        <w:spacing w:before="0" w:after="0"/>
        <w:ind w:left="2381" w:hanging="2381"/>
        <w:jc w:val="left"/>
        <w:rPr>
          <w:rFonts w:eastAsia="Times New Roman"/>
          <w:sz w:val="22"/>
          <w:szCs w:val="22"/>
        </w:rPr>
      </w:pPr>
      <w:r>
        <w:rPr>
          <w:rFonts w:eastAsia="Times New Roman"/>
          <w:sz w:val="22"/>
          <w:szCs w:val="22"/>
        </w:rPr>
        <w:t>CHS</w:t>
      </w:r>
      <w:r w:rsidR="00D6722E" w:rsidRPr="000C4025">
        <w:rPr>
          <w:rFonts w:eastAsia="Times New Roman"/>
          <w:sz w:val="22"/>
          <w:szCs w:val="22"/>
        </w:rPr>
        <w:tab/>
        <w:t xml:space="preserve">Cezhraničná spolupráca </w:t>
      </w:r>
    </w:p>
    <w:p w:rsidR="00D6722E" w:rsidRPr="000C4025" w:rsidRDefault="00CA7E7D" w:rsidP="00D6722E">
      <w:pPr>
        <w:spacing w:before="0" w:after="0"/>
        <w:ind w:left="2381" w:hanging="2381"/>
        <w:jc w:val="left"/>
        <w:rPr>
          <w:rFonts w:eastAsia="Times New Roman"/>
          <w:sz w:val="22"/>
          <w:szCs w:val="22"/>
        </w:rPr>
      </w:pPr>
      <w:r>
        <w:rPr>
          <w:rFonts w:eastAsia="Times New Roman"/>
          <w:sz w:val="22"/>
          <w:szCs w:val="22"/>
        </w:rPr>
        <w:t>MRVK</w:t>
      </w:r>
      <w:r w:rsidRPr="000C4025">
        <w:rPr>
          <w:rFonts w:eastAsia="Times New Roman"/>
          <w:sz w:val="22"/>
          <w:szCs w:val="22"/>
        </w:rPr>
        <w:t xml:space="preserve"> </w:t>
      </w:r>
      <w:r w:rsidR="00D6722E" w:rsidRPr="000C4025">
        <w:rPr>
          <w:rFonts w:eastAsia="Times New Roman"/>
          <w:sz w:val="22"/>
          <w:szCs w:val="22"/>
        </w:rPr>
        <w:tab/>
      </w:r>
      <w:r w:rsidR="00D6722E">
        <w:rPr>
          <w:rFonts w:eastAsia="Times New Roman"/>
          <w:sz w:val="22"/>
          <w:szCs w:val="22"/>
        </w:rPr>
        <w:t xml:space="preserve">Miestny rozvoj </w:t>
      </w:r>
      <w:r w:rsidR="001B7D20">
        <w:rPr>
          <w:rFonts w:eastAsia="Times New Roman"/>
          <w:sz w:val="22"/>
          <w:szCs w:val="22"/>
        </w:rPr>
        <w:t>vedený komunitou</w:t>
      </w:r>
      <w:r w:rsidR="00D6722E" w:rsidRPr="000C4025">
        <w:rPr>
          <w:rFonts w:eastAsia="Times New Roman"/>
          <w:sz w:val="22"/>
          <w:szCs w:val="22"/>
        </w:rPr>
        <w:t xml:space="preserve"> </w:t>
      </w:r>
    </w:p>
    <w:p w:rsidR="000D500C" w:rsidRPr="000C4025" w:rsidRDefault="000D500C" w:rsidP="000D500C">
      <w:pPr>
        <w:spacing w:before="0" w:after="0"/>
        <w:ind w:left="2381" w:hanging="2381"/>
        <w:jc w:val="left"/>
        <w:rPr>
          <w:rFonts w:eastAsia="Times New Roman"/>
          <w:sz w:val="22"/>
          <w:szCs w:val="22"/>
        </w:rPr>
      </w:pPr>
      <w:r>
        <w:rPr>
          <w:rFonts w:eastAsia="Times New Roman"/>
          <w:sz w:val="22"/>
          <w:szCs w:val="22"/>
        </w:rPr>
        <w:t>PS</w:t>
      </w:r>
      <w:r w:rsidRPr="000C4025">
        <w:rPr>
          <w:rFonts w:eastAsia="Times New Roman"/>
          <w:sz w:val="22"/>
          <w:szCs w:val="22"/>
        </w:rPr>
        <w:t xml:space="preserve"> </w:t>
      </w:r>
      <w:r w:rsidRPr="000C4025">
        <w:rPr>
          <w:rFonts w:eastAsia="Times New Roman"/>
          <w:sz w:val="22"/>
          <w:szCs w:val="22"/>
        </w:rPr>
        <w:tab/>
      </w:r>
      <w:r>
        <w:rPr>
          <w:rFonts w:eastAsia="Times New Roman"/>
          <w:sz w:val="22"/>
          <w:szCs w:val="22"/>
        </w:rPr>
        <w:t>Program spolupráce</w:t>
      </w:r>
      <w:r w:rsidRPr="000C4025">
        <w:rPr>
          <w:rFonts w:eastAsia="Times New Roman"/>
          <w:sz w:val="22"/>
          <w:szCs w:val="22"/>
        </w:rPr>
        <w:t xml:space="preserve"> </w:t>
      </w:r>
    </w:p>
    <w:p w:rsidR="00D6722E" w:rsidRPr="000C4025" w:rsidRDefault="00DA759A" w:rsidP="00D6722E">
      <w:pPr>
        <w:spacing w:before="0" w:after="0"/>
        <w:ind w:left="2381" w:hanging="2381"/>
        <w:jc w:val="left"/>
        <w:rPr>
          <w:rFonts w:eastAsia="Times New Roman"/>
          <w:sz w:val="22"/>
          <w:szCs w:val="22"/>
        </w:rPr>
      </w:pPr>
      <w:r>
        <w:rPr>
          <w:rFonts w:eastAsia="Times New Roman"/>
          <w:sz w:val="22"/>
          <w:szCs w:val="22"/>
        </w:rPr>
        <w:t>KOPR</w:t>
      </w:r>
      <w:r w:rsidRPr="000C4025">
        <w:rPr>
          <w:rFonts w:eastAsia="Times New Roman"/>
          <w:sz w:val="22"/>
          <w:szCs w:val="22"/>
        </w:rPr>
        <w:t xml:space="preserve"> </w:t>
      </w:r>
      <w:r w:rsidR="00D6722E" w:rsidRPr="000C4025">
        <w:rPr>
          <w:rFonts w:eastAsia="Times New Roman"/>
          <w:sz w:val="22"/>
          <w:szCs w:val="22"/>
        </w:rPr>
        <w:tab/>
        <w:t>Konferencia okrajových</w:t>
      </w:r>
      <w:r w:rsidR="00D6722E">
        <w:rPr>
          <w:rFonts w:eastAsia="Times New Roman"/>
          <w:sz w:val="22"/>
          <w:szCs w:val="22"/>
        </w:rPr>
        <w:t xml:space="preserve"> a</w:t>
      </w:r>
      <w:r w:rsidR="00D6722E" w:rsidRPr="000C4025">
        <w:rPr>
          <w:rFonts w:eastAsia="Times New Roman"/>
          <w:sz w:val="22"/>
          <w:szCs w:val="22"/>
        </w:rPr>
        <w:t xml:space="preserve"> prímorských regiónov </w:t>
      </w:r>
    </w:p>
    <w:p w:rsidR="00D6722E" w:rsidRPr="000C4025" w:rsidRDefault="00E22C37" w:rsidP="00723A55">
      <w:pPr>
        <w:spacing w:before="0" w:after="0"/>
        <w:ind w:left="2381" w:hanging="2381"/>
        <w:rPr>
          <w:rFonts w:eastAsia="Times New Roman"/>
          <w:sz w:val="22"/>
          <w:szCs w:val="22"/>
        </w:rPr>
      </w:pPr>
      <w:r>
        <w:rPr>
          <w:rFonts w:eastAsia="Times New Roman"/>
          <w:sz w:val="22"/>
          <w:szCs w:val="22"/>
        </w:rPr>
        <w:t>všeobecné nariadeni</w:t>
      </w:r>
      <w:r w:rsidR="004005AB">
        <w:rPr>
          <w:rFonts w:eastAsia="Times New Roman"/>
          <w:sz w:val="22"/>
          <w:szCs w:val="22"/>
        </w:rPr>
        <w:t>e</w:t>
      </w:r>
      <w:r w:rsidR="00D6722E" w:rsidRPr="000C4025">
        <w:rPr>
          <w:rFonts w:eastAsia="Times New Roman"/>
          <w:sz w:val="22"/>
          <w:szCs w:val="22"/>
        </w:rPr>
        <w:tab/>
      </w:r>
      <w:proofErr w:type="spellStart"/>
      <w:r w:rsidR="00D6722E" w:rsidRPr="000C4025">
        <w:rPr>
          <w:rFonts w:eastAsia="Times New Roman"/>
          <w:sz w:val="22"/>
          <w:szCs w:val="22"/>
        </w:rPr>
        <w:t>Nariadenie</w:t>
      </w:r>
      <w:proofErr w:type="spellEnd"/>
      <w:r w:rsidR="00D6722E" w:rsidRPr="000C4025">
        <w:rPr>
          <w:rFonts w:eastAsia="Times New Roman"/>
          <w:sz w:val="22"/>
          <w:szCs w:val="22"/>
        </w:rPr>
        <w:t xml:space="preserve"> (EÚ) Európskeho parlamentu a</w:t>
      </w:r>
      <w:r w:rsidR="00D6722E">
        <w:rPr>
          <w:rFonts w:eastAsia="Times New Roman"/>
          <w:sz w:val="22"/>
          <w:szCs w:val="22"/>
        </w:rPr>
        <w:t xml:space="preserve"> Rady</w:t>
      </w:r>
      <w:r w:rsidR="00D6722E" w:rsidRPr="000C4025">
        <w:rPr>
          <w:rFonts w:eastAsia="Times New Roman"/>
          <w:sz w:val="22"/>
          <w:szCs w:val="22"/>
        </w:rPr>
        <w:t xml:space="preserve"> č</w:t>
      </w:r>
      <w:r w:rsidR="00D6722E">
        <w:rPr>
          <w:rFonts w:eastAsia="Times New Roman"/>
          <w:sz w:val="22"/>
          <w:szCs w:val="22"/>
        </w:rPr>
        <w:t>.</w:t>
      </w:r>
      <w:r w:rsidR="00D6722E" w:rsidRPr="000C4025">
        <w:rPr>
          <w:rFonts w:eastAsia="Times New Roman"/>
          <w:sz w:val="22"/>
          <w:szCs w:val="22"/>
        </w:rPr>
        <w:t xml:space="preserve"> 1303/2013 zo 17.</w:t>
      </w:r>
      <w:r w:rsidR="00D6722E">
        <w:rPr>
          <w:rFonts w:eastAsia="Times New Roman"/>
          <w:sz w:val="22"/>
          <w:szCs w:val="22"/>
        </w:rPr>
        <w:t> decembra </w:t>
      </w:r>
      <w:r w:rsidR="00D6722E" w:rsidRPr="000C4025">
        <w:rPr>
          <w:rFonts w:eastAsia="Times New Roman"/>
          <w:sz w:val="22"/>
          <w:szCs w:val="22"/>
        </w:rPr>
        <w:t>2013, ktorým sa stanovujú spoločné ustanovenia</w:t>
      </w:r>
      <w:r w:rsidR="0056382D">
        <w:rPr>
          <w:rFonts w:eastAsia="Times New Roman"/>
          <w:sz w:val="22"/>
          <w:szCs w:val="22"/>
        </w:rPr>
        <w:t xml:space="preserve"> </w:t>
      </w:r>
      <w:r w:rsidR="00D6722E" w:rsidRPr="000C4025">
        <w:rPr>
          <w:rFonts w:eastAsia="Times New Roman"/>
          <w:sz w:val="22"/>
          <w:szCs w:val="22"/>
        </w:rPr>
        <w:t>Európsk</w:t>
      </w:r>
      <w:r w:rsidR="00D6722E">
        <w:rPr>
          <w:rFonts w:eastAsia="Times New Roman"/>
          <w:sz w:val="22"/>
          <w:szCs w:val="22"/>
        </w:rPr>
        <w:t>eho</w:t>
      </w:r>
      <w:r w:rsidR="00D6722E" w:rsidRPr="000C4025">
        <w:rPr>
          <w:rFonts w:eastAsia="Times New Roman"/>
          <w:sz w:val="22"/>
          <w:szCs w:val="22"/>
        </w:rPr>
        <w:t xml:space="preserve"> fond</w:t>
      </w:r>
      <w:r w:rsidR="00D6722E">
        <w:rPr>
          <w:rFonts w:eastAsia="Times New Roman"/>
          <w:sz w:val="22"/>
          <w:szCs w:val="22"/>
        </w:rPr>
        <w:t>u</w:t>
      </w:r>
      <w:r w:rsidR="00D6722E" w:rsidRPr="000C4025">
        <w:rPr>
          <w:rFonts w:eastAsia="Times New Roman"/>
          <w:sz w:val="22"/>
          <w:szCs w:val="22"/>
        </w:rPr>
        <w:t xml:space="preserve"> regionálneho rozvoja, Európskeho sociálneho fondu, Kohézneho fondu, Európskeho poľnohospodárskeho fondu pre rozvoj vidieka a</w:t>
      </w:r>
      <w:r w:rsidR="00D6722E">
        <w:rPr>
          <w:rFonts w:eastAsia="Times New Roman"/>
          <w:sz w:val="22"/>
          <w:szCs w:val="22"/>
        </w:rPr>
        <w:t> </w:t>
      </w:r>
      <w:r w:rsidR="00D6722E" w:rsidRPr="000C4025">
        <w:rPr>
          <w:rFonts w:eastAsia="Times New Roman"/>
          <w:sz w:val="22"/>
          <w:szCs w:val="22"/>
        </w:rPr>
        <w:t>Európsk</w:t>
      </w:r>
      <w:r w:rsidR="00D6722E">
        <w:rPr>
          <w:rFonts w:eastAsia="Times New Roman"/>
          <w:sz w:val="22"/>
          <w:szCs w:val="22"/>
        </w:rPr>
        <w:t xml:space="preserve">eho </w:t>
      </w:r>
      <w:r w:rsidR="00D6722E" w:rsidRPr="000C4025">
        <w:rPr>
          <w:rFonts w:eastAsia="Times New Roman"/>
          <w:sz w:val="22"/>
          <w:szCs w:val="22"/>
        </w:rPr>
        <w:t>námorn</w:t>
      </w:r>
      <w:r w:rsidR="00D6722E">
        <w:rPr>
          <w:rFonts w:eastAsia="Times New Roman"/>
          <w:sz w:val="22"/>
          <w:szCs w:val="22"/>
        </w:rPr>
        <w:t>ého</w:t>
      </w:r>
      <w:r w:rsidR="00D6722E" w:rsidRPr="000C4025">
        <w:rPr>
          <w:rFonts w:eastAsia="Times New Roman"/>
          <w:sz w:val="22"/>
          <w:szCs w:val="22"/>
        </w:rPr>
        <w:t xml:space="preserve"> a</w:t>
      </w:r>
      <w:r w:rsidR="00D6722E">
        <w:rPr>
          <w:rFonts w:eastAsia="Times New Roman"/>
          <w:sz w:val="22"/>
          <w:szCs w:val="22"/>
        </w:rPr>
        <w:t> </w:t>
      </w:r>
      <w:r w:rsidR="00D6722E" w:rsidRPr="000C4025">
        <w:rPr>
          <w:rFonts w:eastAsia="Times New Roman"/>
          <w:sz w:val="22"/>
          <w:szCs w:val="22"/>
        </w:rPr>
        <w:t>rybné</w:t>
      </w:r>
      <w:r w:rsidR="00D6722E">
        <w:rPr>
          <w:rFonts w:eastAsia="Times New Roman"/>
          <w:sz w:val="22"/>
          <w:szCs w:val="22"/>
        </w:rPr>
        <w:t>ho fondu</w:t>
      </w:r>
      <w:r w:rsidR="00D6722E" w:rsidRPr="000C4025">
        <w:rPr>
          <w:rFonts w:eastAsia="Times New Roman"/>
          <w:sz w:val="22"/>
          <w:szCs w:val="22"/>
        </w:rPr>
        <w:t>, a ktorým sa ustanovujú všeobecné ustanovenia o Európskom fonde regionálneho rozvoja, Európsk</w:t>
      </w:r>
      <w:r w:rsidR="00D6722E">
        <w:rPr>
          <w:rFonts w:eastAsia="Times New Roman"/>
          <w:sz w:val="22"/>
          <w:szCs w:val="22"/>
        </w:rPr>
        <w:t>om</w:t>
      </w:r>
      <w:r w:rsidR="00D6722E" w:rsidRPr="000C4025">
        <w:rPr>
          <w:rFonts w:eastAsia="Times New Roman"/>
          <w:sz w:val="22"/>
          <w:szCs w:val="22"/>
        </w:rPr>
        <w:t xml:space="preserve"> </w:t>
      </w:r>
      <w:r w:rsidR="00D6722E">
        <w:rPr>
          <w:rFonts w:eastAsia="Times New Roman"/>
          <w:sz w:val="22"/>
          <w:szCs w:val="22"/>
        </w:rPr>
        <w:t xml:space="preserve">sociálnom </w:t>
      </w:r>
      <w:r w:rsidR="00D6722E" w:rsidRPr="000C4025">
        <w:rPr>
          <w:rFonts w:eastAsia="Times New Roman"/>
          <w:sz w:val="22"/>
          <w:szCs w:val="22"/>
        </w:rPr>
        <w:t>fond</w:t>
      </w:r>
      <w:r w:rsidR="00D6722E">
        <w:rPr>
          <w:rFonts w:eastAsia="Times New Roman"/>
          <w:sz w:val="22"/>
          <w:szCs w:val="22"/>
        </w:rPr>
        <w:t>e</w:t>
      </w:r>
      <w:r w:rsidR="00D6722E" w:rsidRPr="000C4025">
        <w:rPr>
          <w:rFonts w:eastAsia="Times New Roman"/>
          <w:sz w:val="22"/>
          <w:szCs w:val="22"/>
        </w:rPr>
        <w:t>, Kohézno</w:t>
      </w:r>
      <w:r w:rsidR="00D6722E">
        <w:rPr>
          <w:rFonts w:eastAsia="Times New Roman"/>
          <w:sz w:val="22"/>
          <w:szCs w:val="22"/>
        </w:rPr>
        <w:t>m</w:t>
      </w:r>
      <w:r w:rsidR="00D6722E" w:rsidRPr="000C4025">
        <w:rPr>
          <w:rFonts w:eastAsia="Times New Roman"/>
          <w:sz w:val="22"/>
          <w:szCs w:val="22"/>
        </w:rPr>
        <w:t xml:space="preserve"> fond</w:t>
      </w:r>
      <w:r w:rsidR="00D6722E">
        <w:rPr>
          <w:rFonts w:eastAsia="Times New Roman"/>
          <w:sz w:val="22"/>
          <w:szCs w:val="22"/>
        </w:rPr>
        <w:t>e</w:t>
      </w:r>
      <w:r w:rsidR="00D6722E" w:rsidRPr="000C4025">
        <w:rPr>
          <w:rFonts w:eastAsia="Times New Roman"/>
          <w:sz w:val="22"/>
          <w:szCs w:val="22"/>
        </w:rPr>
        <w:t xml:space="preserve"> a</w:t>
      </w:r>
      <w:r w:rsidR="00D6722E">
        <w:rPr>
          <w:rFonts w:eastAsia="Times New Roman"/>
          <w:sz w:val="22"/>
          <w:szCs w:val="22"/>
        </w:rPr>
        <w:t> </w:t>
      </w:r>
      <w:r w:rsidR="00D6722E" w:rsidRPr="000C4025">
        <w:rPr>
          <w:rFonts w:eastAsia="Times New Roman"/>
          <w:sz w:val="22"/>
          <w:szCs w:val="22"/>
        </w:rPr>
        <w:t>Európsk</w:t>
      </w:r>
      <w:r w:rsidR="00D6722E">
        <w:rPr>
          <w:rFonts w:eastAsia="Times New Roman"/>
          <w:sz w:val="22"/>
          <w:szCs w:val="22"/>
        </w:rPr>
        <w:t>om n</w:t>
      </w:r>
      <w:r w:rsidR="00D6722E" w:rsidRPr="000C4025">
        <w:rPr>
          <w:rFonts w:eastAsia="Times New Roman"/>
          <w:sz w:val="22"/>
          <w:szCs w:val="22"/>
        </w:rPr>
        <w:t>ámorn</w:t>
      </w:r>
      <w:r w:rsidR="00D6722E">
        <w:rPr>
          <w:rFonts w:eastAsia="Times New Roman"/>
          <w:sz w:val="22"/>
          <w:szCs w:val="22"/>
        </w:rPr>
        <w:t>om a </w:t>
      </w:r>
      <w:r w:rsidR="00D6722E" w:rsidRPr="000C4025">
        <w:rPr>
          <w:rFonts w:eastAsia="Times New Roman"/>
          <w:sz w:val="22"/>
          <w:szCs w:val="22"/>
        </w:rPr>
        <w:t>rybn</w:t>
      </w:r>
      <w:r w:rsidR="00D6722E">
        <w:rPr>
          <w:rFonts w:eastAsia="Times New Roman"/>
          <w:sz w:val="22"/>
          <w:szCs w:val="22"/>
        </w:rPr>
        <w:t>om fonde,</w:t>
      </w:r>
      <w:r w:rsidR="00D6722E" w:rsidRPr="000C4025">
        <w:rPr>
          <w:rFonts w:eastAsia="Times New Roman"/>
          <w:sz w:val="22"/>
          <w:szCs w:val="22"/>
        </w:rPr>
        <w:t xml:space="preserve"> a</w:t>
      </w:r>
      <w:r w:rsidR="00D6722E">
        <w:rPr>
          <w:rFonts w:eastAsia="Times New Roman"/>
          <w:sz w:val="22"/>
          <w:szCs w:val="22"/>
        </w:rPr>
        <w:t> ktorým sa ruší</w:t>
      </w:r>
      <w:r w:rsidR="00D6722E" w:rsidRPr="000C4025">
        <w:rPr>
          <w:rFonts w:eastAsia="Times New Roman"/>
          <w:sz w:val="22"/>
          <w:szCs w:val="22"/>
        </w:rPr>
        <w:t xml:space="preserve"> nariadeni</w:t>
      </w:r>
      <w:r w:rsidR="00D6722E">
        <w:rPr>
          <w:rFonts w:eastAsia="Times New Roman"/>
          <w:sz w:val="22"/>
          <w:szCs w:val="22"/>
        </w:rPr>
        <w:t>e</w:t>
      </w:r>
      <w:r w:rsidR="00D6722E" w:rsidRPr="000C4025">
        <w:rPr>
          <w:rFonts w:eastAsia="Times New Roman"/>
          <w:sz w:val="22"/>
          <w:szCs w:val="22"/>
        </w:rPr>
        <w:t xml:space="preserve"> Rady (ES) č</w:t>
      </w:r>
      <w:r w:rsidR="00D6722E">
        <w:rPr>
          <w:rFonts w:eastAsia="Times New Roman"/>
          <w:sz w:val="22"/>
          <w:szCs w:val="22"/>
        </w:rPr>
        <w:t>.</w:t>
      </w:r>
      <w:r w:rsidR="00D6722E" w:rsidRPr="000C4025">
        <w:rPr>
          <w:rFonts w:eastAsia="Times New Roman"/>
          <w:sz w:val="22"/>
          <w:szCs w:val="22"/>
        </w:rPr>
        <w:t xml:space="preserve"> 1083/2006</w:t>
      </w:r>
      <w:r w:rsidR="00B71F8A">
        <w:rPr>
          <w:rFonts w:eastAsia="Times New Roman"/>
          <w:sz w:val="22"/>
          <w:szCs w:val="22"/>
        </w:rPr>
        <w:t xml:space="preserve"> (všeobecné nariadenie)</w:t>
      </w:r>
    </w:p>
    <w:p w:rsidR="00D6722E" w:rsidRPr="000C4025" w:rsidRDefault="00681735" w:rsidP="00D6722E">
      <w:pPr>
        <w:spacing w:before="0" w:after="0"/>
        <w:ind w:left="2381" w:hanging="2381"/>
        <w:jc w:val="left"/>
        <w:rPr>
          <w:rFonts w:eastAsia="Times New Roman"/>
          <w:sz w:val="22"/>
          <w:szCs w:val="22"/>
        </w:rPr>
      </w:pPr>
      <w:r>
        <w:rPr>
          <w:rFonts w:eastAsia="Times New Roman"/>
          <w:sz w:val="22"/>
          <w:szCs w:val="22"/>
        </w:rPr>
        <w:t>S</w:t>
      </w:r>
      <w:r w:rsidRPr="000C4025">
        <w:rPr>
          <w:rFonts w:eastAsia="Times New Roman"/>
          <w:sz w:val="22"/>
          <w:szCs w:val="22"/>
        </w:rPr>
        <w:t xml:space="preserve">SF </w:t>
      </w:r>
      <w:r w:rsidR="00D6722E" w:rsidRPr="000C4025">
        <w:rPr>
          <w:rFonts w:eastAsia="Times New Roman"/>
          <w:sz w:val="22"/>
          <w:szCs w:val="22"/>
        </w:rPr>
        <w:tab/>
        <w:t xml:space="preserve">Spoločný strategický rámec </w:t>
      </w:r>
    </w:p>
    <w:p w:rsidR="00D6722E" w:rsidRPr="000C4025" w:rsidRDefault="00DA759A" w:rsidP="00D6722E">
      <w:pPr>
        <w:spacing w:before="0" w:after="0"/>
        <w:ind w:left="2381" w:hanging="2381"/>
        <w:jc w:val="left"/>
        <w:rPr>
          <w:rFonts w:eastAsia="Times New Roman"/>
          <w:sz w:val="22"/>
          <w:szCs w:val="22"/>
        </w:rPr>
      </w:pPr>
      <w:r>
        <w:rPr>
          <w:rFonts w:eastAsia="Times New Roman"/>
          <w:sz w:val="22"/>
          <w:szCs w:val="22"/>
        </w:rPr>
        <w:t>GR</w:t>
      </w:r>
      <w:r w:rsidRPr="000C4025">
        <w:rPr>
          <w:rFonts w:eastAsia="Times New Roman"/>
          <w:sz w:val="22"/>
          <w:szCs w:val="22"/>
        </w:rPr>
        <w:t xml:space="preserve"> </w:t>
      </w:r>
      <w:r w:rsidR="00D6722E" w:rsidRPr="000C4025">
        <w:rPr>
          <w:rFonts w:eastAsia="Times New Roman"/>
          <w:sz w:val="22"/>
          <w:szCs w:val="22"/>
        </w:rPr>
        <w:tab/>
        <w:t xml:space="preserve">Generálne riaditeľstvo </w:t>
      </w:r>
    </w:p>
    <w:p w:rsidR="00D6722E" w:rsidRPr="000C4025" w:rsidRDefault="00DA759A" w:rsidP="00D6722E">
      <w:pPr>
        <w:spacing w:before="0" w:after="0"/>
        <w:ind w:left="2381" w:hanging="2381"/>
        <w:jc w:val="left"/>
        <w:rPr>
          <w:rFonts w:eastAsia="Times New Roman"/>
          <w:sz w:val="22"/>
          <w:szCs w:val="22"/>
        </w:rPr>
      </w:pPr>
      <w:r>
        <w:rPr>
          <w:rFonts w:eastAsia="Times New Roman"/>
          <w:sz w:val="22"/>
          <w:szCs w:val="22"/>
        </w:rPr>
        <w:t>GR</w:t>
      </w:r>
      <w:r w:rsidRPr="000C4025">
        <w:rPr>
          <w:rFonts w:eastAsia="Times New Roman"/>
          <w:sz w:val="22"/>
          <w:szCs w:val="22"/>
        </w:rPr>
        <w:t xml:space="preserve"> </w:t>
      </w:r>
      <w:r w:rsidR="00D6722E" w:rsidRPr="000C4025">
        <w:rPr>
          <w:rFonts w:eastAsia="Times New Roman"/>
          <w:sz w:val="22"/>
          <w:szCs w:val="22"/>
        </w:rPr>
        <w:t xml:space="preserve">DEVCO </w:t>
      </w:r>
      <w:r w:rsidR="00D6722E" w:rsidRPr="000C4025">
        <w:rPr>
          <w:rFonts w:eastAsia="Times New Roman"/>
          <w:sz w:val="22"/>
          <w:szCs w:val="22"/>
        </w:rPr>
        <w:tab/>
        <w:t xml:space="preserve">Generálne riaditeľstvo pre rozvoj a spoluprácu </w:t>
      </w:r>
    </w:p>
    <w:p w:rsidR="00D6722E" w:rsidRPr="000C4025" w:rsidRDefault="00DA759A" w:rsidP="00D6722E">
      <w:pPr>
        <w:spacing w:before="0" w:after="0"/>
        <w:ind w:left="2381" w:hanging="2381"/>
        <w:jc w:val="left"/>
        <w:rPr>
          <w:rFonts w:eastAsia="Times New Roman"/>
          <w:sz w:val="22"/>
          <w:szCs w:val="22"/>
        </w:rPr>
      </w:pPr>
      <w:r>
        <w:rPr>
          <w:rFonts w:eastAsia="Times New Roman"/>
          <w:sz w:val="22"/>
          <w:szCs w:val="22"/>
        </w:rPr>
        <w:t>GR</w:t>
      </w:r>
      <w:r w:rsidRPr="000C4025">
        <w:rPr>
          <w:rFonts w:eastAsia="Times New Roman"/>
          <w:sz w:val="22"/>
          <w:szCs w:val="22"/>
        </w:rPr>
        <w:t xml:space="preserve"> </w:t>
      </w:r>
      <w:r w:rsidR="00D6722E" w:rsidRPr="000C4025">
        <w:rPr>
          <w:rFonts w:eastAsia="Times New Roman"/>
          <w:sz w:val="22"/>
          <w:szCs w:val="22"/>
        </w:rPr>
        <w:t xml:space="preserve">REGIO </w:t>
      </w:r>
      <w:r w:rsidR="00D6722E" w:rsidRPr="000C4025">
        <w:rPr>
          <w:rFonts w:eastAsia="Times New Roman"/>
          <w:sz w:val="22"/>
          <w:szCs w:val="22"/>
        </w:rPr>
        <w:tab/>
        <w:t>Generálne riaditeľstvo pre regionálnu a mestsk</w:t>
      </w:r>
      <w:r w:rsidR="00D6722E">
        <w:rPr>
          <w:rFonts w:eastAsia="Times New Roman"/>
          <w:sz w:val="22"/>
          <w:szCs w:val="22"/>
        </w:rPr>
        <w:t>ú</w:t>
      </w:r>
      <w:r w:rsidR="00D6722E" w:rsidRPr="000C4025">
        <w:rPr>
          <w:rFonts w:eastAsia="Times New Roman"/>
          <w:sz w:val="22"/>
          <w:szCs w:val="22"/>
        </w:rPr>
        <w:t xml:space="preserve"> politik</w:t>
      </w:r>
      <w:r w:rsidR="00D6722E">
        <w:rPr>
          <w:rFonts w:eastAsia="Times New Roman"/>
          <w:sz w:val="22"/>
          <w:szCs w:val="22"/>
        </w:rPr>
        <w:t>u</w:t>
      </w:r>
      <w:r w:rsidR="00D6722E" w:rsidRPr="000C4025">
        <w:rPr>
          <w:rFonts w:eastAsia="Times New Roman"/>
          <w:sz w:val="22"/>
          <w:szCs w:val="22"/>
        </w:rPr>
        <w:t xml:space="preserve"> </w:t>
      </w:r>
    </w:p>
    <w:p w:rsidR="00D6722E" w:rsidRPr="000C4025" w:rsidRDefault="00D6722E" w:rsidP="00D6722E">
      <w:pPr>
        <w:spacing w:before="0" w:after="0"/>
        <w:ind w:left="2381" w:hanging="2381"/>
        <w:jc w:val="left"/>
        <w:rPr>
          <w:rFonts w:eastAsia="Times New Roman"/>
          <w:sz w:val="22"/>
          <w:szCs w:val="22"/>
        </w:rPr>
      </w:pPr>
      <w:r w:rsidRPr="000C4025">
        <w:rPr>
          <w:rFonts w:eastAsia="Times New Roman"/>
          <w:sz w:val="22"/>
          <w:szCs w:val="22"/>
        </w:rPr>
        <w:t>E</w:t>
      </w:r>
      <w:r w:rsidR="00DA759A">
        <w:rPr>
          <w:rFonts w:eastAsia="Times New Roman"/>
          <w:sz w:val="22"/>
          <w:szCs w:val="22"/>
        </w:rPr>
        <w:t>PFRV</w:t>
      </w:r>
      <w:r w:rsidRPr="000C4025">
        <w:rPr>
          <w:rFonts w:eastAsia="Times New Roman"/>
          <w:sz w:val="22"/>
          <w:szCs w:val="22"/>
        </w:rPr>
        <w:t xml:space="preserve"> </w:t>
      </w:r>
      <w:r w:rsidRPr="000C4025">
        <w:rPr>
          <w:rFonts w:eastAsia="Times New Roman"/>
          <w:sz w:val="22"/>
          <w:szCs w:val="22"/>
        </w:rPr>
        <w:tab/>
        <w:t xml:space="preserve">Európsky poľnohospodársky fond pre rozvoj vidieka </w:t>
      </w:r>
    </w:p>
    <w:p w:rsidR="00D6722E" w:rsidRPr="000C4025" w:rsidRDefault="00DA759A" w:rsidP="00D6722E">
      <w:pPr>
        <w:spacing w:before="0" w:after="0"/>
        <w:ind w:left="2381" w:hanging="2381"/>
        <w:jc w:val="left"/>
        <w:rPr>
          <w:rFonts w:eastAsia="Times New Roman"/>
          <w:sz w:val="22"/>
          <w:szCs w:val="22"/>
        </w:rPr>
      </w:pPr>
      <w:r>
        <w:rPr>
          <w:rFonts w:eastAsia="Times New Roman"/>
          <w:sz w:val="22"/>
          <w:szCs w:val="22"/>
        </w:rPr>
        <w:t>ES</w:t>
      </w:r>
      <w:r w:rsidRPr="000C4025">
        <w:rPr>
          <w:rFonts w:eastAsia="Times New Roman"/>
          <w:sz w:val="22"/>
          <w:szCs w:val="22"/>
        </w:rPr>
        <w:t xml:space="preserve"> </w:t>
      </w:r>
      <w:r w:rsidR="00D6722E" w:rsidRPr="000C4025">
        <w:rPr>
          <w:rFonts w:eastAsia="Times New Roman"/>
          <w:sz w:val="22"/>
          <w:szCs w:val="22"/>
        </w:rPr>
        <w:tab/>
        <w:t xml:space="preserve">Európske spoločenstvá </w:t>
      </w:r>
    </w:p>
    <w:p w:rsidR="00D6722E" w:rsidRPr="000C4025" w:rsidRDefault="00D6722E" w:rsidP="00D6722E">
      <w:pPr>
        <w:spacing w:before="0" w:after="0"/>
        <w:ind w:left="2381" w:hanging="2381"/>
        <w:jc w:val="left"/>
        <w:rPr>
          <w:rFonts w:eastAsia="Times New Roman"/>
          <w:sz w:val="22"/>
          <w:szCs w:val="22"/>
        </w:rPr>
      </w:pPr>
      <w:r w:rsidRPr="000C4025">
        <w:rPr>
          <w:rFonts w:eastAsia="Times New Roman"/>
          <w:sz w:val="22"/>
          <w:szCs w:val="22"/>
        </w:rPr>
        <w:t xml:space="preserve">EZÚS </w:t>
      </w:r>
      <w:r w:rsidRPr="000C4025">
        <w:rPr>
          <w:rFonts w:eastAsia="Times New Roman"/>
          <w:sz w:val="22"/>
          <w:szCs w:val="22"/>
        </w:rPr>
        <w:tab/>
        <w:t xml:space="preserve">Európske zoskupenie územnej spolupráce </w:t>
      </w:r>
    </w:p>
    <w:p w:rsidR="00D6722E" w:rsidRPr="000C4025" w:rsidRDefault="00D6722E" w:rsidP="00D6722E">
      <w:pPr>
        <w:spacing w:before="0" w:after="0"/>
        <w:ind w:left="2381" w:hanging="2381"/>
        <w:jc w:val="left"/>
        <w:rPr>
          <w:rFonts w:eastAsia="Times New Roman"/>
          <w:sz w:val="22"/>
          <w:szCs w:val="22"/>
        </w:rPr>
      </w:pPr>
      <w:r>
        <w:rPr>
          <w:rFonts w:eastAsia="Times New Roman"/>
          <w:sz w:val="22"/>
          <w:szCs w:val="22"/>
        </w:rPr>
        <w:t>E</w:t>
      </w:r>
      <w:r w:rsidR="00DA759A">
        <w:rPr>
          <w:rFonts w:eastAsia="Times New Roman"/>
          <w:sz w:val="22"/>
          <w:szCs w:val="22"/>
        </w:rPr>
        <w:t>NRF</w:t>
      </w:r>
      <w:r w:rsidRPr="000C4025">
        <w:rPr>
          <w:rFonts w:eastAsia="Times New Roman"/>
          <w:sz w:val="22"/>
          <w:szCs w:val="22"/>
        </w:rPr>
        <w:t xml:space="preserve"> </w:t>
      </w:r>
      <w:r w:rsidRPr="000C4025">
        <w:rPr>
          <w:rFonts w:eastAsia="Times New Roman"/>
          <w:sz w:val="22"/>
          <w:szCs w:val="22"/>
        </w:rPr>
        <w:tab/>
        <w:t>Európsky námorn</w:t>
      </w:r>
      <w:r>
        <w:rPr>
          <w:rFonts w:eastAsia="Times New Roman"/>
          <w:sz w:val="22"/>
          <w:szCs w:val="22"/>
        </w:rPr>
        <w:t xml:space="preserve">ý </w:t>
      </w:r>
      <w:r w:rsidRPr="000C4025">
        <w:rPr>
          <w:rFonts w:eastAsia="Times New Roman"/>
          <w:sz w:val="22"/>
          <w:szCs w:val="22"/>
        </w:rPr>
        <w:t>a</w:t>
      </w:r>
      <w:r>
        <w:rPr>
          <w:rFonts w:eastAsia="Times New Roman"/>
          <w:sz w:val="22"/>
          <w:szCs w:val="22"/>
        </w:rPr>
        <w:t> </w:t>
      </w:r>
      <w:r w:rsidRPr="000C4025">
        <w:rPr>
          <w:rFonts w:eastAsia="Times New Roman"/>
          <w:sz w:val="22"/>
          <w:szCs w:val="22"/>
        </w:rPr>
        <w:t>ryb</w:t>
      </w:r>
      <w:r w:rsidR="008B55F8">
        <w:rPr>
          <w:rFonts w:eastAsia="Times New Roman"/>
          <w:sz w:val="22"/>
          <w:szCs w:val="22"/>
        </w:rPr>
        <w:t>ársky</w:t>
      </w:r>
      <w:r>
        <w:rPr>
          <w:rFonts w:eastAsia="Times New Roman"/>
          <w:sz w:val="22"/>
          <w:szCs w:val="22"/>
        </w:rPr>
        <w:t xml:space="preserve"> fond</w:t>
      </w:r>
      <w:r w:rsidRPr="000C4025">
        <w:rPr>
          <w:rFonts w:eastAsia="Times New Roman"/>
          <w:sz w:val="22"/>
          <w:szCs w:val="22"/>
        </w:rPr>
        <w:t xml:space="preserve"> </w:t>
      </w:r>
    </w:p>
    <w:p w:rsidR="00D6722E" w:rsidRPr="000C4025" w:rsidRDefault="00D6722E" w:rsidP="00D6722E">
      <w:pPr>
        <w:spacing w:before="0" w:after="0"/>
        <w:ind w:left="2381" w:hanging="2381"/>
        <w:jc w:val="left"/>
        <w:rPr>
          <w:rFonts w:eastAsia="Times New Roman"/>
          <w:sz w:val="22"/>
          <w:szCs w:val="22"/>
        </w:rPr>
      </w:pPr>
      <w:r w:rsidRPr="000C4025">
        <w:rPr>
          <w:rFonts w:eastAsia="Times New Roman"/>
          <w:sz w:val="22"/>
          <w:szCs w:val="22"/>
        </w:rPr>
        <w:t xml:space="preserve">ENI </w:t>
      </w:r>
      <w:r w:rsidRPr="000C4025">
        <w:rPr>
          <w:rFonts w:eastAsia="Times New Roman"/>
          <w:sz w:val="22"/>
          <w:szCs w:val="22"/>
        </w:rPr>
        <w:tab/>
      </w:r>
      <w:r>
        <w:rPr>
          <w:rFonts w:eastAsia="Times New Roman"/>
          <w:sz w:val="22"/>
          <w:szCs w:val="22"/>
        </w:rPr>
        <w:t xml:space="preserve">Nástroj európskeho </w:t>
      </w:r>
      <w:r w:rsidRPr="000C4025">
        <w:rPr>
          <w:rFonts w:eastAsia="Times New Roman"/>
          <w:sz w:val="22"/>
          <w:szCs w:val="22"/>
        </w:rPr>
        <w:t xml:space="preserve">susedstva </w:t>
      </w:r>
    </w:p>
    <w:p w:rsidR="00D6722E" w:rsidRPr="000C4025" w:rsidRDefault="00D6722E" w:rsidP="00D6722E">
      <w:pPr>
        <w:spacing w:before="0" w:after="0"/>
        <w:ind w:left="2381" w:hanging="2381"/>
        <w:jc w:val="left"/>
        <w:rPr>
          <w:rFonts w:eastAsia="Times New Roman"/>
          <w:sz w:val="22"/>
          <w:szCs w:val="22"/>
        </w:rPr>
      </w:pPr>
      <w:r w:rsidRPr="000C4025">
        <w:rPr>
          <w:rFonts w:eastAsia="Times New Roman"/>
          <w:sz w:val="22"/>
          <w:szCs w:val="22"/>
        </w:rPr>
        <w:t xml:space="preserve">ENI </w:t>
      </w:r>
      <w:r>
        <w:rPr>
          <w:rFonts w:eastAsia="Times New Roman"/>
          <w:sz w:val="22"/>
          <w:szCs w:val="22"/>
        </w:rPr>
        <w:t>nariadenie</w:t>
      </w:r>
      <w:r w:rsidRPr="000C4025">
        <w:rPr>
          <w:rFonts w:eastAsia="Times New Roman"/>
          <w:sz w:val="22"/>
          <w:szCs w:val="22"/>
        </w:rPr>
        <w:tab/>
      </w:r>
      <w:proofErr w:type="spellStart"/>
      <w:r w:rsidRPr="000C4025">
        <w:rPr>
          <w:rFonts w:eastAsia="Times New Roman"/>
          <w:sz w:val="22"/>
          <w:szCs w:val="22"/>
        </w:rPr>
        <w:t>Nariadenie</w:t>
      </w:r>
      <w:proofErr w:type="spellEnd"/>
      <w:r w:rsidRPr="000C4025">
        <w:rPr>
          <w:rFonts w:eastAsia="Times New Roman"/>
          <w:sz w:val="22"/>
          <w:szCs w:val="22"/>
        </w:rPr>
        <w:t xml:space="preserve"> (EÚ) Európskeho parlamentu a Rady č</w:t>
      </w:r>
      <w:r>
        <w:rPr>
          <w:rFonts w:eastAsia="Times New Roman"/>
          <w:sz w:val="22"/>
          <w:szCs w:val="22"/>
        </w:rPr>
        <w:t>.</w:t>
      </w:r>
      <w:r w:rsidRPr="000C4025">
        <w:rPr>
          <w:rFonts w:eastAsia="Times New Roman"/>
          <w:sz w:val="22"/>
          <w:szCs w:val="22"/>
        </w:rPr>
        <w:t xml:space="preserve"> 232/2014 z 11.</w:t>
      </w:r>
      <w:r>
        <w:rPr>
          <w:rFonts w:eastAsia="Times New Roman"/>
          <w:sz w:val="22"/>
          <w:szCs w:val="22"/>
        </w:rPr>
        <w:t> </w:t>
      </w:r>
      <w:r w:rsidRPr="000C4025">
        <w:rPr>
          <w:rFonts w:eastAsia="Times New Roman"/>
          <w:sz w:val="22"/>
          <w:szCs w:val="22"/>
        </w:rPr>
        <w:t>3.</w:t>
      </w:r>
      <w:r>
        <w:rPr>
          <w:rFonts w:eastAsia="Times New Roman"/>
          <w:sz w:val="22"/>
          <w:szCs w:val="22"/>
        </w:rPr>
        <w:t> </w:t>
      </w:r>
      <w:r w:rsidRPr="000C4025">
        <w:rPr>
          <w:rFonts w:eastAsia="Times New Roman"/>
          <w:sz w:val="22"/>
          <w:szCs w:val="22"/>
        </w:rPr>
        <w:t xml:space="preserve">2014, ktorým sa ustanovuje nástroj európskeho susedstva </w:t>
      </w:r>
    </w:p>
    <w:p w:rsidR="00D6722E" w:rsidRPr="000C4025" w:rsidRDefault="00D6722E" w:rsidP="00D6722E">
      <w:pPr>
        <w:spacing w:before="0" w:after="0"/>
        <w:ind w:left="2381" w:hanging="2381"/>
        <w:jc w:val="left"/>
        <w:rPr>
          <w:rFonts w:eastAsia="Times New Roman"/>
          <w:sz w:val="22"/>
          <w:szCs w:val="22"/>
        </w:rPr>
      </w:pPr>
      <w:r w:rsidRPr="000C4025">
        <w:rPr>
          <w:rFonts w:eastAsia="Times New Roman"/>
          <w:sz w:val="22"/>
          <w:szCs w:val="22"/>
        </w:rPr>
        <w:t>E</w:t>
      </w:r>
      <w:r w:rsidR="00DA759A">
        <w:rPr>
          <w:rFonts w:eastAsia="Times New Roman"/>
          <w:sz w:val="22"/>
          <w:szCs w:val="22"/>
        </w:rPr>
        <w:t>FRR</w:t>
      </w:r>
      <w:r w:rsidRPr="000C4025">
        <w:rPr>
          <w:rFonts w:eastAsia="Times New Roman"/>
          <w:sz w:val="22"/>
          <w:szCs w:val="22"/>
        </w:rPr>
        <w:tab/>
        <w:t xml:space="preserve">Európsky fond pre regionálny rozvoj </w:t>
      </w:r>
    </w:p>
    <w:p w:rsidR="00D6722E" w:rsidRPr="000C4025" w:rsidRDefault="00D6722E" w:rsidP="00D6722E">
      <w:pPr>
        <w:spacing w:before="0" w:after="0"/>
        <w:ind w:left="2381" w:hanging="2381"/>
        <w:jc w:val="left"/>
        <w:rPr>
          <w:rFonts w:eastAsia="Times New Roman"/>
          <w:sz w:val="22"/>
          <w:szCs w:val="22"/>
        </w:rPr>
      </w:pPr>
      <w:r w:rsidRPr="000C4025">
        <w:rPr>
          <w:rFonts w:eastAsia="Times New Roman"/>
          <w:sz w:val="22"/>
          <w:szCs w:val="22"/>
        </w:rPr>
        <w:t>E</w:t>
      </w:r>
      <w:r w:rsidR="001618DE">
        <w:rPr>
          <w:rFonts w:eastAsia="Times New Roman"/>
          <w:sz w:val="22"/>
          <w:szCs w:val="22"/>
        </w:rPr>
        <w:t>Š</w:t>
      </w:r>
      <w:r w:rsidRPr="000C4025">
        <w:rPr>
          <w:rFonts w:eastAsia="Times New Roman"/>
          <w:sz w:val="22"/>
          <w:szCs w:val="22"/>
        </w:rPr>
        <w:t>IF</w:t>
      </w:r>
      <w:r w:rsidRPr="000C4025">
        <w:rPr>
          <w:rFonts w:eastAsia="Times New Roman"/>
          <w:sz w:val="22"/>
          <w:szCs w:val="22"/>
        </w:rPr>
        <w:tab/>
      </w:r>
      <w:r>
        <w:rPr>
          <w:rFonts w:eastAsia="Times New Roman"/>
          <w:sz w:val="22"/>
          <w:szCs w:val="22"/>
        </w:rPr>
        <w:t>E</w:t>
      </w:r>
      <w:r w:rsidRPr="000C4025">
        <w:rPr>
          <w:rFonts w:eastAsia="Times New Roman"/>
          <w:sz w:val="22"/>
          <w:szCs w:val="22"/>
        </w:rPr>
        <w:t>urópsk</w:t>
      </w:r>
      <w:r>
        <w:rPr>
          <w:rFonts w:eastAsia="Times New Roman"/>
          <w:sz w:val="22"/>
          <w:szCs w:val="22"/>
        </w:rPr>
        <w:t>e</w:t>
      </w:r>
      <w:r w:rsidRPr="000C4025">
        <w:rPr>
          <w:rFonts w:eastAsia="Times New Roman"/>
          <w:sz w:val="22"/>
          <w:szCs w:val="22"/>
        </w:rPr>
        <w:t xml:space="preserve"> štrukturáln</w:t>
      </w:r>
      <w:r>
        <w:rPr>
          <w:rFonts w:eastAsia="Times New Roman"/>
          <w:sz w:val="22"/>
          <w:szCs w:val="22"/>
        </w:rPr>
        <w:t xml:space="preserve">e </w:t>
      </w:r>
      <w:r w:rsidRPr="000C4025">
        <w:rPr>
          <w:rFonts w:eastAsia="Times New Roman"/>
          <w:sz w:val="22"/>
          <w:szCs w:val="22"/>
        </w:rPr>
        <w:t>a investičn</w:t>
      </w:r>
      <w:r>
        <w:rPr>
          <w:rFonts w:eastAsia="Times New Roman"/>
          <w:sz w:val="22"/>
          <w:szCs w:val="22"/>
        </w:rPr>
        <w:t>é</w:t>
      </w:r>
      <w:r w:rsidRPr="000C4025">
        <w:rPr>
          <w:rFonts w:eastAsia="Times New Roman"/>
          <w:sz w:val="22"/>
          <w:szCs w:val="22"/>
        </w:rPr>
        <w:t xml:space="preserve"> fond</w:t>
      </w:r>
      <w:r>
        <w:rPr>
          <w:rFonts w:eastAsia="Times New Roman"/>
          <w:sz w:val="22"/>
          <w:szCs w:val="22"/>
        </w:rPr>
        <w:t>y</w:t>
      </w:r>
      <w:r w:rsidRPr="000C4025">
        <w:rPr>
          <w:rFonts w:eastAsia="Times New Roman"/>
          <w:sz w:val="22"/>
          <w:szCs w:val="22"/>
        </w:rPr>
        <w:t xml:space="preserve"> </w:t>
      </w:r>
    </w:p>
    <w:p w:rsidR="00D6722E" w:rsidRPr="000C4025" w:rsidRDefault="00742F78" w:rsidP="00D6722E">
      <w:pPr>
        <w:spacing w:before="0" w:after="0"/>
        <w:ind w:left="2381" w:hanging="2381"/>
        <w:jc w:val="left"/>
        <w:rPr>
          <w:rFonts w:eastAsia="Times New Roman"/>
          <w:sz w:val="22"/>
          <w:szCs w:val="22"/>
        </w:rPr>
      </w:pPr>
      <w:r>
        <w:rPr>
          <w:rFonts w:eastAsia="Times New Roman"/>
          <w:sz w:val="22"/>
          <w:szCs w:val="22"/>
        </w:rPr>
        <w:t>EÚS</w:t>
      </w:r>
      <w:r w:rsidR="00D6722E" w:rsidRPr="000C4025">
        <w:rPr>
          <w:rFonts w:eastAsia="Times New Roman"/>
          <w:sz w:val="22"/>
          <w:szCs w:val="22"/>
        </w:rPr>
        <w:tab/>
        <w:t xml:space="preserve">Európska územná spolupráca </w:t>
      </w:r>
    </w:p>
    <w:p w:rsidR="00D6722E" w:rsidRPr="000C4025" w:rsidRDefault="00D6722E" w:rsidP="00723A55">
      <w:pPr>
        <w:spacing w:before="0" w:after="0"/>
        <w:ind w:left="2381" w:hanging="2381"/>
        <w:rPr>
          <w:rFonts w:eastAsia="Times New Roman"/>
          <w:sz w:val="22"/>
          <w:szCs w:val="22"/>
        </w:rPr>
      </w:pPr>
      <w:r w:rsidRPr="000C4025">
        <w:rPr>
          <w:rFonts w:eastAsia="Times New Roman"/>
          <w:sz w:val="22"/>
          <w:szCs w:val="22"/>
        </w:rPr>
        <w:t>E</w:t>
      </w:r>
      <w:r w:rsidR="00DA759A">
        <w:rPr>
          <w:rFonts w:eastAsia="Times New Roman"/>
          <w:sz w:val="22"/>
          <w:szCs w:val="22"/>
        </w:rPr>
        <w:t>ÚS</w:t>
      </w:r>
      <w:r w:rsidRPr="000C4025">
        <w:rPr>
          <w:rFonts w:eastAsia="Times New Roman"/>
          <w:sz w:val="22"/>
          <w:szCs w:val="22"/>
        </w:rPr>
        <w:t xml:space="preserve"> nariadenie</w:t>
      </w:r>
      <w:r>
        <w:rPr>
          <w:rFonts w:eastAsia="Times New Roman"/>
          <w:sz w:val="22"/>
          <w:szCs w:val="22"/>
        </w:rPr>
        <w:tab/>
      </w:r>
      <w:proofErr w:type="spellStart"/>
      <w:r w:rsidRPr="000C4025">
        <w:rPr>
          <w:rFonts w:eastAsia="Times New Roman"/>
          <w:sz w:val="22"/>
          <w:szCs w:val="22"/>
        </w:rPr>
        <w:t>Nariadenie</w:t>
      </w:r>
      <w:proofErr w:type="spellEnd"/>
      <w:r w:rsidRPr="000C4025">
        <w:rPr>
          <w:rFonts w:eastAsia="Times New Roman"/>
          <w:sz w:val="22"/>
          <w:szCs w:val="22"/>
        </w:rPr>
        <w:t xml:space="preserve"> (EÚ) Európskeho parlamentu a</w:t>
      </w:r>
      <w:r>
        <w:rPr>
          <w:rFonts w:eastAsia="Times New Roman"/>
          <w:sz w:val="22"/>
          <w:szCs w:val="22"/>
        </w:rPr>
        <w:t xml:space="preserve"> Rady</w:t>
      </w:r>
      <w:r w:rsidRPr="000C4025">
        <w:rPr>
          <w:rFonts w:eastAsia="Times New Roman"/>
          <w:sz w:val="22"/>
          <w:szCs w:val="22"/>
        </w:rPr>
        <w:t xml:space="preserve"> č</w:t>
      </w:r>
      <w:r>
        <w:rPr>
          <w:rFonts w:eastAsia="Times New Roman"/>
          <w:sz w:val="22"/>
          <w:szCs w:val="22"/>
        </w:rPr>
        <w:t>.</w:t>
      </w:r>
      <w:r w:rsidRPr="000C4025">
        <w:rPr>
          <w:rFonts w:eastAsia="Times New Roman"/>
          <w:sz w:val="22"/>
          <w:szCs w:val="22"/>
        </w:rPr>
        <w:t xml:space="preserve"> 1299/2013 zo</w:t>
      </w:r>
      <w:r w:rsidR="0056382D">
        <w:rPr>
          <w:rFonts w:eastAsia="Times New Roman"/>
          <w:sz w:val="22"/>
          <w:szCs w:val="22"/>
        </w:rPr>
        <w:t xml:space="preserve"> </w:t>
      </w:r>
      <w:r w:rsidRPr="000C4025">
        <w:rPr>
          <w:rFonts w:eastAsia="Times New Roman"/>
          <w:sz w:val="22"/>
          <w:szCs w:val="22"/>
        </w:rPr>
        <w:t>17.</w:t>
      </w:r>
      <w:r>
        <w:rPr>
          <w:rFonts w:eastAsia="Times New Roman"/>
          <w:sz w:val="22"/>
          <w:szCs w:val="22"/>
        </w:rPr>
        <w:t> decembra </w:t>
      </w:r>
      <w:r w:rsidRPr="000C4025">
        <w:rPr>
          <w:rFonts w:eastAsia="Times New Roman"/>
          <w:sz w:val="22"/>
          <w:szCs w:val="22"/>
        </w:rPr>
        <w:t xml:space="preserve">2013 o osobitných ustanoveniach na podporu z Európskeho fondu regionálneho rozvoja pre cieľ Európska územná spolupráca </w:t>
      </w:r>
    </w:p>
    <w:p w:rsidR="00D6722E" w:rsidRPr="000C4025" w:rsidRDefault="00D6722E" w:rsidP="00D6722E">
      <w:pPr>
        <w:spacing w:before="0" w:after="0"/>
        <w:ind w:left="2381" w:hanging="2381"/>
        <w:jc w:val="left"/>
        <w:rPr>
          <w:rFonts w:eastAsia="Times New Roman"/>
          <w:sz w:val="22"/>
          <w:szCs w:val="22"/>
        </w:rPr>
      </w:pPr>
      <w:r>
        <w:rPr>
          <w:rFonts w:eastAsia="Times New Roman"/>
          <w:sz w:val="22"/>
          <w:szCs w:val="22"/>
        </w:rPr>
        <w:t>EU (</w:t>
      </w:r>
      <w:r w:rsidRPr="000C4025">
        <w:rPr>
          <w:rFonts w:eastAsia="Times New Roman"/>
          <w:sz w:val="22"/>
          <w:szCs w:val="22"/>
        </w:rPr>
        <w:t>EÚ</w:t>
      </w:r>
      <w:r>
        <w:rPr>
          <w:rFonts w:eastAsia="Times New Roman"/>
          <w:sz w:val="22"/>
          <w:szCs w:val="22"/>
        </w:rPr>
        <w:t>)</w:t>
      </w:r>
      <w:r w:rsidRPr="000C4025">
        <w:rPr>
          <w:rFonts w:eastAsia="Times New Roman"/>
          <w:sz w:val="22"/>
          <w:szCs w:val="22"/>
        </w:rPr>
        <w:t xml:space="preserve"> </w:t>
      </w:r>
      <w:r w:rsidRPr="000C4025">
        <w:rPr>
          <w:rFonts w:eastAsia="Times New Roman"/>
          <w:sz w:val="22"/>
          <w:szCs w:val="22"/>
        </w:rPr>
        <w:tab/>
        <w:t xml:space="preserve">Európska únia </w:t>
      </w:r>
    </w:p>
    <w:p w:rsidR="00D6722E" w:rsidRPr="000C4025" w:rsidRDefault="00D6722E" w:rsidP="00723A55">
      <w:pPr>
        <w:spacing w:before="0" w:after="0"/>
        <w:ind w:left="2381" w:hanging="2381"/>
        <w:rPr>
          <w:rFonts w:eastAsia="Times New Roman"/>
          <w:sz w:val="22"/>
          <w:szCs w:val="22"/>
        </w:rPr>
      </w:pPr>
      <w:r w:rsidRPr="000C4025">
        <w:rPr>
          <w:rFonts w:eastAsia="Times New Roman"/>
          <w:sz w:val="22"/>
          <w:szCs w:val="22"/>
        </w:rPr>
        <w:t>Finančné nariadenie</w:t>
      </w:r>
      <w:r w:rsidRPr="000C4025">
        <w:rPr>
          <w:rFonts w:eastAsia="Times New Roman"/>
          <w:sz w:val="22"/>
          <w:szCs w:val="22"/>
        </w:rPr>
        <w:tab/>
      </w:r>
      <w:proofErr w:type="spellStart"/>
      <w:r w:rsidRPr="000C4025">
        <w:rPr>
          <w:rFonts w:eastAsia="Times New Roman"/>
          <w:sz w:val="22"/>
          <w:szCs w:val="22"/>
        </w:rPr>
        <w:t>Nariadenie</w:t>
      </w:r>
      <w:proofErr w:type="spellEnd"/>
      <w:r w:rsidRPr="000C4025">
        <w:rPr>
          <w:rFonts w:eastAsia="Times New Roman"/>
          <w:sz w:val="22"/>
          <w:szCs w:val="22"/>
        </w:rPr>
        <w:t xml:space="preserve"> Európskeho parlamentu </w:t>
      </w:r>
      <w:r>
        <w:rPr>
          <w:rFonts w:eastAsia="Times New Roman"/>
          <w:sz w:val="22"/>
          <w:szCs w:val="22"/>
        </w:rPr>
        <w:t xml:space="preserve">a </w:t>
      </w:r>
      <w:r w:rsidRPr="000C4025">
        <w:rPr>
          <w:rFonts w:eastAsia="Times New Roman"/>
          <w:sz w:val="22"/>
          <w:szCs w:val="22"/>
        </w:rPr>
        <w:t xml:space="preserve">Rady (EÚ, </w:t>
      </w:r>
      <w:proofErr w:type="spellStart"/>
      <w:r w:rsidRPr="000C4025">
        <w:rPr>
          <w:rFonts w:eastAsia="Times New Roman"/>
          <w:sz w:val="22"/>
          <w:szCs w:val="22"/>
        </w:rPr>
        <w:t>Euratom</w:t>
      </w:r>
      <w:proofErr w:type="spellEnd"/>
      <w:r w:rsidRPr="000C4025">
        <w:rPr>
          <w:rFonts w:eastAsia="Times New Roman"/>
          <w:sz w:val="22"/>
          <w:szCs w:val="22"/>
        </w:rPr>
        <w:t>) č</w:t>
      </w:r>
      <w:r>
        <w:rPr>
          <w:rFonts w:eastAsia="Times New Roman"/>
          <w:sz w:val="22"/>
          <w:szCs w:val="22"/>
        </w:rPr>
        <w:t>.</w:t>
      </w:r>
      <w:r w:rsidRPr="000C4025">
        <w:rPr>
          <w:rFonts w:eastAsia="Times New Roman"/>
          <w:sz w:val="22"/>
          <w:szCs w:val="22"/>
        </w:rPr>
        <w:t xml:space="preserve"> 966/2012 z 25. októbra 2012 o finančných pravidlách uplatniteľných na všeobecný rozpočet Európskej únie</w:t>
      </w:r>
      <w:r>
        <w:rPr>
          <w:rFonts w:eastAsia="Times New Roman"/>
          <w:sz w:val="22"/>
          <w:szCs w:val="22"/>
        </w:rPr>
        <w:t>,</w:t>
      </w:r>
      <w:r w:rsidRPr="000C4025">
        <w:rPr>
          <w:rFonts w:eastAsia="Times New Roman"/>
          <w:sz w:val="22"/>
          <w:szCs w:val="22"/>
        </w:rPr>
        <w:t xml:space="preserve"> a</w:t>
      </w:r>
      <w:r>
        <w:rPr>
          <w:rFonts w:eastAsia="Times New Roman"/>
          <w:sz w:val="22"/>
          <w:szCs w:val="22"/>
        </w:rPr>
        <w:t> ktorým sa ruší</w:t>
      </w:r>
      <w:r w:rsidRPr="000C4025">
        <w:rPr>
          <w:rFonts w:eastAsia="Times New Roman"/>
          <w:sz w:val="22"/>
          <w:szCs w:val="22"/>
        </w:rPr>
        <w:t xml:space="preserve"> nariadeni</w:t>
      </w:r>
      <w:r>
        <w:rPr>
          <w:rFonts w:eastAsia="Times New Roman"/>
          <w:sz w:val="22"/>
          <w:szCs w:val="22"/>
        </w:rPr>
        <w:t>e</w:t>
      </w:r>
      <w:r w:rsidRPr="000C4025">
        <w:rPr>
          <w:rFonts w:eastAsia="Times New Roman"/>
          <w:sz w:val="22"/>
          <w:szCs w:val="22"/>
        </w:rPr>
        <w:t xml:space="preserve"> Rady (ES, </w:t>
      </w:r>
      <w:proofErr w:type="spellStart"/>
      <w:r w:rsidRPr="000C4025">
        <w:rPr>
          <w:rFonts w:eastAsia="Times New Roman"/>
          <w:sz w:val="22"/>
          <w:szCs w:val="22"/>
        </w:rPr>
        <w:t>Euratom</w:t>
      </w:r>
      <w:proofErr w:type="spellEnd"/>
      <w:r w:rsidRPr="000C4025">
        <w:rPr>
          <w:rFonts w:eastAsia="Times New Roman"/>
          <w:sz w:val="22"/>
          <w:szCs w:val="22"/>
        </w:rPr>
        <w:t>) č</w:t>
      </w:r>
      <w:r>
        <w:rPr>
          <w:rFonts w:eastAsia="Times New Roman"/>
          <w:sz w:val="22"/>
          <w:szCs w:val="22"/>
        </w:rPr>
        <w:t>. </w:t>
      </w:r>
      <w:r w:rsidRPr="000C4025">
        <w:rPr>
          <w:rFonts w:eastAsia="Times New Roman"/>
          <w:sz w:val="22"/>
          <w:szCs w:val="22"/>
        </w:rPr>
        <w:t xml:space="preserve">1605/2002 </w:t>
      </w:r>
    </w:p>
    <w:p w:rsidR="00D6722E" w:rsidRPr="000C4025" w:rsidRDefault="00DA759A" w:rsidP="00D6722E">
      <w:pPr>
        <w:spacing w:before="0" w:after="0"/>
        <w:ind w:left="2381" w:hanging="2381"/>
        <w:jc w:val="left"/>
        <w:rPr>
          <w:rFonts w:eastAsia="Times New Roman"/>
          <w:sz w:val="22"/>
          <w:szCs w:val="22"/>
        </w:rPr>
      </w:pPr>
      <w:r>
        <w:rPr>
          <w:rFonts w:eastAsia="Times New Roman"/>
          <w:sz w:val="22"/>
          <w:szCs w:val="22"/>
        </w:rPr>
        <w:t>PSK(</w:t>
      </w:r>
      <w:r w:rsidR="00D6722E" w:rsidRPr="000C4025">
        <w:rPr>
          <w:rFonts w:eastAsia="Times New Roman"/>
          <w:sz w:val="22"/>
          <w:szCs w:val="22"/>
        </w:rPr>
        <w:t>FLC</w:t>
      </w:r>
      <w:r>
        <w:rPr>
          <w:rFonts w:eastAsia="Times New Roman"/>
          <w:sz w:val="22"/>
          <w:szCs w:val="22"/>
        </w:rPr>
        <w:t>)</w:t>
      </w:r>
      <w:r w:rsidR="00D6722E" w:rsidRPr="000C4025">
        <w:rPr>
          <w:rFonts w:eastAsia="Times New Roman"/>
          <w:sz w:val="22"/>
          <w:szCs w:val="22"/>
        </w:rPr>
        <w:t xml:space="preserve"> </w:t>
      </w:r>
      <w:r w:rsidR="00D6722E" w:rsidRPr="000C4025">
        <w:rPr>
          <w:rFonts w:eastAsia="Times New Roman"/>
          <w:sz w:val="22"/>
          <w:szCs w:val="22"/>
        </w:rPr>
        <w:tab/>
      </w:r>
      <w:r w:rsidR="00794F3F">
        <w:rPr>
          <w:rFonts w:eastAsia="Times New Roman"/>
          <w:sz w:val="22"/>
          <w:szCs w:val="22"/>
        </w:rPr>
        <w:t>Prvostupňová kontrola</w:t>
      </w:r>
      <w:r w:rsidR="00D6722E" w:rsidRPr="000C4025">
        <w:rPr>
          <w:rFonts w:eastAsia="Times New Roman"/>
          <w:sz w:val="22"/>
          <w:szCs w:val="22"/>
        </w:rPr>
        <w:t xml:space="preserve"> </w:t>
      </w:r>
    </w:p>
    <w:p w:rsidR="00D6722E" w:rsidRDefault="00DA759A" w:rsidP="00D6722E">
      <w:pPr>
        <w:spacing w:before="0" w:after="0"/>
        <w:ind w:left="2381" w:hanging="2381"/>
        <w:jc w:val="left"/>
        <w:rPr>
          <w:rFonts w:eastAsia="Times New Roman"/>
          <w:sz w:val="22"/>
          <w:szCs w:val="22"/>
        </w:rPr>
      </w:pPr>
      <w:r>
        <w:rPr>
          <w:rFonts w:eastAsia="Times New Roman"/>
          <w:sz w:val="22"/>
          <w:szCs w:val="22"/>
        </w:rPr>
        <w:t>UI (</w:t>
      </w:r>
      <w:r w:rsidR="00D6722E" w:rsidRPr="000C4025">
        <w:rPr>
          <w:rFonts w:eastAsia="Times New Roman"/>
          <w:sz w:val="22"/>
          <w:szCs w:val="22"/>
        </w:rPr>
        <w:t>IO</w:t>
      </w:r>
      <w:r>
        <w:rPr>
          <w:rFonts w:eastAsia="Times New Roman"/>
          <w:sz w:val="22"/>
          <w:szCs w:val="22"/>
        </w:rPr>
        <w:t>)</w:t>
      </w:r>
      <w:r w:rsidR="00D6722E" w:rsidRPr="000C4025">
        <w:rPr>
          <w:rFonts w:eastAsia="Times New Roman"/>
          <w:sz w:val="22"/>
          <w:szCs w:val="22"/>
        </w:rPr>
        <w:t xml:space="preserve"> </w:t>
      </w:r>
      <w:r w:rsidR="00D6722E" w:rsidRPr="000C4025">
        <w:rPr>
          <w:rFonts w:eastAsia="Times New Roman"/>
          <w:sz w:val="22"/>
          <w:szCs w:val="22"/>
        </w:rPr>
        <w:tab/>
      </w:r>
      <w:r w:rsidR="00D6722E">
        <w:rPr>
          <w:rFonts w:eastAsia="Times New Roman"/>
          <w:sz w:val="22"/>
          <w:szCs w:val="22"/>
        </w:rPr>
        <w:t xml:space="preserve">Úrad </w:t>
      </w:r>
      <w:r w:rsidR="00D6722E" w:rsidRPr="000C4025">
        <w:rPr>
          <w:rFonts w:eastAsia="Times New Roman"/>
          <w:sz w:val="22"/>
          <w:szCs w:val="22"/>
        </w:rPr>
        <w:t xml:space="preserve">INTERACT </w:t>
      </w:r>
    </w:p>
    <w:p w:rsidR="00D6722E" w:rsidRPr="000C4025" w:rsidRDefault="00D6722E" w:rsidP="00D6722E">
      <w:pPr>
        <w:spacing w:before="0" w:after="0"/>
        <w:ind w:left="2381" w:hanging="2381"/>
        <w:jc w:val="left"/>
        <w:rPr>
          <w:rFonts w:eastAsia="Times New Roman"/>
          <w:sz w:val="22"/>
          <w:szCs w:val="22"/>
        </w:rPr>
      </w:pPr>
      <w:r w:rsidRPr="000C4025">
        <w:rPr>
          <w:rFonts w:eastAsia="Times New Roman"/>
          <w:sz w:val="22"/>
          <w:szCs w:val="22"/>
        </w:rPr>
        <w:t>IPA</w:t>
      </w:r>
      <w:r w:rsidRPr="000C4025">
        <w:rPr>
          <w:rFonts w:eastAsia="Times New Roman"/>
          <w:sz w:val="22"/>
          <w:szCs w:val="22"/>
        </w:rPr>
        <w:tab/>
        <w:t xml:space="preserve">Nástroj predvstupovej pomoci </w:t>
      </w:r>
    </w:p>
    <w:p w:rsidR="00D6722E" w:rsidRPr="000C4025" w:rsidRDefault="00DA759A" w:rsidP="00D6722E">
      <w:pPr>
        <w:spacing w:before="0" w:after="0"/>
        <w:ind w:left="2381" w:hanging="2381"/>
        <w:jc w:val="left"/>
        <w:rPr>
          <w:rFonts w:eastAsia="Times New Roman"/>
          <w:sz w:val="22"/>
          <w:szCs w:val="22"/>
        </w:rPr>
      </w:pPr>
      <w:r>
        <w:rPr>
          <w:rFonts w:eastAsia="Times New Roman"/>
          <w:sz w:val="22"/>
          <w:szCs w:val="22"/>
        </w:rPr>
        <w:t>SI (</w:t>
      </w:r>
      <w:r w:rsidR="00D6722E" w:rsidRPr="000C4025">
        <w:rPr>
          <w:rFonts w:eastAsia="Times New Roman"/>
          <w:sz w:val="22"/>
          <w:szCs w:val="22"/>
        </w:rPr>
        <w:t>IS</w:t>
      </w:r>
      <w:r>
        <w:rPr>
          <w:rFonts w:eastAsia="Times New Roman"/>
          <w:sz w:val="22"/>
          <w:szCs w:val="22"/>
        </w:rPr>
        <w:t>)</w:t>
      </w:r>
      <w:r w:rsidR="00D6722E" w:rsidRPr="000C4025">
        <w:rPr>
          <w:rFonts w:eastAsia="Times New Roman"/>
          <w:sz w:val="22"/>
          <w:szCs w:val="22"/>
        </w:rPr>
        <w:t xml:space="preserve"> </w:t>
      </w:r>
      <w:r w:rsidR="00D6722E" w:rsidRPr="000C4025">
        <w:rPr>
          <w:rFonts w:eastAsia="Times New Roman"/>
          <w:sz w:val="22"/>
          <w:szCs w:val="22"/>
        </w:rPr>
        <w:tab/>
      </w:r>
      <w:r w:rsidR="00D6722E">
        <w:rPr>
          <w:rFonts w:eastAsia="Times New Roman"/>
          <w:sz w:val="22"/>
          <w:szCs w:val="22"/>
        </w:rPr>
        <w:t>S</w:t>
      </w:r>
      <w:r w:rsidR="00D6722E" w:rsidRPr="000C4025">
        <w:rPr>
          <w:rFonts w:eastAsia="Times New Roman"/>
          <w:sz w:val="22"/>
          <w:szCs w:val="22"/>
        </w:rPr>
        <w:t xml:space="preserve">ekretariát INTERACT </w:t>
      </w:r>
    </w:p>
    <w:p w:rsidR="00D6722E" w:rsidRPr="000C4025" w:rsidRDefault="00D6722E" w:rsidP="00D6722E">
      <w:pPr>
        <w:spacing w:before="0" w:after="0"/>
        <w:ind w:left="2381" w:hanging="2381"/>
        <w:jc w:val="left"/>
        <w:rPr>
          <w:rFonts w:eastAsia="Times New Roman"/>
          <w:sz w:val="22"/>
          <w:szCs w:val="22"/>
        </w:rPr>
      </w:pPr>
      <w:r w:rsidRPr="000C4025">
        <w:rPr>
          <w:rFonts w:eastAsia="Times New Roman"/>
          <w:sz w:val="22"/>
          <w:szCs w:val="22"/>
        </w:rPr>
        <w:t xml:space="preserve">IT </w:t>
      </w:r>
      <w:r w:rsidRPr="000C4025">
        <w:rPr>
          <w:rFonts w:eastAsia="Times New Roman"/>
          <w:sz w:val="22"/>
          <w:szCs w:val="22"/>
        </w:rPr>
        <w:tab/>
        <w:t xml:space="preserve">Informačné technológie </w:t>
      </w:r>
    </w:p>
    <w:p w:rsidR="00D6722E" w:rsidRPr="000C4025" w:rsidRDefault="00DA759A" w:rsidP="00D6722E">
      <w:pPr>
        <w:spacing w:before="0" w:after="0"/>
        <w:ind w:left="2381" w:hanging="2381"/>
        <w:jc w:val="left"/>
        <w:rPr>
          <w:rFonts w:eastAsia="Times New Roman"/>
          <w:sz w:val="22"/>
          <w:szCs w:val="22"/>
        </w:rPr>
      </w:pPr>
      <w:r>
        <w:rPr>
          <w:rFonts w:eastAsia="Times New Roman"/>
          <w:sz w:val="22"/>
          <w:szCs w:val="22"/>
        </w:rPr>
        <w:t xml:space="preserve">IÚI </w:t>
      </w:r>
      <w:r w:rsidR="00D6722E" w:rsidRPr="000C4025">
        <w:rPr>
          <w:rFonts w:eastAsia="Times New Roman"/>
          <w:sz w:val="22"/>
          <w:szCs w:val="22"/>
        </w:rPr>
        <w:tab/>
      </w:r>
      <w:r w:rsidR="00D6722E">
        <w:rPr>
          <w:rFonts w:eastAsia="Times New Roman"/>
          <w:sz w:val="22"/>
          <w:szCs w:val="22"/>
        </w:rPr>
        <w:t>I</w:t>
      </w:r>
      <w:r w:rsidR="00D6722E" w:rsidRPr="000C4025">
        <w:rPr>
          <w:rFonts w:eastAsia="Times New Roman"/>
          <w:sz w:val="22"/>
          <w:szCs w:val="22"/>
        </w:rPr>
        <w:t xml:space="preserve">ntegrovaná územná investícia </w:t>
      </w:r>
    </w:p>
    <w:p w:rsidR="00D6722E" w:rsidRPr="000C4025" w:rsidRDefault="00D6722E" w:rsidP="00D6722E">
      <w:pPr>
        <w:spacing w:before="0" w:after="0"/>
        <w:ind w:left="2381" w:hanging="2381"/>
        <w:jc w:val="left"/>
        <w:rPr>
          <w:rFonts w:eastAsia="Times New Roman"/>
          <w:sz w:val="22"/>
          <w:szCs w:val="22"/>
        </w:rPr>
      </w:pPr>
      <w:r w:rsidRPr="000C4025">
        <w:rPr>
          <w:rFonts w:eastAsia="Times New Roman"/>
          <w:sz w:val="22"/>
          <w:szCs w:val="22"/>
        </w:rPr>
        <w:t xml:space="preserve">JS </w:t>
      </w:r>
      <w:r w:rsidRPr="000C4025">
        <w:rPr>
          <w:rFonts w:eastAsia="Times New Roman"/>
          <w:sz w:val="22"/>
          <w:szCs w:val="22"/>
        </w:rPr>
        <w:tab/>
      </w:r>
      <w:r>
        <w:rPr>
          <w:rFonts w:eastAsia="Times New Roman"/>
          <w:sz w:val="22"/>
          <w:szCs w:val="22"/>
        </w:rPr>
        <w:t>Spoločný s</w:t>
      </w:r>
      <w:r w:rsidRPr="000C4025">
        <w:rPr>
          <w:rFonts w:eastAsia="Times New Roman"/>
          <w:sz w:val="22"/>
          <w:szCs w:val="22"/>
        </w:rPr>
        <w:t xml:space="preserve">ekretariát </w:t>
      </w:r>
    </w:p>
    <w:p w:rsidR="00D6722E" w:rsidRPr="000C4025" w:rsidRDefault="00D6722E" w:rsidP="00D6722E">
      <w:pPr>
        <w:spacing w:before="0" w:after="0"/>
        <w:ind w:left="2381" w:hanging="2381"/>
        <w:jc w:val="left"/>
        <w:rPr>
          <w:rFonts w:eastAsia="Times New Roman"/>
          <w:sz w:val="22"/>
          <w:szCs w:val="22"/>
        </w:rPr>
      </w:pPr>
      <w:r w:rsidRPr="000C4025">
        <w:rPr>
          <w:rFonts w:eastAsia="Times New Roman"/>
          <w:sz w:val="22"/>
          <w:szCs w:val="22"/>
        </w:rPr>
        <w:t xml:space="preserve">KEEP </w:t>
      </w:r>
      <w:r w:rsidRPr="000C4025">
        <w:rPr>
          <w:rFonts w:eastAsia="Times New Roman"/>
          <w:sz w:val="22"/>
          <w:szCs w:val="22"/>
        </w:rPr>
        <w:tab/>
      </w:r>
      <w:r>
        <w:rPr>
          <w:rFonts w:eastAsia="Times New Roman"/>
          <w:sz w:val="22"/>
          <w:szCs w:val="22"/>
        </w:rPr>
        <w:t>Z</w:t>
      </w:r>
      <w:r w:rsidRPr="000C4025">
        <w:rPr>
          <w:rFonts w:eastAsia="Times New Roman"/>
          <w:sz w:val="22"/>
          <w:szCs w:val="22"/>
        </w:rPr>
        <w:t xml:space="preserve">nalosti a odbornosť v európskych programov (nástroj) </w:t>
      </w:r>
    </w:p>
    <w:p w:rsidR="009F4606" w:rsidRDefault="00DA759A" w:rsidP="00D6722E">
      <w:pPr>
        <w:spacing w:before="0" w:after="0"/>
        <w:ind w:left="2381" w:hanging="2381"/>
        <w:jc w:val="left"/>
        <w:rPr>
          <w:rFonts w:eastAsia="Times New Roman"/>
          <w:sz w:val="22"/>
          <w:szCs w:val="22"/>
        </w:rPr>
      </w:pPr>
      <w:r>
        <w:rPr>
          <w:rFonts w:eastAsia="Times New Roman"/>
          <w:sz w:val="22"/>
          <w:szCs w:val="22"/>
        </w:rPr>
        <w:t>RO</w:t>
      </w:r>
      <w:r w:rsidRPr="000C4025">
        <w:rPr>
          <w:rFonts w:eastAsia="Times New Roman"/>
          <w:sz w:val="22"/>
          <w:szCs w:val="22"/>
        </w:rPr>
        <w:t xml:space="preserve"> </w:t>
      </w:r>
      <w:r w:rsidR="00D6722E" w:rsidRPr="000C4025">
        <w:rPr>
          <w:rFonts w:eastAsia="Times New Roman"/>
          <w:sz w:val="22"/>
          <w:szCs w:val="22"/>
        </w:rPr>
        <w:tab/>
        <w:t>Riadiaci orgán</w:t>
      </w:r>
    </w:p>
    <w:p w:rsidR="00D6722E" w:rsidRPr="000C4025" w:rsidRDefault="009F4606" w:rsidP="00D6722E">
      <w:pPr>
        <w:spacing w:before="0" w:after="0"/>
        <w:ind w:left="2381" w:hanging="2381"/>
        <w:jc w:val="left"/>
        <w:rPr>
          <w:rFonts w:eastAsia="Times New Roman"/>
          <w:sz w:val="22"/>
          <w:szCs w:val="22"/>
        </w:rPr>
      </w:pPr>
      <w:r>
        <w:rPr>
          <w:rFonts w:eastAsia="Times New Roman"/>
          <w:sz w:val="22"/>
          <w:szCs w:val="22"/>
        </w:rPr>
        <w:t>MOT</w:t>
      </w:r>
      <w:r w:rsidR="00D6722E" w:rsidRPr="000C4025">
        <w:rPr>
          <w:rFonts w:eastAsia="Times New Roman"/>
          <w:sz w:val="22"/>
          <w:szCs w:val="22"/>
        </w:rPr>
        <w:t xml:space="preserve"> </w:t>
      </w:r>
      <w:r>
        <w:rPr>
          <w:rFonts w:eastAsia="Times New Roman"/>
          <w:sz w:val="22"/>
          <w:szCs w:val="22"/>
        </w:rPr>
        <w:t xml:space="preserve">                                  </w:t>
      </w:r>
      <w:r w:rsidRPr="00723A55">
        <w:rPr>
          <w:rFonts w:eastAsia="Times New Roman"/>
          <w:sz w:val="22"/>
          <w:szCs w:val="22"/>
          <w:lang w:val="fr-FR"/>
        </w:rPr>
        <w:t>Sieť cezhraničných zainteresovaných aktérov (Mission Opérationnelle Transfrontalière)</w:t>
      </w:r>
    </w:p>
    <w:p w:rsidR="00D6722E" w:rsidRPr="000C4025" w:rsidRDefault="00DA759A" w:rsidP="00D6722E">
      <w:pPr>
        <w:spacing w:before="0" w:after="0"/>
        <w:ind w:left="2381" w:hanging="2381"/>
        <w:jc w:val="left"/>
        <w:rPr>
          <w:rFonts w:eastAsia="Times New Roman"/>
          <w:sz w:val="22"/>
          <w:szCs w:val="22"/>
        </w:rPr>
      </w:pPr>
      <w:r>
        <w:rPr>
          <w:rFonts w:eastAsia="Times New Roman"/>
          <w:sz w:val="22"/>
          <w:szCs w:val="22"/>
        </w:rPr>
        <w:t>MV</w:t>
      </w:r>
      <w:r w:rsidRPr="000C4025">
        <w:rPr>
          <w:rFonts w:eastAsia="Times New Roman"/>
          <w:sz w:val="22"/>
          <w:szCs w:val="22"/>
        </w:rPr>
        <w:t xml:space="preserve"> </w:t>
      </w:r>
      <w:r w:rsidR="00D6722E" w:rsidRPr="000C4025">
        <w:rPr>
          <w:rFonts w:eastAsia="Times New Roman"/>
          <w:sz w:val="22"/>
          <w:szCs w:val="22"/>
        </w:rPr>
        <w:tab/>
        <w:t xml:space="preserve">Monitorovací výbor </w:t>
      </w:r>
    </w:p>
    <w:p w:rsidR="00D6722E" w:rsidRPr="000C4025" w:rsidRDefault="00D6722E" w:rsidP="00D6722E">
      <w:pPr>
        <w:spacing w:before="0" w:after="0"/>
        <w:ind w:left="2381" w:hanging="2381"/>
        <w:jc w:val="left"/>
        <w:rPr>
          <w:rFonts w:eastAsia="Times New Roman"/>
          <w:sz w:val="22"/>
          <w:szCs w:val="22"/>
        </w:rPr>
      </w:pPr>
      <w:r w:rsidRPr="000C4025">
        <w:rPr>
          <w:rFonts w:eastAsia="Times New Roman"/>
          <w:sz w:val="22"/>
          <w:szCs w:val="22"/>
        </w:rPr>
        <w:t xml:space="preserve">MRS </w:t>
      </w:r>
      <w:r w:rsidRPr="000C4025">
        <w:rPr>
          <w:rFonts w:eastAsia="Times New Roman"/>
          <w:sz w:val="22"/>
          <w:szCs w:val="22"/>
        </w:rPr>
        <w:tab/>
      </w:r>
      <w:proofErr w:type="spellStart"/>
      <w:r>
        <w:rPr>
          <w:rFonts w:eastAsia="Times New Roman"/>
          <w:sz w:val="22"/>
          <w:szCs w:val="22"/>
        </w:rPr>
        <w:t>M</w:t>
      </w:r>
      <w:r w:rsidRPr="000C4025">
        <w:rPr>
          <w:rFonts w:eastAsia="Times New Roman"/>
          <w:sz w:val="22"/>
          <w:szCs w:val="22"/>
        </w:rPr>
        <w:t>akroregionáln</w:t>
      </w:r>
      <w:r>
        <w:rPr>
          <w:rFonts w:eastAsia="Times New Roman"/>
          <w:sz w:val="22"/>
          <w:szCs w:val="22"/>
        </w:rPr>
        <w:t>a</w:t>
      </w:r>
      <w:proofErr w:type="spellEnd"/>
      <w:r>
        <w:rPr>
          <w:rFonts w:eastAsia="Times New Roman"/>
          <w:sz w:val="22"/>
          <w:szCs w:val="22"/>
        </w:rPr>
        <w:t xml:space="preserve"> </w:t>
      </w:r>
      <w:r w:rsidRPr="000C4025">
        <w:rPr>
          <w:rFonts w:eastAsia="Times New Roman"/>
          <w:sz w:val="22"/>
          <w:szCs w:val="22"/>
        </w:rPr>
        <w:t>stratégi</w:t>
      </w:r>
      <w:r>
        <w:rPr>
          <w:rFonts w:eastAsia="Times New Roman"/>
          <w:sz w:val="22"/>
          <w:szCs w:val="22"/>
        </w:rPr>
        <w:t>a</w:t>
      </w:r>
      <w:r w:rsidRPr="000C4025">
        <w:rPr>
          <w:rFonts w:eastAsia="Times New Roman"/>
          <w:sz w:val="22"/>
          <w:szCs w:val="22"/>
        </w:rPr>
        <w:t xml:space="preserve"> </w:t>
      </w:r>
    </w:p>
    <w:p w:rsidR="00D6722E" w:rsidRPr="000C4025" w:rsidRDefault="00DA759A" w:rsidP="00D6722E">
      <w:pPr>
        <w:spacing w:before="0" w:after="0"/>
        <w:ind w:left="2381" w:hanging="2381"/>
        <w:jc w:val="left"/>
        <w:rPr>
          <w:rFonts w:eastAsia="Times New Roman"/>
          <w:sz w:val="22"/>
          <w:szCs w:val="22"/>
        </w:rPr>
      </w:pPr>
      <w:r>
        <w:rPr>
          <w:rFonts w:eastAsia="Times New Roman"/>
          <w:sz w:val="22"/>
          <w:szCs w:val="22"/>
        </w:rPr>
        <w:t>CS</w:t>
      </w:r>
      <w:r w:rsidR="00D6722E" w:rsidRPr="000C4025">
        <w:rPr>
          <w:rFonts w:eastAsia="Times New Roman"/>
          <w:sz w:val="22"/>
          <w:szCs w:val="22"/>
        </w:rPr>
        <w:tab/>
        <w:t xml:space="preserve">Členský štát </w:t>
      </w:r>
    </w:p>
    <w:p w:rsidR="00D6722E" w:rsidRPr="000C4025" w:rsidRDefault="00D6722E" w:rsidP="00D6722E">
      <w:pPr>
        <w:spacing w:before="0" w:after="0"/>
        <w:ind w:left="2381" w:hanging="2381"/>
        <w:jc w:val="left"/>
        <w:rPr>
          <w:rFonts w:eastAsia="Times New Roman"/>
          <w:sz w:val="22"/>
          <w:szCs w:val="22"/>
        </w:rPr>
      </w:pPr>
      <w:r w:rsidRPr="000C4025">
        <w:rPr>
          <w:rFonts w:eastAsia="Times New Roman"/>
          <w:sz w:val="22"/>
          <w:szCs w:val="22"/>
        </w:rPr>
        <w:t>N</w:t>
      </w:r>
      <w:r w:rsidR="00DA759A">
        <w:rPr>
          <w:rFonts w:eastAsia="Times New Roman"/>
          <w:sz w:val="22"/>
          <w:szCs w:val="22"/>
        </w:rPr>
        <w:t>KB</w:t>
      </w:r>
      <w:r w:rsidRPr="000C4025">
        <w:rPr>
          <w:rFonts w:eastAsia="Times New Roman"/>
          <w:sz w:val="22"/>
          <w:szCs w:val="22"/>
        </w:rPr>
        <w:t xml:space="preserve"> </w:t>
      </w:r>
      <w:r w:rsidRPr="000C4025">
        <w:rPr>
          <w:rFonts w:eastAsia="Times New Roman"/>
          <w:sz w:val="22"/>
          <w:szCs w:val="22"/>
        </w:rPr>
        <w:tab/>
        <w:t>Národn</w:t>
      </w:r>
      <w:r>
        <w:rPr>
          <w:rFonts w:eastAsia="Times New Roman"/>
          <w:sz w:val="22"/>
          <w:szCs w:val="22"/>
        </w:rPr>
        <w:t>ý kontaktný bod</w:t>
      </w:r>
      <w:r w:rsidRPr="000C4025">
        <w:rPr>
          <w:rFonts w:eastAsia="Times New Roman"/>
          <w:sz w:val="22"/>
          <w:szCs w:val="22"/>
        </w:rPr>
        <w:t xml:space="preserve"> </w:t>
      </w:r>
    </w:p>
    <w:p w:rsidR="004E25D6" w:rsidRPr="000C4025" w:rsidRDefault="00D6722E" w:rsidP="00D6722E">
      <w:pPr>
        <w:spacing w:before="0" w:after="0"/>
        <w:ind w:left="2381" w:hanging="2381"/>
        <w:jc w:val="left"/>
        <w:rPr>
          <w:rFonts w:eastAsia="Times New Roman"/>
          <w:sz w:val="22"/>
          <w:szCs w:val="22"/>
        </w:rPr>
      </w:pPr>
      <w:r w:rsidRPr="000C4025">
        <w:rPr>
          <w:rFonts w:eastAsia="Times New Roman"/>
          <w:sz w:val="22"/>
          <w:szCs w:val="22"/>
        </w:rPr>
        <w:t>PR</w:t>
      </w:r>
      <w:r w:rsidRPr="000C4025">
        <w:rPr>
          <w:rFonts w:eastAsia="Times New Roman"/>
          <w:sz w:val="22"/>
          <w:szCs w:val="22"/>
        </w:rPr>
        <w:tab/>
      </w:r>
      <w:r>
        <w:rPr>
          <w:rFonts w:eastAsia="Times New Roman"/>
          <w:sz w:val="22"/>
          <w:szCs w:val="22"/>
        </w:rPr>
        <w:t>Vzťahy s</w:t>
      </w:r>
      <w:r w:rsidR="004E25D6">
        <w:rPr>
          <w:rFonts w:eastAsia="Times New Roman"/>
          <w:sz w:val="22"/>
          <w:szCs w:val="22"/>
        </w:rPr>
        <w:t> </w:t>
      </w:r>
      <w:r>
        <w:rPr>
          <w:rFonts w:eastAsia="Times New Roman"/>
          <w:sz w:val="22"/>
          <w:szCs w:val="22"/>
        </w:rPr>
        <w:t>verejnosťou</w:t>
      </w:r>
    </w:p>
    <w:p w:rsidR="009C07F0" w:rsidRPr="000C4025" w:rsidRDefault="00DA759A" w:rsidP="00D6722E">
      <w:pPr>
        <w:spacing w:before="0" w:after="0"/>
        <w:ind w:left="2381" w:hanging="2381"/>
        <w:jc w:val="left"/>
        <w:rPr>
          <w:rFonts w:eastAsia="Times New Roman"/>
          <w:sz w:val="22"/>
          <w:szCs w:val="22"/>
        </w:rPr>
      </w:pPr>
      <w:r>
        <w:rPr>
          <w:rFonts w:eastAsia="Times New Roman"/>
          <w:sz w:val="22"/>
          <w:szCs w:val="22"/>
        </w:rPr>
        <w:lastRenderedPageBreak/>
        <w:t>ZFEÚ (</w:t>
      </w:r>
      <w:r w:rsidR="00D6722E">
        <w:rPr>
          <w:rFonts w:eastAsia="Times New Roman"/>
          <w:sz w:val="22"/>
          <w:szCs w:val="22"/>
        </w:rPr>
        <w:t>TFEU</w:t>
      </w:r>
      <w:r>
        <w:rPr>
          <w:rFonts w:eastAsia="Times New Roman"/>
          <w:sz w:val="22"/>
          <w:szCs w:val="22"/>
        </w:rPr>
        <w:t>)</w:t>
      </w:r>
      <w:r w:rsidR="00D6722E" w:rsidRPr="000C4025">
        <w:rPr>
          <w:rFonts w:eastAsia="Times New Roman"/>
          <w:sz w:val="22"/>
          <w:szCs w:val="22"/>
        </w:rPr>
        <w:tab/>
        <w:t>Zmluva o fungovaní Európskej únie</w:t>
      </w:r>
    </w:p>
    <w:p w:rsidR="00D6722E" w:rsidRPr="000C4025" w:rsidRDefault="00D6722E" w:rsidP="00D6722E">
      <w:pPr>
        <w:spacing w:before="0" w:after="0"/>
        <w:ind w:left="2381" w:hanging="2381"/>
        <w:jc w:val="left"/>
        <w:rPr>
          <w:rFonts w:eastAsia="Times New Roman"/>
          <w:sz w:val="22"/>
          <w:szCs w:val="22"/>
        </w:rPr>
      </w:pPr>
    </w:p>
    <w:p w:rsidR="00D6722E" w:rsidRPr="00D82953" w:rsidRDefault="00D6722E" w:rsidP="00D6722E">
      <w:pPr>
        <w:pStyle w:val="Nadpis1"/>
      </w:pPr>
      <w:bookmarkStart w:id="93" w:name="_Toc264414225"/>
      <w:bookmarkStart w:id="94" w:name="_Toc267339452"/>
      <w:bookmarkStart w:id="95" w:name="_Toc410378375"/>
      <w:r w:rsidRPr="00D82953">
        <w:lastRenderedPageBreak/>
        <w:t>PRÍLOHY</w:t>
      </w:r>
      <w:bookmarkEnd w:id="93"/>
      <w:bookmarkEnd w:id="94"/>
      <w:bookmarkEnd w:id="95"/>
    </w:p>
    <w:p w:rsidR="00D6722E" w:rsidRPr="001F65B1" w:rsidRDefault="00D6722E" w:rsidP="00D6722E">
      <w:r>
        <w:t xml:space="preserve">Odovzdané do </w:t>
      </w:r>
      <w:r w:rsidRPr="001F65B1">
        <w:t>systém</w:t>
      </w:r>
      <w:r>
        <w:t>ov</w:t>
      </w:r>
      <w:r w:rsidRPr="001F65B1">
        <w:t xml:space="preserve"> elektronickej výmeny dát ako samostatné súbory: </w:t>
      </w:r>
    </w:p>
    <w:p w:rsidR="00D6722E" w:rsidRPr="001F65B1" w:rsidRDefault="00D6722E" w:rsidP="00D6722E"/>
    <w:p w:rsidR="00D6722E" w:rsidRPr="001F65B1" w:rsidRDefault="00D6722E" w:rsidP="00723A55">
      <w:pPr>
        <w:pStyle w:val="Bullet0"/>
        <w:numPr>
          <w:ilvl w:val="0"/>
          <w:numId w:val="18"/>
        </w:numPr>
      </w:pPr>
      <w:r w:rsidRPr="001F65B1">
        <w:t xml:space="preserve">Príloha 1: Návrh správy o hodnotení </w:t>
      </w:r>
      <w:proofErr w:type="spellStart"/>
      <w:r w:rsidRPr="001F65B1">
        <w:t>ex-ante</w:t>
      </w:r>
      <w:proofErr w:type="spellEnd"/>
      <w:r w:rsidRPr="001F65B1">
        <w:t xml:space="preserve"> s</w:t>
      </w:r>
      <w:r>
        <w:t>o stručným zhrnutím</w:t>
      </w:r>
    </w:p>
    <w:p w:rsidR="00D6722E" w:rsidRPr="001F65B1" w:rsidRDefault="00D6722E" w:rsidP="00D6722E">
      <w:pPr>
        <w:pStyle w:val="Bullet0"/>
        <w:numPr>
          <w:ilvl w:val="0"/>
          <w:numId w:val="18"/>
        </w:numPr>
      </w:pPr>
      <w:r w:rsidRPr="001F65B1">
        <w:t>Príloha 2: P</w:t>
      </w:r>
      <w:r>
        <w:t>ísomné p</w:t>
      </w:r>
      <w:r w:rsidRPr="001F65B1">
        <w:t xml:space="preserve">otvrdenie </w:t>
      </w:r>
      <w:r>
        <w:t>dohody</w:t>
      </w:r>
      <w:r w:rsidRPr="001F65B1">
        <w:t xml:space="preserve"> </w:t>
      </w:r>
      <w:r>
        <w:t>o</w:t>
      </w:r>
      <w:r w:rsidRPr="001F65B1">
        <w:t xml:space="preserve"> obsah</w:t>
      </w:r>
      <w:r>
        <w:t>u</w:t>
      </w:r>
      <w:r w:rsidRPr="001F65B1">
        <w:t xml:space="preserve"> programu spolupráce </w:t>
      </w:r>
    </w:p>
    <w:p w:rsidR="00D6722E" w:rsidRPr="00FD4BE4" w:rsidRDefault="00D6722E" w:rsidP="00D6722E">
      <w:pPr>
        <w:pStyle w:val="Bullet0"/>
        <w:numPr>
          <w:ilvl w:val="0"/>
          <w:numId w:val="18"/>
        </w:numPr>
      </w:pPr>
      <w:r w:rsidRPr="001F65B1">
        <w:t>Príloha č 3</w:t>
      </w:r>
      <w:r w:rsidRPr="00FD4BE4">
        <w:t xml:space="preserve">: </w:t>
      </w:r>
      <w:r w:rsidR="009B4767" w:rsidRPr="00FD4BE4">
        <w:t xml:space="preserve">Zhrnutie </w:t>
      </w:r>
      <w:r w:rsidRPr="00FD4BE4">
        <w:t>program</w:t>
      </w:r>
      <w:r w:rsidR="009B4767" w:rsidRPr="00FD4BE4">
        <w:t>u</w:t>
      </w:r>
      <w:r w:rsidRPr="00FD4BE4">
        <w:t xml:space="preserve"> spolupráce pre občanov</w:t>
      </w:r>
    </w:p>
    <w:p w:rsidR="00D6722E" w:rsidRPr="00FD4BE4" w:rsidRDefault="00D6722E" w:rsidP="00D6722E">
      <w:pPr>
        <w:pStyle w:val="Bullet0"/>
        <w:numPr>
          <w:ilvl w:val="0"/>
          <w:numId w:val="18"/>
        </w:numPr>
      </w:pPr>
      <w:r w:rsidRPr="00FD4BE4">
        <w:t>Príloha 4: INTERACT III portfólio spoločných služieb</w:t>
      </w:r>
    </w:p>
    <w:p w:rsidR="00D6722E" w:rsidRPr="00FD4BE4" w:rsidRDefault="00D6722E" w:rsidP="00D6722E">
      <w:pPr>
        <w:pStyle w:val="Bullet0"/>
        <w:numPr>
          <w:ilvl w:val="0"/>
          <w:numId w:val="18"/>
        </w:numPr>
      </w:pPr>
      <w:r w:rsidRPr="00FD4BE4">
        <w:t>Príloha 5: INTERACT III cieľové skupiny</w:t>
      </w:r>
    </w:p>
    <w:p w:rsidR="00073B9B" w:rsidRPr="00FD4BE4" w:rsidRDefault="00073B9B" w:rsidP="00D6722E">
      <w:pPr>
        <w:pStyle w:val="Bullet0"/>
        <w:numPr>
          <w:ilvl w:val="0"/>
          <w:numId w:val="18"/>
        </w:numPr>
      </w:pPr>
      <w:r w:rsidRPr="00FD4BE4">
        <w:t xml:space="preserve">Príloha 6: INTERACT III východiskové </w:t>
      </w:r>
      <w:r w:rsidR="00E866AD" w:rsidRPr="00FD4BE4">
        <w:t xml:space="preserve">hodnoty </w:t>
      </w:r>
      <w:r w:rsidR="00D9090D" w:rsidRPr="00FD4BE4">
        <w:t>ukazovateľov</w:t>
      </w:r>
      <w:r w:rsidRPr="00FD4BE4">
        <w:t xml:space="preserve"> výsledkov</w:t>
      </w:r>
    </w:p>
    <w:sectPr w:rsidR="00073B9B" w:rsidRPr="00FD4BE4" w:rsidSect="00C55B31">
      <w:headerReference w:type="default" r:id="rId46"/>
      <w:footerReference w:type="default" r:id="rId47"/>
      <w:headerReference w:type="first" r:id="rId48"/>
      <w:footerReference w:type="first" r:id="rId49"/>
      <w:pgSz w:w="11907" w:h="16839" w:code="9"/>
      <w:pgMar w:top="567"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8E" w:rsidRPr="00B76110" w:rsidRDefault="0062118E" w:rsidP="00292003">
      <w:pPr>
        <w:spacing w:before="0" w:after="0"/>
      </w:pPr>
      <w:r w:rsidRPr="00B76110">
        <w:separator/>
      </w:r>
    </w:p>
  </w:endnote>
  <w:endnote w:type="continuationSeparator" w:id="0">
    <w:p w:rsidR="0062118E" w:rsidRPr="00B76110" w:rsidRDefault="0062118E" w:rsidP="00292003">
      <w:pPr>
        <w:spacing w:before="0" w:after="0"/>
      </w:pPr>
      <w:r w:rsidRPr="00B76110">
        <w:continuationSeparator/>
      </w:r>
    </w:p>
  </w:endnote>
  <w:endnote w:type="continuationNotice" w:id="1">
    <w:p w:rsidR="0062118E" w:rsidRDefault="006211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EUAlbertina">
    <w:altName w:val="EU Albertina"/>
    <w:panose1 w:val="00000000000000000000"/>
    <w:charset w:val="EE"/>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Default="001860D7" w:rsidP="001D531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860D7" w:rsidRDefault="001860D7" w:rsidP="001D531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860D7" w:rsidRDefault="001860D7">
    <w:pPr>
      <w:pStyle w:val="Pt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Default="001860D7" w:rsidP="008C07C1">
    <w:pPr>
      <w:pStyle w:val="Pta"/>
      <w:tabs>
        <w:tab w:val="clear" w:pos="4535"/>
        <w:tab w:val="clear" w:pos="9071"/>
        <w:tab w:val="clear" w:pos="9921"/>
        <w:tab w:val="right" w:pos="14572"/>
      </w:tabs>
      <w:spacing w:before="0"/>
      <w:ind w:left="0" w:right="0"/>
    </w:pPr>
    <w:r>
      <w:rPr>
        <w:color w:val="365F91" w:themeColor="accent1" w:themeShade="BF"/>
        <w:sz w:val="16"/>
      </w:rPr>
      <w:t>Program spolupráce INTERACT III 2014 - 2020, verzia 2.8, 20. december  2014</w:t>
    </w:r>
    <w:r>
      <w:tab/>
    </w:r>
    <w:r w:rsidRPr="00C651C5">
      <w:rPr>
        <w:bCs/>
        <w:color w:val="365F91" w:themeColor="accent1" w:themeShade="BF"/>
        <w:sz w:val="16"/>
        <w:szCs w:val="16"/>
      </w:rPr>
      <w:fldChar w:fldCharType="begin"/>
    </w:r>
    <w:r w:rsidRPr="00C651C5">
      <w:rPr>
        <w:bCs/>
        <w:color w:val="365F91" w:themeColor="accent1" w:themeShade="BF"/>
        <w:sz w:val="16"/>
        <w:szCs w:val="16"/>
      </w:rPr>
      <w:instrText>PAGE  \* Arabic  \* MERGEFORMAT</w:instrText>
    </w:r>
    <w:r w:rsidRPr="00C651C5">
      <w:rPr>
        <w:bCs/>
        <w:color w:val="365F91" w:themeColor="accent1" w:themeShade="BF"/>
        <w:sz w:val="16"/>
        <w:szCs w:val="16"/>
      </w:rPr>
      <w:fldChar w:fldCharType="separate"/>
    </w:r>
    <w:r w:rsidR="00C7207A">
      <w:rPr>
        <w:bCs/>
        <w:noProof/>
        <w:color w:val="365F91" w:themeColor="accent1" w:themeShade="BF"/>
        <w:sz w:val="16"/>
        <w:szCs w:val="16"/>
      </w:rPr>
      <w:t>15</w:t>
    </w:r>
    <w:r w:rsidRPr="00C651C5">
      <w:rPr>
        <w:bCs/>
        <w:color w:val="365F91" w:themeColor="accent1" w:themeShade="BF"/>
        <w:sz w:val="16"/>
        <w:szCs w:val="16"/>
      </w:rPr>
      <w:fldChar w:fldCharType="end"/>
    </w:r>
    <w:r>
      <w:rPr>
        <w:color w:val="365F91" w:themeColor="accent1" w:themeShade="BF"/>
        <w:sz w:val="16"/>
      </w:rPr>
      <w:t>/65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Default="001860D7" w:rsidP="008C07C1">
    <w:pPr>
      <w:pStyle w:val="Pta"/>
      <w:tabs>
        <w:tab w:val="clear" w:pos="4535"/>
        <w:tab w:val="clear" w:pos="9921"/>
      </w:tabs>
      <w:spacing w:before="0"/>
      <w:ind w:left="0" w:right="0"/>
    </w:pPr>
    <w:r>
      <w:rPr>
        <w:color w:val="365F91" w:themeColor="accent1" w:themeShade="BF"/>
        <w:sz w:val="16"/>
      </w:rPr>
      <w:t>Program spolupráce INTERACT III 2014 - 2020, verzia 2.8, 20. december 2014</w:t>
    </w:r>
    <w:r>
      <w:tab/>
    </w:r>
    <w:r w:rsidRPr="00C651C5">
      <w:rPr>
        <w:bCs/>
        <w:color w:val="365F91" w:themeColor="accent1" w:themeShade="BF"/>
        <w:sz w:val="16"/>
        <w:szCs w:val="16"/>
      </w:rPr>
      <w:fldChar w:fldCharType="begin"/>
    </w:r>
    <w:r w:rsidRPr="00C651C5">
      <w:rPr>
        <w:bCs/>
        <w:color w:val="365F91" w:themeColor="accent1" w:themeShade="BF"/>
        <w:sz w:val="16"/>
        <w:szCs w:val="16"/>
      </w:rPr>
      <w:instrText>PAGE  \* Arabic  \* MERGEFORMAT</w:instrText>
    </w:r>
    <w:r w:rsidRPr="00C651C5">
      <w:rPr>
        <w:bCs/>
        <w:color w:val="365F91" w:themeColor="accent1" w:themeShade="BF"/>
        <w:sz w:val="16"/>
        <w:szCs w:val="16"/>
      </w:rPr>
      <w:fldChar w:fldCharType="separate"/>
    </w:r>
    <w:r w:rsidR="00C7207A">
      <w:rPr>
        <w:bCs/>
        <w:noProof/>
        <w:color w:val="365F91" w:themeColor="accent1" w:themeShade="BF"/>
        <w:sz w:val="16"/>
        <w:szCs w:val="16"/>
      </w:rPr>
      <w:t>20</w:t>
    </w:r>
    <w:r w:rsidRPr="00C651C5">
      <w:rPr>
        <w:bCs/>
        <w:color w:val="365F91" w:themeColor="accent1" w:themeShade="BF"/>
        <w:sz w:val="16"/>
        <w:szCs w:val="16"/>
      </w:rPr>
      <w:fldChar w:fldCharType="end"/>
    </w:r>
    <w:r>
      <w:rPr>
        <w:color w:val="365F91" w:themeColor="accent1" w:themeShade="BF"/>
        <w:sz w:val="16"/>
      </w:rPr>
      <w:t>/65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Pt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Default="001860D7" w:rsidP="008C07C1">
    <w:pPr>
      <w:pStyle w:val="Pta"/>
      <w:tabs>
        <w:tab w:val="clear" w:pos="4535"/>
        <w:tab w:val="clear" w:pos="9921"/>
        <w:tab w:val="right" w:pos="14572"/>
      </w:tabs>
      <w:spacing w:before="0"/>
      <w:ind w:left="0" w:right="0"/>
    </w:pPr>
    <w:r>
      <w:rPr>
        <w:color w:val="365F91" w:themeColor="accent1" w:themeShade="BF"/>
        <w:sz w:val="16"/>
      </w:rPr>
      <w:t>Program spolupráce INTERACT III 2014 - 2020, verzia 2.8, 20. december 2014</w:t>
    </w:r>
    <w:r>
      <w:tab/>
    </w:r>
    <w:r w:rsidRPr="00C651C5">
      <w:rPr>
        <w:bCs/>
        <w:color w:val="365F91" w:themeColor="accent1" w:themeShade="BF"/>
        <w:sz w:val="16"/>
        <w:szCs w:val="16"/>
      </w:rPr>
      <w:fldChar w:fldCharType="begin"/>
    </w:r>
    <w:r w:rsidRPr="00C651C5">
      <w:rPr>
        <w:bCs/>
        <w:color w:val="365F91" w:themeColor="accent1" w:themeShade="BF"/>
        <w:sz w:val="16"/>
        <w:szCs w:val="16"/>
      </w:rPr>
      <w:instrText>PAGE  \* Arabic  \* MERGEFORMAT</w:instrText>
    </w:r>
    <w:r w:rsidRPr="00C651C5">
      <w:rPr>
        <w:bCs/>
        <w:color w:val="365F91" w:themeColor="accent1" w:themeShade="BF"/>
        <w:sz w:val="16"/>
        <w:szCs w:val="16"/>
      </w:rPr>
      <w:fldChar w:fldCharType="separate"/>
    </w:r>
    <w:r w:rsidR="00C7207A">
      <w:rPr>
        <w:bCs/>
        <w:noProof/>
        <w:color w:val="365F91" w:themeColor="accent1" w:themeShade="BF"/>
        <w:sz w:val="16"/>
        <w:szCs w:val="16"/>
      </w:rPr>
      <w:t>28</w:t>
    </w:r>
    <w:r w:rsidRPr="00C651C5">
      <w:rPr>
        <w:bCs/>
        <w:color w:val="365F91" w:themeColor="accent1" w:themeShade="BF"/>
        <w:sz w:val="16"/>
        <w:szCs w:val="16"/>
      </w:rPr>
      <w:fldChar w:fldCharType="end"/>
    </w:r>
    <w:r>
      <w:rPr>
        <w:color w:val="365F91" w:themeColor="accent1" w:themeShade="BF"/>
        <w:sz w:val="16"/>
      </w:rPr>
      <w:t>/65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FooterLandscap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Pt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Default="001860D7" w:rsidP="008C07C1">
    <w:pPr>
      <w:pStyle w:val="Pta"/>
      <w:tabs>
        <w:tab w:val="clear" w:pos="4535"/>
        <w:tab w:val="clear" w:pos="9921"/>
        <w:tab w:val="right" w:pos="14572"/>
      </w:tabs>
      <w:spacing w:before="0"/>
      <w:ind w:left="0" w:right="0"/>
    </w:pPr>
    <w:r>
      <w:rPr>
        <w:color w:val="365F91" w:themeColor="accent1" w:themeShade="BF"/>
        <w:sz w:val="16"/>
      </w:rPr>
      <w:t>Program spolupráce INTERACT III 2014 - 2020, verzia 2.8, 20. december 2014</w:t>
    </w:r>
    <w:r>
      <w:tab/>
    </w:r>
    <w:r w:rsidRPr="00C651C5">
      <w:rPr>
        <w:bCs/>
        <w:color w:val="365F91" w:themeColor="accent1" w:themeShade="BF"/>
        <w:sz w:val="16"/>
        <w:szCs w:val="16"/>
      </w:rPr>
      <w:fldChar w:fldCharType="begin"/>
    </w:r>
    <w:r w:rsidRPr="00C651C5">
      <w:rPr>
        <w:bCs/>
        <w:color w:val="365F91" w:themeColor="accent1" w:themeShade="BF"/>
        <w:sz w:val="16"/>
        <w:szCs w:val="16"/>
      </w:rPr>
      <w:instrText>PAGE  \* Arabic  \* MERGEFORMAT</w:instrText>
    </w:r>
    <w:r w:rsidRPr="00C651C5">
      <w:rPr>
        <w:bCs/>
        <w:color w:val="365F91" w:themeColor="accent1" w:themeShade="BF"/>
        <w:sz w:val="16"/>
        <w:szCs w:val="16"/>
      </w:rPr>
      <w:fldChar w:fldCharType="separate"/>
    </w:r>
    <w:r w:rsidR="00C7207A">
      <w:rPr>
        <w:bCs/>
        <w:noProof/>
        <w:color w:val="365F91" w:themeColor="accent1" w:themeShade="BF"/>
        <w:sz w:val="16"/>
        <w:szCs w:val="16"/>
      </w:rPr>
      <w:t>30</w:t>
    </w:r>
    <w:r w:rsidRPr="00C651C5">
      <w:rPr>
        <w:bCs/>
        <w:color w:val="365F91" w:themeColor="accent1" w:themeShade="BF"/>
        <w:sz w:val="16"/>
        <w:szCs w:val="16"/>
      </w:rPr>
      <w:fldChar w:fldCharType="end"/>
    </w:r>
    <w:r>
      <w:rPr>
        <w:color w:val="365F91" w:themeColor="accent1" w:themeShade="BF"/>
        <w:sz w:val="16"/>
      </w:rPr>
      <w:t>/65</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FooterLandscape"/>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Default="001860D7" w:rsidP="008C07C1">
    <w:pPr>
      <w:pStyle w:val="Pta"/>
      <w:tabs>
        <w:tab w:val="clear" w:pos="4535"/>
        <w:tab w:val="clear" w:pos="9921"/>
        <w:tab w:val="right" w:pos="14572"/>
      </w:tabs>
      <w:spacing w:before="0"/>
      <w:ind w:left="0" w:right="0"/>
      <w:rPr>
        <w:color w:val="365F91" w:themeColor="accent1" w:themeShade="BF"/>
        <w:sz w:val="16"/>
      </w:rPr>
    </w:pPr>
  </w:p>
  <w:p w:rsidR="001860D7" w:rsidRDefault="001860D7" w:rsidP="008C07C1">
    <w:pPr>
      <w:pStyle w:val="Pta"/>
      <w:tabs>
        <w:tab w:val="clear" w:pos="4535"/>
        <w:tab w:val="clear" w:pos="9921"/>
        <w:tab w:val="right" w:pos="14572"/>
      </w:tabs>
      <w:spacing w:before="0"/>
      <w:ind w:left="0" w:right="0"/>
      <w:rPr>
        <w:color w:val="365F91" w:themeColor="accent1" w:themeShade="BF"/>
        <w:sz w:val="16"/>
      </w:rPr>
    </w:pPr>
  </w:p>
  <w:p w:rsidR="001860D7" w:rsidRDefault="001860D7" w:rsidP="008C07C1">
    <w:pPr>
      <w:pStyle w:val="Pta"/>
      <w:tabs>
        <w:tab w:val="clear" w:pos="4535"/>
        <w:tab w:val="clear" w:pos="9921"/>
        <w:tab w:val="right" w:pos="14572"/>
      </w:tabs>
      <w:spacing w:before="0"/>
      <w:ind w:left="0" w:right="0"/>
    </w:pPr>
    <w:r>
      <w:rPr>
        <w:color w:val="365F91" w:themeColor="accent1" w:themeShade="BF"/>
        <w:sz w:val="16"/>
      </w:rPr>
      <w:t>Program spolupráce INTERACT III 2014 - 2020, verzia 2.8, 20. december 2014</w:t>
    </w:r>
    <w:r>
      <w:tab/>
    </w:r>
    <w:r w:rsidRPr="00C651C5">
      <w:rPr>
        <w:bCs/>
        <w:color w:val="365F91" w:themeColor="accent1" w:themeShade="BF"/>
        <w:sz w:val="16"/>
        <w:szCs w:val="16"/>
      </w:rPr>
      <w:fldChar w:fldCharType="begin"/>
    </w:r>
    <w:r w:rsidRPr="00C651C5">
      <w:rPr>
        <w:bCs/>
        <w:color w:val="365F91" w:themeColor="accent1" w:themeShade="BF"/>
        <w:sz w:val="16"/>
        <w:szCs w:val="16"/>
      </w:rPr>
      <w:instrText>PAGE  \* Arabic  \* MERGEFORMAT</w:instrText>
    </w:r>
    <w:r w:rsidRPr="00C651C5">
      <w:rPr>
        <w:bCs/>
        <w:color w:val="365F91" w:themeColor="accent1" w:themeShade="BF"/>
        <w:sz w:val="16"/>
        <w:szCs w:val="16"/>
      </w:rPr>
      <w:fldChar w:fldCharType="separate"/>
    </w:r>
    <w:r w:rsidR="00C7207A">
      <w:rPr>
        <w:bCs/>
        <w:noProof/>
        <w:color w:val="365F91" w:themeColor="accent1" w:themeShade="BF"/>
        <w:sz w:val="16"/>
        <w:szCs w:val="16"/>
      </w:rPr>
      <w:t>63</w:t>
    </w:r>
    <w:r w:rsidRPr="00C651C5">
      <w:rPr>
        <w:bCs/>
        <w:color w:val="365F91" w:themeColor="accent1" w:themeShade="BF"/>
        <w:sz w:val="16"/>
        <w:szCs w:val="16"/>
      </w:rPr>
      <w:fldChar w:fldCharType="end"/>
    </w:r>
    <w:r>
      <w:rPr>
        <w:color w:val="365F91" w:themeColor="accent1" w:themeShade="BF"/>
        <w:sz w:val="16"/>
      </w:rPr>
      <w:t>/65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Default="001860D7" w:rsidP="008C07C1">
    <w:pPr>
      <w:pStyle w:val="Pta"/>
      <w:tabs>
        <w:tab w:val="clear" w:pos="4535"/>
        <w:tab w:val="clear" w:pos="9921"/>
      </w:tabs>
      <w:spacing w:before="0"/>
      <w:ind w:left="0" w:right="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C651C5" w:rsidRDefault="001860D7" w:rsidP="008C07C1">
    <w:pPr>
      <w:pStyle w:val="Pta"/>
      <w:tabs>
        <w:tab w:val="clear" w:pos="4535"/>
        <w:tab w:val="clear" w:pos="9921"/>
      </w:tabs>
      <w:spacing w:before="0"/>
      <w:ind w:left="0" w:right="0"/>
      <w:rPr>
        <w:color w:val="365F91" w:themeColor="accent1" w:themeShade="BF"/>
        <w:sz w:val="16"/>
        <w:szCs w:val="16"/>
      </w:rPr>
    </w:pPr>
    <w:r>
      <w:rPr>
        <w:color w:val="365F91" w:themeColor="accent1" w:themeShade="BF"/>
        <w:sz w:val="16"/>
      </w:rPr>
      <w:t>Návrh programu INTERACT III 2014, verzia 2.5.1, 17. júla 2014</w:t>
    </w:r>
    <w:r>
      <w:tab/>
    </w:r>
    <w:r w:rsidRPr="00C651C5">
      <w:rPr>
        <w:bCs/>
        <w:color w:val="365F91" w:themeColor="accent1" w:themeShade="BF"/>
        <w:sz w:val="16"/>
        <w:szCs w:val="16"/>
      </w:rPr>
      <w:fldChar w:fldCharType="begin"/>
    </w:r>
    <w:r w:rsidRPr="00C651C5">
      <w:rPr>
        <w:bCs/>
        <w:color w:val="365F91" w:themeColor="accent1" w:themeShade="BF"/>
        <w:sz w:val="16"/>
        <w:szCs w:val="16"/>
      </w:rPr>
      <w:instrText>PAGE  \* Arabic  \* MERGEFORMAT</w:instrText>
    </w:r>
    <w:r w:rsidRPr="00C651C5">
      <w:rPr>
        <w:bCs/>
        <w:color w:val="365F91" w:themeColor="accent1" w:themeShade="BF"/>
        <w:sz w:val="16"/>
        <w:szCs w:val="16"/>
      </w:rPr>
      <w:fldChar w:fldCharType="separate"/>
    </w:r>
    <w:r w:rsidRPr="00EE73AD">
      <w:rPr>
        <w:bCs/>
        <w:noProof/>
        <w:color w:val="365F91" w:themeColor="accent1" w:themeShade="BF"/>
        <w:sz w:val="16"/>
        <w:szCs w:val="16"/>
      </w:rPr>
      <w:t>0</w:t>
    </w:r>
    <w:r w:rsidRPr="00C651C5">
      <w:rPr>
        <w:bCs/>
        <w:color w:val="365F91" w:themeColor="accent1" w:themeShade="BF"/>
        <w:sz w:val="16"/>
        <w:szCs w:val="16"/>
      </w:rPr>
      <w:fldChar w:fldCharType="end"/>
    </w:r>
    <w:r>
      <w:rPr>
        <w:color w:val="365F91" w:themeColor="accent1" w:themeShade="BF"/>
        <w:sz w:val="16"/>
      </w:rPr>
      <w:t>/68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Default="001860D7" w:rsidP="008C07C1">
    <w:pPr>
      <w:pStyle w:val="Pta"/>
      <w:tabs>
        <w:tab w:val="clear" w:pos="4535"/>
        <w:tab w:val="clear" w:pos="9921"/>
      </w:tabs>
      <w:spacing w:before="0"/>
      <w:ind w:left="0" w:right="0"/>
    </w:pPr>
    <w:r>
      <w:rPr>
        <w:color w:val="365F91" w:themeColor="accent1" w:themeShade="BF"/>
        <w:sz w:val="16"/>
      </w:rPr>
      <w:t>Program spolupráce INTERACT III 2014 - 2020, verzia 2.8., 20.  december 2014</w:t>
    </w:r>
    <w:r>
      <w:tab/>
    </w:r>
    <w:r w:rsidRPr="00C651C5">
      <w:rPr>
        <w:bCs/>
        <w:color w:val="365F91" w:themeColor="accent1" w:themeShade="BF"/>
        <w:sz w:val="16"/>
        <w:szCs w:val="16"/>
      </w:rPr>
      <w:fldChar w:fldCharType="begin"/>
    </w:r>
    <w:r w:rsidRPr="00C651C5">
      <w:rPr>
        <w:bCs/>
        <w:color w:val="365F91" w:themeColor="accent1" w:themeShade="BF"/>
        <w:sz w:val="16"/>
        <w:szCs w:val="16"/>
      </w:rPr>
      <w:instrText>PAGE  \* Arabic  \* MERGEFORMAT</w:instrText>
    </w:r>
    <w:r w:rsidRPr="00C651C5">
      <w:rPr>
        <w:bCs/>
        <w:color w:val="365F91" w:themeColor="accent1" w:themeShade="BF"/>
        <w:sz w:val="16"/>
        <w:szCs w:val="16"/>
      </w:rPr>
      <w:fldChar w:fldCharType="separate"/>
    </w:r>
    <w:r w:rsidR="00C7207A">
      <w:rPr>
        <w:bCs/>
        <w:noProof/>
        <w:color w:val="365F91" w:themeColor="accent1" w:themeShade="BF"/>
        <w:sz w:val="16"/>
        <w:szCs w:val="16"/>
      </w:rPr>
      <w:t>1</w:t>
    </w:r>
    <w:r w:rsidRPr="00C651C5">
      <w:rPr>
        <w:bCs/>
        <w:color w:val="365F91" w:themeColor="accent1" w:themeShade="BF"/>
        <w:sz w:val="16"/>
        <w:szCs w:val="16"/>
      </w:rPr>
      <w:fldChar w:fldCharType="end"/>
    </w:r>
    <w:r>
      <w:rPr>
        <w:color w:val="365F91" w:themeColor="accent1" w:themeShade="BF"/>
        <w:sz w:val="16"/>
      </w:rPr>
      <w:t>/65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C651C5" w:rsidRDefault="001860D7" w:rsidP="008C07C1">
    <w:pPr>
      <w:pStyle w:val="Pta"/>
      <w:tabs>
        <w:tab w:val="clear" w:pos="4535"/>
        <w:tab w:val="clear" w:pos="9921"/>
      </w:tabs>
      <w:spacing w:before="0"/>
      <w:ind w:left="0" w:right="0"/>
      <w:rPr>
        <w:color w:val="365F91" w:themeColor="accent1" w:themeShade="BF"/>
        <w:sz w:val="16"/>
        <w:szCs w:val="16"/>
      </w:rPr>
    </w:pPr>
    <w:r>
      <w:rPr>
        <w:color w:val="365F91" w:themeColor="accent1" w:themeShade="BF"/>
        <w:sz w:val="16"/>
      </w:rPr>
      <w:t>Návrh programu INTERACT III 2014, verzia 2.5.1, 17. júla 2014</w:t>
    </w:r>
    <w:r>
      <w:tab/>
    </w:r>
    <w:r w:rsidRPr="00C651C5">
      <w:rPr>
        <w:bCs/>
        <w:color w:val="365F91" w:themeColor="accent1" w:themeShade="BF"/>
        <w:sz w:val="16"/>
        <w:szCs w:val="16"/>
      </w:rPr>
      <w:fldChar w:fldCharType="begin"/>
    </w:r>
    <w:r w:rsidRPr="00C651C5">
      <w:rPr>
        <w:bCs/>
        <w:color w:val="365F91" w:themeColor="accent1" w:themeShade="BF"/>
        <w:sz w:val="16"/>
        <w:szCs w:val="16"/>
      </w:rPr>
      <w:instrText>PAGE  \* Arabic  \* MERGEFORMAT</w:instrText>
    </w:r>
    <w:r w:rsidRPr="00C651C5">
      <w:rPr>
        <w:bCs/>
        <w:color w:val="365F91" w:themeColor="accent1" w:themeShade="BF"/>
        <w:sz w:val="16"/>
        <w:szCs w:val="16"/>
      </w:rPr>
      <w:fldChar w:fldCharType="separate"/>
    </w:r>
    <w:r w:rsidRPr="00EE73AD">
      <w:rPr>
        <w:bCs/>
        <w:noProof/>
        <w:color w:val="365F91" w:themeColor="accent1" w:themeShade="BF"/>
        <w:sz w:val="16"/>
        <w:szCs w:val="16"/>
      </w:rPr>
      <w:t>1</w:t>
    </w:r>
    <w:r w:rsidRPr="00C651C5">
      <w:rPr>
        <w:bCs/>
        <w:color w:val="365F91" w:themeColor="accent1" w:themeShade="BF"/>
        <w:sz w:val="16"/>
        <w:szCs w:val="16"/>
      </w:rPr>
      <w:fldChar w:fldCharType="end"/>
    </w:r>
    <w:r>
      <w:rPr>
        <w:color w:val="365F91" w:themeColor="accent1" w:themeShade="BF"/>
        <w:sz w:val="16"/>
      </w:rPr>
      <w:t>/68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Default="001860D7" w:rsidP="008C07C1">
    <w:pPr>
      <w:pStyle w:val="Pta"/>
      <w:tabs>
        <w:tab w:val="clear" w:pos="4535"/>
        <w:tab w:val="clear" w:pos="9921"/>
        <w:tab w:val="right" w:pos="14572"/>
      </w:tabs>
      <w:spacing w:before="0"/>
      <w:ind w:left="0" w:right="0"/>
    </w:pPr>
    <w:r>
      <w:rPr>
        <w:color w:val="365F91" w:themeColor="accent1" w:themeShade="BF"/>
        <w:sz w:val="16"/>
      </w:rPr>
      <w:t>Program spolupráce INTERACT III 2014 - 2020, verzia 2.8, 20. december 2014</w:t>
    </w:r>
    <w:r>
      <w:tab/>
    </w:r>
    <w:r w:rsidRPr="00C651C5">
      <w:rPr>
        <w:bCs/>
        <w:color w:val="365F91" w:themeColor="accent1" w:themeShade="BF"/>
        <w:sz w:val="16"/>
        <w:szCs w:val="16"/>
      </w:rPr>
      <w:fldChar w:fldCharType="begin"/>
    </w:r>
    <w:r w:rsidRPr="00C651C5">
      <w:rPr>
        <w:bCs/>
        <w:color w:val="365F91" w:themeColor="accent1" w:themeShade="BF"/>
        <w:sz w:val="16"/>
        <w:szCs w:val="16"/>
      </w:rPr>
      <w:instrText>PAGE  \* Arabic  \* MERGEFORMAT</w:instrText>
    </w:r>
    <w:r w:rsidRPr="00C651C5">
      <w:rPr>
        <w:bCs/>
        <w:color w:val="365F91" w:themeColor="accent1" w:themeShade="BF"/>
        <w:sz w:val="16"/>
        <w:szCs w:val="16"/>
      </w:rPr>
      <w:fldChar w:fldCharType="separate"/>
    </w:r>
    <w:r w:rsidR="00C7207A">
      <w:rPr>
        <w:bCs/>
        <w:noProof/>
        <w:color w:val="365F91" w:themeColor="accent1" w:themeShade="BF"/>
        <w:sz w:val="16"/>
        <w:szCs w:val="16"/>
      </w:rPr>
      <w:t>9</w:t>
    </w:r>
    <w:r w:rsidRPr="00C651C5">
      <w:rPr>
        <w:bCs/>
        <w:color w:val="365F91" w:themeColor="accent1" w:themeShade="BF"/>
        <w:sz w:val="16"/>
        <w:szCs w:val="16"/>
      </w:rPr>
      <w:fldChar w:fldCharType="end"/>
    </w:r>
    <w:r>
      <w:rPr>
        <w:color w:val="365F91" w:themeColor="accent1" w:themeShade="BF"/>
        <w:sz w:val="16"/>
      </w:rPr>
      <w:t>/65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Default="001860D7" w:rsidP="008C07C1">
    <w:pPr>
      <w:pStyle w:val="Pta"/>
      <w:tabs>
        <w:tab w:val="clear" w:pos="4535"/>
        <w:tab w:val="clear" w:pos="9921"/>
        <w:tab w:val="right" w:pos="14572"/>
      </w:tabs>
      <w:spacing w:before="0"/>
      <w:ind w:left="0" w:right="0"/>
    </w:pPr>
    <w:r>
      <w:rPr>
        <w:color w:val="365F91" w:themeColor="accent1" w:themeShade="BF"/>
        <w:sz w:val="16"/>
      </w:rPr>
      <w:t>Program spolupráce INTERACT III 2014 - 2020, verzia 2.8, 20. december 2014</w:t>
    </w:r>
    <w:r>
      <w:tab/>
    </w:r>
    <w:r w:rsidRPr="00C651C5">
      <w:rPr>
        <w:bCs/>
        <w:color w:val="365F91" w:themeColor="accent1" w:themeShade="BF"/>
        <w:sz w:val="16"/>
        <w:szCs w:val="16"/>
      </w:rPr>
      <w:fldChar w:fldCharType="begin"/>
    </w:r>
    <w:r w:rsidRPr="00C651C5">
      <w:rPr>
        <w:bCs/>
        <w:color w:val="365F91" w:themeColor="accent1" w:themeShade="BF"/>
        <w:sz w:val="16"/>
        <w:szCs w:val="16"/>
      </w:rPr>
      <w:instrText>PAGE  \* Arabic  \* MERGEFORMAT</w:instrText>
    </w:r>
    <w:r w:rsidRPr="00C651C5">
      <w:rPr>
        <w:bCs/>
        <w:color w:val="365F91" w:themeColor="accent1" w:themeShade="BF"/>
        <w:sz w:val="16"/>
        <w:szCs w:val="16"/>
      </w:rPr>
      <w:fldChar w:fldCharType="separate"/>
    </w:r>
    <w:r w:rsidR="00C7207A">
      <w:rPr>
        <w:bCs/>
        <w:noProof/>
        <w:color w:val="365F91" w:themeColor="accent1" w:themeShade="BF"/>
        <w:sz w:val="16"/>
        <w:szCs w:val="16"/>
      </w:rPr>
      <w:t>13</w:t>
    </w:r>
    <w:r w:rsidRPr="00C651C5">
      <w:rPr>
        <w:bCs/>
        <w:color w:val="365F91" w:themeColor="accent1" w:themeShade="BF"/>
        <w:sz w:val="16"/>
        <w:szCs w:val="16"/>
      </w:rPr>
      <w:fldChar w:fldCharType="end"/>
    </w:r>
    <w:r>
      <w:rPr>
        <w:color w:val="365F91" w:themeColor="accent1" w:themeShade="BF"/>
        <w:sz w:val="16"/>
      </w:rPr>
      <w:t>/65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8E" w:rsidRPr="00B76110" w:rsidRDefault="0062118E" w:rsidP="00292003">
      <w:pPr>
        <w:spacing w:before="0" w:after="0"/>
      </w:pPr>
      <w:r w:rsidRPr="00B76110">
        <w:separator/>
      </w:r>
    </w:p>
  </w:footnote>
  <w:footnote w:type="continuationSeparator" w:id="0">
    <w:p w:rsidR="0062118E" w:rsidRPr="00B76110" w:rsidRDefault="0062118E" w:rsidP="00292003">
      <w:pPr>
        <w:spacing w:before="0" w:after="0"/>
      </w:pPr>
      <w:r w:rsidRPr="00B76110">
        <w:continuationSeparator/>
      </w:r>
    </w:p>
  </w:footnote>
  <w:footnote w:type="continuationNotice" w:id="1">
    <w:p w:rsidR="0062118E" w:rsidRDefault="0062118E">
      <w:pPr>
        <w:spacing w:before="0" w:after="0"/>
      </w:pPr>
    </w:p>
  </w:footnote>
  <w:footnote w:id="2">
    <w:p w:rsidR="001860D7" w:rsidRPr="0050782E" w:rsidRDefault="001860D7" w:rsidP="00723A55">
      <w:pPr>
        <w:pStyle w:val="Textpoznmkypodiarou"/>
      </w:pPr>
      <w:r>
        <w:rPr>
          <w:rStyle w:val="Odkaznapoznmkupodiarou"/>
        </w:rPr>
        <w:footnoteRef/>
      </w:r>
      <w:r>
        <w:t xml:space="preserve"> Vypočítaná ako priemer spokojnosti s podujatiami programu INTERACT II v rokoch 2011-2013</w:t>
      </w:r>
    </w:p>
  </w:footnote>
  <w:footnote w:id="3">
    <w:p w:rsidR="001860D7" w:rsidRDefault="001860D7" w:rsidP="00723A55">
      <w:pPr>
        <w:pStyle w:val="Textpoznmkypodiarou"/>
        <w:ind w:left="0" w:firstLine="0"/>
      </w:pPr>
      <w:r w:rsidRPr="009B5AC8">
        <w:rPr>
          <w:rStyle w:val="Odkaznapoznmkupodiarou"/>
        </w:rPr>
        <w:footnoteRef/>
      </w:r>
      <w:r w:rsidRPr="009B5AC8">
        <w:t xml:space="preserve"> Východisková hodnota pre % programov EÚS využívajúcich produkty a služby programu INTERACT bola vypočítaná nasledovne. Programy EÚS boli považované za programy </w:t>
      </w:r>
      <w:r w:rsidRPr="00723A55">
        <w:rPr>
          <w:i/>
        </w:rPr>
        <w:t>využívajúce</w:t>
      </w:r>
      <w:r w:rsidRPr="00723A55">
        <w:t xml:space="preserve"> produkty a služby programu INTERACT len vtedy, ak hodnota vyplývajúca z prieskumu  spokojnosti vykonaného na konci každého podujatia bola vyššia ako 4. Hodnota 4 odráža výsledok otázok prieskumu spokojnosti.</w:t>
      </w:r>
    </w:p>
  </w:footnote>
  <w:footnote w:id="4">
    <w:p w:rsidR="001860D7" w:rsidRDefault="001860D7">
      <w:pPr>
        <w:pStyle w:val="Textpoznmkypodiarou"/>
      </w:pPr>
      <w:r>
        <w:rPr>
          <w:rStyle w:val="Odkaznapoznmkupodiarou"/>
        </w:rPr>
        <w:footnoteRef/>
      </w:r>
      <w:r>
        <w:t xml:space="preserve"> </w:t>
      </w:r>
      <w:r w:rsidRPr="00390F5C">
        <w:t xml:space="preserve">Príspevky tretích krajín sú vypočítané </w:t>
      </w:r>
      <w:r w:rsidRPr="00F671E0">
        <w:t>s n</w:t>
      </w:r>
      <w:r w:rsidRPr="00390F5C">
        <w:t>árodnými finančnými prostriedkami na spol</w:t>
      </w:r>
      <w:r w:rsidRPr="008D1722">
        <w:t>ufinancovanie vo výške 15%</w:t>
      </w:r>
      <w:r w:rsidRPr="00532501">
        <w:t xml:space="preserve"> </w:t>
      </w:r>
    </w:p>
    <w:p w:rsidR="001860D7" w:rsidRDefault="001860D7">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Default="001860D7" w:rsidP="00EE73AD">
    <w:pPr>
      <w:rPr>
        <w:b/>
        <w:color w:val="FFFFFF"/>
        <w:sz w:val="40"/>
        <w:szCs w:val="40"/>
      </w:rPr>
    </w:pPr>
    <w:r>
      <w:rPr>
        <w:noProof/>
        <w:lang w:bidi="ar-SA"/>
      </w:rPr>
      <w:drawing>
        <wp:inline distT="0" distB="0" distL="0" distR="0" wp14:anchorId="72EB40B0" wp14:editId="461D8B03">
          <wp:extent cx="5761355" cy="63112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31125"/>
                  </a:xfrm>
                  <a:prstGeom prst="rect">
                    <a:avLst/>
                  </a:prstGeom>
                  <a:noFill/>
                  <a:ln>
                    <a:noFill/>
                  </a:ln>
                </pic:spPr>
              </pic:pic>
            </a:graphicData>
          </a:graphic>
        </wp:inline>
      </w:drawing>
    </w:r>
  </w:p>
  <w:p w:rsidR="001860D7" w:rsidRDefault="001860D7">
    <w:pPr>
      <w:pStyle w:val="Hlavik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Hlavik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Hlavik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HeaderLandscap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HeaderLandscap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Hlavik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Hlavika"/>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HeaderLandscap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HeaderLandscap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Default="001860D7" w:rsidP="00D77F38">
    <w:pPr>
      <w:rPr>
        <w:b/>
        <w:color w:val="FFFFFF"/>
        <w:sz w:val="40"/>
        <w:szCs w:val="40"/>
      </w:rPr>
    </w:pPr>
    <w:r>
      <w:rPr>
        <w:noProof/>
        <w:lang w:bidi="ar-SA"/>
      </w:rPr>
      <w:drawing>
        <wp:inline distT="0" distB="0" distL="0" distR="0" wp14:anchorId="766ABB4B" wp14:editId="77A017D7">
          <wp:extent cx="5761355" cy="631125"/>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31125"/>
                  </a:xfrm>
                  <a:prstGeom prst="rect">
                    <a:avLst/>
                  </a:prstGeom>
                  <a:noFill/>
                  <a:ln>
                    <a:noFill/>
                  </a:ln>
                </pic:spPr>
              </pic:pic>
            </a:graphicData>
          </a:graphic>
        </wp:inline>
      </w:drawing>
    </w:r>
  </w:p>
  <w:p w:rsidR="001860D7" w:rsidRDefault="001860D7" w:rsidP="008C07C1">
    <w:pPr>
      <w:pStyle w:val="Hlavika"/>
      <w:spacing w:after="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Default="001860D7" w:rsidP="00C76AD1">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Default="001860D7" w:rsidP="008C07C1">
    <w:pPr>
      <w:pStyle w:val="Hlavika"/>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Hlavik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Hlavik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D7" w:rsidRPr="006E5A5C" w:rsidRDefault="001860D7" w:rsidP="006E5A5C">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1FA45650"/>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Zoznamsodrkami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Zoznamsodrkami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Zoznamsodrkami2"/>
      <w:lvlText w:val=""/>
      <w:lvlJc w:val="left"/>
      <w:pPr>
        <w:tabs>
          <w:tab w:val="num" w:pos="643"/>
        </w:tabs>
        <w:ind w:left="643" w:hanging="360"/>
      </w:pPr>
      <w:rPr>
        <w:rFonts w:ascii="Symbol" w:hAnsi="Symbol" w:hint="default"/>
      </w:rPr>
    </w:lvl>
  </w:abstractNum>
  <w:abstractNum w:abstractNumId="5">
    <w:nsid w:val="FFFFFF89"/>
    <w:multiLevelType w:val="singleLevel"/>
    <w:tmpl w:val="951A797E"/>
    <w:lvl w:ilvl="0">
      <w:start w:val="1"/>
      <w:numFmt w:val="bullet"/>
      <w:pStyle w:val="Zoznamsodrkami"/>
      <w:lvlText w:val=""/>
      <w:lvlJc w:val="left"/>
      <w:pPr>
        <w:tabs>
          <w:tab w:val="num" w:pos="360"/>
        </w:tabs>
        <w:ind w:left="360" w:hanging="360"/>
      </w:pPr>
      <w:rPr>
        <w:rFonts w:ascii="Symbol" w:hAnsi="Symbol" w:hint="default"/>
      </w:rPr>
    </w:lvl>
  </w:abstractNum>
  <w:abstractNum w:abstractNumId="6">
    <w:nsid w:val="008D4AA3"/>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55652B5"/>
    <w:multiLevelType w:val="multilevel"/>
    <w:tmpl w:val="B10A6748"/>
    <w:lvl w:ilvl="0">
      <w:start w:val="1"/>
      <w:numFmt w:val="decimal"/>
      <w:pStyle w:val="slovanzo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D977CC7"/>
    <w:multiLevelType w:val="hybridMultilevel"/>
    <w:tmpl w:val="E6A04556"/>
    <w:lvl w:ilvl="0" w:tplc="7F0C87F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4C022F"/>
    <w:multiLevelType w:val="hybridMultilevel"/>
    <w:tmpl w:val="E590644C"/>
    <w:lvl w:ilvl="0" w:tplc="D938D744">
      <w:start w:val="1"/>
      <w:numFmt w:val="bullet"/>
      <w:pStyle w:val="OPListbullet2"/>
      <w:lvlText w:val="–"/>
      <w:lvlJc w:val="left"/>
      <w:pPr>
        <w:ind w:left="680" w:hanging="340"/>
      </w:pPr>
      <w:rPr>
        <w:rFonts w:ascii="Times New Roman" w:hAnsi="Times New Roman" w:hint="default"/>
        <w:b w:val="0"/>
        <w:bCs w:val="0"/>
        <w:i w:val="0"/>
        <w:iCs w:val="0"/>
        <w:caps w:val="0"/>
        <w:strike w:val="0"/>
        <w:dstrike w:val="0"/>
        <w:vanish w:val="0"/>
        <w:color w:val="auto"/>
        <w:sz w:val="24"/>
        <w:szCs w:val="24"/>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25250D"/>
    <w:multiLevelType w:val="hybridMultilevel"/>
    <w:tmpl w:val="5B7ADCC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nsid w:val="38EE4837"/>
    <w:multiLevelType w:val="hybridMultilevel"/>
    <w:tmpl w:val="4E8A65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8415E7"/>
    <w:multiLevelType w:val="multilevel"/>
    <w:tmpl w:val="92100ADA"/>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1">
    <w:nsid w:val="45481EA4"/>
    <w:multiLevelType w:val="multilevel"/>
    <w:tmpl w:val="28525E6E"/>
    <w:lvl w:ilvl="0">
      <w:start w:val="1"/>
      <w:numFmt w:val="decimal"/>
      <w:pStyle w:val="slovanzo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6212082"/>
    <w:multiLevelType w:val="multilevel"/>
    <w:tmpl w:val="0409001D"/>
    <w:name w:val="Headin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8860AAB"/>
    <w:multiLevelType w:val="multilevel"/>
    <w:tmpl w:val="E8744BD2"/>
    <w:lvl w:ilvl="0">
      <w:start w:val="1"/>
      <w:numFmt w:val="decimal"/>
      <w:pStyle w:val="slovanzo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31656C"/>
    <w:multiLevelType w:val="hybridMultilevel"/>
    <w:tmpl w:val="757C8BAC"/>
    <w:lvl w:ilvl="0" w:tplc="5726BA60">
      <w:start w:val="1"/>
      <w:numFmt w:val="bullet"/>
      <w:pStyle w:val="OPListbullet1"/>
      <w:lvlText w:val=""/>
      <w:lvlJc w:val="left"/>
      <w:pPr>
        <w:ind w:left="340" w:hanging="340"/>
      </w:pPr>
      <w:rPr>
        <w:rFonts w:ascii="Symbol" w:hAnsi="Symbol" w:hint="default"/>
        <w:b w:val="0"/>
        <w:bCs w:val="0"/>
        <w:i w:val="0"/>
        <w:iCs w:val="0"/>
        <w:caps w:val="0"/>
        <w:strike w:val="0"/>
        <w:dstrike w:val="0"/>
        <w:vanish w:val="0"/>
        <w:color w:val="auto"/>
        <w:sz w:val="22"/>
        <w:szCs w:val="2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850804"/>
    <w:multiLevelType w:val="multilevel"/>
    <w:tmpl w:val="80E07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64A12FA4"/>
    <w:multiLevelType w:val="multilevel"/>
    <w:tmpl w:val="389C4230"/>
    <w:name w:val="Heading"/>
    <w:lvl w:ilvl="0">
      <w:start w:val="1"/>
      <w:numFmt w:val="decimal"/>
      <w:lvlText w:val="%1."/>
      <w:lvlJc w:val="left"/>
      <w:pPr>
        <w:ind w:left="1021" w:hanging="1021"/>
      </w:pPr>
      <w:rPr>
        <w:rFonts w:ascii="Times New Roman" w:hAnsi="Times New Roman" w:hint="default"/>
        <w:b/>
        <w:bCs/>
        <w:i w:val="0"/>
        <w:iCs w:val="0"/>
        <w:strike w:val="0"/>
        <w:dstrike w:val="0"/>
        <w:vanish w:val="0"/>
        <w:color w:val="auto"/>
        <w:sz w:val="24"/>
        <w:szCs w:val="24"/>
        <w:u w:val="none"/>
        <w:vertAlign w:val="baseline"/>
      </w:rPr>
    </w:lvl>
    <w:lvl w:ilvl="1">
      <w:start w:val="1"/>
      <w:numFmt w:val="decimal"/>
      <w:lvlText w:val="%2.A"/>
      <w:lvlJc w:val="left"/>
      <w:pPr>
        <w:ind w:left="1021" w:hanging="1021"/>
      </w:pPr>
      <w:rPr>
        <w:rFonts w:hint="default"/>
        <w:b/>
        <w:bCs/>
        <w:i w:val="0"/>
        <w:iCs w:val="0"/>
        <w:caps w:val="0"/>
        <w:strike w:val="0"/>
        <w:dstrike w:val="0"/>
        <w:vanish w:val="0"/>
        <w:color w:val="auto"/>
        <w:sz w:val="24"/>
        <w:szCs w:val="24"/>
        <w:u w:val="none"/>
        <w:vertAlign w:val="baseline"/>
      </w:rPr>
    </w:lvl>
    <w:lvl w:ilvl="2">
      <w:start w:val="1"/>
      <w:numFmt w:val="decimal"/>
      <w:pStyle w:val="Nadpis3"/>
      <w:lvlText w:val="%1.%2.%3."/>
      <w:lvlJc w:val="left"/>
      <w:pPr>
        <w:ind w:left="1021" w:hanging="1021"/>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7">
    <w:nsid w:val="6CEF65EC"/>
    <w:multiLevelType w:val="hybridMultilevel"/>
    <w:tmpl w:val="2A66D306"/>
    <w:lvl w:ilvl="0" w:tplc="8998FFFC">
      <w:start w:val="1"/>
      <w:numFmt w:val="lowerLetter"/>
      <w:pStyle w:val="OPListletter1"/>
      <w:lvlText w:val="%1)"/>
      <w:lvlJc w:val="left"/>
      <w:pPr>
        <w:ind w:left="340" w:hanging="340"/>
      </w:pPr>
      <w:rPr>
        <w:rFonts w:ascii="Times New Roman" w:hAnsi="Times New Roman" w:hint="default"/>
        <w:b w:val="0"/>
        <w:bCs w:val="0"/>
        <w:i w:val="0"/>
        <w:iCs w:val="0"/>
        <w:caps w:val="0"/>
        <w:strike w:val="0"/>
        <w:dstrike w:val="0"/>
        <w:vanish w:val="0"/>
        <w:color w:val="auto"/>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0">
    <w:nsid w:val="7D601880"/>
    <w:multiLevelType w:val="hybridMultilevel"/>
    <w:tmpl w:val="9EFCAEAA"/>
    <w:lvl w:ilvl="0" w:tplc="7750CB08">
      <w:start w:val="1"/>
      <w:numFmt w:val="decimal"/>
      <w:pStyle w:val="OPListnumbered1"/>
      <w:lvlText w:val="%1)"/>
      <w:lvlJc w:val="left"/>
      <w:pPr>
        <w:ind w:left="340" w:hanging="340"/>
      </w:pPr>
      <w:rPr>
        <w:rFonts w:ascii="Times New Roman" w:hAnsi="Times New Roman" w:hint="default"/>
        <w:b w:val="0"/>
        <w:bCs w:val="0"/>
        <w:i w:val="0"/>
        <w:iCs w:val="0"/>
        <w:caps w:val="0"/>
        <w:strike w:val="0"/>
        <w:dstrike w:val="0"/>
        <w:vanish w:val="0"/>
        <w:color w:val="auto"/>
        <w:sz w:val="24"/>
        <w:szCs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FC2F71"/>
    <w:multiLevelType w:val="multilevel"/>
    <w:tmpl w:val="0409001D"/>
    <w:name w:val="Head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3"/>
  </w:num>
  <w:num w:numId="8">
    <w:abstractNumId w:val="35"/>
  </w:num>
  <w:num w:numId="9">
    <w:abstractNumId w:val="34"/>
  </w:num>
  <w:num w:numId="10">
    <w:abstractNumId w:val="38"/>
  </w:num>
  <w:num w:numId="11">
    <w:abstractNumId w:val="14"/>
  </w:num>
  <w:num w:numId="12">
    <w:abstractNumId w:val="19"/>
  </w:num>
  <w:num w:numId="13">
    <w:abstractNumId w:val="24"/>
  </w:num>
  <w:num w:numId="14">
    <w:abstractNumId w:val="21"/>
  </w:num>
  <w:num w:numId="15">
    <w:abstractNumId w:val="7"/>
  </w:num>
  <w:num w:numId="16">
    <w:abstractNumId w:val="25"/>
  </w:num>
  <w:num w:numId="17">
    <w:abstractNumId w:val="9"/>
  </w:num>
  <w:num w:numId="18">
    <w:abstractNumId w:val="22"/>
    <w:lvlOverride w:ilvl="0">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8"/>
  </w:num>
  <w:num w:numId="22">
    <w:abstractNumId w:val="36"/>
  </w:num>
  <w:num w:numId="23">
    <w:abstractNumId w:val="16"/>
  </w:num>
  <w:num w:numId="24">
    <w:abstractNumId w:val="20"/>
  </w:num>
  <w:num w:numId="25">
    <w:abstractNumId w:val="13"/>
  </w:num>
  <w:num w:numId="26">
    <w:abstractNumId w:val="32"/>
  </w:num>
  <w:num w:numId="27">
    <w:abstractNumId w:val="11"/>
  </w:num>
  <w:num w:numId="28">
    <w:abstractNumId w:val="22"/>
  </w:num>
  <w:num w:numId="29">
    <w:abstractNumId w:val="29"/>
  </w:num>
  <w:num w:numId="30">
    <w:abstractNumId w:val="30"/>
  </w:num>
  <w:num w:numId="31">
    <w:abstractNumId w:val="15"/>
  </w:num>
  <w:num w:numId="32">
    <w:abstractNumId w:val="28"/>
  </w:num>
  <w:num w:numId="33">
    <w:abstractNumId w:val="39"/>
  </w:num>
  <w:num w:numId="34">
    <w:abstractNumId w:val="40"/>
  </w:num>
  <w:num w:numId="35">
    <w:abstractNumId w:val="37"/>
  </w:num>
  <w:num w:numId="36">
    <w:abstractNumId w:val="26"/>
  </w:num>
  <w:num w:numId="37">
    <w:abstractNumId w:val="37"/>
    <w:lvlOverride w:ilvl="0">
      <w:startOverride w:val="1"/>
    </w:lvlOverride>
  </w:num>
  <w:num w:numId="38">
    <w:abstractNumId w:val="10"/>
  </w:num>
  <w:num w:numId="39">
    <w:abstractNumId w:val="37"/>
    <w:lvlOverride w:ilvl="0">
      <w:startOverride w:val="1"/>
    </w:lvlOverride>
  </w:num>
  <w:num w:numId="40">
    <w:abstractNumId w:val="40"/>
  </w:num>
  <w:num w:numId="41">
    <w:abstractNumId w:val="37"/>
    <w:lvlOverride w:ilvl="0">
      <w:startOverride w:val="1"/>
    </w:lvlOverride>
  </w:num>
  <w:num w:numId="42">
    <w:abstractNumId w:val="40"/>
    <w:lvlOverride w:ilvl="0">
      <w:startOverride w:val="1"/>
    </w:lvlOverride>
  </w:num>
  <w:num w:numId="43">
    <w:abstractNumId w:val="37"/>
    <w:lvlOverride w:ilvl="0">
      <w:startOverride w:val="1"/>
    </w:lvlOverride>
  </w:num>
  <w:num w:numId="44">
    <w:abstractNumId w:val="37"/>
    <w:lvlOverride w:ilvl="0">
      <w:startOverride w:val="1"/>
    </w:lvlOverride>
  </w:num>
  <w:num w:numId="45">
    <w:abstractNumId w:val="6"/>
  </w:num>
  <w:num w:numId="46">
    <w:abstractNumId w:val="23"/>
  </w:num>
  <w:num w:numId="47">
    <w:abstractNumId w:val="27"/>
  </w:num>
  <w:num w:numId="48">
    <w:abstractNumId w:val="26"/>
  </w:num>
  <w:num w:numId="49">
    <w:abstractNumId w:val="17"/>
  </w:num>
  <w:num w:numId="50">
    <w:abstractNumId w:val="8"/>
  </w:num>
  <w:num w:numId="51">
    <w:abstractNumId w:val="32"/>
  </w:num>
  <w:num w:numId="52">
    <w:abstractNumId w:val="37"/>
    <w:lvlOverride w:ilvl="0">
      <w:startOverride w:val="1"/>
    </w:lvlOverride>
  </w:num>
  <w:num w:numId="53">
    <w:abstractNumId w:val="37"/>
    <w:lvlOverride w:ilvl="0">
      <w:startOverride w:val="1"/>
    </w:lvlOverride>
  </w:num>
  <w:num w:numId="54">
    <w:abstractNumId w:val="12"/>
  </w:num>
  <w:num w:numId="55">
    <w:abstractNumId w:val="37"/>
    <w:lvlOverride w:ilvl="0">
      <w:startOverride w:val="1"/>
    </w:lvlOverride>
  </w:num>
  <w:num w:numId="56">
    <w:abstractNumId w:val="40"/>
    <w:lvlOverride w:ilvl="0">
      <w:startOverride w:val="1"/>
    </w:lvlOverride>
  </w:num>
  <w:num w:numId="57">
    <w:abstractNumId w:val="32"/>
  </w:num>
  <w:num w:numId="58">
    <w:abstractNumId w:val="32"/>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num>
  <w:num w:numId="70">
    <w:abstractNumId w:val="22"/>
  </w:num>
  <w:num w:numId="71">
    <w:abstractNumId w:val="40"/>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4-01-22 11:06: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6"/>
    <w:docVar w:name="DQCResult_ModifiedMarkers" w:val="0;0"/>
    <w:docVar w:name="DQCResult_ModifiedNumbering" w:val="0;0"/>
    <w:docVar w:name="DQCResult_Objects" w:val="0;0"/>
    <w:docVar w:name="DQCResult_Sections" w:val="0;0"/>
    <w:docVar w:name="DQCResult_StructureCheck" w:val="0;0"/>
    <w:docVar w:name="DQCResult_SuperfluousWhitespace" w:val="0;63"/>
    <w:docVar w:name="DQCResult_UnknownFonts" w:val="0;0"/>
    <w:docVar w:name="DQCResult_UnknownStyles" w:val="0;3"/>
    <w:docVar w:name="DQCStatus" w:val="Green"/>
    <w:docVar w:name="DQCVersion" w:val="3"/>
    <w:docVar w:name="DQCWithWarnings" w:val="0"/>
    <w:docVar w:name="LW_ACCOMPAGNANT.CP" w:val="to the"/>
    <w:docVar w:name="LW_ANNEX_NBR_FIRST" w:val="2"/>
    <w:docVar w:name="LW_ANNEX_NBR_LAST" w:val="2"/>
    <w:docVar w:name="LW_CONFIDENCE" w:val=" "/>
    <w:docVar w:name="LW_CONST_RESTREINT_UE" w:val="RESTREINT UE"/>
    <w:docVar w:name="LW_CORRIGENDUM" w:val="&lt;UNUSED&gt;"/>
    <w:docVar w:name="LW_COVERPAGE_GUID" w:val="391E72CB8778438BA280A6B04D8A2E5C"/>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MARKING" w:val="&lt;UNUSED&gt;"/>
    <w:docVar w:name="LW_NOM.INST" w:val="EUROPEAN COMMISSION"/>
    <w:docVar w:name="LW_NOM.INST_JOINTDOC" w:val="&lt;EMPTY&gt;"/>
    <w:docVar w:name="LW_OBJETACTEPRINCIPAL.CP" w:val="laying down rules pursuant to Regulation (EU) No 1303/2013 of the European Parliament and of the Council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with regard to the model for operational programmes under the Investment for growth and jobs goal and pursuant to Regulation (EU) No 1299/2013 of the European Parliament and of the Council on specific provisions for the support from the European Regional Development Fund to the European territorial cooperation goal with regard to the model for cooperation programmes under the European territorial cooperation goal"/>
    <w:docVar w:name="LW_PART_NBR" w:val="1"/>
    <w:docVar w:name="LW_PART_NBR_TOTAL" w:val="1"/>
    <w:docVar w:name="LW_REF.INST.NEW" w:val="&lt;EMPTY&gt;"/>
    <w:docVar w:name="LW_REF.INST.NEW_ADOPTED" w:val="draft"/>
    <w:docVar w:name="LW_REF.INST.NEW_TEXT" w:val="(2014) XXX"/>
    <w:docVar w:name="LW_REF.INTERNE" w:val="&lt;UNUSED&gt;"/>
    <w:docVar w:name="LW_SUPERTITRE" w:val="&lt;UNUSED&gt;"/>
    <w:docVar w:name="LW_TITRE.OBJ.CP" w:val="Model for cooperation programmes under the European territorial cooperation goal"/>
    <w:docVar w:name="LW_TYPE.DOC.CP" w:val="ANNEX"/>
    <w:docVar w:name="LW_TYPEACTEPRINCIPAL.CP" w:val="COMMISSION IMPLEMENTING REGULATION (EU) No \u8230?/.."/>
    <w:docVar w:name="Stamp" w:val="\\dossiers.dgt.cec.eu.int\dossiers\REGIO\REGIO-2013-00828\REGIO-2013-00828-00-02-EN-REV-00.DOC"/>
  </w:docVars>
  <w:rsids>
    <w:rsidRoot w:val="00292003"/>
    <w:rsid w:val="0000081A"/>
    <w:rsid w:val="00001F67"/>
    <w:rsid w:val="00003F50"/>
    <w:rsid w:val="00005DF5"/>
    <w:rsid w:val="00005F98"/>
    <w:rsid w:val="0000654D"/>
    <w:rsid w:val="00007D81"/>
    <w:rsid w:val="00007E40"/>
    <w:rsid w:val="000114BE"/>
    <w:rsid w:val="000116E4"/>
    <w:rsid w:val="00011CAC"/>
    <w:rsid w:val="00011F40"/>
    <w:rsid w:val="00012F2B"/>
    <w:rsid w:val="0001402D"/>
    <w:rsid w:val="00015EF1"/>
    <w:rsid w:val="000160D4"/>
    <w:rsid w:val="0001672C"/>
    <w:rsid w:val="00016935"/>
    <w:rsid w:val="000211F4"/>
    <w:rsid w:val="00022CDE"/>
    <w:rsid w:val="00024CE8"/>
    <w:rsid w:val="000253F0"/>
    <w:rsid w:val="000257E5"/>
    <w:rsid w:val="00025837"/>
    <w:rsid w:val="00025C18"/>
    <w:rsid w:val="00025C3C"/>
    <w:rsid w:val="000260D6"/>
    <w:rsid w:val="00027D55"/>
    <w:rsid w:val="00027DDC"/>
    <w:rsid w:val="00031459"/>
    <w:rsid w:val="000324C0"/>
    <w:rsid w:val="00032627"/>
    <w:rsid w:val="00034F53"/>
    <w:rsid w:val="00035298"/>
    <w:rsid w:val="00036945"/>
    <w:rsid w:val="00040258"/>
    <w:rsid w:val="00040D79"/>
    <w:rsid w:val="00041206"/>
    <w:rsid w:val="000419A6"/>
    <w:rsid w:val="0004222F"/>
    <w:rsid w:val="00042E79"/>
    <w:rsid w:val="000438F8"/>
    <w:rsid w:val="00045063"/>
    <w:rsid w:val="00046726"/>
    <w:rsid w:val="00050A46"/>
    <w:rsid w:val="00051273"/>
    <w:rsid w:val="000515E6"/>
    <w:rsid w:val="00052537"/>
    <w:rsid w:val="00052B65"/>
    <w:rsid w:val="000535DC"/>
    <w:rsid w:val="00053AC4"/>
    <w:rsid w:val="000547A1"/>
    <w:rsid w:val="000548D0"/>
    <w:rsid w:val="000556B9"/>
    <w:rsid w:val="00055E05"/>
    <w:rsid w:val="00056194"/>
    <w:rsid w:val="0005676F"/>
    <w:rsid w:val="0005741C"/>
    <w:rsid w:val="00057509"/>
    <w:rsid w:val="00057834"/>
    <w:rsid w:val="000611D7"/>
    <w:rsid w:val="00061730"/>
    <w:rsid w:val="00061CB3"/>
    <w:rsid w:val="00062CA1"/>
    <w:rsid w:val="00063264"/>
    <w:rsid w:val="000637BF"/>
    <w:rsid w:val="00063C55"/>
    <w:rsid w:val="00063D42"/>
    <w:rsid w:val="00065547"/>
    <w:rsid w:val="00065A3B"/>
    <w:rsid w:val="00065C65"/>
    <w:rsid w:val="00065F16"/>
    <w:rsid w:val="000660F3"/>
    <w:rsid w:val="000700B3"/>
    <w:rsid w:val="00070F77"/>
    <w:rsid w:val="00071B11"/>
    <w:rsid w:val="00072FA3"/>
    <w:rsid w:val="00073B9B"/>
    <w:rsid w:val="0007480E"/>
    <w:rsid w:val="00075697"/>
    <w:rsid w:val="000756A8"/>
    <w:rsid w:val="00075AA9"/>
    <w:rsid w:val="00075FE0"/>
    <w:rsid w:val="00076397"/>
    <w:rsid w:val="00077A04"/>
    <w:rsid w:val="00077D31"/>
    <w:rsid w:val="00077D72"/>
    <w:rsid w:val="000805CD"/>
    <w:rsid w:val="00080C3D"/>
    <w:rsid w:val="00081857"/>
    <w:rsid w:val="00081CDB"/>
    <w:rsid w:val="00082198"/>
    <w:rsid w:val="00083011"/>
    <w:rsid w:val="0008435A"/>
    <w:rsid w:val="00084ED4"/>
    <w:rsid w:val="0008598B"/>
    <w:rsid w:val="000859D7"/>
    <w:rsid w:val="00086540"/>
    <w:rsid w:val="00087A67"/>
    <w:rsid w:val="0009167D"/>
    <w:rsid w:val="0009225C"/>
    <w:rsid w:val="000927A7"/>
    <w:rsid w:val="0009285E"/>
    <w:rsid w:val="00092883"/>
    <w:rsid w:val="00093845"/>
    <w:rsid w:val="00093D6B"/>
    <w:rsid w:val="00094D4E"/>
    <w:rsid w:val="00094F72"/>
    <w:rsid w:val="000A21AB"/>
    <w:rsid w:val="000A2461"/>
    <w:rsid w:val="000A2A90"/>
    <w:rsid w:val="000A30C4"/>
    <w:rsid w:val="000A3693"/>
    <w:rsid w:val="000A3A5D"/>
    <w:rsid w:val="000A4A47"/>
    <w:rsid w:val="000A7172"/>
    <w:rsid w:val="000B050B"/>
    <w:rsid w:val="000B1C05"/>
    <w:rsid w:val="000B1E6F"/>
    <w:rsid w:val="000B4340"/>
    <w:rsid w:val="000B476C"/>
    <w:rsid w:val="000B5EBE"/>
    <w:rsid w:val="000B64EC"/>
    <w:rsid w:val="000C04B4"/>
    <w:rsid w:val="000C0786"/>
    <w:rsid w:val="000C17C7"/>
    <w:rsid w:val="000C1CB8"/>
    <w:rsid w:val="000C38E6"/>
    <w:rsid w:val="000C4C5F"/>
    <w:rsid w:val="000D052A"/>
    <w:rsid w:val="000D165A"/>
    <w:rsid w:val="000D1E8D"/>
    <w:rsid w:val="000D24E1"/>
    <w:rsid w:val="000D4A61"/>
    <w:rsid w:val="000D4B45"/>
    <w:rsid w:val="000D4B81"/>
    <w:rsid w:val="000D500C"/>
    <w:rsid w:val="000D5FD3"/>
    <w:rsid w:val="000D600D"/>
    <w:rsid w:val="000D755D"/>
    <w:rsid w:val="000D7B34"/>
    <w:rsid w:val="000E05B2"/>
    <w:rsid w:val="000E1C00"/>
    <w:rsid w:val="000E2917"/>
    <w:rsid w:val="000E29C9"/>
    <w:rsid w:val="000E2AEC"/>
    <w:rsid w:val="000E403A"/>
    <w:rsid w:val="000E5BA2"/>
    <w:rsid w:val="000E6CEC"/>
    <w:rsid w:val="000E6D45"/>
    <w:rsid w:val="000E75EC"/>
    <w:rsid w:val="000F11F3"/>
    <w:rsid w:val="000F2B46"/>
    <w:rsid w:val="000F7787"/>
    <w:rsid w:val="000F791D"/>
    <w:rsid w:val="00100580"/>
    <w:rsid w:val="00100CE1"/>
    <w:rsid w:val="00101223"/>
    <w:rsid w:val="00101917"/>
    <w:rsid w:val="001055A0"/>
    <w:rsid w:val="00105DAC"/>
    <w:rsid w:val="0010614D"/>
    <w:rsid w:val="00106BE8"/>
    <w:rsid w:val="001070B3"/>
    <w:rsid w:val="00107B93"/>
    <w:rsid w:val="00107D51"/>
    <w:rsid w:val="001101F2"/>
    <w:rsid w:val="00110A86"/>
    <w:rsid w:val="00110C82"/>
    <w:rsid w:val="00110CC6"/>
    <w:rsid w:val="00113925"/>
    <w:rsid w:val="00113E88"/>
    <w:rsid w:val="00114114"/>
    <w:rsid w:val="00114603"/>
    <w:rsid w:val="001149DD"/>
    <w:rsid w:val="001175E0"/>
    <w:rsid w:val="001176EC"/>
    <w:rsid w:val="00120EDE"/>
    <w:rsid w:val="0012115B"/>
    <w:rsid w:val="001215C4"/>
    <w:rsid w:val="00121B67"/>
    <w:rsid w:val="0012231D"/>
    <w:rsid w:val="001225C3"/>
    <w:rsid w:val="001232AE"/>
    <w:rsid w:val="00123E42"/>
    <w:rsid w:val="001240C2"/>
    <w:rsid w:val="001260C5"/>
    <w:rsid w:val="0012611C"/>
    <w:rsid w:val="00127D7F"/>
    <w:rsid w:val="00131838"/>
    <w:rsid w:val="00131A94"/>
    <w:rsid w:val="001342A7"/>
    <w:rsid w:val="00134764"/>
    <w:rsid w:val="00134ECF"/>
    <w:rsid w:val="00136B2E"/>
    <w:rsid w:val="00140F4A"/>
    <w:rsid w:val="00141234"/>
    <w:rsid w:val="00142D89"/>
    <w:rsid w:val="0014391D"/>
    <w:rsid w:val="0014458F"/>
    <w:rsid w:val="00144870"/>
    <w:rsid w:val="00145C12"/>
    <w:rsid w:val="0014618D"/>
    <w:rsid w:val="001471F8"/>
    <w:rsid w:val="0014780C"/>
    <w:rsid w:val="00150B41"/>
    <w:rsid w:val="00151446"/>
    <w:rsid w:val="0015174D"/>
    <w:rsid w:val="00153606"/>
    <w:rsid w:val="00153C08"/>
    <w:rsid w:val="00153D0D"/>
    <w:rsid w:val="00155ABF"/>
    <w:rsid w:val="00155B13"/>
    <w:rsid w:val="00155DE5"/>
    <w:rsid w:val="00156E0C"/>
    <w:rsid w:val="00160921"/>
    <w:rsid w:val="001609FB"/>
    <w:rsid w:val="00160E4D"/>
    <w:rsid w:val="001618DE"/>
    <w:rsid w:val="00163980"/>
    <w:rsid w:val="00163BC3"/>
    <w:rsid w:val="0016464C"/>
    <w:rsid w:val="001647AA"/>
    <w:rsid w:val="00166627"/>
    <w:rsid w:val="00167412"/>
    <w:rsid w:val="00170B93"/>
    <w:rsid w:val="00170E89"/>
    <w:rsid w:val="00171410"/>
    <w:rsid w:val="00171635"/>
    <w:rsid w:val="00171E29"/>
    <w:rsid w:val="0017306C"/>
    <w:rsid w:val="0017395E"/>
    <w:rsid w:val="00173B56"/>
    <w:rsid w:val="00174160"/>
    <w:rsid w:val="001741AB"/>
    <w:rsid w:val="0017650C"/>
    <w:rsid w:val="0017722A"/>
    <w:rsid w:val="00177C88"/>
    <w:rsid w:val="00180009"/>
    <w:rsid w:val="00180C8C"/>
    <w:rsid w:val="001810D3"/>
    <w:rsid w:val="0018173B"/>
    <w:rsid w:val="001818B6"/>
    <w:rsid w:val="00181C27"/>
    <w:rsid w:val="0018476B"/>
    <w:rsid w:val="00185F94"/>
    <w:rsid w:val="001860D7"/>
    <w:rsid w:val="00187331"/>
    <w:rsid w:val="00190271"/>
    <w:rsid w:val="00190648"/>
    <w:rsid w:val="00190C40"/>
    <w:rsid w:val="00191DD7"/>
    <w:rsid w:val="00192586"/>
    <w:rsid w:val="00193ECB"/>
    <w:rsid w:val="0019457F"/>
    <w:rsid w:val="001968CD"/>
    <w:rsid w:val="001A01E0"/>
    <w:rsid w:val="001A0F13"/>
    <w:rsid w:val="001A1172"/>
    <w:rsid w:val="001A1A5E"/>
    <w:rsid w:val="001A3DE1"/>
    <w:rsid w:val="001A727A"/>
    <w:rsid w:val="001A77F1"/>
    <w:rsid w:val="001A7B24"/>
    <w:rsid w:val="001B023D"/>
    <w:rsid w:val="001B0269"/>
    <w:rsid w:val="001B0453"/>
    <w:rsid w:val="001B0A6C"/>
    <w:rsid w:val="001B0BA9"/>
    <w:rsid w:val="001B14EF"/>
    <w:rsid w:val="001B1710"/>
    <w:rsid w:val="001B1CF5"/>
    <w:rsid w:val="001B1E1B"/>
    <w:rsid w:val="001B3109"/>
    <w:rsid w:val="001B371A"/>
    <w:rsid w:val="001B3DEE"/>
    <w:rsid w:val="001B4923"/>
    <w:rsid w:val="001B5C67"/>
    <w:rsid w:val="001B6014"/>
    <w:rsid w:val="001B6091"/>
    <w:rsid w:val="001B732E"/>
    <w:rsid w:val="001B7B0F"/>
    <w:rsid w:val="001B7D20"/>
    <w:rsid w:val="001C1159"/>
    <w:rsid w:val="001C1621"/>
    <w:rsid w:val="001C1FDA"/>
    <w:rsid w:val="001C2ABF"/>
    <w:rsid w:val="001C393D"/>
    <w:rsid w:val="001C6026"/>
    <w:rsid w:val="001C69E6"/>
    <w:rsid w:val="001C702D"/>
    <w:rsid w:val="001C7B26"/>
    <w:rsid w:val="001D026F"/>
    <w:rsid w:val="001D0322"/>
    <w:rsid w:val="001D22CB"/>
    <w:rsid w:val="001D3041"/>
    <w:rsid w:val="001D531D"/>
    <w:rsid w:val="001D5B65"/>
    <w:rsid w:val="001D5B9A"/>
    <w:rsid w:val="001D5D18"/>
    <w:rsid w:val="001D7472"/>
    <w:rsid w:val="001D78DE"/>
    <w:rsid w:val="001D7BF0"/>
    <w:rsid w:val="001E05EA"/>
    <w:rsid w:val="001E0934"/>
    <w:rsid w:val="001E1335"/>
    <w:rsid w:val="001E17CA"/>
    <w:rsid w:val="001E1DBD"/>
    <w:rsid w:val="001E2AB9"/>
    <w:rsid w:val="001E37A9"/>
    <w:rsid w:val="001E4EF8"/>
    <w:rsid w:val="001E5004"/>
    <w:rsid w:val="001E586E"/>
    <w:rsid w:val="001E5DCB"/>
    <w:rsid w:val="001E684D"/>
    <w:rsid w:val="001E71B6"/>
    <w:rsid w:val="001E7E72"/>
    <w:rsid w:val="001F0EF1"/>
    <w:rsid w:val="001F150A"/>
    <w:rsid w:val="001F33D4"/>
    <w:rsid w:val="001F35DB"/>
    <w:rsid w:val="001F442F"/>
    <w:rsid w:val="001F5248"/>
    <w:rsid w:val="001F5FE4"/>
    <w:rsid w:val="001F621F"/>
    <w:rsid w:val="001F6482"/>
    <w:rsid w:val="001F6CF7"/>
    <w:rsid w:val="001F6ECF"/>
    <w:rsid w:val="001F74E6"/>
    <w:rsid w:val="00200097"/>
    <w:rsid w:val="00200664"/>
    <w:rsid w:val="002015B1"/>
    <w:rsid w:val="002016B9"/>
    <w:rsid w:val="0020245B"/>
    <w:rsid w:val="00202469"/>
    <w:rsid w:val="00202803"/>
    <w:rsid w:val="00202F88"/>
    <w:rsid w:val="00203C55"/>
    <w:rsid w:val="00204F1C"/>
    <w:rsid w:val="0020641E"/>
    <w:rsid w:val="002109F4"/>
    <w:rsid w:val="00210B53"/>
    <w:rsid w:val="0021260D"/>
    <w:rsid w:val="0021487D"/>
    <w:rsid w:val="00214DE5"/>
    <w:rsid w:val="00215A09"/>
    <w:rsid w:val="00216DB3"/>
    <w:rsid w:val="002176F9"/>
    <w:rsid w:val="00220289"/>
    <w:rsid w:val="0022046E"/>
    <w:rsid w:val="002209F7"/>
    <w:rsid w:val="002216A9"/>
    <w:rsid w:val="002228BA"/>
    <w:rsid w:val="0022306D"/>
    <w:rsid w:val="002230A3"/>
    <w:rsid w:val="00223AA2"/>
    <w:rsid w:val="002242F7"/>
    <w:rsid w:val="002264B9"/>
    <w:rsid w:val="00226822"/>
    <w:rsid w:val="00226867"/>
    <w:rsid w:val="00227E1A"/>
    <w:rsid w:val="00230315"/>
    <w:rsid w:val="0023067C"/>
    <w:rsid w:val="00230E2F"/>
    <w:rsid w:val="00231A0A"/>
    <w:rsid w:val="00231B98"/>
    <w:rsid w:val="00233959"/>
    <w:rsid w:val="002339FF"/>
    <w:rsid w:val="0023548E"/>
    <w:rsid w:val="00236356"/>
    <w:rsid w:val="00236C2F"/>
    <w:rsid w:val="00237BE3"/>
    <w:rsid w:val="00240C33"/>
    <w:rsid w:val="00242062"/>
    <w:rsid w:val="002421CE"/>
    <w:rsid w:val="0024334D"/>
    <w:rsid w:val="002453F1"/>
    <w:rsid w:val="00245816"/>
    <w:rsid w:val="002463CA"/>
    <w:rsid w:val="0024728D"/>
    <w:rsid w:val="0024745B"/>
    <w:rsid w:val="0024766F"/>
    <w:rsid w:val="00250561"/>
    <w:rsid w:val="00250821"/>
    <w:rsid w:val="00250AE7"/>
    <w:rsid w:val="00251599"/>
    <w:rsid w:val="00253459"/>
    <w:rsid w:val="00254F0A"/>
    <w:rsid w:val="00255258"/>
    <w:rsid w:val="0025613D"/>
    <w:rsid w:val="00257032"/>
    <w:rsid w:val="00257F02"/>
    <w:rsid w:val="00257F22"/>
    <w:rsid w:val="00261344"/>
    <w:rsid w:val="002648AF"/>
    <w:rsid w:val="00264BDD"/>
    <w:rsid w:val="0026564F"/>
    <w:rsid w:val="00265E1E"/>
    <w:rsid w:val="0026621B"/>
    <w:rsid w:val="002665C6"/>
    <w:rsid w:val="00271360"/>
    <w:rsid w:val="002728D6"/>
    <w:rsid w:val="00274175"/>
    <w:rsid w:val="0027516B"/>
    <w:rsid w:val="002753F6"/>
    <w:rsid w:val="00275483"/>
    <w:rsid w:val="0027560C"/>
    <w:rsid w:val="00275731"/>
    <w:rsid w:val="002759BE"/>
    <w:rsid w:val="0027748B"/>
    <w:rsid w:val="00277C80"/>
    <w:rsid w:val="00277FD9"/>
    <w:rsid w:val="00280142"/>
    <w:rsid w:val="00280ADD"/>
    <w:rsid w:val="00282C24"/>
    <w:rsid w:val="00283D2A"/>
    <w:rsid w:val="002840B1"/>
    <w:rsid w:val="0028452A"/>
    <w:rsid w:val="002856C6"/>
    <w:rsid w:val="00286160"/>
    <w:rsid w:val="00287B52"/>
    <w:rsid w:val="00287D85"/>
    <w:rsid w:val="00287ECF"/>
    <w:rsid w:val="00287FEA"/>
    <w:rsid w:val="00291404"/>
    <w:rsid w:val="00291527"/>
    <w:rsid w:val="00291A3E"/>
    <w:rsid w:val="00292003"/>
    <w:rsid w:val="0029293B"/>
    <w:rsid w:val="00292B59"/>
    <w:rsid w:val="00294832"/>
    <w:rsid w:val="00294B0A"/>
    <w:rsid w:val="002950A7"/>
    <w:rsid w:val="00295875"/>
    <w:rsid w:val="002966A1"/>
    <w:rsid w:val="002967CC"/>
    <w:rsid w:val="00296A7F"/>
    <w:rsid w:val="002975F4"/>
    <w:rsid w:val="002A010E"/>
    <w:rsid w:val="002A0B35"/>
    <w:rsid w:val="002A1167"/>
    <w:rsid w:val="002A11FE"/>
    <w:rsid w:val="002A1819"/>
    <w:rsid w:val="002A2DB0"/>
    <w:rsid w:val="002A6530"/>
    <w:rsid w:val="002A6751"/>
    <w:rsid w:val="002A6F86"/>
    <w:rsid w:val="002A734B"/>
    <w:rsid w:val="002A7351"/>
    <w:rsid w:val="002A7891"/>
    <w:rsid w:val="002A7904"/>
    <w:rsid w:val="002A7B65"/>
    <w:rsid w:val="002B0754"/>
    <w:rsid w:val="002B0B4C"/>
    <w:rsid w:val="002B15AC"/>
    <w:rsid w:val="002B277A"/>
    <w:rsid w:val="002B2900"/>
    <w:rsid w:val="002B3C65"/>
    <w:rsid w:val="002B3E24"/>
    <w:rsid w:val="002B4A5A"/>
    <w:rsid w:val="002B4C81"/>
    <w:rsid w:val="002B4E4F"/>
    <w:rsid w:val="002C0580"/>
    <w:rsid w:val="002C0B63"/>
    <w:rsid w:val="002C1639"/>
    <w:rsid w:val="002C1897"/>
    <w:rsid w:val="002C1C11"/>
    <w:rsid w:val="002C22B2"/>
    <w:rsid w:val="002C3138"/>
    <w:rsid w:val="002C3D76"/>
    <w:rsid w:val="002C4654"/>
    <w:rsid w:val="002C4790"/>
    <w:rsid w:val="002C50E7"/>
    <w:rsid w:val="002C569B"/>
    <w:rsid w:val="002C5C73"/>
    <w:rsid w:val="002C6A7C"/>
    <w:rsid w:val="002C77CC"/>
    <w:rsid w:val="002D2C95"/>
    <w:rsid w:val="002D3904"/>
    <w:rsid w:val="002D3FF6"/>
    <w:rsid w:val="002D572C"/>
    <w:rsid w:val="002D65D3"/>
    <w:rsid w:val="002D75BE"/>
    <w:rsid w:val="002E0443"/>
    <w:rsid w:val="002E066E"/>
    <w:rsid w:val="002E1EB1"/>
    <w:rsid w:val="002E20CF"/>
    <w:rsid w:val="002E2A54"/>
    <w:rsid w:val="002E40F4"/>
    <w:rsid w:val="002E462E"/>
    <w:rsid w:val="002E5914"/>
    <w:rsid w:val="002E6C70"/>
    <w:rsid w:val="002E75AC"/>
    <w:rsid w:val="002E793A"/>
    <w:rsid w:val="002F0AAB"/>
    <w:rsid w:val="002F163E"/>
    <w:rsid w:val="002F16C8"/>
    <w:rsid w:val="002F1C32"/>
    <w:rsid w:val="002F1C9D"/>
    <w:rsid w:val="002F1F3B"/>
    <w:rsid w:val="002F27A7"/>
    <w:rsid w:val="002F4087"/>
    <w:rsid w:val="002F442C"/>
    <w:rsid w:val="002F4715"/>
    <w:rsid w:val="002F4E3E"/>
    <w:rsid w:val="002F4E45"/>
    <w:rsid w:val="002F71E3"/>
    <w:rsid w:val="002F7373"/>
    <w:rsid w:val="002F73E1"/>
    <w:rsid w:val="003001F6"/>
    <w:rsid w:val="003005B7"/>
    <w:rsid w:val="0030143D"/>
    <w:rsid w:val="003016FA"/>
    <w:rsid w:val="0030271E"/>
    <w:rsid w:val="0030460A"/>
    <w:rsid w:val="003047AE"/>
    <w:rsid w:val="00304EEA"/>
    <w:rsid w:val="00305549"/>
    <w:rsid w:val="00305B1B"/>
    <w:rsid w:val="00305B6C"/>
    <w:rsid w:val="00307E2F"/>
    <w:rsid w:val="00307EB8"/>
    <w:rsid w:val="003103E5"/>
    <w:rsid w:val="0031044D"/>
    <w:rsid w:val="003104D7"/>
    <w:rsid w:val="0031087F"/>
    <w:rsid w:val="00310D99"/>
    <w:rsid w:val="00313B3A"/>
    <w:rsid w:val="003155D6"/>
    <w:rsid w:val="00315C05"/>
    <w:rsid w:val="00316B63"/>
    <w:rsid w:val="00316B73"/>
    <w:rsid w:val="00320386"/>
    <w:rsid w:val="0032152E"/>
    <w:rsid w:val="00321673"/>
    <w:rsid w:val="003216F5"/>
    <w:rsid w:val="00321DFD"/>
    <w:rsid w:val="0032232A"/>
    <w:rsid w:val="00322F1A"/>
    <w:rsid w:val="003261DB"/>
    <w:rsid w:val="0032665B"/>
    <w:rsid w:val="00326B87"/>
    <w:rsid w:val="0032797D"/>
    <w:rsid w:val="00330891"/>
    <w:rsid w:val="00331397"/>
    <w:rsid w:val="0033166B"/>
    <w:rsid w:val="00331B08"/>
    <w:rsid w:val="00332E19"/>
    <w:rsid w:val="00333DEF"/>
    <w:rsid w:val="00334371"/>
    <w:rsid w:val="0033565E"/>
    <w:rsid w:val="00336257"/>
    <w:rsid w:val="00336D8B"/>
    <w:rsid w:val="00336F2E"/>
    <w:rsid w:val="00337332"/>
    <w:rsid w:val="00340027"/>
    <w:rsid w:val="00340D1E"/>
    <w:rsid w:val="00340E5D"/>
    <w:rsid w:val="003413E8"/>
    <w:rsid w:val="0034202D"/>
    <w:rsid w:val="003436AF"/>
    <w:rsid w:val="003439C1"/>
    <w:rsid w:val="00343AE5"/>
    <w:rsid w:val="003443CB"/>
    <w:rsid w:val="0034445E"/>
    <w:rsid w:val="00344E0A"/>
    <w:rsid w:val="00345321"/>
    <w:rsid w:val="00345CDC"/>
    <w:rsid w:val="003467B3"/>
    <w:rsid w:val="00346CDC"/>
    <w:rsid w:val="00346F17"/>
    <w:rsid w:val="00347732"/>
    <w:rsid w:val="00351622"/>
    <w:rsid w:val="00351944"/>
    <w:rsid w:val="00351B13"/>
    <w:rsid w:val="003522C1"/>
    <w:rsid w:val="00353ACD"/>
    <w:rsid w:val="00353C69"/>
    <w:rsid w:val="00353FB3"/>
    <w:rsid w:val="003544C9"/>
    <w:rsid w:val="00356178"/>
    <w:rsid w:val="00356912"/>
    <w:rsid w:val="00357193"/>
    <w:rsid w:val="0036003C"/>
    <w:rsid w:val="00361482"/>
    <w:rsid w:val="00361BFE"/>
    <w:rsid w:val="00361E8B"/>
    <w:rsid w:val="003629B4"/>
    <w:rsid w:val="00362DF6"/>
    <w:rsid w:val="00363A76"/>
    <w:rsid w:val="0036423C"/>
    <w:rsid w:val="00365540"/>
    <w:rsid w:val="003656A0"/>
    <w:rsid w:val="003662DE"/>
    <w:rsid w:val="003710B9"/>
    <w:rsid w:val="00371357"/>
    <w:rsid w:val="003731E9"/>
    <w:rsid w:val="00373367"/>
    <w:rsid w:val="003733CA"/>
    <w:rsid w:val="00373537"/>
    <w:rsid w:val="00374514"/>
    <w:rsid w:val="00376CCA"/>
    <w:rsid w:val="00376F9B"/>
    <w:rsid w:val="00380733"/>
    <w:rsid w:val="00380AC3"/>
    <w:rsid w:val="00380D10"/>
    <w:rsid w:val="003815D5"/>
    <w:rsid w:val="00381B63"/>
    <w:rsid w:val="00383214"/>
    <w:rsid w:val="00383B33"/>
    <w:rsid w:val="00385247"/>
    <w:rsid w:val="00385CB8"/>
    <w:rsid w:val="00385FFE"/>
    <w:rsid w:val="00386DAD"/>
    <w:rsid w:val="0038736D"/>
    <w:rsid w:val="003877DC"/>
    <w:rsid w:val="003900ED"/>
    <w:rsid w:val="003901BF"/>
    <w:rsid w:val="0039042D"/>
    <w:rsid w:val="00390F5C"/>
    <w:rsid w:val="00391DDD"/>
    <w:rsid w:val="00391FAF"/>
    <w:rsid w:val="0039221E"/>
    <w:rsid w:val="00394896"/>
    <w:rsid w:val="00394F8E"/>
    <w:rsid w:val="00395192"/>
    <w:rsid w:val="0039700E"/>
    <w:rsid w:val="00397760"/>
    <w:rsid w:val="00397C6E"/>
    <w:rsid w:val="00397E5C"/>
    <w:rsid w:val="00397EB5"/>
    <w:rsid w:val="00397F6A"/>
    <w:rsid w:val="003A13A6"/>
    <w:rsid w:val="003A165D"/>
    <w:rsid w:val="003A1CFE"/>
    <w:rsid w:val="003A241C"/>
    <w:rsid w:val="003A3959"/>
    <w:rsid w:val="003A3D69"/>
    <w:rsid w:val="003A55B1"/>
    <w:rsid w:val="003A6602"/>
    <w:rsid w:val="003A70D3"/>
    <w:rsid w:val="003A712A"/>
    <w:rsid w:val="003A7474"/>
    <w:rsid w:val="003A7628"/>
    <w:rsid w:val="003B11DE"/>
    <w:rsid w:val="003B12B6"/>
    <w:rsid w:val="003B2279"/>
    <w:rsid w:val="003B3F7B"/>
    <w:rsid w:val="003B5445"/>
    <w:rsid w:val="003B6AFD"/>
    <w:rsid w:val="003B6D8E"/>
    <w:rsid w:val="003B6E79"/>
    <w:rsid w:val="003B7328"/>
    <w:rsid w:val="003C29AF"/>
    <w:rsid w:val="003C33DE"/>
    <w:rsid w:val="003C40CC"/>
    <w:rsid w:val="003C4546"/>
    <w:rsid w:val="003C5BE2"/>
    <w:rsid w:val="003C5E81"/>
    <w:rsid w:val="003C6C9C"/>
    <w:rsid w:val="003D061F"/>
    <w:rsid w:val="003D070D"/>
    <w:rsid w:val="003D0F73"/>
    <w:rsid w:val="003D2862"/>
    <w:rsid w:val="003D3281"/>
    <w:rsid w:val="003D363B"/>
    <w:rsid w:val="003D37B6"/>
    <w:rsid w:val="003D41A7"/>
    <w:rsid w:val="003D45C5"/>
    <w:rsid w:val="003D550A"/>
    <w:rsid w:val="003D56F4"/>
    <w:rsid w:val="003D7B49"/>
    <w:rsid w:val="003D7E81"/>
    <w:rsid w:val="003E049A"/>
    <w:rsid w:val="003E0AED"/>
    <w:rsid w:val="003E0D5D"/>
    <w:rsid w:val="003E177A"/>
    <w:rsid w:val="003E1A20"/>
    <w:rsid w:val="003E28E0"/>
    <w:rsid w:val="003E57E2"/>
    <w:rsid w:val="003E6791"/>
    <w:rsid w:val="003E75F1"/>
    <w:rsid w:val="003E77C8"/>
    <w:rsid w:val="003F04FB"/>
    <w:rsid w:val="003F0530"/>
    <w:rsid w:val="003F0597"/>
    <w:rsid w:val="003F1533"/>
    <w:rsid w:val="003F1A89"/>
    <w:rsid w:val="003F1BA4"/>
    <w:rsid w:val="003F22BD"/>
    <w:rsid w:val="003F289A"/>
    <w:rsid w:val="003F364B"/>
    <w:rsid w:val="003F3AB5"/>
    <w:rsid w:val="003F4DD4"/>
    <w:rsid w:val="003F5667"/>
    <w:rsid w:val="003F64F2"/>
    <w:rsid w:val="003F773F"/>
    <w:rsid w:val="00400142"/>
    <w:rsid w:val="004005AB"/>
    <w:rsid w:val="00401133"/>
    <w:rsid w:val="00401139"/>
    <w:rsid w:val="0040301F"/>
    <w:rsid w:val="0040387D"/>
    <w:rsid w:val="00404016"/>
    <w:rsid w:val="004068E9"/>
    <w:rsid w:val="00411314"/>
    <w:rsid w:val="0041151A"/>
    <w:rsid w:val="0041396E"/>
    <w:rsid w:val="004141F6"/>
    <w:rsid w:val="0041459A"/>
    <w:rsid w:val="00415459"/>
    <w:rsid w:val="00415610"/>
    <w:rsid w:val="00415D1F"/>
    <w:rsid w:val="00415F2A"/>
    <w:rsid w:val="004163B6"/>
    <w:rsid w:val="00416C86"/>
    <w:rsid w:val="004172CE"/>
    <w:rsid w:val="004178E0"/>
    <w:rsid w:val="004203E3"/>
    <w:rsid w:val="00420407"/>
    <w:rsid w:val="00420EAA"/>
    <w:rsid w:val="004211E3"/>
    <w:rsid w:val="00421275"/>
    <w:rsid w:val="004214AF"/>
    <w:rsid w:val="0042154D"/>
    <w:rsid w:val="00421E37"/>
    <w:rsid w:val="00424502"/>
    <w:rsid w:val="00424C87"/>
    <w:rsid w:val="004253FC"/>
    <w:rsid w:val="004273E8"/>
    <w:rsid w:val="004301BC"/>
    <w:rsid w:val="004304D9"/>
    <w:rsid w:val="004306B2"/>
    <w:rsid w:val="00430AA7"/>
    <w:rsid w:val="004340BE"/>
    <w:rsid w:val="004353C5"/>
    <w:rsid w:val="0043612C"/>
    <w:rsid w:val="00437319"/>
    <w:rsid w:val="00437582"/>
    <w:rsid w:val="00440B6B"/>
    <w:rsid w:val="004418C2"/>
    <w:rsid w:val="004427C1"/>
    <w:rsid w:val="00442B4F"/>
    <w:rsid w:val="004436C6"/>
    <w:rsid w:val="00443CE2"/>
    <w:rsid w:val="004455FB"/>
    <w:rsid w:val="00445C0C"/>
    <w:rsid w:val="00446913"/>
    <w:rsid w:val="0045044A"/>
    <w:rsid w:val="004512D2"/>
    <w:rsid w:val="00451604"/>
    <w:rsid w:val="004517BC"/>
    <w:rsid w:val="004523BA"/>
    <w:rsid w:val="00452492"/>
    <w:rsid w:val="004544BB"/>
    <w:rsid w:val="00457C3D"/>
    <w:rsid w:val="00460712"/>
    <w:rsid w:val="00460FFE"/>
    <w:rsid w:val="004617FD"/>
    <w:rsid w:val="00461977"/>
    <w:rsid w:val="00462119"/>
    <w:rsid w:val="00462630"/>
    <w:rsid w:val="004631E5"/>
    <w:rsid w:val="004632D2"/>
    <w:rsid w:val="00467ACD"/>
    <w:rsid w:val="004704E8"/>
    <w:rsid w:val="00470A29"/>
    <w:rsid w:val="00470B98"/>
    <w:rsid w:val="00470F06"/>
    <w:rsid w:val="00471E6D"/>
    <w:rsid w:val="00471FF7"/>
    <w:rsid w:val="00473056"/>
    <w:rsid w:val="004738B2"/>
    <w:rsid w:val="00473A99"/>
    <w:rsid w:val="004759DF"/>
    <w:rsid w:val="00476744"/>
    <w:rsid w:val="00476A33"/>
    <w:rsid w:val="00476B9B"/>
    <w:rsid w:val="004777CB"/>
    <w:rsid w:val="00480134"/>
    <w:rsid w:val="00481558"/>
    <w:rsid w:val="00482859"/>
    <w:rsid w:val="0048462D"/>
    <w:rsid w:val="00485C6E"/>
    <w:rsid w:val="00487D89"/>
    <w:rsid w:val="00492C06"/>
    <w:rsid w:val="00494B04"/>
    <w:rsid w:val="00494EB2"/>
    <w:rsid w:val="004951A7"/>
    <w:rsid w:val="00495327"/>
    <w:rsid w:val="00495A8E"/>
    <w:rsid w:val="00495ABC"/>
    <w:rsid w:val="004A0B23"/>
    <w:rsid w:val="004A1648"/>
    <w:rsid w:val="004A1652"/>
    <w:rsid w:val="004A2366"/>
    <w:rsid w:val="004A3FCE"/>
    <w:rsid w:val="004A4750"/>
    <w:rsid w:val="004A63FA"/>
    <w:rsid w:val="004A64BE"/>
    <w:rsid w:val="004A64D5"/>
    <w:rsid w:val="004A66AA"/>
    <w:rsid w:val="004A6715"/>
    <w:rsid w:val="004B0A85"/>
    <w:rsid w:val="004B1A24"/>
    <w:rsid w:val="004B30E0"/>
    <w:rsid w:val="004B3F44"/>
    <w:rsid w:val="004B442E"/>
    <w:rsid w:val="004B5C7F"/>
    <w:rsid w:val="004B5F2E"/>
    <w:rsid w:val="004B6CCF"/>
    <w:rsid w:val="004B7198"/>
    <w:rsid w:val="004B7283"/>
    <w:rsid w:val="004B7A34"/>
    <w:rsid w:val="004C01AB"/>
    <w:rsid w:val="004C0A8F"/>
    <w:rsid w:val="004C16B9"/>
    <w:rsid w:val="004C1B06"/>
    <w:rsid w:val="004C4FE9"/>
    <w:rsid w:val="004C6694"/>
    <w:rsid w:val="004D0323"/>
    <w:rsid w:val="004D05DD"/>
    <w:rsid w:val="004D19E8"/>
    <w:rsid w:val="004D22D1"/>
    <w:rsid w:val="004D403A"/>
    <w:rsid w:val="004D4135"/>
    <w:rsid w:val="004D426A"/>
    <w:rsid w:val="004D5C40"/>
    <w:rsid w:val="004D5C9C"/>
    <w:rsid w:val="004D6B1F"/>
    <w:rsid w:val="004E0133"/>
    <w:rsid w:val="004E0752"/>
    <w:rsid w:val="004E11E4"/>
    <w:rsid w:val="004E136E"/>
    <w:rsid w:val="004E1E2D"/>
    <w:rsid w:val="004E25D6"/>
    <w:rsid w:val="004E387B"/>
    <w:rsid w:val="004E4AA5"/>
    <w:rsid w:val="004E4CF3"/>
    <w:rsid w:val="004E4D82"/>
    <w:rsid w:val="004E52C5"/>
    <w:rsid w:val="004E5E7C"/>
    <w:rsid w:val="004E77C0"/>
    <w:rsid w:val="004E7FA4"/>
    <w:rsid w:val="004F03B7"/>
    <w:rsid w:val="004F05FA"/>
    <w:rsid w:val="004F1663"/>
    <w:rsid w:val="004F1ED2"/>
    <w:rsid w:val="004F222C"/>
    <w:rsid w:val="004F2467"/>
    <w:rsid w:val="004F4607"/>
    <w:rsid w:val="004F5280"/>
    <w:rsid w:val="004F5CBE"/>
    <w:rsid w:val="004F6B53"/>
    <w:rsid w:val="005018A4"/>
    <w:rsid w:val="00507700"/>
    <w:rsid w:val="0050782E"/>
    <w:rsid w:val="00510489"/>
    <w:rsid w:val="00510953"/>
    <w:rsid w:val="00510AFB"/>
    <w:rsid w:val="00510F6D"/>
    <w:rsid w:val="00511E64"/>
    <w:rsid w:val="0051212C"/>
    <w:rsid w:val="0051334B"/>
    <w:rsid w:val="00514689"/>
    <w:rsid w:val="0051595F"/>
    <w:rsid w:val="005163EC"/>
    <w:rsid w:val="005174E5"/>
    <w:rsid w:val="005206CF"/>
    <w:rsid w:val="00520A17"/>
    <w:rsid w:val="00520BF9"/>
    <w:rsid w:val="00520D80"/>
    <w:rsid w:val="00521015"/>
    <w:rsid w:val="00521395"/>
    <w:rsid w:val="005232E2"/>
    <w:rsid w:val="00523FF2"/>
    <w:rsid w:val="00526D11"/>
    <w:rsid w:val="00531CB5"/>
    <w:rsid w:val="00532EE7"/>
    <w:rsid w:val="00533E1C"/>
    <w:rsid w:val="00534639"/>
    <w:rsid w:val="005358FA"/>
    <w:rsid w:val="00536F1B"/>
    <w:rsid w:val="00537768"/>
    <w:rsid w:val="0054042D"/>
    <w:rsid w:val="0054218B"/>
    <w:rsid w:val="00542962"/>
    <w:rsid w:val="00542EB8"/>
    <w:rsid w:val="00543CBC"/>
    <w:rsid w:val="005442D2"/>
    <w:rsid w:val="00544AB5"/>
    <w:rsid w:val="00545058"/>
    <w:rsid w:val="0054516D"/>
    <w:rsid w:val="005468B0"/>
    <w:rsid w:val="00550108"/>
    <w:rsid w:val="005520F1"/>
    <w:rsid w:val="00552221"/>
    <w:rsid w:val="0055293B"/>
    <w:rsid w:val="00553EF9"/>
    <w:rsid w:val="00554AA1"/>
    <w:rsid w:val="0055564A"/>
    <w:rsid w:val="0055656C"/>
    <w:rsid w:val="0055769C"/>
    <w:rsid w:val="00560387"/>
    <w:rsid w:val="005609B2"/>
    <w:rsid w:val="00561DE9"/>
    <w:rsid w:val="0056382D"/>
    <w:rsid w:val="00564AFD"/>
    <w:rsid w:val="0056507F"/>
    <w:rsid w:val="00567F19"/>
    <w:rsid w:val="005706DD"/>
    <w:rsid w:val="00571E3D"/>
    <w:rsid w:val="00572281"/>
    <w:rsid w:val="005731A1"/>
    <w:rsid w:val="00575154"/>
    <w:rsid w:val="00575999"/>
    <w:rsid w:val="00575B25"/>
    <w:rsid w:val="00576B4E"/>
    <w:rsid w:val="00577EA9"/>
    <w:rsid w:val="005811E3"/>
    <w:rsid w:val="00581E7F"/>
    <w:rsid w:val="00582174"/>
    <w:rsid w:val="00582BC1"/>
    <w:rsid w:val="005830ED"/>
    <w:rsid w:val="005837E5"/>
    <w:rsid w:val="00583898"/>
    <w:rsid w:val="00584243"/>
    <w:rsid w:val="00585282"/>
    <w:rsid w:val="0058557C"/>
    <w:rsid w:val="005862DC"/>
    <w:rsid w:val="00586C81"/>
    <w:rsid w:val="005871C0"/>
    <w:rsid w:val="00587547"/>
    <w:rsid w:val="005876FD"/>
    <w:rsid w:val="0059079C"/>
    <w:rsid w:val="00590F1F"/>
    <w:rsid w:val="00591A38"/>
    <w:rsid w:val="00591A7A"/>
    <w:rsid w:val="00591BEA"/>
    <w:rsid w:val="00594AC0"/>
    <w:rsid w:val="005951DA"/>
    <w:rsid w:val="00596480"/>
    <w:rsid w:val="0059689A"/>
    <w:rsid w:val="00596B7D"/>
    <w:rsid w:val="005A06D5"/>
    <w:rsid w:val="005A07F0"/>
    <w:rsid w:val="005A1CC3"/>
    <w:rsid w:val="005A1CFD"/>
    <w:rsid w:val="005A3BA7"/>
    <w:rsid w:val="005A4A5E"/>
    <w:rsid w:val="005A5143"/>
    <w:rsid w:val="005A5802"/>
    <w:rsid w:val="005A5BF1"/>
    <w:rsid w:val="005A71A0"/>
    <w:rsid w:val="005A733A"/>
    <w:rsid w:val="005B1EA5"/>
    <w:rsid w:val="005B204E"/>
    <w:rsid w:val="005B278E"/>
    <w:rsid w:val="005B2C22"/>
    <w:rsid w:val="005B3931"/>
    <w:rsid w:val="005B3969"/>
    <w:rsid w:val="005B541B"/>
    <w:rsid w:val="005B56C1"/>
    <w:rsid w:val="005B5745"/>
    <w:rsid w:val="005B7BCA"/>
    <w:rsid w:val="005B7D17"/>
    <w:rsid w:val="005C00DF"/>
    <w:rsid w:val="005C07F9"/>
    <w:rsid w:val="005C14A7"/>
    <w:rsid w:val="005C156E"/>
    <w:rsid w:val="005C1CC7"/>
    <w:rsid w:val="005C272B"/>
    <w:rsid w:val="005C3D44"/>
    <w:rsid w:val="005C3ED1"/>
    <w:rsid w:val="005C4EF0"/>
    <w:rsid w:val="005C5C80"/>
    <w:rsid w:val="005C633B"/>
    <w:rsid w:val="005C67E3"/>
    <w:rsid w:val="005D037C"/>
    <w:rsid w:val="005D0778"/>
    <w:rsid w:val="005D0944"/>
    <w:rsid w:val="005D20F1"/>
    <w:rsid w:val="005D283D"/>
    <w:rsid w:val="005D2C58"/>
    <w:rsid w:val="005D416C"/>
    <w:rsid w:val="005D46A9"/>
    <w:rsid w:val="005D4F30"/>
    <w:rsid w:val="005D59C4"/>
    <w:rsid w:val="005D7ED4"/>
    <w:rsid w:val="005E093F"/>
    <w:rsid w:val="005E0E5E"/>
    <w:rsid w:val="005E1D1B"/>
    <w:rsid w:val="005E2629"/>
    <w:rsid w:val="005E307E"/>
    <w:rsid w:val="005E32A9"/>
    <w:rsid w:val="005E3AA5"/>
    <w:rsid w:val="005E504F"/>
    <w:rsid w:val="005E6B4A"/>
    <w:rsid w:val="005E6D9A"/>
    <w:rsid w:val="005E70B8"/>
    <w:rsid w:val="005F08A9"/>
    <w:rsid w:val="005F0A7B"/>
    <w:rsid w:val="005F11F1"/>
    <w:rsid w:val="005F17FD"/>
    <w:rsid w:val="005F1A88"/>
    <w:rsid w:val="005F1BAB"/>
    <w:rsid w:val="005F1D05"/>
    <w:rsid w:val="005F2779"/>
    <w:rsid w:val="005F2CCB"/>
    <w:rsid w:val="005F3128"/>
    <w:rsid w:val="005F431B"/>
    <w:rsid w:val="005F4416"/>
    <w:rsid w:val="005F47B0"/>
    <w:rsid w:val="005F4A09"/>
    <w:rsid w:val="005F52B0"/>
    <w:rsid w:val="005F69F2"/>
    <w:rsid w:val="005F6C43"/>
    <w:rsid w:val="0060212F"/>
    <w:rsid w:val="006027F6"/>
    <w:rsid w:val="006037F7"/>
    <w:rsid w:val="00604643"/>
    <w:rsid w:val="00604673"/>
    <w:rsid w:val="006058EE"/>
    <w:rsid w:val="00607571"/>
    <w:rsid w:val="00607BA9"/>
    <w:rsid w:val="0061146B"/>
    <w:rsid w:val="00612C72"/>
    <w:rsid w:val="00613989"/>
    <w:rsid w:val="00613CA8"/>
    <w:rsid w:val="00613EA2"/>
    <w:rsid w:val="0061402F"/>
    <w:rsid w:val="00614080"/>
    <w:rsid w:val="0061483F"/>
    <w:rsid w:val="00617214"/>
    <w:rsid w:val="006173F2"/>
    <w:rsid w:val="006204D9"/>
    <w:rsid w:val="0062118E"/>
    <w:rsid w:val="00621AA2"/>
    <w:rsid w:val="006233CD"/>
    <w:rsid w:val="00624B21"/>
    <w:rsid w:val="00624B6C"/>
    <w:rsid w:val="00625FF6"/>
    <w:rsid w:val="00626C74"/>
    <w:rsid w:val="00626D4E"/>
    <w:rsid w:val="0062701D"/>
    <w:rsid w:val="00627EE7"/>
    <w:rsid w:val="006303B2"/>
    <w:rsid w:val="006304A1"/>
    <w:rsid w:val="00631CC2"/>
    <w:rsid w:val="00632EEF"/>
    <w:rsid w:val="00634455"/>
    <w:rsid w:val="006348D8"/>
    <w:rsid w:val="00634EA9"/>
    <w:rsid w:val="00634ED0"/>
    <w:rsid w:val="00635634"/>
    <w:rsid w:val="00635A81"/>
    <w:rsid w:val="00636F56"/>
    <w:rsid w:val="0064005F"/>
    <w:rsid w:val="00640440"/>
    <w:rsid w:val="006419E2"/>
    <w:rsid w:val="00642230"/>
    <w:rsid w:val="00642C41"/>
    <w:rsid w:val="00643AF7"/>
    <w:rsid w:val="00645FA6"/>
    <w:rsid w:val="006468CF"/>
    <w:rsid w:val="00646B02"/>
    <w:rsid w:val="006473E3"/>
    <w:rsid w:val="0065033A"/>
    <w:rsid w:val="0065075A"/>
    <w:rsid w:val="006510C8"/>
    <w:rsid w:val="00652955"/>
    <w:rsid w:val="00652C75"/>
    <w:rsid w:val="00653D2B"/>
    <w:rsid w:val="00653EEC"/>
    <w:rsid w:val="00654D9D"/>
    <w:rsid w:val="006568A3"/>
    <w:rsid w:val="00656D34"/>
    <w:rsid w:val="00660FCA"/>
    <w:rsid w:val="006615BB"/>
    <w:rsid w:val="006625F1"/>
    <w:rsid w:val="00662D78"/>
    <w:rsid w:val="006634FA"/>
    <w:rsid w:val="00663968"/>
    <w:rsid w:val="00664409"/>
    <w:rsid w:val="00665344"/>
    <w:rsid w:val="00665F37"/>
    <w:rsid w:val="006706D3"/>
    <w:rsid w:val="006709C8"/>
    <w:rsid w:val="0067118A"/>
    <w:rsid w:val="00672A69"/>
    <w:rsid w:val="00672BD6"/>
    <w:rsid w:val="00673975"/>
    <w:rsid w:val="00673BB3"/>
    <w:rsid w:val="00673EE1"/>
    <w:rsid w:val="0067454E"/>
    <w:rsid w:val="006747F0"/>
    <w:rsid w:val="0067574C"/>
    <w:rsid w:val="00676F65"/>
    <w:rsid w:val="00681735"/>
    <w:rsid w:val="00681D34"/>
    <w:rsid w:val="00681FB3"/>
    <w:rsid w:val="006831FE"/>
    <w:rsid w:val="00684EBB"/>
    <w:rsid w:val="006855B0"/>
    <w:rsid w:val="00685E3E"/>
    <w:rsid w:val="006907C5"/>
    <w:rsid w:val="00690BE4"/>
    <w:rsid w:val="00690FB6"/>
    <w:rsid w:val="0069181F"/>
    <w:rsid w:val="006922AF"/>
    <w:rsid w:val="0069240E"/>
    <w:rsid w:val="006927C2"/>
    <w:rsid w:val="006927D1"/>
    <w:rsid w:val="00692FDE"/>
    <w:rsid w:val="00693173"/>
    <w:rsid w:val="0069320D"/>
    <w:rsid w:val="00693B0F"/>
    <w:rsid w:val="00693DD3"/>
    <w:rsid w:val="00695C03"/>
    <w:rsid w:val="00697BB8"/>
    <w:rsid w:val="00697D95"/>
    <w:rsid w:val="006A215D"/>
    <w:rsid w:val="006A2316"/>
    <w:rsid w:val="006A2DCF"/>
    <w:rsid w:val="006A42C3"/>
    <w:rsid w:val="006A4AF6"/>
    <w:rsid w:val="006A4B48"/>
    <w:rsid w:val="006A4F36"/>
    <w:rsid w:val="006A5B55"/>
    <w:rsid w:val="006A66D9"/>
    <w:rsid w:val="006A6B21"/>
    <w:rsid w:val="006A6FE2"/>
    <w:rsid w:val="006A7570"/>
    <w:rsid w:val="006A7AA9"/>
    <w:rsid w:val="006B0AD6"/>
    <w:rsid w:val="006B11E4"/>
    <w:rsid w:val="006B16AF"/>
    <w:rsid w:val="006B17A3"/>
    <w:rsid w:val="006B3675"/>
    <w:rsid w:val="006B5426"/>
    <w:rsid w:val="006B5552"/>
    <w:rsid w:val="006B5738"/>
    <w:rsid w:val="006B6418"/>
    <w:rsid w:val="006B68CB"/>
    <w:rsid w:val="006B7D53"/>
    <w:rsid w:val="006C1391"/>
    <w:rsid w:val="006C1FB0"/>
    <w:rsid w:val="006C20D3"/>
    <w:rsid w:val="006C2503"/>
    <w:rsid w:val="006C279B"/>
    <w:rsid w:val="006C27E8"/>
    <w:rsid w:val="006C2DBB"/>
    <w:rsid w:val="006C3877"/>
    <w:rsid w:val="006C44D6"/>
    <w:rsid w:val="006C4CEF"/>
    <w:rsid w:val="006C5E1A"/>
    <w:rsid w:val="006C6022"/>
    <w:rsid w:val="006C6676"/>
    <w:rsid w:val="006C74DF"/>
    <w:rsid w:val="006C77A7"/>
    <w:rsid w:val="006C796F"/>
    <w:rsid w:val="006C7DDD"/>
    <w:rsid w:val="006D1302"/>
    <w:rsid w:val="006D32C8"/>
    <w:rsid w:val="006D4EEA"/>
    <w:rsid w:val="006D5B7E"/>
    <w:rsid w:val="006D5BF8"/>
    <w:rsid w:val="006D5C01"/>
    <w:rsid w:val="006D5F68"/>
    <w:rsid w:val="006D6629"/>
    <w:rsid w:val="006D69BA"/>
    <w:rsid w:val="006D701A"/>
    <w:rsid w:val="006D72D8"/>
    <w:rsid w:val="006D7D3F"/>
    <w:rsid w:val="006D7EBB"/>
    <w:rsid w:val="006E0AB9"/>
    <w:rsid w:val="006E2E01"/>
    <w:rsid w:val="006E346A"/>
    <w:rsid w:val="006E400F"/>
    <w:rsid w:val="006E4092"/>
    <w:rsid w:val="006E42DF"/>
    <w:rsid w:val="006E4891"/>
    <w:rsid w:val="006E56FD"/>
    <w:rsid w:val="006E5A5C"/>
    <w:rsid w:val="006E5E41"/>
    <w:rsid w:val="006E6037"/>
    <w:rsid w:val="006E7A48"/>
    <w:rsid w:val="006E7AAC"/>
    <w:rsid w:val="006F0884"/>
    <w:rsid w:val="006F230F"/>
    <w:rsid w:val="006F2638"/>
    <w:rsid w:val="006F35F0"/>
    <w:rsid w:val="006F50E5"/>
    <w:rsid w:val="006F55EF"/>
    <w:rsid w:val="006F5A35"/>
    <w:rsid w:val="006F5E29"/>
    <w:rsid w:val="006F7A87"/>
    <w:rsid w:val="0070241F"/>
    <w:rsid w:val="00702C59"/>
    <w:rsid w:val="00703AD3"/>
    <w:rsid w:val="00703E50"/>
    <w:rsid w:val="007045C8"/>
    <w:rsid w:val="0070618D"/>
    <w:rsid w:val="00707CFC"/>
    <w:rsid w:val="00710426"/>
    <w:rsid w:val="00710F2C"/>
    <w:rsid w:val="00711652"/>
    <w:rsid w:val="0071178E"/>
    <w:rsid w:val="00712D45"/>
    <w:rsid w:val="0071317D"/>
    <w:rsid w:val="007132AD"/>
    <w:rsid w:val="00713A30"/>
    <w:rsid w:val="00713D22"/>
    <w:rsid w:val="007141BA"/>
    <w:rsid w:val="00714C65"/>
    <w:rsid w:val="007151DA"/>
    <w:rsid w:val="00715713"/>
    <w:rsid w:val="007165C9"/>
    <w:rsid w:val="00720497"/>
    <w:rsid w:val="00720A82"/>
    <w:rsid w:val="00721FAB"/>
    <w:rsid w:val="00722BC4"/>
    <w:rsid w:val="007234B4"/>
    <w:rsid w:val="00723A55"/>
    <w:rsid w:val="00723E86"/>
    <w:rsid w:val="00724C61"/>
    <w:rsid w:val="0072611E"/>
    <w:rsid w:val="00726DD8"/>
    <w:rsid w:val="007275EE"/>
    <w:rsid w:val="00727972"/>
    <w:rsid w:val="0073013B"/>
    <w:rsid w:val="007306F4"/>
    <w:rsid w:val="00730C0E"/>
    <w:rsid w:val="0073260E"/>
    <w:rsid w:val="0073267C"/>
    <w:rsid w:val="007329BF"/>
    <w:rsid w:val="00734D81"/>
    <w:rsid w:val="00735958"/>
    <w:rsid w:val="00735D93"/>
    <w:rsid w:val="0073663F"/>
    <w:rsid w:val="00737395"/>
    <w:rsid w:val="00737C78"/>
    <w:rsid w:val="0074025F"/>
    <w:rsid w:val="00740CAC"/>
    <w:rsid w:val="0074104B"/>
    <w:rsid w:val="0074163D"/>
    <w:rsid w:val="007418A2"/>
    <w:rsid w:val="00741DD7"/>
    <w:rsid w:val="007428FD"/>
    <w:rsid w:val="00742F78"/>
    <w:rsid w:val="00742FD6"/>
    <w:rsid w:val="00743C39"/>
    <w:rsid w:val="00743D3C"/>
    <w:rsid w:val="0074412F"/>
    <w:rsid w:val="007474E1"/>
    <w:rsid w:val="007476C5"/>
    <w:rsid w:val="007476DB"/>
    <w:rsid w:val="00747B59"/>
    <w:rsid w:val="007507AE"/>
    <w:rsid w:val="00750F78"/>
    <w:rsid w:val="00751A04"/>
    <w:rsid w:val="007522C9"/>
    <w:rsid w:val="00752CE1"/>
    <w:rsid w:val="00753E55"/>
    <w:rsid w:val="0075503A"/>
    <w:rsid w:val="007557C8"/>
    <w:rsid w:val="0075609C"/>
    <w:rsid w:val="00757E76"/>
    <w:rsid w:val="00761420"/>
    <w:rsid w:val="007618AD"/>
    <w:rsid w:val="007624C2"/>
    <w:rsid w:val="0076311C"/>
    <w:rsid w:val="00763E83"/>
    <w:rsid w:val="00764F65"/>
    <w:rsid w:val="00765FA9"/>
    <w:rsid w:val="007664B3"/>
    <w:rsid w:val="0076680D"/>
    <w:rsid w:val="00770111"/>
    <w:rsid w:val="007705F0"/>
    <w:rsid w:val="00772932"/>
    <w:rsid w:val="00773812"/>
    <w:rsid w:val="007763E2"/>
    <w:rsid w:val="00776D96"/>
    <w:rsid w:val="007800E9"/>
    <w:rsid w:val="00782124"/>
    <w:rsid w:val="007833AA"/>
    <w:rsid w:val="00783A0C"/>
    <w:rsid w:val="00783A9D"/>
    <w:rsid w:val="00783C1B"/>
    <w:rsid w:val="00784A99"/>
    <w:rsid w:val="00785332"/>
    <w:rsid w:val="00786D36"/>
    <w:rsid w:val="00786DAB"/>
    <w:rsid w:val="00787213"/>
    <w:rsid w:val="00790031"/>
    <w:rsid w:val="00792380"/>
    <w:rsid w:val="0079279F"/>
    <w:rsid w:val="00792CC3"/>
    <w:rsid w:val="0079399A"/>
    <w:rsid w:val="0079465D"/>
    <w:rsid w:val="00794F3F"/>
    <w:rsid w:val="00794FD2"/>
    <w:rsid w:val="007962D5"/>
    <w:rsid w:val="00796970"/>
    <w:rsid w:val="0079699C"/>
    <w:rsid w:val="00796AC2"/>
    <w:rsid w:val="00796BC2"/>
    <w:rsid w:val="007A0A92"/>
    <w:rsid w:val="007A0D16"/>
    <w:rsid w:val="007A1C69"/>
    <w:rsid w:val="007A37EA"/>
    <w:rsid w:val="007A44BD"/>
    <w:rsid w:val="007A4650"/>
    <w:rsid w:val="007A4F8A"/>
    <w:rsid w:val="007A52D6"/>
    <w:rsid w:val="007A63C9"/>
    <w:rsid w:val="007A6880"/>
    <w:rsid w:val="007A6A07"/>
    <w:rsid w:val="007A6C7E"/>
    <w:rsid w:val="007B0704"/>
    <w:rsid w:val="007B0985"/>
    <w:rsid w:val="007B0F11"/>
    <w:rsid w:val="007B121C"/>
    <w:rsid w:val="007B1FCD"/>
    <w:rsid w:val="007B31DF"/>
    <w:rsid w:val="007B42FB"/>
    <w:rsid w:val="007B4C5A"/>
    <w:rsid w:val="007B532B"/>
    <w:rsid w:val="007B58FD"/>
    <w:rsid w:val="007B6BD9"/>
    <w:rsid w:val="007C07B2"/>
    <w:rsid w:val="007C0887"/>
    <w:rsid w:val="007C0EC8"/>
    <w:rsid w:val="007C12AB"/>
    <w:rsid w:val="007C1F29"/>
    <w:rsid w:val="007C26E7"/>
    <w:rsid w:val="007C28F0"/>
    <w:rsid w:val="007C2BA3"/>
    <w:rsid w:val="007C46D0"/>
    <w:rsid w:val="007C46F1"/>
    <w:rsid w:val="007C4AB5"/>
    <w:rsid w:val="007C4DB7"/>
    <w:rsid w:val="007C65FA"/>
    <w:rsid w:val="007C6C7C"/>
    <w:rsid w:val="007C71EF"/>
    <w:rsid w:val="007C75FB"/>
    <w:rsid w:val="007C7675"/>
    <w:rsid w:val="007C7C17"/>
    <w:rsid w:val="007D2394"/>
    <w:rsid w:val="007D2D2A"/>
    <w:rsid w:val="007D379D"/>
    <w:rsid w:val="007D4D64"/>
    <w:rsid w:val="007D4F62"/>
    <w:rsid w:val="007E0156"/>
    <w:rsid w:val="007E28E6"/>
    <w:rsid w:val="007E2D57"/>
    <w:rsid w:val="007E3309"/>
    <w:rsid w:val="007E38BD"/>
    <w:rsid w:val="007E556D"/>
    <w:rsid w:val="007E5DA9"/>
    <w:rsid w:val="007E7EA4"/>
    <w:rsid w:val="007E7F65"/>
    <w:rsid w:val="007F0187"/>
    <w:rsid w:val="007F01F5"/>
    <w:rsid w:val="007F169B"/>
    <w:rsid w:val="007F1819"/>
    <w:rsid w:val="007F1C87"/>
    <w:rsid w:val="007F2709"/>
    <w:rsid w:val="007F5179"/>
    <w:rsid w:val="007F583D"/>
    <w:rsid w:val="007F67FB"/>
    <w:rsid w:val="007F7C66"/>
    <w:rsid w:val="00800E7B"/>
    <w:rsid w:val="008022B5"/>
    <w:rsid w:val="0080261D"/>
    <w:rsid w:val="0080266B"/>
    <w:rsid w:val="00803057"/>
    <w:rsid w:val="008045EC"/>
    <w:rsid w:val="00805008"/>
    <w:rsid w:val="0080783F"/>
    <w:rsid w:val="00807875"/>
    <w:rsid w:val="00807992"/>
    <w:rsid w:val="00807AE1"/>
    <w:rsid w:val="008119E5"/>
    <w:rsid w:val="008129CF"/>
    <w:rsid w:val="008134EA"/>
    <w:rsid w:val="008165C1"/>
    <w:rsid w:val="00816658"/>
    <w:rsid w:val="00816C15"/>
    <w:rsid w:val="00821649"/>
    <w:rsid w:val="008234A2"/>
    <w:rsid w:val="00823949"/>
    <w:rsid w:val="00824304"/>
    <w:rsid w:val="00824490"/>
    <w:rsid w:val="008251BF"/>
    <w:rsid w:val="008256C9"/>
    <w:rsid w:val="008268E7"/>
    <w:rsid w:val="00827CAB"/>
    <w:rsid w:val="00827FDC"/>
    <w:rsid w:val="008303AB"/>
    <w:rsid w:val="00830CCB"/>
    <w:rsid w:val="00831368"/>
    <w:rsid w:val="00833F8C"/>
    <w:rsid w:val="008346F4"/>
    <w:rsid w:val="00834818"/>
    <w:rsid w:val="0083494D"/>
    <w:rsid w:val="00835956"/>
    <w:rsid w:val="008367CD"/>
    <w:rsid w:val="00837563"/>
    <w:rsid w:val="00837AE7"/>
    <w:rsid w:val="00837E58"/>
    <w:rsid w:val="00837E64"/>
    <w:rsid w:val="008411C1"/>
    <w:rsid w:val="00842FF5"/>
    <w:rsid w:val="0084321E"/>
    <w:rsid w:val="008433D8"/>
    <w:rsid w:val="00843DCD"/>
    <w:rsid w:val="00844A3E"/>
    <w:rsid w:val="00845418"/>
    <w:rsid w:val="00845501"/>
    <w:rsid w:val="00846EC6"/>
    <w:rsid w:val="0085087B"/>
    <w:rsid w:val="00851811"/>
    <w:rsid w:val="00851F66"/>
    <w:rsid w:val="008533A9"/>
    <w:rsid w:val="00853555"/>
    <w:rsid w:val="008545C8"/>
    <w:rsid w:val="0085486A"/>
    <w:rsid w:val="008548E7"/>
    <w:rsid w:val="00854E5C"/>
    <w:rsid w:val="00855BAE"/>
    <w:rsid w:val="00856271"/>
    <w:rsid w:val="00860236"/>
    <w:rsid w:val="008625C2"/>
    <w:rsid w:val="00863B8E"/>
    <w:rsid w:val="00863BB8"/>
    <w:rsid w:val="00864501"/>
    <w:rsid w:val="00864FDC"/>
    <w:rsid w:val="00865380"/>
    <w:rsid w:val="008654F6"/>
    <w:rsid w:val="0086582F"/>
    <w:rsid w:val="00865B25"/>
    <w:rsid w:val="0086644D"/>
    <w:rsid w:val="00866628"/>
    <w:rsid w:val="00867759"/>
    <w:rsid w:val="00867839"/>
    <w:rsid w:val="00867ECD"/>
    <w:rsid w:val="008700C4"/>
    <w:rsid w:val="00870701"/>
    <w:rsid w:val="00870853"/>
    <w:rsid w:val="00870CF6"/>
    <w:rsid w:val="00870FF4"/>
    <w:rsid w:val="0087376E"/>
    <w:rsid w:val="00876248"/>
    <w:rsid w:val="008762C6"/>
    <w:rsid w:val="00876579"/>
    <w:rsid w:val="00877F6E"/>
    <w:rsid w:val="00880A07"/>
    <w:rsid w:val="008818DA"/>
    <w:rsid w:val="00881EC1"/>
    <w:rsid w:val="008822C2"/>
    <w:rsid w:val="008845E2"/>
    <w:rsid w:val="00885EE2"/>
    <w:rsid w:val="00886356"/>
    <w:rsid w:val="008902E8"/>
    <w:rsid w:val="0089057A"/>
    <w:rsid w:val="00891A7D"/>
    <w:rsid w:val="00892ED4"/>
    <w:rsid w:val="00893186"/>
    <w:rsid w:val="00894E05"/>
    <w:rsid w:val="00894FC3"/>
    <w:rsid w:val="00895569"/>
    <w:rsid w:val="0089641C"/>
    <w:rsid w:val="008965BD"/>
    <w:rsid w:val="00897943"/>
    <w:rsid w:val="008A17C5"/>
    <w:rsid w:val="008A19C6"/>
    <w:rsid w:val="008A1A78"/>
    <w:rsid w:val="008A1EF8"/>
    <w:rsid w:val="008A329E"/>
    <w:rsid w:val="008A506C"/>
    <w:rsid w:val="008A5594"/>
    <w:rsid w:val="008A5F6F"/>
    <w:rsid w:val="008A637F"/>
    <w:rsid w:val="008A70C0"/>
    <w:rsid w:val="008B0330"/>
    <w:rsid w:val="008B055F"/>
    <w:rsid w:val="008B143F"/>
    <w:rsid w:val="008B1BD4"/>
    <w:rsid w:val="008B1C6E"/>
    <w:rsid w:val="008B2CD6"/>
    <w:rsid w:val="008B55F8"/>
    <w:rsid w:val="008B6207"/>
    <w:rsid w:val="008B63A4"/>
    <w:rsid w:val="008B6543"/>
    <w:rsid w:val="008B6756"/>
    <w:rsid w:val="008B6AD8"/>
    <w:rsid w:val="008B6C4A"/>
    <w:rsid w:val="008C07C1"/>
    <w:rsid w:val="008C0844"/>
    <w:rsid w:val="008C14F5"/>
    <w:rsid w:val="008C1758"/>
    <w:rsid w:val="008C2ED6"/>
    <w:rsid w:val="008C3101"/>
    <w:rsid w:val="008C337E"/>
    <w:rsid w:val="008C3383"/>
    <w:rsid w:val="008C390B"/>
    <w:rsid w:val="008C49A0"/>
    <w:rsid w:val="008C58E7"/>
    <w:rsid w:val="008C5D33"/>
    <w:rsid w:val="008C70B5"/>
    <w:rsid w:val="008C79AF"/>
    <w:rsid w:val="008D0A70"/>
    <w:rsid w:val="008D12DE"/>
    <w:rsid w:val="008D1722"/>
    <w:rsid w:val="008D2F20"/>
    <w:rsid w:val="008D4522"/>
    <w:rsid w:val="008D52BC"/>
    <w:rsid w:val="008D55F0"/>
    <w:rsid w:val="008D793E"/>
    <w:rsid w:val="008D7F1E"/>
    <w:rsid w:val="008E1792"/>
    <w:rsid w:val="008E2323"/>
    <w:rsid w:val="008E3E69"/>
    <w:rsid w:val="008E4093"/>
    <w:rsid w:val="008E4733"/>
    <w:rsid w:val="008E568C"/>
    <w:rsid w:val="008E5BFE"/>
    <w:rsid w:val="008E7314"/>
    <w:rsid w:val="008F09F4"/>
    <w:rsid w:val="008F0D2C"/>
    <w:rsid w:val="008F1BD2"/>
    <w:rsid w:val="008F1C04"/>
    <w:rsid w:val="008F1CD1"/>
    <w:rsid w:val="008F24F9"/>
    <w:rsid w:val="008F2B89"/>
    <w:rsid w:val="008F346F"/>
    <w:rsid w:val="008F35BA"/>
    <w:rsid w:val="008F41E8"/>
    <w:rsid w:val="008F5022"/>
    <w:rsid w:val="008F533F"/>
    <w:rsid w:val="008F5F44"/>
    <w:rsid w:val="008F6C8E"/>
    <w:rsid w:val="0090006D"/>
    <w:rsid w:val="0090125E"/>
    <w:rsid w:val="00901444"/>
    <w:rsid w:val="00906377"/>
    <w:rsid w:val="00906380"/>
    <w:rsid w:val="0090703C"/>
    <w:rsid w:val="00907450"/>
    <w:rsid w:val="009100F5"/>
    <w:rsid w:val="00910249"/>
    <w:rsid w:val="0091402F"/>
    <w:rsid w:val="00915890"/>
    <w:rsid w:val="009163D0"/>
    <w:rsid w:val="0092058B"/>
    <w:rsid w:val="00920755"/>
    <w:rsid w:val="009209E1"/>
    <w:rsid w:val="00920AD9"/>
    <w:rsid w:val="009210BB"/>
    <w:rsid w:val="00921B9E"/>
    <w:rsid w:val="00923396"/>
    <w:rsid w:val="009248C7"/>
    <w:rsid w:val="00924CD9"/>
    <w:rsid w:val="00925020"/>
    <w:rsid w:val="009250A4"/>
    <w:rsid w:val="00925877"/>
    <w:rsid w:val="00926201"/>
    <w:rsid w:val="00926EBB"/>
    <w:rsid w:val="009276B5"/>
    <w:rsid w:val="00932179"/>
    <w:rsid w:val="0093269A"/>
    <w:rsid w:val="00932F1A"/>
    <w:rsid w:val="00934CCC"/>
    <w:rsid w:val="00934E09"/>
    <w:rsid w:val="009357EF"/>
    <w:rsid w:val="00935C3B"/>
    <w:rsid w:val="0093637E"/>
    <w:rsid w:val="009364DC"/>
    <w:rsid w:val="00937F05"/>
    <w:rsid w:val="00940AD9"/>
    <w:rsid w:val="00940DD9"/>
    <w:rsid w:val="00940E1C"/>
    <w:rsid w:val="0094110F"/>
    <w:rsid w:val="0094221A"/>
    <w:rsid w:val="00946D42"/>
    <w:rsid w:val="009514ED"/>
    <w:rsid w:val="00951722"/>
    <w:rsid w:val="009522CF"/>
    <w:rsid w:val="0095250C"/>
    <w:rsid w:val="00953E68"/>
    <w:rsid w:val="00953F9F"/>
    <w:rsid w:val="00954200"/>
    <w:rsid w:val="0095443E"/>
    <w:rsid w:val="00954A6E"/>
    <w:rsid w:val="00956063"/>
    <w:rsid w:val="009561AA"/>
    <w:rsid w:val="00956AAA"/>
    <w:rsid w:val="009579AE"/>
    <w:rsid w:val="00962A75"/>
    <w:rsid w:val="00963980"/>
    <w:rsid w:val="00965678"/>
    <w:rsid w:val="00966836"/>
    <w:rsid w:val="00966A67"/>
    <w:rsid w:val="00966FA2"/>
    <w:rsid w:val="0097026D"/>
    <w:rsid w:val="009704B0"/>
    <w:rsid w:val="00971D62"/>
    <w:rsid w:val="009720C6"/>
    <w:rsid w:val="00972AEF"/>
    <w:rsid w:val="00975996"/>
    <w:rsid w:val="00975B07"/>
    <w:rsid w:val="00976640"/>
    <w:rsid w:val="00976AC7"/>
    <w:rsid w:val="0097775C"/>
    <w:rsid w:val="00977AB9"/>
    <w:rsid w:val="00977F6A"/>
    <w:rsid w:val="00981B09"/>
    <w:rsid w:val="00982915"/>
    <w:rsid w:val="00982F32"/>
    <w:rsid w:val="009842D3"/>
    <w:rsid w:val="00984BB9"/>
    <w:rsid w:val="009871C0"/>
    <w:rsid w:val="00987B75"/>
    <w:rsid w:val="009911EB"/>
    <w:rsid w:val="0099187F"/>
    <w:rsid w:val="00991971"/>
    <w:rsid w:val="00991C36"/>
    <w:rsid w:val="00991CF8"/>
    <w:rsid w:val="009923E8"/>
    <w:rsid w:val="00992771"/>
    <w:rsid w:val="00992957"/>
    <w:rsid w:val="00994A05"/>
    <w:rsid w:val="00994D95"/>
    <w:rsid w:val="00996E26"/>
    <w:rsid w:val="00997AC6"/>
    <w:rsid w:val="009A0B61"/>
    <w:rsid w:val="009A15E9"/>
    <w:rsid w:val="009A1D19"/>
    <w:rsid w:val="009A22D7"/>
    <w:rsid w:val="009A41FE"/>
    <w:rsid w:val="009A4296"/>
    <w:rsid w:val="009A6898"/>
    <w:rsid w:val="009A6C60"/>
    <w:rsid w:val="009A7C18"/>
    <w:rsid w:val="009B02D5"/>
    <w:rsid w:val="009B2FCE"/>
    <w:rsid w:val="009B3033"/>
    <w:rsid w:val="009B39D6"/>
    <w:rsid w:val="009B3A43"/>
    <w:rsid w:val="009B4032"/>
    <w:rsid w:val="009B4767"/>
    <w:rsid w:val="009B4769"/>
    <w:rsid w:val="009B5290"/>
    <w:rsid w:val="009B56F0"/>
    <w:rsid w:val="009B5AC8"/>
    <w:rsid w:val="009B6054"/>
    <w:rsid w:val="009C003E"/>
    <w:rsid w:val="009C0662"/>
    <w:rsid w:val="009C07F0"/>
    <w:rsid w:val="009C1B18"/>
    <w:rsid w:val="009C32B7"/>
    <w:rsid w:val="009C6345"/>
    <w:rsid w:val="009C7486"/>
    <w:rsid w:val="009C7DCF"/>
    <w:rsid w:val="009D0D26"/>
    <w:rsid w:val="009D18EB"/>
    <w:rsid w:val="009D1A93"/>
    <w:rsid w:val="009D1DAF"/>
    <w:rsid w:val="009D2831"/>
    <w:rsid w:val="009D5721"/>
    <w:rsid w:val="009D63E5"/>
    <w:rsid w:val="009D77CD"/>
    <w:rsid w:val="009E0B02"/>
    <w:rsid w:val="009E103B"/>
    <w:rsid w:val="009E123A"/>
    <w:rsid w:val="009E1534"/>
    <w:rsid w:val="009E2029"/>
    <w:rsid w:val="009E24A9"/>
    <w:rsid w:val="009E254C"/>
    <w:rsid w:val="009E2C13"/>
    <w:rsid w:val="009E3029"/>
    <w:rsid w:val="009E3AC1"/>
    <w:rsid w:val="009E414A"/>
    <w:rsid w:val="009E468E"/>
    <w:rsid w:val="009E47AA"/>
    <w:rsid w:val="009E646A"/>
    <w:rsid w:val="009E66B1"/>
    <w:rsid w:val="009E6D7A"/>
    <w:rsid w:val="009F014B"/>
    <w:rsid w:val="009F21D8"/>
    <w:rsid w:val="009F2CFD"/>
    <w:rsid w:val="009F3089"/>
    <w:rsid w:val="009F3BE1"/>
    <w:rsid w:val="009F4606"/>
    <w:rsid w:val="009F4748"/>
    <w:rsid w:val="009F4BAA"/>
    <w:rsid w:val="009F53E1"/>
    <w:rsid w:val="009F66D6"/>
    <w:rsid w:val="009F69D0"/>
    <w:rsid w:val="009F73E3"/>
    <w:rsid w:val="009F7F11"/>
    <w:rsid w:val="00A00D93"/>
    <w:rsid w:val="00A01469"/>
    <w:rsid w:val="00A01BD0"/>
    <w:rsid w:val="00A01F12"/>
    <w:rsid w:val="00A0278D"/>
    <w:rsid w:val="00A033FB"/>
    <w:rsid w:val="00A049CF"/>
    <w:rsid w:val="00A055CC"/>
    <w:rsid w:val="00A0572B"/>
    <w:rsid w:val="00A0659F"/>
    <w:rsid w:val="00A06B7B"/>
    <w:rsid w:val="00A06D2B"/>
    <w:rsid w:val="00A10473"/>
    <w:rsid w:val="00A11B48"/>
    <w:rsid w:val="00A142DB"/>
    <w:rsid w:val="00A14F31"/>
    <w:rsid w:val="00A15233"/>
    <w:rsid w:val="00A15CAB"/>
    <w:rsid w:val="00A16A73"/>
    <w:rsid w:val="00A16E8A"/>
    <w:rsid w:val="00A173EB"/>
    <w:rsid w:val="00A1790F"/>
    <w:rsid w:val="00A201E9"/>
    <w:rsid w:val="00A222A2"/>
    <w:rsid w:val="00A229F5"/>
    <w:rsid w:val="00A22B01"/>
    <w:rsid w:val="00A23B3D"/>
    <w:rsid w:val="00A23E80"/>
    <w:rsid w:val="00A241BA"/>
    <w:rsid w:val="00A24DD5"/>
    <w:rsid w:val="00A25B90"/>
    <w:rsid w:val="00A31597"/>
    <w:rsid w:val="00A31C28"/>
    <w:rsid w:val="00A3291F"/>
    <w:rsid w:val="00A32CC2"/>
    <w:rsid w:val="00A33A1C"/>
    <w:rsid w:val="00A34590"/>
    <w:rsid w:val="00A35263"/>
    <w:rsid w:val="00A353D3"/>
    <w:rsid w:val="00A35497"/>
    <w:rsid w:val="00A35CB2"/>
    <w:rsid w:val="00A362A9"/>
    <w:rsid w:val="00A3646A"/>
    <w:rsid w:val="00A3691E"/>
    <w:rsid w:val="00A36B9D"/>
    <w:rsid w:val="00A36FAF"/>
    <w:rsid w:val="00A400E9"/>
    <w:rsid w:val="00A41886"/>
    <w:rsid w:val="00A41E2F"/>
    <w:rsid w:val="00A423B9"/>
    <w:rsid w:val="00A42FBF"/>
    <w:rsid w:val="00A43BCD"/>
    <w:rsid w:val="00A447B2"/>
    <w:rsid w:val="00A4560A"/>
    <w:rsid w:val="00A45661"/>
    <w:rsid w:val="00A45CF3"/>
    <w:rsid w:val="00A4670C"/>
    <w:rsid w:val="00A46767"/>
    <w:rsid w:val="00A47565"/>
    <w:rsid w:val="00A478E9"/>
    <w:rsid w:val="00A47BD2"/>
    <w:rsid w:val="00A47E18"/>
    <w:rsid w:val="00A51039"/>
    <w:rsid w:val="00A52486"/>
    <w:rsid w:val="00A52FC2"/>
    <w:rsid w:val="00A53468"/>
    <w:rsid w:val="00A555AA"/>
    <w:rsid w:val="00A5620F"/>
    <w:rsid w:val="00A5633B"/>
    <w:rsid w:val="00A56B37"/>
    <w:rsid w:val="00A57450"/>
    <w:rsid w:val="00A57B62"/>
    <w:rsid w:val="00A60164"/>
    <w:rsid w:val="00A60E94"/>
    <w:rsid w:val="00A61B41"/>
    <w:rsid w:val="00A625B3"/>
    <w:rsid w:val="00A62CD7"/>
    <w:rsid w:val="00A64633"/>
    <w:rsid w:val="00A66271"/>
    <w:rsid w:val="00A71141"/>
    <w:rsid w:val="00A7143C"/>
    <w:rsid w:val="00A71F4F"/>
    <w:rsid w:val="00A72D37"/>
    <w:rsid w:val="00A75031"/>
    <w:rsid w:val="00A75731"/>
    <w:rsid w:val="00A75FF0"/>
    <w:rsid w:val="00A77026"/>
    <w:rsid w:val="00A77E7E"/>
    <w:rsid w:val="00A80ABF"/>
    <w:rsid w:val="00A80BF7"/>
    <w:rsid w:val="00A80D0C"/>
    <w:rsid w:val="00A81F1E"/>
    <w:rsid w:val="00A836C1"/>
    <w:rsid w:val="00A83871"/>
    <w:rsid w:val="00A839AB"/>
    <w:rsid w:val="00A859E5"/>
    <w:rsid w:val="00A86390"/>
    <w:rsid w:val="00A87019"/>
    <w:rsid w:val="00A87A02"/>
    <w:rsid w:val="00A87AE0"/>
    <w:rsid w:val="00A90056"/>
    <w:rsid w:val="00A9093C"/>
    <w:rsid w:val="00A90A2B"/>
    <w:rsid w:val="00A9143E"/>
    <w:rsid w:val="00A91F33"/>
    <w:rsid w:val="00A91F3D"/>
    <w:rsid w:val="00A9267D"/>
    <w:rsid w:val="00A936E4"/>
    <w:rsid w:val="00A93CC4"/>
    <w:rsid w:val="00A93FE1"/>
    <w:rsid w:val="00A94660"/>
    <w:rsid w:val="00A95263"/>
    <w:rsid w:val="00A96557"/>
    <w:rsid w:val="00AA024B"/>
    <w:rsid w:val="00AA17B9"/>
    <w:rsid w:val="00AA1F6F"/>
    <w:rsid w:val="00AA205C"/>
    <w:rsid w:val="00AA38F0"/>
    <w:rsid w:val="00AA5D96"/>
    <w:rsid w:val="00AA62D6"/>
    <w:rsid w:val="00AA6E8B"/>
    <w:rsid w:val="00AA74E8"/>
    <w:rsid w:val="00AB05A1"/>
    <w:rsid w:val="00AB084B"/>
    <w:rsid w:val="00AB14A0"/>
    <w:rsid w:val="00AB1820"/>
    <w:rsid w:val="00AB196E"/>
    <w:rsid w:val="00AB262E"/>
    <w:rsid w:val="00AB2DE6"/>
    <w:rsid w:val="00AB432B"/>
    <w:rsid w:val="00AB452E"/>
    <w:rsid w:val="00AB45FC"/>
    <w:rsid w:val="00AB57AF"/>
    <w:rsid w:val="00AB6782"/>
    <w:rsid w:val="00AB68D3"/>
    <w:rsid w:val="00AB7BFB"/>
    <w:rsid w:val="00AC08F0"/>
    <w:rsid w:val="00AC1A63"/>
    <w:rsid w:val="00AC33D0"/>
    <w:rsid w:val="00AC361C"/>
    <w:rsid w:val="00AC38D4"/>
    <w:rsid w:val="00AC3CA3"/>
    <w:rsid w:val="00AC43A2"/>
    <w:rsid w:val="00AC481E"/>
    <w:rsid w:val="00AC487B"/>
    <w:rsid w:val="00AC4D3B"/>
    <w:rsid w:val="00AC5F54"/>
    <w:rsid w:val="00AC6A1F"/>
    <w:rsid w:val="00AC6A48"/>
    <w:rsid w:val="00AD1839"/>
    <w:rsid w:val="00AD4ED5"/>
    <w:rsid w:val="00AD55AC"/>
    <w:rsid w:val="00AD61DA"/>
    <w:rsid w:val="00AD67FC"/>
    <w:rsid w:val="00AD7275"/>
    <w:rsid w:val="00AD790B"/>
    <w:rsid w:val="00AE008F"/>
    <w:rsid w:val="00AE00A9"/>
    <w:rsid w:val="00AE0851"/>
    <w:rsid w:val="00AE0919"/>
    <w:rsid w:val="00AE0D7B"/>
    <w:rsid w:val="00AE1E4B"/>
    <w:rsid w:val="00AE262B"/>
    <w:rsid w:val="00AE280F"/>
    <w:rsid w:val="00AE2C41"/>
    <w:rsid w:val="00AE2DBC"/>
    <w:rsid w:val="00AE3122"/>
    <w:rsid w:val="00AE39A4"/>
    <w:rsid w:val="00AE3F16"/>
    <w:rsid w:val="00AE452E"/>
    <w:rsid w:val="00AE4696"/>
    <w:rsid w:val="00AE507E"/>
    <w:rsid w:val="00AE61D4"/>
    <w:rsid w:val="00AE64BF"/>
    <w:rsid w:val="00AE7ABD"/>
    <w:rsid w:val="00AF0257"/>
    <w:rsid w:val="00AF02D7"/>
    <w:rsid w:val="00AF0F4E"/>
    <w:rsid w:val="00AF2471"/>
    <w:rsid w:val="00AF26E0"/>
    <w:rsid w:val="00AF31BA"/>
    <w:rsid w:val="00AF436A"/>
    <w:rsid w:val="00AF4BA3"/>
    <w:rsid w:val="00AF4C00"/>
    <w:rsid w:val="00AF5616"/>
    <w:rsid w:val="00AF589B"/>
    <w:rsid w:val="00AF5B92"/>
    <w:rsid w:val="00AF6167"/>
    <w:rsid w:val="00AF61D1"/>
    <w:rsid w:val="00B00639"/>
    <w:rsid w:val="00B009BB"/>
    <w:rsid w:val="00B00CF6"/>
    <w:rsid w:val="00B012D2"/>
    <w:rsid w:val="00B01782"/>
    <w:rsid w:val="00B019AB"/>
    <w:rsid w:val="00B02DF9"/>
    <w:rsid w:val="00B03328"/>
    <w:rsid w:val="00B0359F"/>
    <w:rsid w:val="00B048B5"/>
    <w:rsid w:val="00B04DAC"/>
    <w:rsid w:val="00B04DCA"/>
    <w:rsid w:val="00B054B6"/>
    <w:rsid w:val="00B059FF"/>
    <w:rsid w:val="00B065A3"/>
    <w:rsid w:val="00B10797"/>
    <w:rsid w:val="00B11638"/>
    <w:rsid w:val="00B118EC"/>
    <w:rsid w:val="00B11D98"/>
    <w:rsid w:val="00B12231"/>
    <w:rsid w:val="00B129E9"/>
    <w:rsid w:val="00B1339C"/>
    <w:rsid w:val="00B13B49"/>
    <w:rsid w:val="00B13F32"/>
    <w:rsid w:val="00B153BA"/>
    <w:rsid w:val="00B1575E"/>
    <w:rsid w:val="00B15CBF"/>
    <w:rsid w:val="00B16FBA"/>
    <w:rsid w:val="00B179B4"/>
    <w:rsid w:val="00B2043A"/>
    <w:rsid w:val="00B211EB"/>
    <w:rsid w:val="00B23D20"/>
    <w:rsid w:val="00B23EAA"/>
    <w:rsid w:val="00B245B8"/>
    <w:rsid w:val="00B247EE"/>
    <w:rsid w:val="00B24F34"/>
    <w:rsid w:val="00B252FE"/>
    <w:rsid w:val="00B25DA0"/>
    <w:rsid w:val="00B26BCD"/>
    <w:rsid w:val="00B26D8C"/>
    <w:rsid w:val="00B271BC"/>
    <w:rsid w:val="00B3073D"/>
    <w:rsid w:val="00B32516"/>
    <w:rsid w:val="00B32CD6"/>
    <w:rsid w:val="00B33528"/>
    <w:rsid w:val="00B33AB2"/>
    <w:rsid w:val="00B33D10"/>
    <w:rsid w:val="00B34BD4"/>
    <w:rsid w:val="00B350E7"/>
    <w:rsid w:val="00B36A15"/>
    <w:rsid w:val="00B40456"/>
    <w:rsid w:val="00B406E0"/>
    <w:rsid w:val="00B412E8"/>
    <w:rsid w:val="00B41487"/>
    <w:rsid w:val="00B41704"/>
    <w:rsid w:val="00B418AE"/>
    <w:rsid w:val="00B4247F"/>
    <w:rsid w:val="00B42A4D"/>
    <w:rsid w:val="00B435D1"/>
    <w:rsid w:val="00B44CFD"/>
    <w:rsid w:val="00B44D05"/>
    <w:rsid w:val="00B457BB"/>
    <w:rsid w:val="00B45CBD"/>
    <w:rsid w:val="00B45D79"/>
    <w:rsid w:val="00B461A8"/>
    <w:rsid w:val="00B4660A"/>
    <w:rsid w:val="00B4675B"/>
    <w:rsid w:val="00B47054"/>
    <w:rsid w:val="00B474B3"/>
    <w:rsid w:val="00B52285"/>
    <w:rsid w:val="00B537EF"/>
    <w:rsid w:val="00B53BE3"/>
    <w:rsid w:val="00B54DBC"/>
    <w:rsid w:val="00B569C0"/>
    <w:rsid w:val="00B57367"/>
    <w:rsid w:val="00B6031E"/>
    <w:rsid w:val="00B6048B"/>
    <w:rsid w:val="00B60513"/>
    <w:rsid w:val="00B609F1"/>
    <w:rsid w:val="00B6236B"/>
    <w:rsid w:val="00B627F7"/>
    <w:rsid w:val="00B62B69"/>
    <w:rsid w:val="00B6367C"/>
    <w:rsid w:val="00B63759"/>
    <w:rsid w:val="00B65524"/>
    <w:rsid w:val="00B66389"/>
    <w:rsid w:val="00B6699F"/>
    <w:rsid w:val="00B66A10"/>
    <w:rsid w:val="00B6719C"/>
    <w:rsid w:val="00B704AF"/>
    <w:rsid w:val="00B70F03"/>
    <w:rsid w:val="00B7147F"/>
    <w:rsid w:val="00B71F8A"/>
    <w:rsid w:val="00B72227"/>
    <w:rsid w:val="00B73460"/>
    <w:rsid w:val="00B75A29"/>
    <w:rsid w:val="00B760F5"/>
    <w:rsid w:val="00B76110"/>
    <w:rsid w:val="00B76B78"/>
    <w:rsid w:val="00B76DDF"/>
    <w:rsid w:val="00B80634"/>
    <w:rsid w:val="00B80796"/>
    <w:rsid w:val="00B81660"/>
    <w:rsid w:val="00B818F4"/>
    <w:rsid w:val="00B81CE6"/>
    <w:rsid w:val="00B82AF0"/>
    <w:rsid w:val="00B82D3F"/>
    <w:rsid w:val="00B83A67"/>
    <w:rsid w:val="00B83D9B"/>
    <w:rsid w:val="00B845F1"/>
    <w:rsid w:val="00B84707"/>
    <w:rsid w:val="00B84F0E"/>
    <w:rsid w:val="00B85032"/>
    <w:rsid w:val="00B8510A"/>
    <w:rsid w:val="00B861D6"/>
    <w:rsid w:val="00B86691"/>
    <w:rsid w:val="00B86D3D"/>
    <w:rsid w:val="00B874DE"/>
    <w:rsid w:val="00B9030C"/>
    <w:rsid w:val="00B90944"/>
    <w:rsid w:val="00B91AA2"/>
    <w:rsid w:val="00B92345"/>
    <w:rsid w:val="00B926D2"/>
    <w:rsid w:val="00B92940"/>
    <w:rsid w:val="00B95C87"/>
    <w:rsid w:val="00B96058"/>
    <w:rsid w:val="00B962BB"/>
    <w:rsid w:val="00B96542"/>
    <w:rsid w:val="00B96D01"/>
    <w:rsid w:val="00B973FF"/>
    <w:rsid w:val="00BA0217"/>
    <w:rsid w:val="00BA024D"/>
    <w:rsid w:val="00BA072E"/>
    <w:rsid w:val="00BA29D4"/>
    <w:rsid w:val="00BA45F0"/>
    <w:rsid w:val="00BA4797"/>
    <w:rsid w:val="00BA4857"/>
    <w:rsid w:val="00BA4962"/>
    <w:rsid w:val="00BA4C26"/>
    <w:rsid w:val="00BA5612"/>
    <w:rsid w:val="00BA63AF"/>
    <w:rsid w:val="00BA7A7D"/>
    <w:rsid w:val="00BB0611"/>
    <w:rsid w:val="00BB0CF8"/>
    <w:rsid w:val="00BB1393"/>
    <w:rsid w:val="00BB13A0"/>
    <w:rsid w:val="00BB2AAB"/>
    <w:rsid w:val="00BB2FA6"/>
    <w:rsid w:val="00BB3718"/>
    <w:rsid w:val="00BB3988"/>
    <w:rsid w:val="00BB4ADD"/>
    <w:rsid w:val="00BB4FFB"/>
    <w:rsid w:val="00BB5309"/>
    <w:rsid w:val="00BB6155"/>
    <w:rsid w:val="00BB654D"/>
    <w:rsid w:val="00BB6B60"/>
    <w:rsid w:val="00BC0496"/>
    <w:rsid w:val="00BC06D0"/>
    <w:rsid w:val="00BC095B"/>
    <w:rsid w:val="00BC0FBB"/>
    <w:rsid w:val="00BC1209"/>
    <w:rsid w:val="00BC18F1"/>
    <w:rsid w:val="00BC1C7E"/>
    <w:rsid w:val="00BC1EE7"/>
    <w:rsid w:val="00BC2116"/>
    <w:rsid w:val="00BC2253"/>
    <w:rsid w:val="00BC3300"/>
    <w:rsid w:val="00BC35AD"/>
    <w:rsid w:val="00BC36B5"/>
    <w:rsid w:val="00BC4232"/>
    <w:rsid w:val="00BC52F9"/>
    <w:rsid w:val="00BC53DA"/>
    <w:rsid w:val="00BC5A0B"/>
    <w:rsid w:val="00BC689E"/>
    <w:rsid w:val="00BC6F04"/>
    <w:rsid w:val="00BD0976"/>
    <w:rsid w:val="00BD0CAA"/>
    <w:rsid w:val="00BD0F5A"/>
    <w:rsid w:val="00BD23AE"/>
    <w:rsid w:val="00BD2EDD"/>
    <w:rsid w:val="00BD4121"/>
    <w:rsid w:val="00BD513C"/>
    <w:rsid w:val="00BD5731"/>
    <w:rsid w:val="00BD5B05"/>
    <w:rsid w:val="00BD69FE"/>
    <w:rsid w:val="00BD746F"/>
    <w:rsid w:val="00BE0086"/>
    <w:rsid w:val="00BE0E7D"/>
    <w:rsid w:val="00BE46FB"/>
    <w:rsid w:val="00BE5D8B"/>
    <w:rsid w:val="00BE692E"/>
    <w:rsid w:val="00BE6E1D"/>
    <w:rsid w:val="00BE7A24"/>
    <w:rsid w:val="00BE7B26"/>
    <w:rsid w:val="00BE7EE1"/>
    <w:rsid w:val="00BF0A58"/>
    <w:rsid w:val="00BF12CD"/>
    <w:rsid w:val="00BF246A"/>
    <w:rsid w:val="00BF34C9"/>
    <w:rsid w:val="00BF34F8"/>
    <w:rsid w:val="00BF35EE"/>
    <w:rsid w:val="00BF375F"/>
    <w:rsid w:val="00BF5BDA"/>
    <w:rsid w:val="00BF62B5"/>
    <w:rsid w:val="00BF63C1"/>
    <w:rsid w:val="00BF642A"/>
    <w:rsid w:val="00BF7754"/>
    <w:rsid w:val="00BF7DE1"/>
    <w:rsid w:val="00C017C9"/>
    <w:rsid w:val="00C01C84"/>
    <w:rsid w:val="00C03664"/>
    <w:rsid w:val="00C03A48"/>
    <w:rsid w:val="00C0542A"/>
    <w:rsid w:val="00C0589C"/>
    <w:rsid w:val="00C06D99"/>
    <w:rsid w:val="00C10783"/>
    <w:rsid w:val="00C10909"/>
    <w:rsid w:val="00C10D71"/>
    <w:rsid w:val="00C10EDE"/>
    <w:rsid w:val="00C1133B"/>
    <w:rsid w:val="00C11EEE"/>
    <w:rsid w:val="00C123BB"/>
    <w:rsid w:val="00C12960"/>
    <w:rsid w:val="00C133D9"/>
    <w:rsid w:val="00C13A79"/>
    <w:rsid w:val="00C14ABF"/>
    <w:rsid w:val="00C14B7D"/>
    <w:rsid w:val="00C166FF"/>
    <w:rsid w:val="00C169B2"/>
    <w:rsid w:val="00C16F4F"/>
    <w:rsid w:val="00C17803"/>
    <w:rsid w:val="00C214A3"/>
    <w:rsid w:val="00C219D2"/>
    <w:rsid w:val="00C22299"/>
    <w:rsid w:val="00C22D16"/>
    <w:rsid w:val="00C2333D"/>
    <w:rsid w:val="00C244FD"/>
    <w:rsid w:val="00C254D8"/>
    <w:rsid w:val="00C260B9"/>
    <w:rsid w:val="00C26B40"/>
    <w:rsid w:val="00C26FE4"/>
    <w:rsid w:val="00C302B2"/>
    <w:rsid w:val="00C3252B"/>
    <w:rsid w:val="00C32E94"/>
    <w:rsid w:val="00C334F6"/>
    <w:rsid w:val="00C35B6E"/>
    <w:rsid w:val="00C40046"/>
    <w:rsid w:val="00C405E6"/>
    <w:rsid w:val="00C40DCD"/>
    <w:rsid w:val="00C4144A"/>
    <w:rsid w:val="00C41880"/>
    <w:rsid w:val="00C42DCF"/>
    <w:rsid w:val="00C44121"/>
    <w:rsid w:val="00C449D8"/>
    <w:rsid w:val="00C44CF6"/>
    <w:rsid w:val="00C44D67"/>
    <w:rsid w:val="00C45243"/>
    <w:rsid w:val="00C458C6"/>
    <w:rsid w:val="00C4597C"/>
    <w:rsid w:val="00C468FC"/>
    <w:rsid w:val="00C46AC9"/>
    <w:rsid w:val="00C479F8"/>
    <w:rsid w:val="00C503AE"/>
    <w:rsid w:val="00C5051A"/>
    <w:rsid w:val="00C50D48"/>
    <w:rsid w:val="00C52B2E"/>
    <w:rsid w:val="00C53AD7"/>
    <w:rsid w:val="00C554EA"/>
    <w:rsid w:val="00C55B31"/>
    <w:rsid w:val="00C562A4"/>
    <w:rsid w:val="00C6024C"/>
    <w:rsid w:val="00C613BE"/>
    <w:rsid w:val="00C61791"/>
    <w:rsid w:val="00C636FD"/>
    <w:rsid w:val="00C63A80"/>
    <w:rsid w:val="00C63B25"/>
    <w:rsid w:val="00C63B6C"/>
    <w:rsid w:val="00C651C5"/>
    <w:rsid w:val="00C653BF"/>
    <w:rsid w:val="00C65630"/>
    <w:rsid w:val="00C65990"/>
    <w:rsid w:val="00C66822"/>
    <w:rsid w:val="00C66CFB"/>
    <w:rsid w:val="00C67827"/>
    <w:rsid w:val="00C702CF"/>
    <w:rsid w:val="00C703FF"/>
    <w:rsid w:val="00C7207A"/>
    <w:rsid w:val="00C728DB"/>
    <w:rsid w:val="00C750E8"/>
    <w:rsid w:val="00C75AA7"/>
    <w:rsid w:val="00C766EA"/>
    <w:rsid w:val="00C76AD1"/>
    <w:rsid w:val="00C76B09"/>
    <w:rsid w:val="00C773F8"/>
    <w:rsid w:val="00C806D9"/>
    <w:rsid w:val="00C80E8D"/>
    <w:rsid w:val="00C86ECF"/>
    <w:rsid w:val="00C8757C"/>
    <w:rsid w:val="00C87A06"/>
    <w:rsid w:val="00C87F3D"/>
    <w:rsid w:val="00C902B1"/>
    <w:rsid w:val="00C908F6"/>
    <w:rsid w:val="00C91286"/>
    <w:rsid w:val="00C92991"/>
    <w:rsid w:val="00C93263"/>
    <w:rsid w:val="00C94411"/>
    <w:rsid w:val="00C94553"/>
    <w:rsid w:val="00C9488E"/>
    <w:rsid w:val="00C96D37"/>
    <w:rsid w:val="00C97046"/>
    <w:rsid w:val="00CA05A8"/>
    <w:rsid w:val="00CA0DEA"/>
    <w:rsid w:val="00CA0F2F"/>
    <w:rsid w:val="00CA2449"/>
    <w:rsid w:val="00CA2CAC"/>
    <w:rsid w:val="00CA50BC"/>
    <w:rsid w:val="00CA5E15"/>
    <w:rsid w:val="00CA6ED0"/>
    <w:rsid w:val="00CA7BA2"/>
    <w:rsid w:val="00CA7E7D"/>
    <w:rsid w:val="00CB1ADF"/>
    <w:rsid w:val="00CB304C"/>
    <w:rsid w:val="00CB4DC0"/>
    <w:rsid w:val="00CB6C85"/>
    <w:rsid w:val="00CB7A03"/>
    <w:rsid w:val="00CC078E"/>
    <w:rsid w:val="00CC0CF0"/>
    <w:rsid w:val="00CC1DF6"/>
    <w:rsid w:val="00CC1E13"/>
    <w:rsid w:val="00CC1EF4"/>
    <w:rsid w:val="00CC4017"/>
    <w:rsid w:val="00CC404B"/>
    <w:rsid w:val="00CC40E2"/>
    <w:rsid w:val="00CC4A11"/>
    <w:rsid w:val="00CC65CB"/>
    <w:rsid w:val="00CC6AA2"/>
    <w:rsid w:val="00CC7B8F"/>
    <w:rsid w:val="00CD118E"/>
    <w:rsid w:val="00CD1B4E"/>
    <w:rsid w:val="00CD1BF1"/>
    <w:rsid w:val="00CD3095"/>
    <w:rsid w:val="00CD3C4D"/>
    <w:rsid w:val="00CD517B"/>
    <w:rsid w:val="00CD5A06"/>
    <w:rsid w:val="00CD6DBD"/>
    <w:rsid w:val="00CE0C25"/>
    <w:rsid w:val="00CE300B"/>
    <w:rsid w:val="00CE46C6"/>
    <w:rsid w:val="00CE5851"/>
    <w:rsid w:val="00CE64C0"/>
    <w:rsid w:val="00CE7186"/>
    <w:rsid w:val="00CE732A"/>
    <w:rsid w:val="00CF040F"/>
    <w:rsid w:val="00CF0462"/>
    <w:rsid w:val="00CF1D26"/>
    <w:rsid w:val="00CF348C"/>
    <w:rsid w:val="00CF441E"/>
    <w:rsid w:val="00CF523A"/>
    <w:rsid w:val="00CF54CD"/>
    <w:rsid w:val="00CF6E59"/>
    <w:rsid w:val="00CF72D5"/>
    <w:rsid w:val="00D020DB"/>
    <w:rsid w:val="00D04510"/>
    <w:rsid w:val="00D04551"/>
    <w:rsid w:val="00D045DB"/>
    <w:rsid w:val="00D05F46"/>
    <w:rsid w:val="00D061C8"/>
    <w:rsid w:val="00D069F1"/>
    <w:rsid w:val="00D06C48"/>
    <w:rsid w:val="00D11372"/>
    <w:rsid w:val="00D12124"/>
    <w:rsid w:val="00D122B4"/>
    <w:rsid w:val="00D14DA4"/>
    <w:rsid w:val="00D15307"/>
    <w:rsid w:val="00D15659"/>
    <w:rsid w:val="00D16144"/>
    <w:rsid w:val="00D16E48"/>
    <w:rsid w:val="00D1723B"/>
    <w:rsid w:val="00D17864"/>
    <w:rsid w:val="00D17A3D"/>
    <w:rsid w:val="00D201BD"/>
    <w:rsid w:val="00D20CA9"/>
    <w:rsid w:val="00D21383"/>
    <w:rsid w:val="00D21A73"/>
    <w:rsid w:val="00D22F82"/>
    <w:rsid w:val="00D23162"/>
    <w:rsid w:val="00D23E56"/>
    <w:rsid w:val="00D24420"/>
    <w:rsid w:val="00D26537"/>
    <w:rsid w:val="00D26843"/>
    <w:rsid w:val="00D26B28"/>
    <w:rsid w:val="00D27A8A"/>
    <w:rsid w:val="00D27B50"/>
    <w:rsid w:val="00D31383"/>
    <w:rsid w:val="00D31550"/>
    <w:rsid w:val="00D315BB"/>
    <w:rsid w:val="00D32330"/>
    <w:rsid w:val="00D32C7D"/>
    <w:rsid w:val="00D3320B"/>
    <w:rsid w:val="00D332D2"/>
    <w:rsid w:val="00D3331B"/>
    <w:rsid w:val="00D34C9E"/>
    <w:rsid w:val="00D34E97"/>
    <w:rsid w:val="00D374D4"/>
    <w:rsid w:val="00D41243"/>
    <w:rsid w:val="00D41B73"/>
    <w:rsid w:val="00D434EC"/>
    <w:rsid w:val="00D4386D"/>
    <w:rsid w:val="00D44A02"/>
    <w:rsid w:val="00D44AB0"/>
    <w:rsid w:val="00D4517F"/>
    <w:rsid w:val="00D45D9A"/>
    <w:rsid w:val="00D45E1E"/>
    <w:rsid w:val="00D46543"/>
    <w:rsid w:val="00D46593"/>
    <w:rsid w:val="00D468BA"/>
    <w:rsid w:val="00D46F02"/>
    <w:rsid w:val="00D473B5"/>
    <w:rsid w:val="00D4797B"/>
    <w:rsid w:val="00D4798D"/>
    <w:rsid w:val="00D500B5"/>
    <w:rsid w:val="00D504CB"/>
    <w:rsid w:val="00D52950"/>
    <w:rsid w:val="00D5366A"/>
    <w:rsid w:val="00D5383A"/>
    <w:rsid w:val="00D53B6F"/>
    <w:rsid w:val="00D53E46"/>
    <w:rsid w:val="00D53F0B"/>
    <w:rsid w:val="00D55507"/>
    <w:rsid w:val="00D55540"/>
    <w:rsid w:val="00D5555B"/>
    <w:rsid w:val="00D556F8"/>
    <w:rsid w:val="00D56BA3"/>
    <w:rsid w:val="00D57B49"/>
    <w:rsid w:val="00D602F8"/>
    <w:rsid w:val="00D60DA2"/>
    <w:rsid w:val="00D61061"/>
    <w:rsid w:val="00D614CA"/>
    <w:rsid w:val="00D624EC"/>
    <w:rsid w:val="00D62C83"/>
    <w:rsid w:val="00D63D99"/>
    <w:rsid w:val="00D65451"/>
    <w:rsid w:val="00D65485"/>
    <w:rsid w:val="00D6661D"/>
    <w:rsid w:val="00D6722E"/>
    <w:rsid w:val="00D700A9"/>
    <w:rsid w:val="00D712D9"/>
    <w:rsid w:val="00D71828"/>
    <w:rsid w:val="00D725D2"/>
    <w:rsid w:val="00D72723"/>
    <w:rsid w:val="00D72CA2"/>
    <w:rsid w:val="00D73B69"/>
    <w:rsid w:val="00D73D9A"/>
    <w:rsid w:val="00D73E9A"/>
    <w:rsid w:val="00D74C13"/>
    <w:rsid w:val="00D74D47"/>
    <w:rsid w:val="00D77EBF"/>
    <w:rsid w:val="00D77F38"/>
    <w:rsid w:val="00D804B8"/>
    <w:rsid w:val="00D807D8"/>
    <w:rsid w:val="00D80D0F"/>
    <w:rsid w:val="00D815AD"/>
    <w:rsid w:val="00D832BC"/>
    <w:rsid w:val="00D83F8F"/>
    <w:rsid w:val="00D84979"/>
    <w:rsid w:val="00D8527B"/>
    <w:rsid w:val="00D85CA1"/>
    <w:rsid w:val="00D8615B"/>
    <w:rsid w:val="00D869C9"/>
    <w:rsid w:val="00D87B4D"/>
    <w:rsid w:val="00D87C01"/>
    <w:rsid w:val="00D9003B"/>
    <w:rsid w:val="00D9090D"/>
    <w:rsid w:val="00D91CEB"/>
    <w:rsid w:val="00D924C3"/>
    <w:rsid w:val="00D94F37"/>
    <w:rsid w:val="00D95FE0"/>
    <w:rsid w:val="00D96D9D"/>
    <w:rsid w:val="00D97285"/>
    <w:rsid w:val="00DA08CF"/>
    <w:rsid w:val="00DA0EA5"/>
    <w:rsid w:val="00DA17CB"/>
    <w:rsid w:val="00DA1AFA"/>
    <w:rsid w:val="00DA1E49"/>
    <w:rsid w:val="00DA1EF1"/>
    <w:rsid w:val="00DA2392"/>
    <w:rsid w:val="00DA2489"/>
    <w:rsid w:val="00DA3C57"/>
    <w:rsid w:val="00DA4108"/>
    <w:rsid w:val="00DA4900"/>
    <w:rsid w:val="00DA4F67"/>
    <w:rsid w:val="00DA6992"/>
    <w:rsid w:val="00DA6E6A"/>
    <w:rsid w:val="00DA6F5F"/>
    <w:rsid w:val="00DA7513"/>
    <w:rsid w:val="00DA759A"/>
    <w:rsid w:val="00DA7B01"/>
    <w:rsid w:val="00DB0325"/>
    <w:rsid w:val="00DB0C50"/>
    <w:rsid w:val="00DB13D2"/>
    <w:rsid w:val="00DB13DA"/>
    <w:rsid w:val="00DB2C49"/>
    <w:rsid w:val="00DB2F51"/>
    <w:rsid w:val="00DB375D"/>
    <w:rsid w:val="00DB3A27"/>
    <w:rsid w:val="00DB4832"/>
    <w:rsid w:val="00DB6361"/>
    <w:rsid w:val="00DB6578"/>
    <w:rsid w:val="00DC021E"/>
    <w:rsid w:val="00DC048E"/>
    <w:rsid w:val="00DC19CE"/>
    <w:rsid w:val="00DC307F"/>
    <w:rsid w:val="00DC3159"/>
    <w:rsid w:val="00DC325E"/>
    <w:rsid w:val="00DC3C18"/>
    <w:rsid w:val="00DC3E9B"/>
    <w:rsid w:val="00DC50E6"/>
    <w:rsid w:val="00DC581F"/>
    <w:rsid w:val="00DC6242"/>
    <w:rsid w:val="00DC7159"/>
    <w:rsid w:val="00DC7F24"/>
    <w:rsid w:val="00DD3A06"/>
    <w:rsid w:val="00DD4A7C"/>
    <w:rsid w:val="00DD5D8E"/>
    <w:rsid w:val="00DD75DE"/>
    <w:rsid w:val="00DE09E4"/>
    <w:rsid w:val="00DE1F7D"/>
    <w:rsid w:val="00DE2876"/>
    <w:rsid w:val="00DE28DA"/>
    <w:rsid w:val="00DE3F53"/>
    <w:rsid w:val="00DE4AD4"/>
    <w:rsid w:val="00DE4CEC"/>
    <w:rsid w:val="00DE4F7A"/>
    <w:rsid w:val="00DE5D22"/>
    <w:rsid w:val="00DE62A8"/>
    <w:rsid w:val="00DE7BC1"/>
    <w:rsid w:val="00DE7C82"/>
    <w:rsid w:val="00DE7F1E"/>
    <w:rsid w:val="00DF1DBF"/>
    <w:rsid w:val="00DF4D96"/>
    <w:rsid w:val="00DF6036"/>
    <w:rsid w:val="00DF727F"/>
    <w:rsid w:val="00E00313"/>
    <w:rsid w:val="00E012BF"/>
    <w:rsid w:val="00E01AAD"/>
    <w:rsid w:val="00E02F41"/>
    <w:rsid w:val="00E02FA3"/>
    <w:rsid w:val="00E03AD0"/>
    <w:rsid w:val="00E046BA"/>
    <w:rsid w:val="00E047E0"/>
    <w:rsid w:val="00E04A88"/>
    <w:rsid w:val="00E10E23"/>
    <w:rsid w:val="00E10E28"/>
    <w:rsid w:val="00E11858"/>
    <w:rsid w:val="00E118FD"/>
    <w:rsid w:val="00E11C56"/>
    <w:rsid w:val="00E12E9B"/>
    <w:rsid w:val="00E138B9"/>
    <w:rsid w:val="00E13977"/>
    <w:rsid w:val="00E13A65"/>
    <w:rsid w:val="00E16B42"/>
    <w:rsid w:val="00E1714B"/>
    <w:rsid w:val="00E174C6"/>
    <w:rsid w:val="00E20F8E"/>
    <w:rsid w:val="00E21C81"/>
    <w:rsid w:val="00E22B7F"/>
    <w:rsid w:val="00E22C37"/>
    <w:rsid w:val="00E24311"/>
    <w:rsid w:val="00E25C4B"/>
    <w:rsid w:val="00E26321"/>
    <w:rsid w:val="00E26547"/>
    <w:rsid w:val="00E3065A"/>
    <w:rsid w:val="00E30F2F"/>
    <w:rsid w:val="00E320C3"/>
    <w:rsid w:val="00E34E3E"/>
    <w:rsid w:val="00E351B1"/>
    <w:rsid w:val="00E354B3"/>
    <w:rsid w:val="00E35606"/>
    <w:rsid w:val="00E36202"/>
    <w:rsid w:val="00E36F3D"/>
    <w:rsid w:val="00E376E7"/>
    <w:rsid w:val="00E37B35"/>
    <w:rsid w:val="00E40CCF"/>
    <w:rsid w:val="00E40D9D"/>
    <w:rsid w:val="00E423A5"/>
    <w:rsid w:val="00E42AE6"/>
    <w:rsid w:val="00E42D24"/>
    <w:rsid w:val="00E43ABD"/>
    <w:rsid w:val="00E43E70"/>
    <w:rsid w:val="00E44355"/>
    <w:rsid w:val="00E4462B"/>
    <w:rsid w:val="00E448EE"/>
    <w:rsid w:val="00E4518D"/>
    <w:rsid w:val="00E459B1"/>
    <w:rsid w:val="00E45E3E"/>
    <w:rsid w:val="00E45E59"/>
    <w:rsid w:val="00E47BB2"/>
    <w:rsid w:val="00E50ECB"/>
    <w:rsid w:val="00E5248E"/>
    <w:rsid w:val="00E527E1"/>
    <w:rsid w:val="00E52B3C"/>
    <w:rsid w:val="00E54FE4"/>
    <w:rsid w:val="00E627AD"/>
    <w:rsid w:val="00E63F13"/>
    <w:rsid w:val="00E643FC"/>
    <w:rsid w:val="00E64B9A"/>
    <w:rsid w:val="00E668E3"/>
    <w:rsid w:val="00E66B87"/>
    <w:rsid w:val="00E66EE7"/>
    <w:rsid w:val="00E71B0A"/>
    <w:rsid w:val="00E71C3E"/>
    <w:rsid w:val="00E72926"/>
    <w:rsid w:val="00E72F3C"/>
    <w:rsid w:val="00E73316"/>
    <w:rsid w:val="00E734D6"/>
    <w:rsid w:val="00E75A6D"/>
    <w:rsid w:val="00E76115"/>
    <w:rsid w:val="00E761F7"/>
    <w:rsid w:val="00E765C8"/>
    <w:rsid w:val="00E800E8"/>
    <w:rsid w:val="00E802F9"/>
    <w:rsid w:val="00E815FA"/>
    <w:rsid w:val="00E82860"/>
    <w:rsid w:val="00E830DA"/>
    <w:rsid w:val="00E84D9E"/>
    <w:rsid w:val="00E84F34"/>
    <w:rsid w:val="00E866AD"/>
    <w:rsid w:val="00E86CA1"/>
    <w:rsid w:val="00E86FD3"/>
    <w:rsid w:val="00E907B7"/>
    <w:rsid w:val="00E916C2"/>
    <w:rsid w:val="00E91CFF"/>
    <w:rsid w:val="00E93F12"/>
    <w:rsid w:val="00E949BE"/>
    <w:rsid w:val="00E94C04"/>
    <w:rsid w:val="00E94ECB"/>
    <w:rsid w:val="00E95688"/>
    <w:rsid w:val="00E964A6"/>
    <w:rsid w:val="00E96E4F"/>
    <w:rsid w:val="00EA1619"/>
    <w:rsid w:val="00EA34AC"/>
    <w:rsid w:val="00EA3E84"/>
    <w:rsid w:val="00EA3E9F"/>
    <w:rsid w:val="00EA5124"/>
    <w:rsid w:val="00EA55E6"/>
    <w:rsid w:val="00EA6137"/>
    <w:rsid w:val="00EA69E9"/>
    <w:rsid w:val="00EA6A9C"/>
    <w:rsid w:val="00EA735E"/>
    <w:rsid w:val="00EA7B8A"/>
    <w:rsid w:val="00EB0B9A"/>
    <w:rsid w:val="00EB1074"/>
    <w:rsid w:val="00EB2507"/>
    <w:rsid w:val="00EB2C54"/>
    <w:rsid w:val="00EB3587"/>
    <w:rsid w:val="00EB4460"/>
    <w:rsid w:val="00EB699F"/>
    <w:rsid w:val="00EB6EAC"/>
    <w:rsid w:val="00EB74E0"/>
    <w:rsid w:val="00EC018E"/>
    <w:rsid w:val="00EC186C"/>
    <w:rsid w:val="00EC2AB9"/>
    <w:rsid w:val="00EC2BF6"/>
    <w:rsid w:val="00EC3C45"/>
    <w:rsid w:val="00EC4280"/>
    <w:rsid w:val="00EC48A0"/>
    <w:rsid w:val="00EC50B4"/>
    <w:rsid w:val="00EC516E"/>
    <w:rsid w:val="00EC51C1"/>
    <w:rsid w:val="00EC5EA5"/>
    <w:rsid w:val="00EC724B"/>
    <w:rsid w:val="00EC7EEA"/>
    <w:rsid w:val="00ED1AB4"/>
    <w:rsid w:val="00ED1F4D"/>
    <w:rsid w:val="00ED2120"/>
    <w:rsid w:val="00ED23E8"/>
    <w:rsid w:val="00ED2C0E"/>
    <w:rsid w:val="00ED32FA"/>
    <w:rsid w:val="00ED3E47"/>
    <w:rsid w:val="00ED4020"/>
    <w:rsid w:val="00ED463D"/>
    <w:rsid w:val="00ED484B"/>
    <w:rsid w:val="00ED63FD"/>
    <w:rsid w:val="00ED64CE"/>
    <w:rsid w:val="00EE1744"/>
    <w:rsid w:val="00EE28CE"/>
    <w:rsid w:val="00EE42A3"/>
    <w:rsid w:val="00EE4899"/>
    <w:rsid w:val="00EE503D"/>
    <w:rsid w:val="00EE58CF"/>
    <w:rsid w:val="00EE5A9A"/>
    <w:rsid w:val="00EE6771"/>
    <w:rsid w:val="00EE73AD"/>
    <w:rsid w:val="00EE7561"/>
    <w:rsid w:val="00EE7C0D"/>
    <w:rsid w:val="00EF0BF6"/>
    <w:rsid w:val="00EF32FA"/>
    <w:rsid w:val="00EF4099"/>
    <w:rsid w:val="00EF4420"/>
    <w:rsid w:val="00EF4FE2"/>
    <w:rsid w:val="00EF5BBD"/>
    <w:rsid w:val="00EF6B9E"/>
    <w:rsid w:val="00EF6E16"/>
    <w:rsid w:val="00EF7274"/>
    <w:rsid w:val="00EF763C"/>
    <w:rsid w:val="00EF7995"/>
    <w:rsid w:val="00F01286"/>
    <w:rsid w:val="00F015C6"/>
    <w:rsid w:val="00F01FD9"/>
    <w:rsid w:val="00F03040"/>
    <w:rsid w:val="00F0308E"/>
    <w:rsid w:val="00F03E0B"/>
    <w:rsid w:val="00F056AF"/>
    <w:rsid w:val="00F066ED"/>
    <w:rsid w:val="00F072A5"/>
    <w:rsid w:val="00F10490"/>
    <w:rsid w:val="00F10E51"/>
    <w:rsid w:val="00F12395"/>
    <w:rsid w:val="00F1308A"/>
    <w:rsid w:val="00F1313E"/>
    <w:rsid w:val="00F14439"/>
    <w:rsid w:val="00F14465"/>
    <w:rsid w:val="00F14525"/>
    <w:rsid w:val="00F15670"/>
    <w:rsid w:val="00F15878"/>
    <w:rsid w:val="00F15D2F"/>
    <w:rsid w:val="00F163E8"/>
    <w:rsid w:val="00F16413"/>
    <w:rsid w:val="00F164C5"/>
    <w:rsid w:val="00F17827"/>
    <w:rsid w:val="00F17BAB"/>
    <w:rsid w:val="00F203E2"/>
    <w:rsid w:val="00F20441"/>
    <w:rsid w:val="00F2060D"/>
    <w:rsid w:val="00F20E72"/>
    <w:rsid w:val="00F21615"/>
    <w:rsid w:val="00F21E1E"/>
    <w:rsid w:val="00F228D5"/>
    <w:rsid w:val="00F22DA7"/>
    <w:rsid w:val="00F2303F"/>
    <w:rsid w:val="00F23417"/>
    <w:rsid w:val="00F2352D"/>
    <w:rsid w:val="00F23622"/>
    <w:rsid w:val="00F23C19"/>
    <w:rsid w:val="00F240EF"/>
    <w:rsid w:val="00F24587"/>
    <w:rsid w:val="00F24618"/>
    <w:rsid w:val="00F26D33"/>
    <w:rsid w:val="00F300C0"/>
    <w:rsid w:val="00F300F6"/>
    <w:rsid w:val="00F32AE8"/>
    <w:rsid w:val="00F32E63"/>
    <w:rsid w:val="00F35994"/>
    <w:rsid w:val="00F35A49"/>
    <w:rsid w:val="00F35D12"/>
    <w:rsid w:val="00F367A7"/>
    <w:rsid w:val="00F375AC"/>
    <w:rsid w:val="00F37E7E"/>
    <w:rsid w:val="00F37F0F"/>
    <w:rsid w:val="00F401C0"/>
    <w:rsid w:val="00F4031E"/>
    <w:rsid w:val="00F40A99"/>
    <w:rsid w:val="00F41F2D"/>
    <w:rsid w:val="00F422E2"/>
    <w:rsid w:val="00F42C86"/>
    <w:rsid w:val="00F42F19"/>
    <w:rsid w:val="00F45163"/>
    <w:rsid w:val="00F457C0"/>
    <w:rsid w:val="00F45900"/>
    <w:rsid w:val="00F45F07"/>
    <w:rsid w:val="00F46561"/>
    <w:rsid w:val="00F469D0"/>
    <w:rsid w:val="00F470B9"/>
    <w:rsid w:val="00F4778D"/>
    <w:rsid w:val="00F508F3"/>
    <w:rsid w:val="00F50D49"/>
    <w:rsid w:val="00F5275E"/>
    <w:rsid w:val="00F52A24"/>
    <w:rsid w:val="00F52AE5"/>
    <w:rsid w:val="00F54931"/>
    <w:rsid w:val="00F54BFC"/>
    <w:rsid w:val="00F554C2"/>
    <w:rsid w:val="00F56154"/>
    <w:rsid w:val="00F608D0"/>
    <w:rsid w:val="00F63CBD"/>
    <w:rsid w:val="00F664CB"/>
    <w:rsid w:val="00F668BB"/>
    <w:rsid w:val="00F66E9D"/>
    <w:rsid w:val="00F671E0"/>
    <w:rsid w:val="00F67B9B"/>
    <w:rsid w:val="00F70787"/>
    <w:rsid w:val="00F7190E"/>
    <w:rsid w:val="00F7288F"/>
    <w:rsid w:val="00F73D95"/>
    <w:rsid w:val="00F752B0"/>
    <w:rsid w:val="00F754B1"/>
    <w:rsid w:val="00F755C8"/>
    <w:rsid w:val="00F75911"/>
    <w:rsid w:val="00F76FD1"/>
    <w:rsid w:val="00F770A7"/>
    <w:rsid w:val="00F778A2"/>
    <w:rsid w:val="00F77C6E"/>
    <w:rsid w:val="00F80BAF"/>
    <w:rsid w:val="00F80E39"/>
    <w:rsid w:val="00F82B6C"/>
    <w:rsid w:val="00F834A1"/>
    <w:rsid w:val="00F84277"/>
    <w:rsid w:val="00F8488B"/>
    <w:rsid w:val="00F84A20"/>
    <w:rsid w:val="00F84BB6"/>
    <w:rsid w:val="00F85DC7"/>
    <w:rsid w:val="00F86B0A"/>
    <w:rsid w:val="00F87183"/>
    <w:rsid w:val="00F87B90"/>
    <w:rsid w:val="00F9008D"/>
    <w:rsid w:val="00F92A38"/>
    <w:rsid w:val="00F93348"/>
    <w:rsid w:val="00F95312"/>
    <w:rsid w:val="00F962AE"/>
    <w:rsid w:val="00F96BCE"/>
    <w:rsid w:val="00F977A9"/>
    <w:rsid w:val="00FA0209"/>
    <w:rsid w:val="00FA0B6E"/>
    <w:rsid w:val="00FA0BB1"/>
    <w:rsid w:val="00FA0BF7"/>
    <w:rsid w:val="00FA0FE7"/>
    <w:rsid w:val="00FA2178"/>
    <w:rsid w:val="00FA225F"/>
    <w:rsid w:val="00FA335A"/>
    <w:rsid w:val="00FA3CE3"/>
    <w:rsid w:val="00FA482A"/>
    <w:rsid w:val="00FA48DE"/>
    <w:rsid w:val="00FA4E79"/>
    <w:rsid w:val="00FA5930"/>
    <w:rsid w:val="00FA5949"/>
    <w:rsid w:val="00FA6038"/>
    <w:rsid w:val="00FB05BE"/>
    <w:rsid w:val="00FB0DF1"/>
    <w:rsid w:val="00FB0EF5"/>
    <w:rsid w:val="00FB1923"/>
    <w:rsid w:val="00FB22C6"/>
    <w:rsid w:val="00FB3F35"/>
    <w:rsid w:val="00FB4E8B"/>
    <w:rsid w:val="00FB586A"/>
    <w:rsid w:val="00FB701A"/>
    <w:rsid w:val="00FC0009"/>
    <w:rsid w:val="00FC0358"/>
    <w:rsid w:val="00FC0B08"/>
    <w:rsid w:val="00FC3DA6"/>
    <w:rsid w:val="00FC4A5E"/>
    <w:rsid w:val="00FC565C"/>
    <w:rsid w:val="00FC7841"/>
    <w:rsid w:val="00FC7A85"/>
    <w:rsid w:val="00FD0247"/>
    <w:rsid w:val="00FD0948"/>
    <w:rsid w:val="00FD1A24"/>
    <w:rsid w:val="00FD1E35"/>
    <w:rsid w:val="00FD2362"/>
    <w:rsid w:val="00FD3024"/>
    <w:rsid w:val="00FD37C7"/>
    <w:rsid w:val="00FD3D8B"/>
    <w:rsid w:val="00FD454F"/>
    <w:rsid w:val="00FD4BE4"/>
    <w:rsid w:val="00FD4E76"/>
    <w:rsid w:val="00FE215A"/>
    <w:rsid w:val="00FE2AA4"/>
    <w:rsid w:val="00FE5294"/>
    <w:rsid w:val="00FE57E2"/>
    <w:rsid w:val="00FE5AAC"/>
    <w:rsid w:val="00FE5B84"/>
    <w:rsid w:val="00FE5DAF"/>
    <w:rsid w:val="00FE67A0"/>
    <w:rsid w:val="00FE75FC"/>
    <w:rsid w:val="00FE7650"/>
    <w:rsid w:val="00FF0917"/>
    <w:rsid w:val="00FF196E"/>
    <w:rsid w:val="00FF22E8"/>
    <w:rsid w:val="00FF22F1"/>
    <w:rsid w:val="00FF32A5"/>
    <w:rsid w:val="00FF41C3"/>
    <w:rsid w:val="00FF59DA"/>
    <w:rsid w:val="00FF6394"/>
    <w:rsid w:val="00FF6524"/>
    <w:rsid w:val="00FF7160"/>
    <w:rsid w:val="00FF74D6"/>
    <w:rsid w:val="00FF7A3F"/>
    <w:rsid w:val="00FF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before="120" w:after="120"/>
      <w:jc w:val="both"/>
    </w:pPr>
    <w:rPr>
      <w:rFonts w:ascii="Times New Roman" w:hAnsi="Times New Roman"/>
      <w:sz w:val="24"/>
    </w:rPr>
  </w:style>
  <w:style w:type="paragraph" w:styleId="Nadpis1">
    <w:name w:val="heading 1"/>
    <w:basedOn w:val="Normlny"/>
    <w:next w:val="Text1"/>
    <w:link w:val="Nadpis1Char"/>
    <w:uiPriority w:val="9"/>
    <w:qFormat/>
    <w:rsid w:val="00750F78"/>
    <w:pPr>
      <w:keepNext/>
      <w:pageBreakBefore/>
      <w:suppressAutoHyphens/>
      <w:spacing w:before="0" w:after="360"/>
      <w:jc w:val="left"/>
      <w:outlineLvl w:val="0"/>
    </w:pPr>
    <w:rPr>
      <w:rFonts w:eastAsia="Times New Roman"/>
      <w:b/>
      <w:bCs/>
      <w:caps/>
      <w:szCs w:val="24"/>
    </w:rPr>
  </w:style>
  <w:style w:type="paragraph" w:styleId="Nadpis2">
    <w:name w:val="heading 2"/>
    <w:basedOn w:val="Normlny"/>
    <w:next w:val="Text1"/>
    <w:link w:val="Nadpis2Char"/>
    <w:uiPriority w:val="9"/>
    <w:qFormat/>
    <w:rsid w:val="000116E4"/>
    <w:pPr>
      <w:keepNext/>
      <w:spacing w:before="480" w:after="240"/>
      <w:jc w:val="left"/>
      <w:outlineLvl w:val="1"/>
    </w:pPr>
    <w:rPr>
      <w:rFonts w:eastAsia="Times New Roman"/>
      <w:b/>
      <w:bCs/>
      <w:szCs w:val="24"/>
    </w:rPr>
  </w:style>
  <w:style w:type="paragraph" w:styleId="Nadpis3">
    <w:name w:val="heading 3"/>
    <w:basedOn w:val="Normlny"/>
    <w:next w:val="Text1"/>
    <w:link w:val="Nadpis3Char"/>
    <w:uiPriority w:val="9"/>
    <w:qFormat/>
    <w:rsid w:val="00750F78"/>
    <w:pPr>
      <w:keepNext/>
      <w:numPr>
        <w:ilvl w:val="2"/>
        <w:numId w:val="62"/>
      </w:numPr>
      <w:suppressAutoHyphens/>
      <w:spacing w:before="360" w:after="240"/>
      <w:jc w:val="left"/>
      <w:outlineLvl w:val="2"/>
    </w:pPr>
    <w:rPr>
      <w:rFonts w:eastAsia="Times New Roman"/>
      <w:szCs w:val="24"/>
    </w:rPr>
  </w:style>
  <w:style w:type="paragraph" w:styleId="Nadpis4">
    <w:name w:val="heading 4"/>
    <w:basedOn w:val="Normlny"/>
    <w:next w:val="Text1"/>
    <w:link w:val="Nadpis4Char"/>
    <w:uiPriority w:val="9"/>
    <w:qFormat/>
    <w:rsid w:val="002E40F4"/>
    <w:pPr>
      <w:keepNext/>
      <w:spacing w:before="360"/>
      <w:ind w:left="1021" w:hanging="1021"/>
      <w:jc w:val="left"/>
      <w:outlineLvl w:val="3"/>
    </w:pPr>
    <w:rPr>
      <w:rFonts w:ascii="Times New Roman Bold" w:eastAsia="Times New Roman" w:hAnsi="Times New Roman Bold"/>
      <w:b/>
      <w:bCs/>
      <w:szCs w:val="24"/>
    </w:rPr>
  </w:style>
  <w:style w:type="paragraph" w:styleId="Nadpis5">
    <w:name w:val="heading 5"/>
    <w:basedOn w:val="Normlny"/>
    <w:next w:val="Normlny"/>
    <w:link w:val="Nadpis5Char"/>
    <w:qFormat/>
    <w:rsid w:val="002E40F4"/>
    <w:pPr>
      <w:keepNext/>
      <w:spacing w:before="240" w:after="240"/>
      <w:ind w:left="1021" w:hanging="1021"/>
      <w:jc w:val="left"/>
      <w:outlineLvl w:val="4"/>
    </w:pPr>
    <w:rPr>
      <w:rFonts w:ascii="Times New Roman Bold" w:eastAsia="Times New Roman" w:hAnsi="Times New Roman Bold"/>
      <w:b/>
      <w:bCs/>
      <w:i/>
      <w:iCs/>
      <w:szCs w:val="24"/>
    </w:rPr>
  </w:style>
  <w:style w:type="paragraph" w:styleId="Nadpis6">
    <w:name w:val="heading 6"/>
    <w:basedOn w:val="Normlny"/>
    <w:next w:val="Normlny"/>
    <w:link w:val="Nadpis6Char"/>
    <w:qFormat/>
    <w:rsid w:val="00FB701A"/>
    <w:pPr>
      <w:spacing w:before="240" w:after="60"/>
      <w:ind w:left="1152" w:hanging="1152"/>
      <w:outlineLvl w:val="5"/>
    </w:pPr>
    <w:rPr>
      <w:rFonts w:ascii="Arial" w:eastAsia="Times New Roman" w:hAnsi="Arial"/>
      <w:i/>
      <w:sz w:val="22"/>
    </w:rPr>
  </w:style>
  <w:style w:type="paragraph" w:styleId="Nadpis7">
    <w:name w:val="heading 7"/>
    <w:basedOn w:val="Normlny"/>
    <w:next w:val="Normlny"/>
    <w:link w:val="Nadpis7Char"/>
    <w:qFormat/>
    <w:rsid w:val="00FB701A"/>
    <w:pPr>
      <w:spacing w:before="240" w:after="60"/>
      <w:ind w:left="1296" w:hanging="1296"/>
      <w:outlineLvl w:val="6"/>
    </w:pPr>
    <w:rPr>
      <w:rFonts w:ascii="Arial" w:eastAsia="Times New Roman" w:hAnsi="Arial"/>
      <w:sz w:val="20"/>
    </w:rPr>
  </w:style>
  <w:style w:type="paragraph" w:styleId="Nadpis8">
    <w:name w:val="heading 8"/>
    <w:basedOn w:val="Normlny"/>
    <w:next w:val="Normlny"/>
    <w:link w:val="Nadpis8Char"/>
    <w:qFormat/>
    <w:rsid w:val="00FB701A"/>
    <w:pPr>
      <w:spacing w:before="240" w:after="60"/>
      <w:ind w:left="1440" w:hanging="1440"/>
      <w:outlineLvl w:val="7"/>
    </w:pPr>
    <w:rPr>
      <w:rFonts w:ascii="Arial" w:eastAsia="Times New Roman" w:hAnsi="Arial"/>
      <w:i/>
      <w:sz w:val="20"/>
    </w:rPr>
  </w:style>
  <w:style w:type="paragraph" w:styleId="Nadpis9">
    <w:name w:val="heading 9"/>
    <w:basedOn w:val="Normlny"/>
    <w:next w:val="Normlny"/>
    <w:link w:val="Nadpis9Char"/>
    <w:qFormat/>
    <w:rsid w:val="00FB701A"/>
    <w:pPr>
      <w:spacing w:before="240" w:after="60"/>
      <w:ind w:left="1584" w:hanging="1584"/>
      <w:outlineLvl w:val="8"/>
    </w:pPr>
    <w:rPr>
      <w:rFonts w:ascii="Arial" w:eastAsia="Times New Roman"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oznamsodrkami">
    <w:name w:val="List Bullet"/>
    <w:basedOn w:val="Normlny"/>
    <w:unhideWhenUsed/>
    <w:rsid w:val="00750F78"/>
    <w:pPr>
      <w:numPr>
        <w:numId w:val="1"/>
      </w:numPr>
      <w:contextualSpacing/>
    </w:pPr>
  </w:style>
  <w:style w:type="paragraph" w:styleId="Zoznamsodrkami2">
    <w:name w:val="List Bullet 2"/>
    <w:basedOn w:val="Normlny"/>
    <w:unhideWhenUsed/>
    <w:rsid w:val="00750F78"/>
    <w:pPr>
      <w:numPr>
        <w:numId w:val="2"/>
      </w:numPr>
      <w:tabs>
        <w:tab w:val="clear" w:pos="643"/>
        <w:tab w:val="num" w:pos="360"/>
      </w:tabs>
      <w:ind w:left="0" w:firstLine="0"/>
      <w:contextualSpacing/>
    </w:pPr>
  </w:style>
  <w:style w:type="paragraph" w:styleId="Zoznamsodrkami3">
    <w:name w:val="List Bullet 3"/>
    <w:basedOn w:val="Normlny"/>
    <w:unhideWhenUsed/>
    <w:rsid w:val="00750F78"/>
    <w:pPr>
      <w:numPr>
        <w:numId w:val="3"/>
      </w:numPr>
      <w:contextualSpacing/>
    </w:pPr>
  </w:style>
  <w:style w:type="paragraph" w:styleId="Zoznamsodrkami4">
    <w:name w:val="List Bullet 4"/>
    <w:basedOn w:val="Normlny"/>
    <w:unhideWhenUsed/>
    <w:rsid w:val="00750F78"/>
    <w:pPr>
      <w:numPr>
        <w:numId w:val="4"/>
      </w:numPr>
      <w:contextualSpacing/>
    </w:pPr>
  </w:style>
  <w:style w:type="character" w:customStyle="1" w:styleId="Nadpis5Char">
    <w:name w:val="Nadpis 5 Char"/>
    <w:link w:val="Nadpis5"/>
    <w:rsid w:val="002E40F4"/>
    <w:rPr>
      <w:rFonts w:ascii="Times New Roman Bold" w:eastAsia="Times New Roman" w:hAnsi="Times New Roman Bold"/>
      <w:b/>
      <w:bCs/>
      <w:i/>
      <w:iCs/>
      <w:sz w:val="24"/>
      <w:szCs w:val="24"/>
      <w:lang w:val="sk-SK" w:eastAsia="sk-SK"/>
    </w:rPr>
  </w:style>
  <w:style w:type="character" w:customStyle="1" w:styleId="Nadpis6Char">
    <w:name w:val="Nadpis 6 Char"/>
    <w:link w:val="Nadpis6"/>
    <w:rsid w:val="00FB701A"/>
    <w:rPr>
      <w:rFonts w:ascii="Arial" w:eastAsia="Times New Roman" w:hAnsi="Arial"/>
      <w:i/>
      <w:sz w:val="22"/>
      <w:lang w:eastAsia="sk-SK"/>
    </w:rPr>
  </w:style>
  <w:style w:type="character" w:customStyle="1" w:styleId="Nadpis7Char">
    <w:name w:val="Nadpis 7 Char"/>
    <w:link w:val="Nadpis7"/>
    <w:rsid w:val="00FB701A"/>
    <w:rPr>
      <w:rFonts w:ascii="Arial" w:eastAsia="Times New Roman" w:hAnsi="Arial"/>
      <w:lang w:eastAsia="sk-SK"/>
    </w:rPr>
  </w:style>
  <w:style w:type="character" w:customStyle="1" w:styleId="Nadpis8Char">
    <w:name w:val="Nadpis 8 Char"/>
    <w:link w:val="Nadpis8"/>
    <w:rsid w:val="00FB701A"/>
    <w:rPr>
      <w:rFonts w:ascii="Arial" w:eastAsia="Times New Roman" w:hAnsi="Arial"/>
      <w:i/>
      <w:lang w:eastAsia="sk-SK"/>
    </w:rPr>
  </w:style>
  <w:style w:type="character" w:customStyle="1" w:styleId="Nadpis9Char">
    <w:name w:val="Nadpis 9 Char"/>
    <w:link w:val="Nadpis9"/>
    <w:rsid w:val="00FB701A"/>
    <w:rPr>
      <w:rFonts w:ascii="Arial" w:eastAsia="Times New Roman" w:hAnsi="Arial"/>
      <w:i/>
      <w:sz w:val="18"/>
      <w:lang w:eastAsia="sk-SK"/>
    </w:rPr>
  </w:style>
  <w:style w:type="numbering" w:customStyle="1" w:styleId="NoList1">
    <w:name w:val="No List1"/>
    <w:next w:val="Bezzoznamu"/>
    <w:uiPriority w:val="99"/>
    <w:semiHidden/>
    <w:unhideWhenUsed/>
    <w:rsid w:val="00FB701A"/>
  </w:style>
  <w:style w:type="paragraph" w:customStyle="1" w:styleId="AddressTL">
    <w:name w:val="AddressTL"/>
    <w:basedOn w:val="Normlny"/>
    <w:next w:val="Normlny"/>
    <w:rsid w:val="00FB701A"/>
    <w:pPr>
      <w:spacing w:before="0" w:after="720"/>
      <w:jc w:val="left"/>
    </w:pPr>
    <w:rPr>
      <w:rFonts w:eastAsia="Times New Roman"/>
    </w:rPr>
  </w:style>
  <w:style w:type="paragraph" w:customStyle="1" w:styleId="AddressTR">
    <w:name w:val="AddressTR"/>
    <w:basedOn w:val="Normlny"/>
    <w:next w:val="Normlny"/>
    <w:rsid w:val="00FB701A"/>
    <w:pPr>
      <w:spacing w:before="0" w:after="720"/>
      <w:ind w:left="5103"/>
      <w:jc w:val="left"/>
    </w:pPr>
    <w:rPr>
      <w:rFonts w:eastAsia="Times New Roman"/>
    </w:rPr>
  </w:style>
  <w:style w:type="paragraph" w:styleId="Oznaitext">
    <w:name w:val="Block Text"/>
    <w:basedOn w:val="Normlny"/>
    <w:rsid w:val="00FB701A"/>
    <w:pPr>
      <w:spacing w:before="0"/>
      <w:ind w:left="1440" w:right="1440"/>
    </w:pPr>
    <w:rPr>
      <w:rFonts w:eastAsia="Times New Roman"/>
    </w:rPr>
  </w:style>
  <w:style w:type="paragraph" w:styleId="Zkladntext">
    <w:name w:val="Body Text"/>
    <w:basedOn w:val="Normlny"/>
    <w:link w:val="ZkladntextChar"/>
    <w:rsid w:val="00FB701A"/>
    <w:pPr>
      <w:spacing w:before="0"/>
    </w:pPr>
    <w:rPr>
      <w:rFonts w:eastAsia="Times New Roman"/>
    </w:rPr>
  </w:style>
  <w:style w:type="character" w:customStyle="1" w:styleId="ZkladntextChar">
    <w:name w:val="Základný text Char"/>
    <w:link w:val="Zkladntext"/>
    <w:rsid w:val="00FB701A"/>
    <w:rPr>
      <w:rFonts w:ascii="Times New Roman" w:eastAsia="Times New Roman" w:hAnsi="Times New Roman"/>
      <w:sz w:val="24"/>
      <w:lang w:eastAsia="sk-SK"/>
    </w:rPr>
  </w:style>
  <w:style w:type="paragraph" w:styleId="Zkladntext2">
    <w:name w:val="Body Text 2"/>
    <w:basedOn w:val="Normlny"/>
    <w:link w:val="Zkladntext2Char"/>
    <w:rsid w:val="00FB701A"/>
    <w:pPr>
      <w:spacing w:before="0" w:line="480" w:lineRule="auto"/>
    </w:pPr>
    <w:rPr>
      <w:rFonts w:eastAsia="Times New Roman"/>
    </w:rPr>
  </w:style>
  <w:style w:type="character" w:customStyle="1" w:styleId="Zkladntext2Char">
    <w:name w:val="Základný text 2 Char"/>
    <w:link w:val="Zkladntext2"/>
    <w:rsid w:val="00FB701A"/>
    <w:rPr>
      <w:rFonts w:ascii="Times New Roman" w:eastAsia="Times New Roman" w:hAnsi="Times New Roman"/>
      <w:sz w:val="24"/>
      <w:lang w:eastAsia="sk-SK"/>
    </w:rPr>
  </w:style>
  <w:style w:type="paragraph" w:styleId="Zkladntext3">
    <w:name w:val="Body Text 3"/>
    <w:basedOn w:val="Normlny"/>
    <w:link w:val="Zkladntext3Char"/>
    <w:rsid w:val="00FB701A"/>
    <w:pPr>
      <w:spacing w:before="0"/>
    </w:pPr>
    <w:rPr>
      <w:rFonts w:eastAsia="Times New Roman"/>
      <w:sz w:val="16"/>
    </w:rPr>
  </w:style>
  <w:style w:type="character" w:customStyle="1" w:styleId="Zkladntext3Char">
    <w:name w:val="Základný text 3 Char"/>
    <w:link w:val="Zkladntext3"/>
    <w:rsid w:val="00FB701A"/>
    <w:rPr>
      <w:rFonts w:ascii="Times New Roman" w:eastAsia="Times New Roman" w:hAnsi="Times New Roman"/>
      <w:sz w:val="16"/>
      <w:lang w:eastAsia="sk-SK"/>
    </w:rPr>
  </w:style>
  <w:style w:type="paragraph" w:styleId="Prvzarkazkladnhotextu">
    <w:name w:val="Body Text First Indent"/>
    <w:basedOn w:val="Zkladntext"/>
    <w:link w:val="PrvzarkazkladnhotextuChar"/>
    <w:rsid w:val="00FB701A"/>
    <w:pPr>
      <w:ind w:firstLine="210"/>
    </w:pPr>
  </w:style>
  <w:style w:type="character" w:customStyle="1" w:styleId="PrvzarkazkladnhotextuChar">
    <w:name w:val="Prvá zarážka základného textu Char"/>
    <w:link w:val="Prvzarkazkladnhotextu"/>
    <w:rsid w:val="00FB701A"/>
    <w:rPr>
      <w:rFonts w:ascii="Times New Roman" w:eastAsia="Times New Roman" w:hAnsi="Times New Roman"/>
      <w:sz w:val="24"/>
      <w:lang w:eastAsia="sk-SK"/>
    </w:rPr>
  </w:style>
  <w:style w:type="paragraph" w:styleId="Zarkazkladnhotextu">
    <w:name w:val="Body Text Indent"/>
    <w:basedOn w:val="Normlny"/>
    <w:link w:val="ZarkazkladnhotextuChar"/>
    <w:rsid w:val="00FB701A"/>
    <w:pPr>
      <w:spacing w:before="0"/>
      <w:ind w:left="283"/>
    </w:pPr>
    <w:rPr>
      <w:rFonts w:eastAsia="Times New Roman"/>
    </w:rPr>
  </w:style>
  <w:style w:type="character" w:customStyle="1" w:styleId="ZarkazkladnhotextuChar">
    <w:name w:val="Zarážka základného textu Char"/>
    <w:link w:val="Zarkazkladnhotextu"/>
    <w:rsid w:val="00FB701A"/>
    <w:rPr>
      <w:rFonts w:ascii="Times New Roman" w:eastAsia="Times New Roman" w:hAnsi="Times New Roman"/>
      <w:sz w:val="24"/>
      <w:lang w:eastAsia="sk-SK"/>
    </w:rPr>
  </w:style>
  <w:style w:type="paragraph" w:styleId="Prvzarkazkladnhotextu2">
    <w:name w:val="Body Text First Indent 2"/>
    <w:basedOn w:val="Zarkazkladnhotextu"/>
    <w:link w:val="Prvzarkazkladnhotextu2Char"/>
    <w:rsid w:val="00FB701A"/>
    <w:pPr>
      <w:ind w:firstLine="210"/>
    </w:pPr>
  </w:style>
  <w:style w:type="character" w:customStyle="1" w:styleId="Prvzarkazkladnhotextu2Char">
    <w:name w:val="Prvá zarážka základného textu 2 Char"/>
    <w:link w:val="Prvzarkazkladnhotextu2"/>
    <w:rsid w:val="00FB701A"/>
    <w:rPr>
      <w:rFonts w:ascii="Times New Roman" w:eastAsia="Times New Roman" w:hAnsi="Times New Roman"/>
      <w:sz w:val="24"/>
      <w:lang w:eastAsia="sk-SK"/>
    </w:rPr>
  </w:style>
  <w:style w:type="paragraph" w:styleId="Zarkazkladnhotextu2">
    <w:name w:val="Body Text Indent 2"/>
    <w:basedOn w:val="Normlny"/>
    <w:link w:val="Zarkazkladnhotextu2Char"/>
    <w:rsid w:val="00FB701A"/>
    <w:pPr>
      <w:spacing w:before="0" w:line="480" w:lineRule="auto"/>
      <w:ind w:left="283"/>
    </w:pPr>
    <w:rPr>
      <w:rFonts w:eastAsia="Times New Roman"/>
    </w:rPr>
  </w:style>
  <w:style w:type="character" w:customStyle="1" w:styleId="Zarkazkladnhotextu2Char">
    <w:name w:val="Zarážka základného textu 2 Char"/>
    <w:link w:val="Zarkazkladnhotextu2"/>
    <w:rsid w:val="00FB701A"/>
    <w:rPr>
      <w:rFonts w:ascii="Times New Roman" w:eastAsia="Times New Roman" w:hAnsi="Times New Roman"/>
      <w:sz w:val="24"/>
      <w:lang w:eastAsia="sk-SK"/>
    </w:rPr>
  </w:style>
  <w:style w:type="paragraph" w:styleId="Zarkazkladnhotextu3">
    <w:name w:val="Body Text Indent 3"/>
    <w:basedOn w:val="Normlny"/>
    <w:link w:val="Zarkazkladnhotextu3Char"/>
    <w:rsid w:val="00FB701A"/>
    <w:pPr>
      <w:spacing w:before="0"/>
      <w:ind w:left="283"/>
    </w:pPr>
    <w:rPr>
      <w:rFonts w:eastAsia="Times New Roman"/>
      <w:sz w:val="16"/>
    </w:rPr>
  </w:style>
  <w:style w:type="character" w:customStyle="1" w:styleId="Zarkazkladnhotextu3Char">
    <w:name w:val="Zarážka základného textu 3 Char"/>
    <w:link w:val="Zarkazkladnhotextu3"/>
    <w:rsid w:val="00FB701A"/>
    <w:rPr>
      <w:rFonts w:ascii="Times New Roman" w:eastAsia="Times New Roman" w:hAnsi="Times New Roman"/>
      <w:sz w:val="16"/>
      <w:lang w:eastAsia="sk-SK"/>
    </w:rPr>
  </w:style>
  <w:style w:type="paragraph" w:styleId="Popis">
    <w:name w:val="caption"/>
    <w:basedOn w:val="Normlny"/>
    <w:next w:val="Normlny"/>
    <w:qFormat/>
    <w:rsid w:val="00FB701A"/>
    <w:rPr>
      <w:rFonts w:eastAsia="Times New Roman"/>
      <w:b/>
    </w:rPr>
  </w:style>
  <w:style w:type="paragraph" w:styleId="Zver">
    <w:name w:val="Closing"/>
    <w:basedOn w:val="Normlny"/>
    <w:next w:val="Podpis"/>
    <w:link w:val="ZverChar"/>
    <w:rsid w:val="00FB701A"/>
    <w:pPr>
      <w:tabs>
        <w:tab w:val="left" w:pos="5103"/>
      </w:tabs>
      <w:spacing w:before="240" w:after="240"/>
      <w:ind w:left="5103"/>
      <w:jc w:val="left"/>
    </w:pPr>
    <w:rPr>
      <w:rFonts w:eastAsia="Times New Roman"/>
    </w:rPr>
  </w:style>
  <w:style w:type="character" w:customStyle="1" w:styleId="ZverChar">
    <w:name w:val="Záver Char"/>
    <w:link w:val="Zver"/>
    <w:rsid w:val="00FB701A"/>
    <w:rPr>
      <w:rFonts w:ascii="Times New Roman" w:eastAsia="Times New Roman" w:hAnsi="Times New Roman"/>
      <w:sz w:val="24"/>
      <w:lang w:eastAsia="sk-SK"/>
    </w:rPr>
  </w:style>
  <w:style w:type="paragraph" w:styleId="Podpis">
    <w:name w:val="Signature"/>
    <w:basedOn w:val="Normlny"/>
    <w:next w:val="Contact"/>
    <w:link w:val="PodpisChar"/>
    <w:uiPriority w:val="99"/>
    <w:rsid w:val="00FB701A"/>
    <w:pPr>
      <w:tabs>
        <w:tab w:val="left" w:pos="5103"/>
      </w:tabs>
      <w:spacing w:before="1200" w:after="0"/>
      <w:ind w:left="5103"/>
      <w:jc w:val="center"/>
    </w:pPr>
    <w:rPr>
      <w:rFonts w:eastAsia="Times New Roman"/>
    </w:rPr>
  </w:style>
  <w:style w:type="character" w:customStyle="1" w:styleId="PodpisChar">
    <w:name w:val="Podpis Char"/>
    <w:link w:val="Podpis"/>
    <w:uiPriority w:val="99"/>
    <w:rsid w:val="00FB701A"/>
    <w:rPr>
      <w:rFonts w:ascii="Times New Roman" w:eastAsia="Times New Roman" w:hAnsi="Times New Roman"/>
      <w:sz w:val="24"/>
      <w:lang w:eastAsia="sk-SK"/>
    </w:rPr>
  </w:style>
  <w:style w:type="paragraph" w:customStyle="1" w:styleId="Enclosures">
    <w:name w:val="Enclosures"/>
    <w:basedOn w:val="Normlny"/>
    <w:next w:val="Participants"/>
    <w:uiPriority w:val="99"/>
    <w:rsid w:val="00FB701A"/>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lny"/>
    <w:next w:val="Copies"/>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lny"/>
    <w:next w:val="Normlny"/>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Textkomentra">
    <w:name w:val="annotation text"/>
    <w:basedOn w:val="Normlny"/>
    <w:link w:val="TextkomentraChar"/>
    <w:uiPriority w:val="99"/>
    <w:unhideWhenUsed/>
    <w:rPr>
      <w:sz w:val="20"/>
    </w:rPr>
  </w:style>
  <w:style w:type="character" w:customStyle="1" w:styleId="TextkomentraChar">
    <w:name w:val="Text komentára Char"/>
    <w:link w:val="Textkomentra"/>
    <w:uiPriority w:val="99"/>
    <w:rsid w:val="00FB701A"/>
    <w:rPr>
      <w:rFonts w:ascii="Times New Roman" w:eastAsia="Times New Roman" w:hAnsi="Times New Roman"/>
      <w:lang w:eastAsia="sk-SK"/>
    </w:rPr>
  </w:style>
  <w:style w:type="paragraph" w:styleId="Dtum">
    <w:name w:val="Date"/>
    <w:basedOn w:val="Normlny"/>
    <w:next w:val="References"/>
    <w:link w:val="DtumChar"/>
    <w:rsid w:val="00FB701A"/>
    <w:pPr>
      <w:spacing w:before="0" w:after="0"/>
      <w:ind w:left="5103" w:right="-567"/>
      <w:jc w:val="left"/>
    </w:pPr>
    <w:rPr>
      <w:rFonts w:eastAsia="Times New Roman"/>
    </w:rPr>
  </w:style>
  <w:style w:type="character" w:customStyle="1" w:styleId="DtumChar">
    <w:name w:val="Dátum Char"/>
    <w:link w:val="Dtum"/>
    <w:rsid w:val="00FB701A"/>
    <w:rPr>
      <w:rFonts w:ascii="Times New Roman" w:eastAsia="Times New Roman" w:hAnsi="Times New Roman"/>
      <w:sz w:val="24"/>
      <w:lang w:eastAsia="sk-SK"/>
    </w:rPr>
  </w:style>
  <w:style w:type="paragraph" w:customStyle="1" w:styleId="References">
    <w:name w:val="References"/>
    <w:basedOn w:val="Normlny"/>
    <w:next w:val="AddressTR"/>
    <w:rsid w:val="00FB701A"/>
    <w:pPr>
      <w:spacing w:before="0" w:after="240"/>
      <w:ind w:left="5103"/>
      <w:jc w:val="left"/>
    </w:pPr>
    <w:rPr>
      <w:rFonts w:eastAsia="Times New Roman"/>
      <w:sz w:val="20"/>
    </w:rPr>
  </w:style>
  <w:style w:type="paragraph" w:styleId="truktradokumentu">
    <w:name w:val="Document Map"/>
    <w:basedOn w:val="Normlny"/>
    <w:link w:val="truktradokumentuChar"/>
    <w:semiHidden/>
    <w:rsid w:val="00FB701A"/>
    <w:pPr>
      <w:shd w:val="clear" w:color="auto" w:fill="000080"/>
      <w:spacing w:before="0" w:after="240"/>
    </w:pPr>
    <w:rPr>
      <w:rFonts w:ascii="Tahoma" w:eastAsia="Times New Roman" w:hAnsi="Tahoma"/>
    </w:rPr>
  </w:style>
  <w:style w:type="character" w:customStyle="1" w:styleId="truktradokumentuChar">
    <w:name w:val="Štruktúra dokumentu Char"/>
    <w:link w:val="truktradokumentu"/>
    <w:semiHidden/>
    <w:rsid w:val="00FB701A"/>
    <w:rPr>
      <w:rFonts w:ascii="Tahoma" w:eastAsia="Times New Roman" w:hAnsi="Tahoma"/>
      <w:sz w:val="24"/>
      <w:shd w:val="clear" w:color="auto" w:fill="000080"/>
      <w:lang w:eastAsia="sk-SK"/>
    </w:rPr>
  </w:style>
  <w:style w:type="paragraph" w:customStyle="1" w:styleId="DoubSign">
    <w:name w:val="DoubSign"/>
    <w:basedOn w:val="Normlny"/>
    <w:next w:val="Contact"/>
    <w:rsid w:val="00FB701A"/>
    <w:pPr>
      <w:tabs>
        <w:tab w:val="left" w:pos="5103"/>
      </w:tabs>
      <w:spacing w:before="1200" w:after="0"/>
      <w:jc w:val="left"/>
    </w:pPr>
    <w:rPr>
      <w:rFonts w:eastAsia="Times New Roman"/>
    </w:rPr>
  </w:style>
  <w:style w:type="paragraph" w:styleId="Textvysvetlivky">
    <w:name w:val="endnote text"/>
    <w:basedOn w:val="Normlny"/>
    <w:link w:val="TextvysvetlivkyChar"/>
    <w:semiHidden/>
    <w:rsid w:val="00FB701A"/>
    <w:pPr>
      <w:spacing w:before="0" w:after="240"/>
    </w:pPr>
    <w:rPr>
      <w:rFonts w:eastAsia="Times New Roman"/>
      <w:sz w:val="20"/>
    </w:rPr>
  </w:style>
  <w:style w:type="character" w:customStyle="1" w:styleId="TextvysvetlivkyChar">
    <w:name w:val="Text vysvetlivky Char"/>
    <w:link w:val="Textvysvetlivky"/>
    <w:semiHidden/>
    <w:rsid w:val="00FB701A"/>
    <w:rPr>
      <w:rFonts w:ascii="Times New Roman" w:eastAsia="Times New Roman" w:hAnsi="Times New Roman"/>
      <w:lang w:eastAsia="sk-SK"/>
    </w:rPr>
  </w:style>
  <w:style w:type="paragraph" w:styleId="Adresanaoblke">
    <w:name w:val="envelope address"/>
    <w:basedOn w:val="Normlny"/>
    <w:rsid w:val="00FB701A"/>
    <w:pPr>
      <w:framePr w:w="7920" w:h="1980" w:hRule="exact" w:hSpace="180" w:wrap="auto" w:hAnchor="page" w:xAlign="center" w:yAlign="bottom"/>
      <w:spacing w:before="0" w:after="0"/>
    </w:pPr>
    <w:rPr>
      <w:rFonts w:eastAsia="Times New Roman"/>
    </w:rPr>
  </w:style>
  <w:style w:type="paragraph" w:styleId="Spiatonadresanaoblke">
    <w:name w:val="envelope return"/>
    <w:basedOn w:val="Normlny"/>
    <w:rsid w:val="00FB701A"/>
    <w:pPr>
      <w:spacing w:before="0" w:after="0"/>
    </w:pPr>
    <w:rPr>
      <w:rFonts w:eastAsia="Times New Roman"/>
      <w:sz w:val="20"/>
    </w:rPr>
  </w:style>
  <w:style w:type="paragraph" w:styleId="Register1">
    <w:name w:val="index 1"/>
    <w:basedOn w:val="Normlny"/>
    <w:next w:val="Normlny"/>
    <w:autoRedefine/>
    <w:semiHidden/>
    <w:rsid w:val="00FB701A"/>
    <w:pPr>
      <w:spacing w:before="0" w:after="240"/>
      <w:ind w:left="240" w:hanging="240"/>
    </w:pPr>
    <w:rPr>
      <w:rFonts w:eastAsia="Times New Roman"/>
    </w:rPr>
  </w:style>
  <w:style w:type="paragraph" w:styleId="Register2">
    <w:name w:val="index 2"/>
    <w:basedOn w:val="Normlny"/>
    <w:next w:val="Normlny"/>
    <w:autoRedefine/>
    <w:semiHidden/>
    <w:rsid w:val="00FB701A"/>
    <w:pPr>
      <w:spacing w:before="0" w:after="240"/>
      <w:ind w:left="480" w:hanging="240"/>
    </w:pPr>
    <w:rPr>
      <w:rFonts w:eastAsia="Times New Roman"/>
    </w:rPr>
  </w:style>
  <w:style w:type="paragraph" w:styleId="Register3">
    <w:name w:val="index 3"/>
    <w:basedOn w:val="Normlny"/>
    <w:next w:val="Normlny"/>
    <w:autoRedefine/>
    <w:semiHidden/>
    <w:rsid w:val="00FB701A"/>
    <w:pPr>
      <w:spacing w:before="0" w:after="240"/>
      <w:ind w:left="720" w:hanging="240"/>
    </w:pPr>
    <w:rPr>
      <w:rFonts w:eastAsia="Times New Roman"/>
    </w:rPr>
  </w:style>
  <w:style w:type="paragraph" w:styleId="Register4">
    <w:name w:val="index 4"/>
    <w:basedOn w:val="Normlny"/>
    <w:next w:val="Normlny"/>
    <w:autoRedefine/>
    <w:semiHidden/>
    <w:rsid w:val="00FB701A"/>
    <w:pPr>
      <w:spacing w:before="0" w:after="240"/>
      <w:ind w:left="960" w:hanging="240"/>
    </w:pPr>
    <w:rPr>
      <w:rFonts w:eastAsia="Times New Roman"/>
    </w:rPr>
  </w:style>
  <w:style w:type="paragraph" w:styleId="Register5">
    <w:name w:val="index 5"/>
    <w:basedOn w:val="Normlny"/>
    <w:next w:val="Normlny"/>
    <w:autoRedefine/>
    <w:semiHidden/>
    <w:rsid w:val="00FB701A"/>
    <w:pPr>
      <w:spacing w:before="0" w:after="240"/>
      <w:ind w:left="1200" w:hanging="240"/>
    </w:pPr>
    <w:rPr>
      <w:rFonts w:eastAsia="Times New Roman"/>
    </w:rPr>
  </w:style>
  <w:style w:type="paragraph" w:styleId="Register6">
    <w:name w:val="index 6"/>
    <w:basedOn w:val="Normlny"/>
    <w:next w:val="Normlny"/>
    <w:autoRedefine/>
    <w:semiHidden/>
    <w:rsid w:val="00FB701A"/>
    <w:pPr>
      <w:spacing w:before="0" w:after="240"/>
      <w:ind w:left="1440" w:hanging="240"/>
    </w:pPr>
    <w:rPr>
      <w:rFonts w:eastAsia="Times New Roman"/>
    </w:rPr>
  </w:style>
  <w:style w:type="paragraph" w:styleId="Register7">
    <w:name w:val="index 7"/>
    <w:basedOn w:val="Normlny"/>
    <w:next w:val="Normlny"/>
    <w:autoRedefine/>
    <w:semiHidden/>
    <w:rsid w:val="00FB701A"/>
    <w:pPr>
      <w:spacing w:before="0" w:after="240"/>
      <w:ind w:left="1680" w:hanging="240"/>
    </w:pPr>
    <w:rPr>
      <w:rFonts w:eastAsia="Times New Roman"/>
    </w:rPr>
  </w:style>
  <w:style w:type="paragraph" w:styleId="Register8">
    <w:name w:val="index 8"/>
    <w:basedOn w:val="Normlny"/>
    <w:next w:val="Normlny"/>
    <w:autoRedefine/>
    <w:semiHidden/>
    <w:rsid w:val="00FB701A"/>
    <w:pPr>
      <w:spacing w:before="0" w:after="240"/>
      <w:ind w:left="1920" w:hanging="240"/>
    </w:pPr>
    <w:rPr>
      <w:rFonts w:eastAsia="Times New Roman"/>
    </w:rPr>
  </w:style>
  <w:style w:type="paragraph" w:styleId="Register9">
    <w:name w:val="index 9"/>
    <w:basedOn w:val="Normlny"/>
    <w:next w:val="Normlny"/>
    <w:autoRedefine/>
    <w:semiHidden/>
    <w:rsid w:val="00FB701A"/>
    <w:pPr>
      <w:spacing w:before="0" w:after="240"/>
      <w:ind w:left="2160" w:hanging="240"/>
    </w:pPr>
    <w:rPr>
      <w:rFonts w:eastAsia="Times New Roman"/>
    </w:rPr>
  </w:style>
  <w:style w:type="paragraph" w:styleId="Nadpisregistra">
    <w:name w:val="index heading"/>
    <w:basedOn w:val="Normlny"/>
    <w:next w:val="Register1"/>
    <w:semiHidden/>
    <w:rsid w:val="00FB701A"/>
    <w:pPr>
      <w:spacing w:before="0" w:after="240"/>
    </w:pPr>
    <w:rPr>
      <w:rFonts w:ascii="Arial" w:eastAsia="Times New Roman" w:hAnsi="Arial"/>
      <w:b/>
    </w:rPr>
  </w:style>
  <w:style w:type="paragraph" w:styleId="Zoznam">
    <w:name w:val="List"/>
    <w:basedOn w:val="Normlny"/>
    <w:rsid w:val="00FB701A"/>
    <w:pPr>
      <w:spacing w:before="0" w:after="240"/>
      <w:ind w:left="283" w:hanging="283"/>
    </w:pPr>
    <w:rPr>
      <w:rFonts w:eastAsia="Times New Roman"/>
    </w:rPr>
  </w:style>
  <w:style w:type="paragraph" w:styleId="Zoznam2">
    <w:name w:val="List 2"/>
    <w:basedOn w:val="Normlny"/>
    <w:rsid w:val="00FB701A"/>
    <w:pPr>
      <w:spacing w:before="0" w:after="240"/>
      <w:ind w:left="566" w:hanging="283"/>
    </w:pPr>
    <w:rPr>
      <w:rFonts w:eastAsia="Times New Roman"/>
    </w:rPr>
  </w:style>
  <w:style w:type="paragraph" w:styleId="Zoznam3">
    <w:name w:val="List 3"/>
    <w:basedOn w:val="Normlny"/>
    <w:rsid w:val="00FB701A"/>
    <w:pPr>
      <w:spacing w:before="0" w:after="240"/>
      <w:ind w:left="849" w:hanging="283"/>
    </w:pPr>
    <w:rPr>
      <w:rFonts w:eastAsia="Times New Roman"/>
    </w:rPr>
  </w:style>
  <w:style w:type="paragraph" w:styleId="Zoznam4">
    <w:name w:val="List 4"/>
    <w:basedOn w:val="Normlny"/>
    <w:rsid w:val="00FB701A"/>
    <w:pPr>
      <w:spacing w:before="0" w:after="240"/>
      <w:ind w:left="1132" w:hanging="283"/>
    </w:pPr>
    <w:rPr>
      <w:rFonts w:eastAsia="Times New Roman"/>
    </w:rPr>
  </w:style>
  <w:style w:type="paragraph" w:styleId="Zoznam5">
    <w:name w:val="List 5"/>
    <w:basedOn w:val="Normlny"/>
    <w:rsid w:val="00FB701A"/>
    <w:pPr>
      <w:spacing w:before="0" w:after="240"/>
      <w:ind w:left="1415" w:hanging="283"/>
    </w:pPr>
    <w:rPr>
      <w:rFonts w:eastAsia="Times New Roman"/>
    </w:rPr>
  </w:style>
  <w:style w:type="paragraph" w:styleId="Zoznamsodrkami5">
    <w:name w:val="List Bullet 5"/>
    <w:basedOn w:val="Normlny"/>
    <w:autoRedefine/>
    <w:rsid w:val="00750F78"/>
    <w:pPr>
      <w:numPr>
        <w:numId w:val="5"/>
      </w:numPr>
      <w:spacing w:before="0" w:after="240"/>
    </w:pPr>
    <w:rPr>
      <w:rFonts w:eastAsia="Times New Roman"/>
    </w:rPr>
  </w:style>
  <w:style w:type="paragraph" w:styleId="Pokraovaniezoznamu">
    <w:name w:val="List Continue"/>
    <w:basedOn w:val="Normlny"/>
    <w:rsid w:val="00FB701A"/>
    <w:pPr>
      <w:spacing w:before="0"/>
      <w:ind w:left="283"/>
    </w:pPr>
    <w:rPr>
      <w:rFonts w:eastAsia="Times New Roman"/>
    </w:rPr>
  </w:style>
  <w:style w:type="paragraph" w:styleId="Pokraovaniezoznamu2">
    <w:name w:val="List Continue 2"/>
    <w:basedOn w:val="Normlny"/>
    <w:rsid w:val="00FB701A"/>
    <w:pPr>
      <w:spacing w:before="0"/>
      <w:ind w:left="566"/>
    </w:pPr>
    <w:rPr>
      <w:rFonts w:eastAsia="Times New Roman"/>
    </w:rPr>
  </w:style>
  <w:style w:type="paragraph" w:styleId="Pokraovaniezoznamu3">
    <w:name w:val="List Continue 3"/>
    <w:basedOn w:val="Normlny"/>
    <w:rsid w:val="00FB701A"/>
    <w:pPr>
      <w:spacing w:before="0"/>
      <w:ind w:left="849"/>
    </w:pPr>
    <w:rPr>
      <w:rFonts w:eastAsia="Times New Roman"/>
    </w:rPr>
  </w:style>
  <w:style w:type="paragraph" w:styleId="Pokraovaniezoznamu4">
    <w:name w:val="List Continue 4"/>
    <w:basedOn w:val="Normlny"/>
    <w:rsid w:val="00FB701A"/>
    <w:pPr>
      <w:spacing w:before="0"/>
      <w:ind w:left="1132"/>
    </w:pPr>
    <w:rPr>
      <w:rFonts w:eastAsia="Times New Roman"/>
    </w:rPr>
  </w:style>
  <w:style w:type="paragraph" w:styleId="Pokraovaniezoznamu5">
    <w:name w:val="List Continue 5"/>
    <w:basedOn w:val="Normlny"/>
    <w:rsid w:val="00FB701A"/>
    <w:pPr>
      <w:spacing w:before="0"/>
      <w:ind w:left="1415"/>
    </w:pPr>
    <w:rPr>
      <w:rFonts w:eastAsia="Times New Roman"/>
    </w:rPr>
  </w:style>
  <w:style w:type="paragraph" w:styleId="slovanzoznam">
    <w:name w:val="List Number"/>
    <w:basedOn w:val="Normlny"/>
    <w:rsid w:val="00750F78"/>
    <w:pPr>
      <w:numPr>
        <w:numId w:val="12"/>
      </w:numPr>
      <w:spacing w:before="0" w:after="240"/>
    </w:pPr>
    <w:rPr>
      <w:rFonts w:eastAsia="Times New Roman"/>
    </w:rPr>
  </w:style>
  <w:style w:type="paragraph" w:styleId="slovanzoznam2">
    <w:name w:val="List Number 2"/>
    <w:basedOn w:val="Text2"/>
    <w:rsid w:val="00750F78"/>
    <w:pPr>
      <w:numPr>
        <w:numId w:val="14"/>
      </w:numPr>
      <w:spacing w:before="0" w:after="240"/>
    </w:pPr>
    <w:rPr>
      <w:rFonts w:eastAsia="Times New Roman"/>
    </w:rPr>
  </w:style>
  <w:style w:type="paragraph" w:styleId="slovanzoznam3">
    <w:name w:val="List Number 3"/>
    <w:basedOn w:val="Text3"/>
    <w:rsid w:val="00750F78"/>
    <w:pPr>
      <w:numPr>
        <w:numId w:val="15"/>
      </w:numPr>
      <w:spacing w:before="0" w:after="240"/>
    </w:pPr>
    <w:rPr>
      <w:rFonts w:eastAsia="Times New Roman"/>
    </w:rPr>
  </w:style>
  <w:style w:type="paragraph" w:styleId="slovanzoznam4">
    <w:name w:val="List Number 4"/>
    <w:basedOn w:val="Text4"/>
    <w:rsid w:val="00750F78"/>
    <w:pPr>
      <w:numPr>
        <w:numId w:val="16"/>
      </w:numPr>
      <w:spacing w:before="0" w:after="240"/>
    </w:pPr>
    <w:rPr>
      <w:rFonts w:eastAsia="Times New Roman"/>
    </w:rPr>
  </w:style>
  <w:style w:type="paragraph" w:styleId="slovanzoznam5">
    <w:name w:val="List Number 5"/>
    <w:basedOn w:val="Normlny"/>
    <w:rsid w:val="00750F78"/>
    <w:pPr>
      <w:numPr>
        <w:numId w:val="6"/>
      </w:numPr>
      <w:spacing w:before="0" w:after="240"/>
    </w:pPr>
    <w:rPr>
      <w:rFonts w:eastAsia="Times New Roman"/>
    </w:rPr>
  </w:style>
  <w:style w:type="paragraph" w:styleId="Textmakra">
    <w:name w:val="macro"/>
    <w:link w:val="TextmakraChar"/>
    <w:semiHidden/>
    <w:rsid w:val="00FB70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TextmakraChar">
    <w:name w:val="Text makra Char"/>
    <w:link w:val="Textmakra"/>
    <w:semiHidden/>
    <w:rsid w:val="00FB701A"/>
    <w:rPr>
      <w:rFonts w:ascii="Courier New" w:eastAsia="Times New Roman" w:hAnsi="Courier New"/>
      <w:lang w:eastAsia="sk-SK"/>
    </w:rPr>
  </w:style>
  <w:style w:type="paragraph" w:styleId="Hlavikasprvy">
    <w:name w:val="Message Header"/>
    <w:basedOn w:val="Normlny"/>
    <w:link w:val="HlavikasprvyChar"/>
    <w:rsid w:val="00FB701A"/>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rPr>
  </w:style>
  <w:style w:type="character" w:customStyle="1" w:styleId="HlavikasprvyChar">
    <w:name w:val="Hlavička správy Char"/>
    <w:link w:val="Hlavikasprvy"/>
    <w:rsid w:val="00FB701A"/>
    <w:rPr>
      <w:rFonts w:ascii="Arial" w:eastAsia="Times New Roman" w:hAnsi="Arial"/>
      <w:sz w:val="24"/>
      <w:shd w:val="pct20" w:color="auto" w:fill="auto"/>
      <w:lang w:eastAsia="sk-SK"/>
    </w:rPr>
  </w:style>
  <w:style w:type="paragraph" w:styleId="Normlnysozarkami">
    <w:name w:val="Normal Indent"/>
    <w:basedOn w:val="Normlny"/>
    <w:rsid w:val="00FB701A"/>
    <w:pPr>
      <w:spacing w:before="0" w:after="240"/>
      <w:ind w:left="720"/>
    </w:pPr>
    <w:rPr>
      <w:rFonts w:eastAsia="Times New Roman"/>
    </w:rPr>
  </w:style>
  <w:style w:type="paragraph" w:styleId="Nadpispoznmky">
    <w:name w:val="Note Heading"/>
    <w:basedOn w:val="Normlny"/>
    <w:next w:val="Normlny"/>
    <w:link w:val="NadpispoznmkyChar"/>
    <w:rsid w:val="00FB701A"/>
    <w:pPr>
      <w:spacing w:before="0" w:after="240"/>
    </w:pPr>
    <w:rPr>
      <w:rFonts w:eastAsia="Times New Roman"/>
    </w:rPr>
  </w:style>
  <w:style w:type="character" w:customStyle="1" w:styleId="NadpispoznmkyChar">
    <w:name w:val="Nadpis poznámky Char"/>
    <w:link w:val="Nadpispoznmky"/>
    <w:rsid w:val="00FB701A"/>
    <w:rPr>
      <w:rFonts w:ascii="Times New Roman" w:eastAsia="Times New Roman" w:hAnsi="Times New Roman"/>
      <w:sz w:val="24"/>
      <w:lang w:eastAsia="sk-SK"/>
    </w:rPr>
  </w:style>
  <w:style w:type="paragraph" w:customStyle="1" w:styleId="NoteHead">
    <w:name w:val="NoteHead"/>
    <w:basedOn w:val="Normlny"/>
    <w:next w:val="Subject"/>
    <w:rsid w:val="00FB701A"/>
    <w:pPr>
      <w:spacing w:before="720" w:after="720"/>
      <w:jc w:val="center"/>
    </w:pPr>
    <w:rPr>
      <w:rFonts w:eastAsia="Times New Roman"/>
      <w:b/>
      <w:smallCaps/>
    </w:rPr>
  </w:style>
  <w:style w:type="paragraph" w:customStyle="1" w:styleId="Subject">
    <w:name w:val="Subject"/>
    <w:basedOn w:val="Normlny"/>
    <w:next w:val="Normlny"/>
    <w:rsid w:val="00FB701A"/>
    <w:pPr>
      <w:spacing w:before="0" w:after="480"/>
      <w:ind w:left="1531" w:hanging="1531"/>
      <w:jc w:val="left"/>
    </w:pPr>
    <w:rPr>
      <w:rFonts w:eastAsia="Times New Roman"/>
      <w:b/>
    </w:rPr>
  </w:style>
  <w:style w:type="paragraph" w:customStyle="1" w:styleId="NoteList">
    <w:name w:val="NoteList"/>
    <w:basedOn w:val="Normlny"/>
    <w:next w:val="Subject"/>
    <w:rsid w:val="00FB701A"/>
    <w:pPr>
      <w:tabs>
        <w:tab w:val="left" w:pos="5823"/>
      </w:tabs>
      <w:spacing w:before="720" w:after="720"/>
      <w:ind w:left="5104" w:hanging="3119"/>
      <w:jc w:val="left"/>
    </w:pPr>
    <w:rPr>
      <w:rFonts w:eastAsia="Times New Roman"/>
      <w:b/>
      <w:smallCaps/>
    </w:rPr>
  </w:style>
  <w:style w:type="paragraph" w:styleId="Obyajntext">
    <w:name w:val="Plain Text"/>
    <w:basedOn w:val="Normlny"/>
    <w:link w:val="ObyajntextChar"/>
    <w:rsid w:val="00FB701A"/>
    <w:pPr>
      <w:spacing w:before="0" w:after="240"/>
    </w:pPr>
    <w:rPr>
      <w:rFonts w:ascii="Courier New" w:eastAsia="Times New Roman" w:hAnsi="Courier New"/>
      <w:sz w:val="20"/>
    </w:rPr>
  </w:style>
  <w:style w:type="character" w:customStyle="1" w:styleId="ObyajntextChar">
    <w:name w:val="Obyčajný text Char"/>
    <w:link w:val="Obyajntext"/>
    <w:rsid w:val="00FB701A"/>
    <w:rPr>
      <w:rFonts w:ascii="Courier New" w:eastAsia="Times New Roman" w:hAnsi="Courier New"/>
      <w:lang w:eastAsia="sk-SK"/>
    </w:rPr>
  </w:style>
  <w:style w:type="paragraph" w:styleId="Oslovenie">
    <w:name w:val="Salutation"/>
    <w:basedOn w:val="Normlny"/>
    <w:next w:val="Normlny"/>
    <w:link w:val="OslovenieChar"/>
    <w:rsid w:val="00FB701A"/>
    <w:pPr>
      <w:spacing w:before="0" w:after="240"/>
    </w:pPr>
    <w:rPr>
      <w:rFonts w:eastAsia="Times New Roman"/>
    </w:rPr>
  </w:style>
  <w:style w:type="character" w:customStyle="1" w:styleId="OslovenieChar">
    <w:name w:val="Oslovenie Char"/>
    <w:link w:val="Oslovenie"/>
    <w:rsid w:val="00FB701A"/>
    <w:rPr>
      <w:rFonts w:ascii="Times New Roman" w:eastAsia="Times New Roman" w:hAnsi="Times New Roman"/>
      <w:sz w:val="24"/>
      <w:lang w:eastAsia="sk-SK"/>
    </w:rPr>
  </w:style>
  <w:style w:type="paragraph" w:styleId="Podtitul">
    <w:name w:val="Subtitle"/>
    <w:basedOn w:val="Normlny"/>
    <w:link w:val="PodtitulChar"/>
    <w:qFormat/>
    <w:rsid w:val="00FB701A"/>
    <w:pPr>
      <w:spacing w:before="0" w:after="60"/>
      <w:jc w:val="center"/>
      <w:outlineLvl w:val="1"/>
    </w:pPr>
    <w:rPr>
      <w:rFonts w:ascii="Arial" w:eastAsia="Times New Roman" w:hAnsi="Arial"/>
    </w:rPr>
  </w:style>
  <w:style w:type="character" w:customStyle="1" w:styleId="PodtitulChar">
    <w:name w:val="Podtitul Char"/>
    <w:link w:val="Podtitul"/>
    <w:rsid w:val="00FB701A"/>
    <w:rPr>
      <w:rFonts w:ascii="Arial" w:eastAsia="Times New Roman" w:hAnsi="Arial"/>
      <w:sz w:val="24"/>
      <w:lang w:eastAsia="sk-SK"/>
    </w:rPr>
  </w:style>
  <w:style w:type="paragraph" w:styleId="Zoznamcitci">
    <w:name w:val="table of authorities"/>
    <w:basedOn w:val="Normlny"/>
    <w:next w:val="Normlny"/>
    <w:semiHidden/>
    <w:rsid w:val="00FB701A"/>
    <w:pPr>
      <w:spacing w:before="0" w:after="240"/>
      <w:ind w:left="240" w:hanging="240"/>
    </w:pPr>
    <w:rPr>
      <w:rFonts w:eastAsia="Times New Roman"/>
    </w:rPr>
  </w:style>
  <w:style w:type="paragraph" w:styleId="Zoznamobrzkov">
    <w:name w:val="table of figures"/>
    <w:basedOn w:val="Normlny"/>
    <w:next w:val="Normlny"/>
    <w:semiHidden/>
    <w:rsid w:val="00FB701A"/>
    <w:pPr>
      <w:spacing w:before="0" w:after="240"/>
      <w:ind w:left="480" w:hanging="480"/>
    </w:pPr>
    <w:rPr>
      <w:rFonts w:eastAsia="Times New Roman"/>
    </w:rPr>
  </w:style>
  <w:style w:type="paragraph" w:styleId="Nzov">
    <w:name w:val="Title"/>
    <w:basedOn w:val="Normlny"/>
    <w:link w:val="NzovChar"/>
    <w:qFormat/>
    <w:rsid w:val="00FB701A"/>
    <w:pPr>
      <w:spacing w:before="240" w:after="60"/>
      <w:jc w:val="center"/>
      <w:outlineLvl w:val="0"/>
    </w:pPr>
    <w:rPr>
      <w:rFonts w:ascii="Arial" w:eastAsia="Times New Roman" w:hAnsi="Arial"/>
      <w:b/>
      <w:kern w:val="28"/>
      <w:sz w:val="32"/>
    </w:rPr>
  </w:style>
  <w:style w:type="character" w:customStyle="1" w:styleId="NzovChar">
    <w:name w:val="Názov Char"/>
    <w:link w:val="Nzov"/>
    <w:rsid w:val="00FB701A"/>
    <w:rPr>
      <w:rFonts w:ascii="Arial" w:eastAsia="Times New Roman" w:hAnsi="Arial"/>
      <w:b/>
      <w:kern w:val="28"/>
      <w:sz w:val="32"/>
      <w:lang w:eastAsia="sk-SK"/>
    </w:rPr>
  </w:style>
  <w:style w:type="paragraph" w:styleId="Hlavikazoznamucitci">
    <w:name w:val="toa heading"/>
    <w:basedOn w:val="Normlny"/>
    <w:next w:val="Normlny"/>
    <w:semiHidden/>
    <w:rsid w:val="00FB701A"/>
    <w:pPr>
      <w:spacing w:after="240"/>
    </w:pPr>
    <w:rPr>
      <w:rFonts w:ascii="Arial" w:eastAsia="Times New Roman" w:hAnsi="Arial"/>
      <w:b/>
    </w:rPr>
  </w:style>
  <w:style w:type="paragraph" w:customStyle="1" w:styleId="YReferences">
    <w:name w:val="YReferences"/>
    <w:basedOn w:val="Normlny"/>
    <w:next w:val="Normlny"/>
    <w:rsid w:val="00FB701A"/>
    <w:pPr>
      <w:spacing w:before="0" w:after="480"/>
      <w:ind w:left="1531" w:hanging="1531"/>
    </w:pPr>
    <w:rPr>
      <w:rFonts w:eastAsia="Times New Roman"/>
    </w:rPr>
  </w:style>
  <w:style w:type="paragraph" w:customStyle="1" w:styleId="ListBullet1">
    <w:name w:val="List Bullet 1"/>
    <w:basedOn w:val="Text1"/>
    <w:rsid w:val="00FB701A"/>
    <w:pPr>
      <w:tabs>
        <w:tab w:val="num" w:pos="765"/>
      </w:tabs>
      <w:spacing w:before="0" w:after="240"/>
      <w:ind w:left="765" w:hanging="283"/>
    </w:pPr>
    <w:rPr>
      <w:rFonts w:eastAsia="Times New Roman"/>
    </w:rPr>
  </w:style>
  <w:style w:type="paragraph" w:customStyle="1" w:styleId="ListDash">
    <w:name w:val="List Dash"/>
    <w:basedOn w:val="Normlny"/>
    <w:rsid w:val="00750F78"/>
    <w:pPr>
      <w:numPr>
        <w:numId w:val="7"/>
      </w:numPr>
      <w:spacing w:before="0" w:after="240"/>
    </w:pPr>
    <w:rPr>
      <w:rFonts w:eastAsia="Times New Roman"/>
    </w:rPr>
  </w:style>
  <w:style w:type="paragraph" w:customStyle="1" w:styleId="ListDash1">
    <w:name w:val="List Dash 1"/>
    <w:basedOn w:val="Text1"/>
    <w:rsid w:val="00750F78"/>
    <w:pPr>
      <w:numPr>
        <w:numId w:val="8"/>
      </w:numPr>
      <w:spacing w:before="0" w:after="240"/>
    </w:pPr>
    <w:rPr>
      <w:rFonts w:eastAsia="Times New Roman"/>
    </w:rPr>
  </w:style>
  <w:style w:type="paragraph" w:customStyle="1" w:styleId="ListDash2">
    <w:name w:val="List Dash 2"/>
    <w:basedOn w:val="Text2"/>
    <w:rsid w:val="00750F78"/>
    <w:pPr>
      <w:numPr>
        <w:numId w:val="9"/>
      </w:numPr>
      <w:spacing w:before="0" w:after="240"/>
    </w:pPr>
    <w:rPr>
      <w:rFonts w:eastAsia="Times New Roman"/>
    </w:rPr>
  </w:style>
  <w:style w:type="paragraph" w:customStyle="1" w:styleId="ListDash3">
    <w:name w:val="List Dash 3"/>
    <w:basedOn w:val="Text3"/>
    <w:rsid w:val="00750F78"/>
    <w:pPr>
      <w:numPr>
        <w:numId w:val="10"/>
      </w:numPr>
      <w:spacing w:before="0" w:after="240"/>
    </w:pPr>
    <w:rPr>
      <w:rFonts w:eastAsia="Times New Roman"/>
    </w:rPr>
  </w:style>
  <w:style w:type="paragraph" w:customStyle="1" w:styleId="ListDash4">
    <w:name w:val="List Dash 4"/>
    <w:basedOn w:val="Text4"/>
    <w:rsid w:val="00750F78"/>
    <w:pPr>
      <w:numPr>
        <w:numId w:val="11"/>
      </w:numPr>
      <w:spacing w:before="0" w:after="240"/>
    </w:pPr>
    <w:rPr>
      <w:rFonts w:eastAsia="Times New Roman"/>
    </w:rPr>
  </w:style>
  <w:style w:type="paragraph" w:customStyle="1" w:styleId="ListNumberLevel2">
    <w:name w:val="List Number (Level 2)"/>
    <w:basedOn w:val="Normlny"/>
    <w:rsid w:val="00750F78"/>
    <w:pPr>
      <w:numPr>
        <w:ilvl w:val="1"/>
        <w:numId w:val="12"/>
      </w:numPr>
      <w:spacing w:before="0" w:after="240"/>
    </w:pPr>
    <w:rPr>
      <w:rFonts w:eastAsia="Times New Roman"/>
    </w:rPr>
  </w:style>
  <w:style w:type="paragraph" w:customStyle="1" w:styleId="ListNumberLevel3">
    <w:name w:val="List Number (Level 3)"/>
    <w:basedOn w:val="Normlny"/>
    <w:rsid w:val="00750F78"/>
    <w:pPr>
      <w:numPr>
        <w:ilvl w:val="2"/>
        <w:numId w:val="12"/>
      </w:numPr>
      <w:spacing w:before="0" w:after="240"/>
    </w:pPr>
    <w:rPr>
      <w:rFonts w:eastAsia="Times New Roman"/>
    </w:rPr>
  </w:style>
  <w:style w:type="paragraph" w:customStyle="1" w:styleId="ListNumberLevel4">
    <w:name w:val="List Number (Level 4)"/>
    <w:basedOn w:val="Normlny"/>
    <w:rsid w:val="00750F78"/>
    <w:pPr>
      <w:numPr>
        <w:ilvl w:val="3"/>
        <w:numId w:val="12"/>
      </w:numPr>
      <w:spacing w:before="0" w:after="240"/>
    </w:pPr>
    <w:rPr>
      <w:rFonts w:eastAsia="Times New Roman"/>
    </w:rPr>
  </w:style>
  <w:style w:type="paragraph" w:customStyle="1" w:styleId="ListNumber1">
    <w:name w:val="List Number 1"/>
    <w:basedOn w:val="Text1"/>
    <w:rsid w:val="00750F78"/>
    <w:pPr>
      <w:numPr>
        <w:numId w:val="13"/>
      </w:numPr>
      <w:spacing w:before="0" w:after="240"/>
    </w:pPr>
    <w:rPr>
      <w:rFonts w:eastAsia="Times New Roman"/>
    </w:rPr>
  </w:style>
  <w:style w:type="paragraph" w:customStyle="1" w:styleId="ListNumber1Level2">
    <w:name w:val="List Number 1 (Level 2)"/>
    <w:basedOn w:val="Text1"/>
    <w:rsid w:val="00750F78"/>
    <w:pPr>
      <w:numPr>
        <w:ilvl w:val="1"/>
        <w:numId w:val="13"/>
      </w:numPr>
      <w:spacing w:before="0" w:after="240"/>
    </w:pPr>
    <w:rPr>
      <w:rFonts w:eastAsia="Times New Roman"/>
    </w:rPr>
  </w:style>
  <w:style w:type="paragraph" w:customStyle="1" w:styleId="ListNumber1Level3">
    <w:name w:val="List Number 1 (Level 3)"/>
    <w:basedOn w:val="Text1"/>
    <w:rsid w:val="00750F78"/>
    <w:pPr>
      <w:numPr>
        <w:ilvl w:val="2"/>
        <w:numId w:val="13"/>
      </w:numPr>
      <w:spacing w:before="0" w:after="240"/>
    </w:pPr>
    <w:rPr>
      <w:rFonts w:eastAsia="Times New Roman"/>
    </w:rPr>
  </w:style>
  <w:style w:type="paragraph" w:customStyle="1" w:styleId="ListNumber1Level4">
    <w:name w:val="List Number 1 (Level 4)"/>
    <w:basedOn w:val="Text1"/>
    <w:rsid w:val="00750F78"/>
    <w:pPr>
      <w:numPr>
        <w:ilvl w:val="3"/>
        <w:numId w:val="13"/>
      </w:numPr>
      <w:spacing w:before="0" w:after="240"/>
    </w:pPr>
    <w:rPr>
      <w:rFonts w:eastAsia="Times New Roman"/>
    </w:rPr>
  </w:style>
  <w:style w:type="paragraph" w:customStyle="1" w:styleId="ListNumber2Level2">
    <w:name w:val="List Number 2 (Level 2)"/>
    <w:basedOn w:val="Text2"/>
    <w:rsid w:val="00750F78"/>
    <w:pPr>
      <w:numPr>
        <w:ilvl w:val="1"/>
        <w:numId w:val="14"/>
      </w:numPr>
      <w:spacing w:before="0" w:after="240"/>
    </w:pPr>
    <w:rPr>
      <w:rFonts w:eastAsia="Times New Roman"/>
    </w:rPr>
  </w:style>
  <w:style w:type="paragraph" w:customStyle="1" w:styleId="ListNumber2Level3">
    <w:name w:val="List Number 2 (Level 3)"/>
    <w:basedOn w:val="Text2"/>
    <w:rsid w:val="00750F78"/>
    <w:pPr>
      <w:numPr>
        <w:ilvl w:val="2"/>
        <w:numId w:val="14"/>
      </w:numPr>
      <w:spacing w:before="0" w:after="240"/>
    </w:pPr>
    <w:rPr>
      <w:rFonts w:eastAsia="Times New Roman"/>
    </w:rPr>
  </w:style>
  <w:style w:type="paragraph" w:customStyle="1" w:styleId="ListNumber2Level4">
    <w:name w:val="List Number 2 (Level 4)"/>
    <w:basedOn w:val="Text2"/>
    <w:rsid w:val="00750F78"/>
    <w:pPr>
      <w:numPr>
        <w:ilvl w:val="3"/>
        <w:numId w:val="14"/>
      </w:numPr>
      <w:spacing w:before="0" w:after="240"/>
      <w:ind w:left="3901" w:hanging="703"/>
    </w:pPr>
    <w:rPr>
      <w:rFonts w:eastAsia="Times New Roman"/>
    </w:rPr>
  </w:style>
  <w:style w:type="paragraph" w:customStyle="1" w:styleId="ListNumber3Level2">
    <w:name w:val="List Number 3 (Level 2)"/>
    <w:basedOn w:val="Text3"/>
    <w:rsid w:val="00750F78"/>
    <w:pPr>
      <w:numPr>
        <w:ilvl w:val="1"/>
        <w:numId w:val="15"/>
      </w:numPr>
      <w:spacing w:before="0" w:after="240"/>
    </w:pPr>
    <w:rPr>
      <w:rFonts w:eastAsia="Times New Roman"/>
    </w:rPr>
  </w:style>
  <w:style w:type="paragraph" w:customStyle="1" w:styleId="ListNumber3Level3">
    <w:name w:val="List Number 3 (Level 3)"/>
    <w:basedOn w:val="Text3"/>
    <w:rsid w:val="00750F78"/>
    <w:pPr>
      <w:numPr>
        <w:ilvl w:val="2"/>
        <w:numId w:val="15"/>
      </w:numPr>
      <w:spacing w:before="0" w:after="240"/>
    </w:pPr>
    <w:rPr>
      <w:rFonts w:eastAsia="Times New Roman"/>
    </w:rPr>
  </w:style>
  <w:style w:type="paragraph" w:customStyle="1" w:styleId="ListNumber3Level4">
    <w:name w:val="List Number 3 (Level 4)"/>
    <w:basedOn w:val="Text3"/>
    <w:rsid w:val="00750F78"/>
    <w:pPr>
      <w:numPr>
        <w:ilvl w:val="3"/>
        <w:numId w:val="15"/>
      </w:numPr>
      <w:spacing w:before="0" w:after="240"/>
    </w:pPr>
    <w:rPr>
      <w:rFonts w:eastAsia="Times New Roman"/>
    </w:rPr>
  </w:style>
  <w:style w:type="paragraph" w:customStyle="1" w:styleId="ListNumber4Level2">
    <w:name w:val="List Number 4 (Level 2)"/>
    <w:basedOn w:val="Text4"/>
    <w:rsid w:val="00750F78"/>
    <w:pPr>
      <w:numPr>
        <w:ilvl w:val="1"/>
        <w:numId w:val="16"/>
      </w:numPr>
      <w:spacing w:before="0" w:after="240"/>
    </w:pPr>
    <w:rPr>
      <w:rFonts w:eastAsia="Times New Roman"/>
    </w:rPr>
  </w:style>
  <w:style w:type="paragraph" w:customStyle="1" w:styleId="ListNumber4Level3">
    <w:name w:val="List Number 4 (Level 3)"/>
    <w:basedOn w:val="Text4"/>
    <w:rsid w:val="00750F78"/>
    <w:pPr>
      <w:numPr>
        <w:ilvl w:val="2"/>
        <w:numId w:val="16"/>
      </w:numPr>
      <w:spacing w:before="0" w:after="240"/>
    </w:pPr>
    <w:rPr>
      <w:rFonts w:eastAsia="Times New Roman"/>
    </w:rPr>
  </w:style>
  <w:style w:type="paragraph" w:customStyle="1" w:styleId="ListNumber4Level4">
    <w:name w:val="List Number 4 (Level 4)"/>
    <w:basedOn w:val="Text4"/>
    <w:rsid w:val="00750F78"/>
    <w:pPr>
      <w:numPr>
        <w:ilvl w:val="3"/>
        <w:numId w:val="16"/>
      </w:numPr>
      <w:spacing w:before="0" w:after="240"/>
    </w:pPr>
    <w:rPr>
      <w:rFonts w:eastAsia="Times New Roman"/>
    </w:rPr>
  </w:style>
  <w:style w:type="paragraph" w:customStyle="1" w:styleId="Contact">
    <w:name w:val="Contact"/>
    <w:basedOn w:val="Normlny"/>
    <w:next w:val="Enclosures"/>
    <w:rsid w:val="00FB701A"/>
    <w:pPr>
      <w:spacing w:before="480" w:after="0"/>
      <w:ind w:left="567" w:hanging="567"/>
      <w:jc w:val="left"/>
    </w:pPr>
    <w:rPr>
      <w:rFonts w:eastAsia="Times New Roman"/>
    </w:rPr>
  </w:style>
  <w:style w:type="paragraph" w:customStyle="1" w:styleId="DisclaimerNotice">
    <w:name w:val="Disclaimer Notice"/>
    <w:basedOn w:val="Normlny"/>
    <w:next w:val="AddressTR"/>
    <w:rsid w:val="00FB701A"/>
    <w:pPr>
      <w:spacing w:before="0" w:after="240"/>
      <w:ind w:left="5103"/>
      <w:jc w:val="left"/>
    </w:pPr>
    <w:rPr>
      <w:rFonts w:eastAsia="Times New Roman"/>
      <w:i/>
      <w:sz w:val="20"/>
    </w:rPr>
  </w:style>
  <w:style w:type="paragraph" w:customStyle="1" w:styleId="Disclaimer">
    <w:name w:val="Disclaimer"/>
    <w:basedOn w:val="Normlny"/>
    <w:rsid w:val="00FB701A"/>
    <w:pPr>
      <w:keepLines/>
      <w:pBdr>
        <w:top w:val="single" w:sz="4" w:space="1" w:color="auto"/>
      </w:pBdr>
      <w:spacing w:before="480" w:after="0"/>
    </w:pPr>
    <w:rPr>
      <w:rFonts w:eastAsia="Times New Roman"/>
      <w:i/>
    </w:rPr>
  </w:style>
  <w:style w:type="character" w:styleId="PouitHypertextovPrepojenie">
    <w:name w:val="FollowedHyperlink"/>
    <w:rsid w:val="00FB701A"/>
    <w:rPr>
      <w:color w:val="800080"/>
      <w:u w:val="single"/>
    </w:rPr>
  </w:style>
  <w:style w:type="paragraph" w:customStyle="1" w:styleId="DisclaimerSJ">
    <w:name w:val="Disclaimer_SJ"/>
    <w:basedOn w:val="Normlny"/>
    <w:next w:val="Normlny"/>
    <w:rsid w:val="00FB701A"/>
    <w:pPr>
      <w:spacing w:before="0" w:after="0"/>
    </w:pPr>
    <w:rPr>
      <w:rFonts w:ascii="Arial" w:eastAsia="Times New Roman" w:hAnsi="Arial"/>
      <w:b/>
      <w:sz w:val="16"/>
    </w:rPr>
  </w:style>
  <w:style w:type="paragraph" w:styleId="Normlnywebov">
    <w:name w:val="Normal (Web)"/>
    <w:basedOn w:val="Normlny"/>
    <w:uiPriority w:val="99"/>
    <w:rsid w:val="00FB701A"/>
    <w:pPr>
      <w:suppressAutoHyphens/>
      <w:spacing w:before="100" w:after="100"/>
      <w:jc w:val="left"/>
    </w:pPr>
    <w:rPr>
      <w:rFonts w:eastAsia="Times New Roman"/>
      <w:szCs w:val="24"/>
    </w:rPr>
  </w:style>
  <w:style w:type="character" w:customStyle="1" w:styleId="Text1Char">
    <w:name w:val="Text 1 Char"/>
    <w:link w:val="Text1"/>
    <w:locked/>
    <w:rsid w:val="00FB701A"/>
    <w:rPr>
      <w:rFonts w:ascii="Times New Roman" w:hAnsi="Times New Roman"/>
      <w:sz w:val="24"/>
      <w:szCs w:val="22"/>
      <w:lang w:eastAsia="sk-SK"/>
    </w:rPr>
  </w:style>
  <w:style w:type="table" w:styleId="Mriekatabuky">
    <w:name w:val="Table Grid"/>
    <w:basedOn w:val="Normlnatabuka"/>
    <w:rsid w:val="00FB70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FB701A"/>
    <w:rPr>
      <w:rFonts w:ascii="Times New Roman" w:hAnsi="Times New Roman"/>
      <w:sz w:val="24"/>
      <w:szCs w:val="22"/>
      <w:lang w:eastAsia="sk-SK"/>
    </w:rPr>
  </w:style>
  <w:style w:type="character" w:styleId="slostrany">
    <w:name w:val="page number"/>
    <w:rsid w:val="00FB701A"/>
  </w:style>
  <w:style w:type="paragraph" w:styleId="Textbubliny">
    <w:name w:val="Balloon Text"/>
    <w:basedOn w:val="Normlny"/>
    <w:link w:val="TextbublinyChar"/>
    <w:semiHidden/>
    <w:rsid w:val="00FB701A"/>
    <w:pPr>
      <w:spacing w:before="0" w:after="240"/>
    </w:pPr>
    <w:rPr>
      <w:rFonts w:ascii="Tahoma" w:eastAsia="Times New Roman" w:hAnsi="Tahoma" w:cs="Tahoma"/>
      <w:sz w:val="16"/>
      <w:szCs w:val="16"/>
    </w:rPr>
  </w:style>
  <w:style w:type="character" w:customStyle="1" w:styleId="TextbublinyChar">
    <w:name w:val="Text bubliny Char"/>
    <w:link w:val="Textbubliny"/>
    <w:semiHidden/>
    <w:rsid w:val="00FB701A"/>
    <w:rPr>
      <w:rFonts w:ascii="Tahoma" w:eastAsia="Times New Roman" w:hAnsi="Tahoma" w:cs="Tahoma"/>
      <w:sz w:val="16"/>
      <w:szCs w:val="16"/>
      <w:lang w:eastAsia="sk-SK"/>
    </w:rPr>
  </w:style>
  <w:style w:type="paragraph" w:customStyle="1" w:styleId="StyleHeading3BoldNotItalic">
    <w:name w:val="Style Heading 3 + Bold Not Italic"/>
    <w:basedOn w:val="Nadpis3"/>
    <w:autoRedefine/>
    <w:rsid w:val="00750F78"/>
    <w:pPr>
      <w:spacing w:before="0"/>
      <w:ind w:left="720" w:hanging="720"/>
    </w:pPr>
    <w:rPr>
      <w:rFonts w:ascii="Times New Roman Bold" w:hAnsi="Times New Roman Bold"/>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semiHidden/>
    <w:rsid w:val="00FB701A"/>
    <w:rPr>
      <w:b/>
      <w:bCs/>
    </w:rPr>
  </w:style>
  <w:style w:type="character" w:customStyle="1" w:styleId="PredmetkomentraChar">
    <w:name w:val="Predmet komentára Char"/>
    <w:link w:val="Predmetkomentra"/>
    <w:semiHidden/>
    <w:rsid w:val="00FB701A"/>
    <w:rPr>
      <w:rFonts w:ascii="Times New Roman" w:eastAsia="Times New Roman" w:hAnsi="Times New Roman"/>
      <w:b/>
      <w:bCs/>
      <w:lang w:eastAsia="sk-SK"/>
    </w:rPr>
  </w:style>
  <w:style w:type="paragraph" w:customStyle="1" w:styleId="Annextitle">
    <w:name w:val="Annex title"/>
    <w:basedOn w:val="Normlny"/>
    <w:autoRedefine/>
    <w:rsid w:val="00FB701A"/>
    <w:pPr>
      <w:spacing w:after="240"/>
      <w:jc w:val="left"/>
    </w:pPr>
    <w:rPr>
      <w:rFonts w:ascii="Times New Roman Bold" w:eastAsia="Times New Roman" w:hAnsi="Times New Roman Bold"/>
      <w:iCs/>
      <w:smallCaps/>
      <w:szCs w:val="24"/>
    </w:rPr>
  </w:style>
  <w:style w:type="paragraph" w:customStyle="1" w:styleId="Revisin1">
    <w:name w:val="Revisión1"/>
    <w:hidden/>
    <w:uiPriority w:val="99"/>
    <w:semiHidden/>
    <w:rsid w:val="00FB701A"/>
    <w:rPr>
      <w:rFonts w:ascii="Times New Roman" w:eastAsia="Times New Roman" w:hAnsi="Times New Roman"/>
      <w:sz w:val="24"/>
    </w:rPr>
  </w:style>
  <w:style w:type="character" w:styleId="Odkaznavysvetlivku">
    <w:name w:val="endnote reference"/>
    <w:rsid w:val="00FB701A"/>
    <w:rPr>
      <w:vertAlign w:val="superscript"/>
    </w:rPr>
  </w:style>
  <w:style w:type="paragraph" w:customStyle="1" w:styleId="Prrafodelista1">
    <w:name w:val="Párrafo de lista1"/>
    <w:basedOn w:val="Normlny"/>
    <w:uiPriority w:val="34"/>
    <w:qFormat/>
    <w:rsid w:val="00FB701A"/>
    <w:pPr>
      <w:spacing w:before="0" w:after="240"/>
      <w:ind w:left="720"/>
    </w:pPr>
    <w:rPr>
      <w:rFonts w:eastAsia="Times New Roman"/>
    </w:rPr>
  </w:style>
  <w:style w:type="paragraph" w:customStyle="1" w:styleId="StyleHeading1Hanging085cm">
    <w:name w:val="Style Heading 1 + Hanging:  0.85 cm"/>
    <w:basedOn w:val="Nadpis1"/>
    <w:autoRedefine/>
    <w:rsid w:val="00FB701A"/>
    <w:pPr>
      <w:spacing w:after="240"/>
    </w:pPr>
    <w:rPr>
      <w:bCs w:val="0"/>
    </w:rPr>
  </w:style>
  <w:style w:type="paragraph" w:customStyle="1" w:styleId="StyleHeading1Left0cm">
    <w:name w:val="Style Heading 1 + Left:  0 cm"/>
    <w:basedOn w:val="Nadpis1"/>
    <w:autoRedefine/>
    <w:rsid w:val="00750F78"/>
    <w:pPr>
      <w:numPr>
        <w:numId w:val="17"/>
      </w:numPr>
      <w:spacing w:after="240"/>
    </w:pPr>
    <w:rPr>
      <w:rFonts w:ascii="Times New Roman Bold" w:hAnsi="Times New Roman Bold"/>
      <w:bCs w:val="0"/>
    </w:rPr>
  </w:style>
  <w:style w:type="character" w:customStyle="1" w:styleId="CharacterStyle2">
    <w:name w:val="Character Style 2"/>
    <w:uiPriority w:val="99"/>
    <w:rsid w:val="00FB701A"/>
    <w:rPr>
      <w:sz w:val="20"/>
      <w:szCs w:val="20"/>
    </w:rPr>
  </w:style>
  <w:style w:type="character" w:styleId="Hypertextovprepojenie">
    <w:name w:val="Hyperlink"/>
    <w:uiPriority w:val="99"/>
    <w:unhideWhenUsed/>
    <w:rsid w:val="00481558"/>
    <w:rPr>
      <w:color w:val="0000FF"/>
      <w:u w:val="single"/>
    </w:rPr>
  </w:style>
  <w:style w:type="paragraph" w:styleId="Hlavika">
    <w:name w:val="header"/>
    <w:basedOn w:val="Normlny"/>
    <w:link w:val="HlavikaChar"/>
    <w:uiPriority w:val="99"/>
    <w:unhideWhenUsed/>
    <w:rsid w:val="0075503A"/>
    <w:pPr>
      <w:tabs>
        <w:tab w:val="center" w:pos="4535"/>
        <w:tab w:val="right" w:pos="9071"/>
      </w:tabs>
      <w:spacing w:before="0"/>
    </w:pPr>
  </w:style>
  <w:style w:type="character" w:customStyle="1" w:styleId="HlavikaChar">
    <w:name w:val="Hlavička Char"/>
    <w:link w:val="Hlavika"/>
    <w:uiPriority w:val="99"/>
    <w:rsid w:val="0075503A"/>
    <w:rPr>
      <w:rFonts w:ascii="Times New Roman" w:hAnsi="Times New Roman" w:cs="Times New Roman"/>
      <w:sz w:val="24"/>
      <w:shd w:val="clear" w:color="auto" w:fill="auto"/>
      <w:lang w:val="sk-SK"/>
    </w:rPr>
  </w:style>
  <w:style w:type="paragraph" w:styleId="Pta">
    <w:name w:val="footer"/>
    <w:basedOn w:val="Normlny"/>
    <w:link w:val="PtaChar"/>
    <w:uiPriority w:val="99"/>
    <w:unhideWhenUsed/>
    <w:rsid w:val="0075503A"/>
    <w:pPr>
      <w:tabs>
        <w:tab w:val="center" w:pos="4535"/>
        <w:tab w:val="right" w:pos="9071"/>
        <w:tab w:val="right" w:pos="9921"/>
      </w:tabs>
      <w:spacing w:before="360" w:after="0"/>
      <w:ind w:left="-850" w:right="-850"/>
      <w:jc w:val="left"/>
    </w:pPr>
  </w:style>
  <w:style w:type="character" w:customStyle="1" w:styleId="PtaChar">
    <w:name w:val="Päta Char"/>
    <w:link w:val="Pta"/>
    <w:uiPriority w:val="99"/>
    <w:rsid w:val="0075503A"/>
    <w:rPr>
      <w:rFonts w:ascii="Times New Roman" w:hAnsi="Times New Roman" w:cs="Times New Roman"/>
      <w:sz w:val="24"/>
      <w:shd w:val="clear" w:color="auto" w:fill="auto"/>
      <w:lang w:val="sk-SK"/>
    </w:rPr>
  </w:style>
  <w:style w:type="paragraph" w:styleId="Textpoznmkypodiarou">
    <w:name w:val="footnote text"/>
    <w:basedOn w:val="Normlny"/>
    <w:link w:val="TextpoznmkypodiarouChar"/>
    <w:uiPriority w:val="99"/>
    <w:unhideWhenUsed/>
    <w:rsid w:val="0075503A"/>
    <w:pPr>
      <w:spacing w:before="0" w:after="0"/>
      <w:ind w:left="720" w:hanging="720"/>
    </w:pPr>
    <w:rPr>
      <w:sz w:val="20"/>
    </w:rPr>
  </w:style>
  <w:style w:type="character" w:customStyle="1" w:styleId="TextpoznmkypodiarouChar">
    <w:name w:val="Text poznámky pod čiarou Char"/>
    <w:link w:val="Textpoznmkypodiarou"/>
    <w:uiPriority w:val="99"/>
    <w:rsid w:val="0075503A"/>
    <w:rPr>
      <w:rFonts w:ascii="Times New Roman" w:hAnsi="Times New Roman" w:cs="Times New Roman"/>
      <w:sz w:val="20"/>
      <w:szCs w:val="20"/>
      <w:shd w:val="clear" w:color="auto" w:fill="auto"/>
      <w:lang w:val="sk-SK"/>
    </w:rPr>
  </w:style>
  <w:style w:type="character" w:customStyle="1" w:styleId="Nadpis1Char">
    <w:name w:val="Nadpis 1 Char"/>
    <w:link w:val="Nadpis1"/>
    <w:uiPriority w:val="9"/>
    <w:rsid w:val="00750F78"/>
    <w:rPr>
      <w:rFonts w:ascii="Times New Roman" w:eastAsia="Times New Roman" w:hAnsi="Times New Roman"/>
      <w:b/>
      <w:bCs/>
      <w:caps/>
      <w:sz w:val="24"/>
      <w:szCs w:val="24"/>
      <w:lang w:val="sk-SK" w:eastAsia="sk-SK"/>
    </w:rPr>
  </w:style>
  <w:style w:type="character" w:customStyle="1" w:styleId="Nadpis2Char">
    <w:name w:val="Nadpis 2 Char"/>
    <w:link w:val="Nadpis2"/>
    <w:uiPriority w:val="9"/>
    <w:rsid w:val="000116E4"/>
    <w:rPr>
      <w:rFonts w:ascii="Times New Roman" w:eastAsia="Times New Roman" w:hAnsi="Times New Roman"/>
      <w:b/>
      <w:bCs/>
      <w:sz w:val="24"/>
      <w:szCs w:val="24"/>
    </w:rPr>
  </w:style>
  <w:style w:type="character" w:customStyle="1" w:styleId="Nadpis3Char">
    <w:name w:val="Nadpis 3 Char"/>
    <w:link w:val="Nadpis3"/>
    <w:uiPriority w:val="9"/>
    <w:rsid w:val="00750F78"/>
    <w:rPr>
      <w:rFonts w:ascii="Times New Roman" w:eastAsia="Times New Roman" w:hAnsi="Times New Roman"/>
      <w:sz w:val="24"/>
      <w:szCs w:val="24"/>
    </w:rPr>
  </w:style>
  <w:style w:type="character" w:customStyle="1" w:styleId="Nadpis4Char">
    <w:name w:val="Nadpis 4 Char"/>
    <w:link w:val="Nadpis4"/>
    <w:uiPriority w:val="9"/>
    <w:rsid w:val="002E40F4"/>
    <w:rPr>
      <w:rFonts w:ascii="Times New Roman Bold" w:eastAsia="Times New Roman" w:hAnsi="Times New Roman Bold"/>
      <w:b/>
      <w:bCs/>
      <w:sz w:val="24"/>
      <w:szCs w:val="24"/>
      <w:lang w:val="sk-SK" w:eastAsia="sk-SK"/>
    </w:rPr>
  </w:style>
  <w:style w:type="paragraph" w:customStyle="1" w:styleId="TtulodeTDC1">
    <w:name w:val="Título de TDC1"/>
    <w:basedOn w:val="Normlny"/>
    <w:next w:val="Normlny"/>
    <w:uiPriority w:val="39"/>
    <w:semiHidden/>
    <w:unhideWhenUsed/>
    <w:qFormat/>
    <w:rsid w:val="0075503A"/>
    <w:pPr>
      <w:spacing w:after="240"/>
      <w:jc w:val="center"/>
    </w:pPr>
    <w:rPr>
      <w:b/>
      <w:sz w:val="28"/>
    </w:rPr>
  </w:style>
  <w:style w:type="paragraph" w:styleId="Obsah1">
    <w:name w:val="toc 1"/>
    <w:basedOn w:val="Normlny"/>
    <w:next w:val="Normlny"/>
    <w:uiPriority w:val="39"/>
    <w:unhideWhenUsed/>
    <w:rsid w:val="000C04B4"/>
    <w:pPr>
      <w:tabs>
        <w:tab w:val="right" w:leader="dot" w:pos="9071"/>
      </w:tabs>
      <w:spacing w:before="60"/>
      <w:ind w:left="454" w:hanging="454"/>
      <w:jc w:val="left"/>
    </w:pPr>
  </w:style>
  <w:style w:type="paragraph" w:styleId="Obsah2">
    <w:name w:val="toc 2"/>
    <w:basedOn w:val="Normlny"/>
    <w:next w:val="Normlny"/>
    <w:uiPriority w:val="39"/>
    <w:unhideWhenUsed/>
    <w:rsid w:val="00FC4A5E"/>
    <w:pPr>
      <w:tabs>
        <w:tab w:val="right" w:leader="dot" w:pos="9071"/>
      </w:tabs>
      <w:spacing w:before="60"/>
      <w:ind w:left="1021" w:hanging="567"/>
      <w:jc w:val="left"/>
    </w:pPr>
    <w:rPr>
      <w:szCs w:val="24"/>
    </w:rPr>
  </w:style>
  <w:style w:type="paragraph" w:styleId="Obsah3">
    <w:name w:val="toc 3"/>
    <w:basedOn w:val="Normlny"/>
    <w:next w:val="Normlny"/>
    <w:uiPriority w:val="39"/>
    <w:unhideWhenUsed/>
    <w:rsid w:val="0075503A"/>
    <w:pPr>
      <w:tabs>
        <w:tab w:val="right" w:leader="dot" w:pos="9071"/>
      </w:tabs>
      <w:spacing w:before="60"/>
      <w:ind w:left="850" w:hanging="850"/>
      <w:jc w:val="left"/>
    </w:pPr>
  </w:style>
  <w:style w:type="paragraph" w:styleId="Obsah4">
    <w:name w:val="toc 4"/>
    <w:basedOn w:val="Normlny"/>
    <w:next w:val="Normlny"/>
    <w:uiPriority w:val="39"/>
    <w:unhideWhenUsed/>
    <w:rsid w:val="0075503A"/>
    <w:pPr>
      <w:tabs>
        <w:tab w:val="right" w:leader="dot" w:pos="9071"/>
      </w:tabs>
      <w:spacing w:before="60"/>
      <w:ind w:left="850" w:hanging="850"/>
      <w:jc w:val="left"/>
    </w:pPr>
  </w:style>
  <w:style w:type="paragraph" w:styleId="Obsah5">
    <w:name w:val="toc 5"/>
    <w:basedOn w:val="Normlny"/>
    <w:next w:val="Normlny"/>
    <w:uiPriority w:val="39"/>
    <w:unhideWhenUsed/>
    <w:rsid w:val="0075503A"/>
    <w:pPr>
      <w:tabs>
        <w:tab w:val="right" w:leader="dot" w:pos="9071"/>
      </w:tabs>
      <w:spacing w:before="300"/>
      <w:jc w:val="left"/>
    </w:pPr>
  </w:style>
  <w:style w:type="paragraph" w:styleId="Obsah6">
    <w:name w:val="toc 6"/>
    <w:basedOn w:val="Normlny"/>
    <w:next w:val="Normlny"/>
    <w:uiPriority w:val="39"/>
    <w:unhideWhenUsed/>
    <w:rsid w:val="0075503A"/>
    <w:pPr>
      <w:tabs>
        <w:tab w:val="right" w:leader="dot" w:pos="9071"/>
      </w:tabs>
      <w:spacing w:before="240"/>
      <w:jc w:val="left"/>
    </w:pPr>
  </w:style>
  <w:style w:type="paragraph" w:styleId="Obsah7">
    <w:name w:val="toc 7"/>
    <w:basedOn w:val="Normlny"/>
    <w:next w:val="Normlny"/>
    <w:uiPriority w:val="39"/>
    <w:unhideWhenUsed/>
    <w:rsid w:val="0075503A"/>
    <w:pPr>
      <w:tabs>
        <w:tab w:val="right" w:leader="dot" w:pos="9071"/>
      </w:tabs>
      <w:spacing w:before="180"/>
      <w:jc w:val="left"/>
    </w:pPr>
  </w:style>
  <w:style w:type="paragraph" w:styleId="Obsah8">
    <w:name w:val="toc 8"/>
    <w:basedOn w:val="Normlny"/>
    <w:next w:val="Normlny"/>
    <w:uiPriority w:val="39"/>
    <w:unhideWhenUsed/>
    <w:rsid w:val="0075503A"/>
    <w:pPr>
      <w:tabs>
        <w:tab w:val="right" w:leader="dot" w:pos="9071"/>
      </w:tabs>
      <w:jc w:val="left"/>
    </w:pPr>
  </w:style>
  <w:style w:type="paragraph" w:styleId="Obsah9">
    <w:name w:val="toc 9"/>
    <w:basedOn w:val="Normlny"/>
    <w:next w:val="Normlny"/>
    <w:uiPriority w:val="39"/>
    <w:unhideWhenUsed/>
    <w:rsid w:val="0075503A"/>
    <w:pPr>
      <w:tabs>
        <w:tab w:val="right" w:leader="dot" w:pos="9071"/>
      </w:tabs>
    </w:pPr>
  </w:style>
  <w:style w:type="paragraph" w:customStyle="1" w:styleId="HeaderLandscape">
    <w:name w:val="HeaderLandscape"/>
    <w:basedOn w:val="Normlny"/>
    <w:rsid w:val="0075503A"/>
    <w:pPr>
      <w:tabs>
        <w:tab w:val="center" w:pos="7285"/>
        <w:tab w:val="right" w:pos="14003"/>
      </w:tabs>
      <w:spacing w:before="0"/>
    </w:pPr>
  </w:style>
  <w:style w:type="paragraph" w:customStyle="1" w:styleId="FooterLandscape">
    <w:name w:val="FooterLandscape"/>
    <w:basedOn w:val="Normlny"/>
    <w:rsid w:val="0075503A"/>
    <w:pPr>
      <w:tabs>
        <w:tab w:val="center" w:pos="7285"/>
        <w:tab w:val="center" w:pos="10913"/>
        <w:tab w:val="right" w:pos="15137"/>
      </w:tabs>
      <w:spacing w:before="360" w:after="0"/>
      <w:ind w:left="-567" w:right="-567"/>
      <w:jc w:val="left"/>
    </w:pPr>
  </w:style>
  <w:style w:type="character" w:styleId="Odkaznapoznmkupodiarou">
    <w:name w:val="footnote reference"/>
    <w:uiPriority w:val="99"/>
    <w:unhideWhenUsed/>
    <w:rsid w:val="0075503A"/>
    <w:rPr>
      <w:shd w:val="clear" w:color="auto" w:fill="auto"/>
      <w:vertAlign w:val="superscript"/>
    </w:rPr>
  </w:style>
  <w:style w:type="paragraph" w:customStyle="1" w:styleId="Text1">
    <w:name w:val="Text 1"/>
    <w:basedOn w:val="Normlny"/>
    <w:link w:val="Text1Char"/>
    <w:rsid w:val="0075503A"/>
    <w:pPr>
      <w:ind w:left="850"/>
    </w:pPr>
  </w:style>
  <w:style w:type="paragraph" w:customStyle="1" w:styleId="Text2">
    <w:name w:val="Text 2"/>
    <w:basedOn w:val="Normlny"/>
    <w:rsid w:val="0075503A"/>
    <w:pPr>
      <w:ind w:left="1417"/>
    </w:pPr>
  </w:style>
  <w:style w:type="paragraph" w:customStyle="1" w:styleId="Text3">
    <w:name w:val="Text 3"/>
    <w:basedOn w:val="Normlny"/>
    <w:rsid w:val="0075503A"/>
    <w:pPr>
      <w:ind w:left="1984"/>
    </w:pPr>
  </w:style>
  <w:style w:type="paragraph" w:customStyle="1" w:styleId="Text4">
    <w:name w:val="Text 4"/>
    <w:basedOn w:val="Normlny"/>
    <w:rsid w:val="0075503A"/>
    <w:pPr>
      <w:ind w:left="2551"/>
    </w:pPr>
  </w:style>
  <w:style w:type="paragraph" w:customStyle="1" w:styleId="NormalCentered">
    <w:name w:val="Normal Centered"/>
    <w:basedOn w:val="Normlny"/>
    <w:rsid w:val="0075503A"/>
    <w:pPr>
      <w:jc w:val="center"/>
    </w:pPr>
  </w:style>
  <w:style w:type="paragraph" w:customStyle="1" w:styleId="NormalLeft">
    <w:name w:val="Normal Left"/>
    <w:basedOn w:val="Normlny"/>
    <w:rsid w:val="0075503A"/>
    <w:pPr>
      <w:jc w:val="left"/>
    </w:pPr>
  </w:style>
  <w:style w:type="paragraph" w:customStyle="1" w:styleId="NormalRight">
    <w:name w:val="Normal Right"/>
    <w:basedOn w:val="Normlny"/>
    <w:rsid w:val="0075503A"/>
    <w:pPr>
      <w:jc w:val="right"/>
    </w:pPr>
  </w:style>
  <w:style w:type="paragraph" w:customStyle="1" w:styleId="QuotedText">
    <w:name w:val="Quoted Text"/>
    <w:basedOn w:val="Normlny"/>
    <w:rsid w:val="0075503A"/>
    <w:pPr>
      <w:ind w:left="1417"/>
    </w:pPr>
  </w:style>
  <w:style w:type="paragraph" w:customStyle="1" w:styleId="Point0">
    <w:name w:val="Point 0"/>
    <w:basedOn w:val="Normlny"/>
    <w:rsid w:val="0075503A"/>
    <w:pPr>
      <w:ind w:left="850" w:hanging="850"/>
    </w:pPr>
  </w:style>
  <w:style w:type="paragraph" w:customStyle="1" w:styleId="Point1">
    <w:name w:val="Point 1"/>
    <w:basedOn w:val="Normlny"/>
    <w:rsid w:val="0075503A"/>
    <w:pPr>
      <w:ind w:left="1417" w:hanging="567"/>
    </w:pPr>
  </w:style>
  <w:style w:type="paragraph" w:customStyle="1" w:styleId="Point2">
    <w:name w:val="Point 2"/>
    <w:basedOn w:val="Normlny"/>
    <w:rsid w:val="0075503A"/>
    <w:pPr>
      <w:ind w:left="1984" w:hanging="567"/>
    </w:pPr>
  </w:style>
  <w:style w:type="paragraph" w:customStyle="1" w:styleId="Point3">
    <w:name w:val="Point 3"/>
    <w:basedOn w:val="Normlny"/>
    <w:rsid w:val="0075503A"/>
    <w:pPr>
      <w:ind w:left="2551" w:hanging="567"/>
    </w:pPr>
  </w:style>
  <w:style w:type="paragraph" w:customStyle="1" w:styleId="Point4">
    <w:name w:val="Point 4"/>
    <w:basedOn w:val="Normlny"/>
    <w:rsid w:val="0075503A"/>
    <w:pPr>
      <w:ind w:left="3118" w:hanging="567"/>
    </w:pPr>
  </w:style>
  <w:style w:type="paragraph" w:customStyle="1" w:styleId="Tiret0">
    <w:name w:val="Tiret 0"/>
    <w:basedOn w:val="Point0"/>
    <w:rsid w:val="00750F78"/>
    <w:pPr>
      <w:numPr>
        <w:numId w:val="20"/>
      </w:numPr>
    </w:pPr>
  </w:style>
  <w:style w:type="paragraph" w:customStyle="1" w:styleId="Tiret1">
    <w:name w:val="Tiret 1"/>
    <w:basedOn w:val="Point1"/>
    <w:rsid w:val="00750F78"/>
    <w:pPr>
      <w:numPr>
        <w:numId w:val="21"/>
      </w:numPr>
    </w:pPr>
  </w:style>
  <w:style w:type="paragraph" w:customStyle="1" w:styleId="Tiret2">
    <w:name w:val="Tiret 2"/>
    <w:basedOn w:val="Point2"/>
    <w:rsid w:val="00750F78"/>
    <w:pPr>
      <w:numPr>
        <w:numId w:val="22"/>
      </w:numPr>
    </w:pPr>
  </w:style>
  <w:style w:type="paragraph" w:customStyle="1" w:styleId="Tiret3">
    <w:name w:val="Tiret 3"/>
    <w:basedOn w:val="Point3"/>
    <w:rsid w:val="00750F78"/>
    <w:pPr>
      <w:numPr>
        <w:numId w:val="23"/>
      </w:numPr>
    </w:pPr>
  </w:style>
  <w:style w:type="paragraph" w:customStyle="1" w:styleId="Tiret4">
    <w:name w:val="Tiret 4"/>
    <w:basedOn w:val="Point4"/>
    <w:rsid w:val="00750F78"/>
    <w:pPr>
      <w:numPr>
        <w:numId w:val="24"/>
      </w:numPr>
    </w:pPr>
  </w:style>
  <w:style w:type="paragraph" w:customStyle="1" w:styleId="PointDouble0">
    <w:name w:val="PointDouble 0"/>
    <w:basedOn w:val="Normlny"/>
    <w:rsid w:val="0075503A"/>
    <w:pPr>
      <w:tabs>
        <w:tab w:val="left" w:pos="850"/>
      </w:tabs>
      <w:ind w:left="1417" w:hanging="1417"/>
    </w:pPr>
  </w:style>
  <w:style w:type="paragraph" w:customStyle="1" w:styleId="PointDouble1">
    <w:name w:val="PointDouble 1"/>
    <w:basedOn w:val="Normlny"/>
    <w:rsid w:val="0075503A"/>
    <w:pPr>
      <w:tabs>
        <w:tab w:val="left" w:pos="1417"/>
      </w:tabs>
      <w:ind w:left="1984" w:hanging="1134"/>
    </w:pPr>
  </w:style>
  <w:style w:type="paragraph" w:customStyle="1" w:styleId="PointDouble2">
    <w:name w:val="PointDouble 2"/>
    <w:basedOn w:val="Normlny"/>
    <w:rsid w:val="0075503A"/>
    <w:pPr>
      <w:tabs>
        <w:tab w:val="left" w:pos="1984"/>
      </w:tabs>
      <w:ind w:left="2551" w:hanging="1134"/>
    </w:pPr>
  </w:style>
  <w:style w:type="paragraph" w:customStyle="1" w:styleId="PointDouble3">
    <w:name w:val="PointDouble 3"/>
    <w:basedOn w:val="Normlny"/>
    <w:rsid w:val="0075503A"/>
    <w:pPr>
      <w:tabs>
        <w:tab w:val="left" w:pos="2551"/>
      </w:tabs>
      <w:ind w:left="3118" w:hanging="1134"/>
    </w:pPr>
  </w:style>
  <w:style w:type="paragraph" w:customStyle="1" w:styleId="PointDouble4">
    <w:name w:val="PointDouble 4"/>
    <w:basedOn w:val="Normlny"/>
    <w:rsid w:val="0075503A"/>
    <w:pPr>
      <w:tabs>
        <w:tab w:val="left" w:pos="3118"/>
      </w:tabs>
      <w:ind w:left="3685" w:hanging="1134"/>
    </w:pPr>
  </w:style>
  <w:style w:type="paragraph" w:customStyle="1" w:styleId="PointTriple0">
    <w:name w:val="PointTriple 0"/>
    <w:basedOn w:val="Normlny"/>
    <w:rsid w:val="0075503A"/>
    <w:pPr>
      <w:tabs>
        <w:tab w:val="left" w:pos="850"/>
        <w:tab w:val="left" w:pos="1417"/>
      </w:tabs>
      <w:ind w:left="1984" w:hanging="1984"/>
    </w:pPr>
  </w:style>
  <w:style w:type="paragraph" w:customStyle="1" w:styleId="PointTriple1">
    <w:name w:val="PointTriple 1"/>
    <w:basedOn w:val="Normlny"/>
    <w:rsid w:val="0075503A"/>
    <w:pPr>
      <w:tabs>
        <w:tab w:val="left" w:pos="1417"/>
        <w:tab w:val="left" w:pos="1984"/>
      </w:tabs>
      <w:ind w:left="2551" w:hanging="1701"/>
    </w:pPr>
  </w:style>
  <w:style w:type="paragraph" w:customStyle="1" w:styleId="PointTriple2">
    <w:name w:val="PointTriple 2"/>
    <w:basedOn w:val="Normlny"/>
    <w:rsid w:val="0075503A"/>
    <w:pPr>
      <w:tabs>
        <w:tab w:val="left" w:pos="1984"/>
        <w:tab w:val="left" w:pos="2551"/>
      </w:tabs>
      <w:ind w:left="3118" w:hanging="1701"/>
    </w:pPr>
  </w:style>
  <w:style w:type="paragraph" w:customStyle="1" w:styleId="PointTriple3">
    <w:name w:val="PointTriple 3"/>
    <w:basedOn w:val="Normlny"/>
    <w:rsid w:val="0075503A"/>
    <w:pPr>
      <w:tabs>
        <w:tab w:val="left" w:pos="2551"/>
        <w:tab w:val="left" w:pos="3118"/>
      </w:tabs>
      <w:ind w:left="3685" w:hanging="1701"/>
    </w:pPr>
  </w:style>
  <w:style w:type="paragraph" w:customStyle="1" w:styleId="PointTriple4">
    <w:name w:val="PointTriple 4"/>
    <w:basedOn w:val="Normlny"/>
    <w:rsid w:val="0075503A"/>
    <w:pPr>
      <w:tabs>
        <w:tab w:val="left" w:pos="3118"/>
        <w:tab w:val="left" w:pos="3685"/>
      </w:tabs>
      <w:ind w:left="4252" w:hanging="1701"/>
    </w:pPr>
  </w:style>
  <w:style w:type="paragraph" w:customStyle="1" w:styleId="NumPar1">
    <w:name w:val="NumPar 1"/>
    <w:basedOn w:val="Normlny"/>
    <w:next w:val="Text1"/>
    <w:rsid w:val="00750F78"/>
    <w:pPr>
      <w:numPr>
        <w:numId w:val="25"/>
      </w:numPr>
    </w:pPr>
  </w:style>
  <w:style w:type="paragraph" w:customStyle="1" w:styleId="NumPar2">
    <w:name w:val="NumPar 2"/>
    <w:basedOn w:val="Normlny"/>
    <w:next w:val="Text1"/>
    <w:rsid w:val="00750F78"/>
    <w:pPr>
      <w:numPr>
        <w:ilvl w:val="1"/>
        <w:numId w:val="25"/>
      </w:numPr>
    </w:pPr>
  </w:style>
  <w:style w:type="paragraph" w:customStyle="1" w:styleId="NumPar3">
    <w:name w:val="NumPar 3"/>
    <w:basedOn w:val="Normlny"/>
    <w:next w:val="Text1"/>
    <w:rsid w:val="00750F78"/>
    <w:pPr>
      <w:numPr>
        <w:ilvl w:val="2"/>
        <w:numId w:val="25"/>
      </w:numPr>
    </w:pPr>
  </w:style>
  <w:style w:type="paragraph" w:customStyle="1" w:styleId="NumPar4">
    <w:name w:val="NumPar 4"/>
    <w:basedOn w:val="Normlny"/>
    <w:next w:val="Text1"/>
    <w:rsid w:val="00750F78"/>
    <w:pPr>
      <w:numPr>
        <w:ilvl w:val="3"/>
        <w:numId w:val="25"/>
      </w:numPr>
    </w:pPr>
  </w:style>
  <w:style w:type="paragraph" w:customStyle="1" w:styleId="ManualNumPar1">
    <w:name w:val="Manual NumPar 1"/>
    <w:basedOn w:val="Normlny"/>
    <w:next w:val="Text1"/>
    <w:link w:val="ManualNumPar1Char"/>
    <w:rsid w:val="0075503A"/>
    <w:pPr>
      <w:ind w:left="850" w:hanging="850"/>
    </w:pPr>
  </w:style>
  <w:style w:type="paragraph" w:customStyle="1" w:styleId="ManualNumPar2">
    <w:name w:val="Manual NumPar 2"/>
    <w:basedOn w:val="Normlny"/>
    <w:next w:val="Text1"/>
    <w:rsid w:val="0075503A"/>
    <w:pPr>
      <w:ind w:left="850" w:hanging="850"/>
    </w:pPr>
  </w:style>
  <w:style w:type="paragraph" w:customStyle="1" w:styleId="ManualNumPar3">
    <w:name w:val="Manual NumPar 3"/>
    <w:basedOn w:val="Normlny"/>
    <w:next w:val="Text1"/>
    <w:rsid w:val="0075503A"/>
    <w:pPr>
      <w:ind w:left="850" w:hanging="850"/>
    </w:pPr>
  </w:style>
  <w:style w:type="paragraph" w:customStyle="1" w:styleId="ManualNumPar4">
    <w:name w:val="Manual NumPar 4"/>
    <w:basedOn w:val="Normlny"/>
    <w:next w:val="Text1"/>
    <w:rsid w:val="0075503A"/>
    <w:pPr>
      <w:ind w:left="850" w:hanging="850"/>
    </w:pPr>
  </w:style>
  <w:style w:type="paragraph" w:customStyle="1" w:styleId="QuotedNumPar">
    <w:name w:val="Quoted NumPar"/>
    <w:basedOn w:val="Normlny"/>
    <w:rsid w:val="0075503A"/>
    <w:pPr>
      <w:ind w:left="1417" w:hanging="567"/>
    </w:pPr>
  </w:style>
  <w:style w:type="paragraph" w:customStyle="1" w:styleId="ManualHeading1">
    <w:name w:val="Manual Heading 1"/>
    <w:basedOn w:val="Normlny"/>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lny"/>
    <w:next w:val="Text1"/>
    <w:rsid w:val="0075503A"/>
    <w:pPr>
      <w:keepNext/>
      <w:tabs>
        <w:tab w:val="left" w:pos="850"/>
      </w:tabs>
      <w:ind w:left="850" w:hanging="850"/>
      <w:outlineLvl w:val="1"/>
    </w:pPr>
    <w:rPr>
      <w:b/>
    </w:rPr>
  </w:style>
  <w:style w:type="paragraph" w:customStyle="1" w:styleId="ManualHeading3">
    <w:name w:val="Manual Heading 3"/>
    <w:basedOn w:val="Normlny"/>
    <w:next w:val="Text1"/>
    <w:rsid w:val="0075503A"/>
    <w:pPr>
      <w:keepNext/>
      <w:tabs>
        <w:tab w:val="left" w:pos="850"/>
      </w:tabs>
      <w:ind w:left="850" w:hanging="850"/>
      <w:outlineLvl w:val="2"/>
    </w:pPr>
    <w:rPr>
      <w:i/>
    </w:rPr>
  </w:style>
  <w:style w:type="paragraph" w:customStyle="1" w:styleId="ManualHeading4">
    <w:name w:val="Manual Heading 4"/>
    <w:basedOn w:val="Normlny"/>
    <w:next w:val="Text1"/>
    <w:rsid w:val="0075503A"/>
    <w:pPr>
      <w:keepNext/>
      <w:tabs>
        <w:tab w:val="left" w:pos="850"/>
      </w:tabs>
      <w:ind w:left="850" w:hanging="850"/>
      <w:outlineLvl w:val="3"/>
    </w:pPr>
  </w:style>
  <w:style w:type="paragraph" w:customStyle="1" w:styleId="ChapterTitle">
    <w:name w:val="ChapterTitle"/>
    <w:basedOn w:val="Normlny"/>
    <w:next w:val="Normlny"/>
    <w:rsid w:val="0075503A"/>
    <w:pPr>
      <w:keepNext/>
      <w:spacing w:after="360"/>
      <w:jc w:val="center"/>
    </w:pPr>
    <w:rPr>
      <w:b/>
      <w:sz w:val="32"/>
    </w:rPr>
  </w:style>
  <w:style w:type="paragraph" w:customStyle="1" w:styleId="PartTitle">
    <w:name w:val="PartTitle"/>
    <w:basedOn w:val="Normlny"/>
    <w:next w:val="ChapterTitle"/>
    <w:rsid w:val="0075503A"/>
    <w:pPr>
      <w:keepNext/>
      <w:pageBreakBefore/>
      <w:spacing w:after="360"/>
      <w:jc w:val="center"/>
    </w:pPr>
    <w:rPr>
      <w:b/>
      <w:sz w:val="36"/>
    </w:rPr>
  </w:style>
  <w:style w:type="paragraph" w:customStyle="1" w:styleId="SectionTitle">
    <w:name w:val="SectionTitle"/>
    <w:basedOn w:val="Normlny"/>
    <w:next w:val="Nadpis1"/>
    <w:rsid w:val="0075503A"/>
    <w:pPr>
      <w:keepNext/>
      <w:spacing w:after="360"/>
      <w:jc w:val="center"/>
    </w:pPr>
    <w:rPr>
      <w:b/>
      <w:smallCaps/>
      <w:sz w:val="28"/>
    </w:rPr>
  </w:style>
  <w:style w:type="paragraph" w:customStyle="1" w:styleId="TableTitle">
    <w:name w:val="Table Title"/>
    <w:basedOn w:val="Normlny"/>
    <w:next w:val="Normlny"/>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lny"/>
    <w:rsid w:val="00750F78"/>
    <w:pPr>
      <w:numPr>
        <w:numId w:val="27"/>
      </w:numPr>
    </w:pPr>
  </w:style>
  <w:style w:type="paragraph" w:customStyle="1" w:styleId="Point1number">
    <w:name w:val="Point 1 (number)"/>
    <w:basedOn w:val="Normlny"/>
    <w:rsid w:val="00750F78"/>
    <w:pPr>
      <w:numPr>
        <w:ilvl w:val="2"/>
        <w:numId w:val="27"/>
      </w:numPr>
    </w:pPr>
  </w:style>
  <w:style w:type="paragraph" w:customStyle="1" w:styleId="Point2number">
    <w:name w:val="Point 2 (number)"/>
    <w:basedOn w:val="Normlny"/>
    <w:rsid w:val="00750F78"/>
    <w:pPr>
      <w:numPr>
        <w:ilvl w:val="4"/>
        <w:numId w:val="27"/>
      </w:numPr>
    </w:pPr>
  </w:style>
  <w:style w:type="paragraph" w:customStyle="1" w:styleId="Point3number">
    <w:name w:val="Point 3 (number)"/>
    <w:basedOn w:val="Normlny"/>
    <w:rsid w:val="00750F78"/>
    <w:pPr>
      <w:numPr>
        <w:ilvl w:val="6"/>
        <w:numId w:val="27"/>
      </w:numPr>
    </w:pPr>
  </w:style>
  <w:style w:type="paragraph" w:customStyle="1" w:styleId="Point0letter">
    <w:name w:val="Point 0 (letter)"/>
    <w:basedOn w:val="Normlny"/>
    <w:rsid w:val="00750F78"/>
    <w:pPr>
      <w:numPr>
        <w:ilvl w:val="1"/>
        <w:numId w:val="27"/>
      </w:numPr>
    </w:pPr>
  </w:style>
  <w:style w:type="paragraph" w:customStyle="1" w:styleId="Point1letter">
    <w:name w:val="Point 1 (letter)"/>
    <w:basedOn w:val="Normlny"/>
    <w:rsid w:val="00750F78"/>
    <w:pPr>
      <w:numPr>
        <w:ilvl w:val="3"/>
        <w:numId w:val="27"/>
      </w:numPr>
    </w:pPr>
  </w:style>
  <w:style w:type="paragraph" w:customStyle="1" w:styleId="Point2letter">
    <w:name w:val="Point 2 (letter)"/>
    <w:basedOn w:val="Normlny"/>
    <w:rsid w:val="00750F78"/>
    <w:pPr>
      <w:numPr>
        <w:ilvl w:val="5"/>
        <w:numId w:val="27"/>
      </w:numPr>
    </w:pPr>
  </w:style>
  <w:style w:type="paragraph" w:customStyle="1" w:styleId="Point3letter">
    <w:name w:val="Point 3 (letter)"/>
    <w:basedOn w:val="Normlny"/>
    <w:rsid w:val="00750F78"/>
    <w:pPr>
      <w:numPr>
        <w:ilvl w:val="7"/>
        <w:numId w:val="27"/>
      </w:numPr>
    </w:pPr>
  </w:style>
  <w:style w:type="paragraph" w:customStyle="1" w:styleId="Point4letter">
    <w:name w:val="Point 4 (letter)"/>
    <w:basedOn w:val="Normlny"/>
    <w:rsid w:val="00750F78"/>
    <w:pPr>
      <w:numPr>
        <w:ilvl w:val="8"/>
        <w:numId w:val="27"/>
      </w:numPr>
    </w:pPr>
  </w:style>
  <w:style w:type="paragraph" w:customStyle="1" w:styleId="Bullet0">
    <w:name w:val="Bullet 0"/>
    <w:basedOn w:val="Normlny"/>
    <w:rsid w:val="00750F78"/>
    <w:pPr>
      <w:numPr>
        <w:numId w:val="28"/>
      </w:numPr>
    </w:pPr>
  </w:style>
  <w:style w:type="paragraph" w:customStyle="1" w:styleId="Bullet1">
    <w:name w:val="Bullet 1"/>
    <w:basedOn w:val="Normlny"/>
    <w:rsid w:val="00750F78"/>
    <w:pPr>
      <w:numPr>
        <w:numId w:val="29"/>
      </w:numPr>
    </w:pPr>
  </w:style>
  <w:style w:type="paragraph" w:customStyle="1" w:styleId="Bullet2">
    <w:name w:val="Bullet 2"/>
    <w:basedOn w:val="Normlny"/>
    <w:rsid w:val="00750F78"/>
    <w:pPr>
      <w:numPr>
        <w:numId w:val="30"/>
      </w:numPr>
    </w:pPr>
  </w:style>
  <w:style w:type="paragraph" w:customStyle="1" w:styleId="Bullet3">
    <w:name w:val="Bullet 3"/>
    <w:basedOn w:val="Normlny"/>
    <w:rsid w:val="00750F78"/>
    <w:pPr>
      <w:numPr>
        <w:numId w:val="31"/>
      </w:numPr>
    </w:pPr>
  </w:style>
  <w:style w:type="paragraph" w:customStyle="1" w:styleId="Bullet4">
    <w:name w:val="Bullet 4"/>
    <w:basedOn w:val="Normlny"/>
    <w:rsid w:val="00750F78"/>
    <w:pPr>
      <w:numPr>
        <w:numId w:val="32"/>
      </w:numPr>
    </w:pPr>
  </w:style>
  <w:style w:type="paragraph" w:customStyle="1" w:styleId="Annexetitreexpos">
    <w:name w:val="Annexe titre (exposé)"/>
    <w:basedOn w:val="Normlny"/>
    <w:next w:val="Normlny"/>
    <w:rsid w:val="0075503A"/>
    <w:pPr>
      <w:jc w:val="center"/>
    </w:pPr>
    <w:rPr>
      <w:b/>
      <w:u w:val="single"/>
    </w:rPr>
  </w:style>
  <w:style w:type="paragraph" w:customStyle="1" w:styleId="Annexetitre">
    <w:name w:val="Annexe titre"/>
    <w:basedOn w:val="Normlny"/>
    <w:next w:val="Normlny"/>
    <w:rsid w:val="0075503A"/>
    <w:pPr>
      <w:jc w:val="center"/>
    </w:pPr>
    <w:rPr>
      <w:b/>
      <w:u w:val="single"/>
    </w:rPr>
  </w:style>
  <w:style w:type="paragraph" w:customStyle="1" w:styleId="Annexetitrefichefinancire">
    <w:name w:val="Annexe titre (fiche financière)"/>
    <w:basedOn w:val="Normlny"/>
    <w:next w:val="Normlny"/>
    <w:rsid w:val="0075503A"/>
    <w:pPr>
      <w:jc w:val="center"/>
    </w:pPr>
    <w:rPr>
      <w:b/>
      <w:u w:val="single"/>
    </w:rPr>
  </w:style>
  <w:style w:type="paragraph" w:customStyle="1" w:styleId="Applicationdirecte">
    <w:name w:val="Application directe"/>
    <w:basedOn w:val="Normlny"/>
    <w:next w:val="Fait"/>
    <w:rsid w:val="0075503A"/>
    <w:pPr>
      <w:spacing w:before="480"/>
    </w:pPr>
  </w:style>
  <w:style w:type="paragraph" w:customStyle="1" w:styleId="Avertissementtitre">
    <w:name w:val="Avertissement titre"/>
    <w:basedOn w:val="Normlny"/>
    <w:next w:val="Normlny"/>
    <w:rsid w:val="0075503A"/>
    <w:pPr>
      <w:keepNext/>
      <w:spacing w:before="480"/>
    </w:pPr>
    <w:rPr>
      <w:u w:val="single"/>
    </w:rPr>
  </w:style>
  <w:style w:type="paragraph" w:customStyle="1" w:styleId="Confidence">
    <w:name w:val="Confidence"/>
    <w:basedOn w:val="Normlny"/>
    <w:next w:val="Normlny"/>
    <w:rsid w:val="0075503A"/>
    <w:pPr>
      <w:spacing w:before="360"/>
      <w:jc w:val="center"/>
    </w:pPr>
  </w:style>
  <w:style w:type="paragraph" w:customStyle="1" w:styleId="Confidentialit">
    <w:name w:val="Confidentialité"/>
    <w:basedOn w:val="Normlny"/>
    <w:next w:val="TypedudocumentPagedecouverture"/>
    <w:rsid w:val="0075503A"/>
    <w:pPr>
      <w:spacing w:before="240" w:after="240"/>
      <w:ind w:left="5103"/>
      <w:jc w:val="left"/>
    </w:pPr>
    <w:rPr>
      <w:i/>
      <w:sz w:val="32"/>
    </w:rPr>
  </w:style>
  <w:style w:type="paragraph" w:customStyle="1" w:styleId="Considrant">
    <w:name w:val="Considérant"/>
    <w:basedOn w:val="Normlny"/>
    <w:rsid w:val="00750F78"/>
    <w:pPr>
      <w:numPr>
        <w:numId w:val="33"/>
      </w:numPr>
    </w:pPr>
  </w:style>
  <w:style w:type="paragraph" w:customStyle="1" w:styleId="Corrigendum">
    <w:name w:val="Corrigendum"/>
    <w:basedOn w:val="Normlny"/>
    <w:next w:val="Normlny"/>
    <w:rsid w:val="0075503A"/>
    <w:pPr>
      <w:spacing w:before="0" w:after="240"/>
      <w:jc w:val="left"/>
    </w:pPr>
  </w:style>
  <w:style w:type="paragraph" w:customStyle="1" w:styleId="Datedadoption">
    <w:name w:val="Date d'adoption"/>
    <w:basedOn w:val="Normlny"/>
    <w:next w:val="Titreobjet"/>
    <w:rsid w:val="0075503A"/>
    <w:pPr>
      <w:spacing w:before="360" w:after="0"/>
      <w:jc w:val="center"/>
    </w:pPr>
    <w:rPr>
      <w:b/>
    </w:rPr>
  </w:style>
  <w:style w:type="paragraph" w:customStyle="1" w:styleId="Emission">
    <w:name w:val="Emission"/>
    <w:basedOn w:val="Normlny"/>
    <w:next w:val="Rfrenceinstitutionnelle"/>
    <w:rsid w:val="0075503A"/>
    <w:pPr>
      <w:spacing w:before="0" w:after="0"/>
      <w:ind w:left="5103"/>
      <w:jc w:val="left"/>
    </w:pPr>
  </w:style>
  <w:style w:type="paragraph" w:customStyle="1" w:styleId="Exposdesmotifstitre">
    <w:name w:val="Exposé des motifs titre"/>
    <w:basedOn w:val="Normlny"/>
    <w:next w:val="Normlny"/>
    <w:rsid w:val="0075503A"/>
    <w:pPr>
      <w:jc w:val="center"/>
    </w:pPr>
    <w:rPr>
      <w:b/>
      <w:u w:val="single"/>
    </w:rPr>
  </w:style>
  <w:style w:type="paragraph" w:customStyle="1" w:styleId="Fait">
    <w:name w:val="Fait à"/>
    <w:basedOn w:val="Normlny"/>
    <w:next w:val="Institutionquisigne"/>
    <w:rsid w:val="0075503A"/>
    <w:pPr>
      <w:keepNext/>
      <w:spacing w:after="0"/>
    </w:pPr>
  </w:style>
  <w:style w:type="paragraph" w:customStyle="1" w:styleId="Formuledadoption">
    <w:name w:val="Formule d'adoption"/>
    <w:basedOn w:val="Normlny"/>
    <w:next w:val="Titrearticle"/>
    <w:rsid w:val="0075503A"/>
    <w:pPr>
      <w:keepNext/>
    </w:pPr>
  </w:style>
  <w:style w:type="paragraph" w:customStyle="1" w:styleId="Institutionquiagit">
    <w:name w:val="Institution qui agit"/>
    <w:basedOn w:val="Normlny"/>
    <w:next w:val="Normlny"/>
    <w:rsid w:val="0075503A"/>
    <w:pPr>
      <w:keepNext/>
      <w:spacing w:before="600"/>
    </w:pPr>
  </w:style>
  <w:style w:type="paragraph" w:customStyle="1" w:styleId="Institutionquisigne">
    <w:name w:val="Institution qui signe"/>
    <w:basedOn w:val="Normlny"/>
    <w:next w:val="Personnequisigne"/>
    <w:rsid w:val="0075503A"/>
    <w:pPr>
      <w:keepNext/>
      <w:tabs>
        <w:tab w:val="left" w:pos="4252"/>
      </w:tabs>
      <w:spacing w:before="720" w:after="0"/>
    </w:pPr>
    <w:rPr>
      <w:i/>
    </w:rPr>
  </w:style>
  <w:style w:type="paragraph" w:customStyle="1" w:styleId="Langue">
    <w:name w:val="Langue"/>
    <w:basedOn w:val="Normlny"/>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lny"/>
    <w:rsid w:val="0075503A"/>
    <w:pPr>
      <w:ind w:left="709" w:hanging="709"/>
    </w:pPr>
  </w:style>
  <w:style w:type="paragraph" w:customStyle="1" w:styleId="Nomdelinstitution">
    <w:name w:val="Nom de l'institution"/>
    <w:basedOn w:val="Normlny"/>
    <w:next w:val="Emission"/>
    <w:rsid w:val="0075503A"/>
    <w:pPr>
      <w:spacing w:before="0" w:after="0"/>
      <w:jc w:val="left"/>
    </w:pPr>
    <w:rPr>
      <w:rFonts w:ascii="Arial" w:hAnsi="Arial" w:cs="Arial"/>
    </w:rPr>
  </w:style>
  <w:style w:type="paragraph" w:customStyle="1" w:styleId="Personnequisigne">
    <w:name w:val="Personne qui signe"/>
    <w:basedOn w:val="Normlny"/>
    <w:next w:val="Institutionquisigne"/>
    <w:rsid w:val="0075503A"/>
    <w:pPr>
      <w:tabs>
        <w:tab w:val="left" w:pos="4252"/>
      </w:tabs>
      <w:spacing w:before="0" w:after="0"/>
      <w:jc w:val="left"/>
    </w:pPr>
    <w:rPr>
      <w:i/>
    </w:rPr>
  </w:style>
  <w:style w:type="paragraph" w:customStyle="1" w:styleId="Rfrenceinstitutionnelle">
    <w:name w:val="Référence institutionnelle"/>
    <w:basedOn w:val="Normlny"/>
    <w:next w:val="Confidentialit"/>
    <w:rsid w:val="0075503A"/>
    <w:pPr>
      <w:spacing w:before="0" w:after="240"/>
      <w:ind w:left="5103"/>
      <w:jc w:val="left"/>
    </w:pPr>
  </w:style>
  <w:style w:type="paragraph" w:customStyle="1" w:styleId="Rfrenceinterinstitutionnelle">
    <w:name w:val="Référence interinstitutionnelle"/>
    <w:basedOn w:val="Normlny"/>
    <w:next w:val="Statut"/>
    <w:rsid w:val="0075503A"/>
    <w:pPr>
      <w:spacing w:before="0" w:after="0"/>
      <w:ind w:left="5103"/>
      <w:jc w:val="left"/>
    </w:pPr>
  </w:style>
  <w:style w:type="paragraph" w:customStyle="1" w:styleId="Rfrenceinterne">
    <w:name w:val="Référence interne"/>
    <w:basedOn w:val="Normlny"/>
    <w:next w:val="Rfrenceinterinstitutionnelle"/>
    <w:rsid w:val="0075503A"/>
    <w:pPr>
      <w:spacing w:before="0" w:after="0"/>
      <w:ind w:left="5103"/>
      <w:jc w:val="left"/>
    </w:pPr>
  </w:style>
  <w:style w:type="paragraph" w:customStyle="1" w:styleId="Sous-titreobjet">
    <w:name w:val="Sous-titre objet"/>
    <w:basedOn w:val="Normlny"/>
    <w:rsid w:val="0075503A"/>
    <w:pPr>
      <w:spacing w:before="0" w:after="0"/>
      <w:jc w:val="center"/>
    </w:pPr>
    <w:rPr>
      <w:b/>
    </w:rPr>
  </w:style>
  <w:style w:type="paragraph" w:customStyle="1" w:styleId="Statut">
    <w:name w:val="Statut"/>
    <w:basedOn w:val="Normlny"/>
    <w:next w:val="Typedudocument"/>
    <w:rsid w:val="0075503A"/>
    <w:pPr>
      <w:spacing w:before="360" w:after="0"/>
      <w:jc w:val="center"/>
    </w:pPr>
  </w:style>
  <w:style w:type="paragraph" w:customStyle="1" w:styleId="Titrearticle">
    <w:name w:val="Titre article"/>
    <w:basedOn w:val="Normlny"/>
    <w:next w:val="Normlny"/>
    <w:rsid w:val="0075503A"/>
    <w:pPr>
      <w:keepNext/>
      <w:spacing w:before="360"/>
      <w:jc w:val="center"/>
    </w:pPr>
    <w:rPr>
      <w:i/>
    </w:rPr>
  </w:style>
  <w:style w:type="paragraph" w:customStyle="1" w:styleId="Titreobjet">
    <w:name w:val="Titre objet"/>
    <w:basedOn w:val="Normlny"/>
    <w:next w:val="Sous-titreobjet"/>
    <w:rsid w:val="0075503A"/>
    <w:pPr>
      <w:spacing w:before="180" w:after="180"/>
      <w:jc w:val="center"/>
    </w:pPr>
    <w:rPr>
      <w:b/>
    </w:rPr>
  </w:style>
  <w:style w:type="paragraph" w:customStyle="1" w:styleId="Typedudocument">
    <w:name w:val="Type du document"/>
    <w:basedOn w:val="Normlny"/>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lny"/>
    <w:next w:val="Normlny"/>
    <w:rsid w:val="0075503A"/>
    <w:pPr>
      <w:keepLines/>
      <w:spacing w:line="360" w:lineRule="auto"/>
      <w:ind w:left="3402"/>
      <w:jc w:val="left"/>
    </w:pPr>
  </w:style>
  <w:style w:type="paragraph" w:customStyle="1" w:styleId="Objetexterne">
    <w:name w:val="Objet externe"/>
    <w:basedOn w:val="Normlny"/>
    <w:next w:val="Normlny"/>
    <w:rsid w:val="0075503A"/>
    <w:rPr>
      <w:i/>
      <w:caps/>
    </w:rPr>
  </w:style>
  <w:style w:type="paragraph" w:customStyle="1" w:styleId="Pagedecouverture">
    <w:name w:val="Page de couverture"/>
    <w:basedOn w:val="Normlny"/>
    <w:next w:val="Normlny"/>
    <w:rsid w:val="0075503A"/>
    <w:pPr>
      <w:spacing w:before="0" w:after="0"/>
    </w:pPr>
  </w:style>
  <w:style w:type="paragraph" w:customStyle="1" w:styleId="Supertitre">
    <w:name w:val="Supertitre"/>
    <w:basedOn w:val="Normlny"/>
    <w:next w:val="Normlny"/>
    <w:rsid w:val="0075503A"/>
    <w:pPr>
      <w:spacing w:before="0" w:after="600"/>
      <w:jc w:val="center"/>
    </w:pPr>
    <w:rPr>
      <w:b/>
    </w:rPr>
  </w:style>
  <w:style w:type="paragraph" w:customStyle="1" w:styleId="Languesfaisantfoi">
    <w:name w:val="Langues faisant foi"/>
    <w:basedOn w:val="Normlny"/>
    <w:next w:val="Normlny"/>
    <w:rsid w:val="0075503A"/>
    <w:pPr>
      <w:spacing w:before="360" w:after="0"/>
      <w:jc w:val="center"/>
    </w:pPr>
  </w:style>
  <w:style w:type="paragraph" w:customStyle="1" w:styleId="Rfrencecroise">
    <w:name w:val="Référence croisée"/>
    <w:basedOn w:val="Normlny"/>
    <w:rsid w:val="0075503A"/>
    <w:pPr>
      <w:spacing w:before="0" w:after="0"/>
      <w:jc w:val="center"/>
    </w:pPr>
  </w:style>
  <w:style w:type="paragraph" w:customStyle="1" w:styleId="Fichefinanciretitre">
    <w:name w:val="Fiche financière titre"/>
    <w:basedOn w:val="Normlny"/>
    <w:next w:val="Normlny"/>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lny"/>
    <w:next w:val="Confidentialit"/>
    <w:rsid w:val="0075503A"/>
    <w:pPr>
      <w:spacing w:before="0" w:after="240"/>
      <w:ind w:left="5103"/>
      <w:jc w:val="left"/>
    </w:pPr>
  </w:style>
  <w:style w:type="paragraph" w:customStyle="1" w:styleId="IntrtEEE">
    <w:name w:val="Intérêt EEE"/>
    <w:basedOn w:val="Languesfaisantfoi"/>
    <w:next w:val="Normlny"/>
    <w:rsid w:val="0075503A"/>
    <w:pPr>
      <w:spacing w:after="240"/>
    </w:pPr>
  </w:style>
  <w:style w:type="paragraph" w:customStyle="1" w:styleId="Accompagnant">
    <w:name w:val="Accompagnant"/>
    <w:basedOn w:val="Normlny"/>
    <w:next w:val="Typeacteprincipal"/>
    <w:rsid w:val="0075503A"/>
    <w:pPr>
      <w:spacing w:before="180" w:after="240"/>
      <w:jc w:val="center"/>
    </w:pPr>
    <w:rPr>
      <w:b/>
    </w:rPr>
  </w:style>
  <w:style w:type="paragraph" w:customStyle="1" w:styleId="Typeacteprincipal">
    <w:name w:val="Type acte principal"/>
    <w:basedOn w:val="Normlny"/>
    <w:next w:val="Objetacteprincipal"/>
    <w:rsid w:val="0075503A"/>
    <w:pPr>
      <w:spacing w:before="0" w:after="240"/>
      <w:jc w:val="center"/>
    </w:pPr>
    <w:rPr>
      <w:b/>
    </w:rPr>
  </w:style>
  <w:style w:type="paragraph" w:customStyle="1" w:styleId="Objetacteprincipal">
    <w:name w:val="Objet acte principal"/>
    <w:basedOn w:val="Normlny"/>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lny"/>
    <w:next w:val="Normlny"/>
    <w:rsid w:val="0075503A"/>
    <w:pPr>
      <w:spacing w:before="360" w:after="0"/>
      <w:jc w:val="center"/>
    </w:pPr>
  </w:style>
  <w:style w:type="character" w:customStyle="1" w:styleId="Text">
    <w:name w:val="Text"/>
    <w:rsid w:val="00F072A5"/>
    <w:rPr>
      <w:rFonts w:ascii="Trebuchet MS" w:hAnsi="Trebuchet MS"/>
      <w:sz w:val="22"/>
    </w:rPr>
  </w:style>
  <w:style w:type="paragraph" w:customStyle="1" w:styleId="Luettelokappale1">
    <w:name w:val="Luettelokappale1"/>
    <w:basedOn w:val="Normlny"/>
    <w:link w:val="LuettelokappaleChar"/>
    <w:uiPriority w:val="99"/>
    <w:rsid w:val="00F072A5"/>
    <w:pPr>
      <w:spacing w:before="0" w:after="200"/>
      <w:ind w:left="720"/>
      <w:jc w:val="left"/>
    </w:pPr>
    <w:rPr>
      <w:rFonts w:ascii="Cambria" w:eastAsia="Times New Roman" w:hAnsi="Cambria"/>
      <w:sz w:val="20"/>
    </w:rPr>
  </w:style>
  <w:style w:type="character" w:customStyle="1" w:styleId="LuettelokappaleChar">
    <w:name w:val="Luettelokappale Char"/>
    <w:link w:val="Luettelokappale1"/>
    <w:uiPriority w:val="99"/>
    <w:locked/>
    <w:rsid w:val="00F072A5"/>
    <w:rPr>
      <w:rFonts w:ascii="Cambria" w:eastAsia="Times New Roman" w:hAnsi="Cambria"/>
      <w:lang w:val="sk-SK" w:eastAsia="sk-SK"/>
    </w:rPr>
  </w:style>
  <w:style w:type="paragraph" w:customStyle="1" w:styleId="Kpiatela">
    <w:name w:val="Kópia tela"/>
    <w:basedOn w:val="Normlny"/>
    <w:uiPriority w:val="99"/>
    <w:rsid w:val="00F072A5"/>
    <w:pPr>
      <w:spacing w:before="0" w:after="0"/>
      <w:jc w:val="left"/>
    </w:pPr>
    <w:rPr>
      <w:rFonts w:ascii="Calibri" w:eastAsia="Times New Roman" w:hAnsi="Calibri" w:cs="Calibri"/>
      <w:spacing w:val="8"/>
      <w:sz w:val="16"/>
      <w:szCs w:val="16"/>
    </w:rPr>
  </w:style>
  <w:style w:type="paragraph" w:customStyle="1" w:styleId="kpiatela0">
    <w:name w:val="kpiatela"/>
    <w:basedOn w:val="Normlny"/>
    <w:uiPriority w:val="99"/>
    <w:rsid w:val="009E2029"/>
    <w:pPr>
      <w:spacing w:before="0" w:after="0"/>
      <w:jc w:val="left"/>
    </w:pPr>
    <w:rPr>
      <w:rFonts w:ascii="Calibri" w:eastAsia="Times New Roman" w:hAnsi="Calibri" w:cs="Calibri"/>
      <w:spacing w:val="8"/>
      <w:sz w:val="16"/>
      <w:szCs w:val="16"/>
    </w:rPr>
  </w:style>
  <w:style w:type="paragraph" w:customStyle="1" w:styleId="3">
    <w:name w:val="3."/>
    <w:basedOn w:val="Normlny"/>
    <w:rsid w:val="002E20CF"/>
    <w:pPr>
      <w:spacing w:before="0" w:after="240"/>
      <w:jc w:val="left"/>
    </w:pPr>
    <w:rPr>
      <w:rFonts w:eastAsia="Times New Roman"/>
      <w:sz w:val="20"/>
    </w:rPr>
  </w:style>
  <w:style w:type="paragraph" w:customStyle="1" w:styleId="CM1">
    <w:name w:val="CM1"/>
    <w:basedOn w:val="Normlny"/>
    <w:next w:val="Normlny"/>
    <w:uiPriority w:val="99"/>
    <w:rsid w:val="002E20CF"/>
    <w:pPr>
      <w:autoSpaceDE w:val="0"/>
      <w:autoSpaceDN w:val="0"/>
      <w:adjustRightInd w:val="0"/>
      <w:spacing w:before="0" w:after="0"/>
      <w:jc w:val="left"/>
    </w:pPr>
    <w:rPr>
      <w:rFonts w:ascii="EUAlbertina" w:eastAsia="Times New Roman" w:hAnsi="EUAlbertina"/>
      <w:szCs w:val="24"/>
    </w:rPr>
  </w:style>
  <w:style w:type="paragraph" w:styleId="Revzia">
    <w:name w:val="Revision"/>
    <w:hidden/>
    <w:uiPriority w:val="99"/>
    <w:semiHidden/>
    <w:rsid w:val="001F621F"/>
    <w:rPr>
      <w:rFonts w:ascii="Times New Roman" w:hAnsi="Times New Roman"/>
      <w:sz w:val="24"/>
    </w:rPr>
  </w:style>
  <w:style w:type="paragraph" w:styleId="Odsekzoznamu">
    <w:name w:val="List Paragraph"/>
    <w:basedOn w:val="Normlny"/>
    <w:uiPriority w:val="34"/>
    <w:qFormat/>
    <w:rsid w:val="00353FB3"/>
    <w:pPr>
      <w:ind w:left="720"/>
      <w:contextualSpacing/>
    </w:pPr>
  </w:style>
  <w:style w:type="paragraph" w:customStyle="1" w:styleId="Default">
    <w:name w:val="Default"/>
    <w:rsid w:val="00151446"/>
    <w:pPr>
      <w:autoSpaceDE w:val="0"/>
      <w:autoSpaceDN w:val="0"/>
      <w:adjustRightInd w:val="0"/>
    </w:pPr>
    <w:rPr>
      <w:rFonts w:ascii="Trebuchet MS" w:hAnsi="Trebuchet MS" w:cs="Trebuchet MS"/>
      <w:color w:val="000000"/>
      <w:sz w:val="24"/>
      <w:szCs w:val="24"/>
    </w:rPr>
  </w:style>
  <w:style w:type="paragraph" w:customStyle="1" w:styleId="CM3">
    <w:name w:val="CM3"/>
    <w:basedOn w:val="Normlny"/>
    <w:next w:val="Normlny"/>
    <w:uiPriority w:val="99"/>
    <w:rsid w:val="00264BDD"/>
    <w:pPr>
      <w:autoSpaceDE w:val="0"/>
      <w:autoSpaceDN w:val="0"/>
      <w:adjustRightInd w:val="0"/>
      <w:spacing w:before="0" w:after="0"/>
      <w:jc w:val="left"/>
    </w:pPr>
    <w:rPr>
      <w:rFonts w:ascii="EUAlbertina" w:hAnsi="EUAlbertina"/>
      <w:szCs w:val="24"/>
    </w:rPr>
  </w:style>
  <w:style w:type="paragraph" w:customStyle="1" w:styleId="CM4">
    <w:name w:val="CM4"/>
    <w:basedOn w:val="Default"/>
    <w:next w:val="Default"/>
    <w:uiPriority w:val="99"/>
    <w:rsid w:val="00B96D01"/>
    <w:rPr>
      <w:rFonts w:ascii="EUAlbertina" w:hAnsi="EUAlbertina" w:cs="Times New Roman"/>
      <w:color w:val="auto"/>
    </w:rPr>
  </w:style>
  <w:style w:type="paragraph" w:customStyle="1" w:styleId="Standard-IfS">
    <w:name w:val="Standard - IfS"/>
    <w:rsid w:val="00C06D99"/>
    <w:pPr>
      <w:tabs>
        <w:tab w:val="left" w:pos="227"/>
        <w:tab w:val="left" w:pos="357"/>
        <w:tab w:val="left" w:pos="454"/>
        <w:tab w:val="left" w:pos="709"/>
        <w:tab w:val="left" w:pos="851"/>
        <w:tab w:val="left" w:pos="992"/>
      </w:tabs>
      <w:spacing w:after="312" w:line="312" w:lineRule="auto"/>
      <w:jc w:val="both"/>
    </w:pPr>
    <w:rPr>
      <w:rFonts w:ascii="Arial" w:eastAsia="Times New Roman" w:hAnsi="Arial"/>
      <w:sz w:val="22"/>
    </w:rPr>
  </w:style>
  <w:style w:type="paragraph" w:customStyle="1" w:styleId="OPText1">
    <w:name w:val="OP_Text_1"/>
    <w:basedOn w:val="Normlny"/>
    <w:qFormat/>
    <w:rsid w:val="00A16E8A"/>
    <w:pPr>
      <w:spacing w:before="0" w:after="200" w:line="280" w:lineRule="exact"/>
    </w:pPr>
    <w:rPr>
      <w:szCs w:val="24"/>
    </w:rPr>
  </w:style>
  <w:style w:type="paragraph" w:customStyle="1" w:styleId="OPListbullet1">
    <w:name w:val="OP_List_bullet_1"/>
    <w:basedOn w:val="Normlny"/>
    <w:qFormat/>
    <w:rsid w:val="00750F78"/>
    <w:pPr>
      <w:numPr>
        <w:numId w:val="36"/>
      </w:numPr>
      <w:spacing w:before="0" w:after="200" w:line="280" w:lineRule="exact"/>
    </w:pPr>
    <w:rPr>
      <w:szCs w:val="24"/>
    </w:rPr>
  </w:style>
  <w:style w:type="paragraph" w:customStyle="1" w:styleId="OPListnumbered1">
    <w:name w:val="OP_List_numbered_1"/>
    <w:basedOn w:val="OPListbullet1"/>
    <w:qFormat/>
    <w:rsid w:val="00750F78"/>
    <w:pPr>
      <w:numPr>
        <w:numId w:val="40"/>
      </w:numPr>
    </w:pPr>
  </w:style>
  <w:style w:type="paragraph" w:customStyle="1" w:styleId="OPListletter1">
    <w:name w:val="OP_List_letter_1"/>
    <w:basedOn w:val="OPListbullet1"/>
    <w:qFormat/>
    <w:rsid w:val="00750F78"/>
    <w:pPr>
      <w:numPr>
        <w:numId w:val="35"/>
      </w:numPr>
    </w:pPr>
  </w:style>
  <w:style w:type="paragraph" w:customStyle="1" w:styleId="OPSubtitle1">
    <w:name w:val="OP_Subtitle_1"/>
    <w:basedOn w:val="Normlny"/>
    <w:qFormat/>
    <w:rsid w:val="00A16E8A"/>
    <w:pPr>
      <w:keepNext/>
      <w:spacing w:before="240" w:after="360" w:line="280" w:lineRule="exact"/>
      <w:jc w:val="left"/>
    </w:pPr>
    <w:rPr>
      <w:b/>
      <w:bCs/>
      <w:szCs w:val="24"/>
    </w:rPr>
  </w:style>
  <w:style w:type="paragraph" w:customStyle="1" w:styleId="OPListbullet2">
    <w:name w:val="OP_List_bullet_2"/>
    <w:basedOn w:val="OPText1"/>
    <w:qFormat/>
    <w:rsid w:val="00750F78"/>
    <w:pPr>
      <w:numPr>
        <w:numId w:val="38"/>
      </w:numPr>
      <w:spacing w:after="240"/>
    </w:pPr>
  </w:style>
  <w:style w:type="character" w:customStyle="1" w:styleId="hps">
    <w:name w:val="hps"/>
    <w:basedOn w:val="Predvolenpsmoodseku"/>
    <w:rsid w:val="00E52B3C"/>
  </w:style>
  <w:style w:type="paragraph" w:styleId="Hlavikaobsahu">
    <w:name w:val="TOC Heading"/>
    <w:basedOn w:val="Nadpis1"/>
    <w:next w:val="Normlny"/>
    <w:uiPriority w:val="39"/>
    <w:semiHidden/>
    <w:unhideWhenUsed/>
    <w:qFormat/>
    <w:rsid w:val="0076680D"/>
    <w:pPr>
      <w:keepLines/>
      <w:pageBreakBefore w:val="0"/>
      <w:suppressAutoHyphens w:val="0"/>
      <w:spacing w:before="480" w:after="0" w:line="276" w:lineRule="auto"/>
      <w:outlineLvl w:val="9"/>
    </w:pPr>
    <w:rPr>
      <w:rFonts w:asciiTheme="majorHAnsi" w:eastAsiaTheme="majorEastAsia" w:hAnsiTheme="majorHAnsi" w:cstheme="majorBidi"/>
      <w:caps w:val="0"/>
      <w:color w:val="365F91" w:themeColor="accent1" w:themeShade="BF"/>
      <w:sz w:val="28"/>
      <w:szCs w:val="28"/>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sk-SK" w:eastAsia="sk-SK" w:bidi="sk-SK"/>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before="120" w:after="120"/>
      <w:jc w:val="both"/>
    </w:pPr>
    <w:rPr>
      <w:rFonts w:ascii="Times New Roman" w:hAnsi="Times New Roman"/>
      <w:sz w:val="24"/>
    </w:rPr>
  </w:style>
  <w:style w:type="paragraph" w:styleId="Nadpis1">
    <w:name w:val="heading 1"/>
    <w:basedOn w:val="Normlny"/>
    <w:next w:val="Text1"/>
    <w:link w:val="Nadpis1Char"/>
    <w:uiPriority w:val="9"/>
    <w:qFormat/>
    <w:rsid w:val="00750F78"/>
    <w:pPr>
      <w:keepNext/>
      <w:pageBreakBefore/>
      <w:suppressAutoHyphens/>
      <w:spacing w:before="0" w:after="360"/>
      <w:jc w:val="left"/>
      <w:outlineLvl w:val="0"/>
    </w:pPr>
    <w:rPr>
      <w:rFonts w:eastAsia="Times New Roman"/>
      <w:b/>
      <w:bCs/>
      <w:caps/>
      <w:szCs w:val="24"/>
    </w:rPr>
  </w:style>
  <w:style w:type="paragraph" w:styleId="Nadpis2">
    <w:name w:val="heading 2"/>
    <w:basedOn w:val="Normlny"/>
    <w:next w:val="Text1"/>
    <w:link w:val="Nadpis2Char"/>
    <w:uiPriority w:val="9"/>
    <w:qFormat/>
    <w:rsid w:val="000116E4"/>
    <w:pPr>
      <w:keepNext/>
      <w:spacing w:before="480" w:after="240"/>
      <w:jc w:val="left"/>
      <w:outlineLvl w:val="1"/>
    </w:pPr>
    <w:rPr>
      <w:rFonts w:eastAsia="Times New Roman"/>
      <w:b/>
      <w:bCs/>
      <w:szCs w:val="24"/>
    </w:rPr>
  </w:style>
  <w:style w:type="paragraph" w:styleId="Nadpis3">
    <w:name w:val="heading 3"/>
    <w:basedOn w:val="Normlny"/>
    <w:next w:val="Text1"/>
    <w:link w:val="Nadpis3Char"/>
    <w:uiPriority w:val="9"/>
    <w:qFormat/>
    <w:rsid w:val="00750F78"/>
    <w:pPr>
      <w:keepNext/>
      <w:numPr>
        <w:ilvl w:val="2"/>
        <w:numId w:val="62"/>
      </w:numPr>
      <w:suppressAutoHyphens/>
      <w:spacing w:before="360" w:after="240"/>
      <w:jc w:val="left"/>
      <w:outlineLvl w:val="2"/>
    </w:pPr>
    <w:rPr>
      <w:rFonts w:eastAsia="Times New Roman"/>
      <w:szCs w:val="24"/>
    </w:rPr>
  </w:style>
  <w:style w:type="paragraph" w:styleId="Nadpis4">
    <w:name w:val="heading 4"/>
    <w:basedOn w:val="Normlny"/>
    <w:next w:val="Text1"/>
    <w:link w:val="Nadpis4Char"/>
    <w:uiPriority w:val="9"/>
    <w:qFormat/>
    <w:rsid w:val="002E40F4"/>
    <w:pPr>
      <w:keepNext/>
      <w:spacing w:before="360"/>
      <w:ind w:left="1021" w:hanging="1021"/>
      <w:jc w:val="left"/>
      <w:outlineLvl w:val="3"/>
    </w:pPr>
    <w:rPr>
      <w:rFonts w:ascii="Times New Roman Bold" w:eastAsia="Times New Roman" w:hAnsi="Times New Roman Bold"/>
      <w:b/>
      <w:bCs/>
      <w:szCs w:val="24"/>
    </w:rPr>
  </w:style>
  <w:style w:type="paragraph" w:styleId="Nadpis5">
    <w:name w:val="heading 5"/>
    <w:basedOn w:val="Normlny"/>
    <w:next w:val="Normlny"/>
    <w:link w:val="Nadpis5Char"/>
    <w:qFormat/>
    <w:rsid w:val="002E40F4"/>
    <w:pPr>
      <w:keepNext/>
      <w:spacing w:before="240" w:after="240"/>
      <w:ind w:left="1021" w:hanging="1021"/>
      <w:jc w:val="left"/>
      <w:outlineLvl w:val="4"/>
    </w:pPr>
    <w:rPr>
      <w:rFonts w:ascii="Times New Roman Bold" w:eastAsia="Times New Roman" w:hAnsi="Times New Roman Bold"/>
      <w:b/>
      <w:bCs/>
      <w:i/>
      <w:iCs/>
      <w:szCs w:val="24"/>
    </w:rPr>
  </w:style>
  <w:style w:type="paragraph" w:styleId="Nadpis6">
    <w:name w:val="heading 6"/>
    <w:basedOn w:val="Normlny"/>
    <w:next w:val="Normlny"/>
    <w:link w:val="Nadpis6Char"/>
    <w:qFormat/>
    <w:rsid w:val="00FB701A"/>
    <w:pPr>
      <w:spacing w:before="240" w:after="60"/>
      <w:ind w:left="1152" w:hanging="1152"/>
      <w:outlineLvl w:val="5"/>
    </w:pPr>
    <w:rPr>
      <w:rFonts w:ascii="Arial" w:eastAsia="Times New Roman" w:hAnsi="Arial"/>
      <w:i/>
      <w:sz w:val="22"/>
    </w:rPr>
  </w:style>
  <w:style w:type="paragraph" w:styleId="Nadpis7">
    <w:name w:val="heading 7"/>
    <w:basedOn w:val="Normlny"/>
    <w:next w:val="Normlny"/>
    <w:link w:val="Nadpis7Char"/>
    <w:qFormat/>
    <w:rsid w:val="00FB701A"/>
    <w:pPr>
      <w:spacing w:before="240" w:after="60"/>
      <w:ind w:left="1296" w:hanging="1296"/>
      <w:outlineLvl w:val="6"/>
    </w:pPr>
    <w:rPr>
      <w:rFonts w:ascii="Arial" w:eastAsia="Times New Roman" w:hAnsi="Arial"/>
      <w:sz w:val="20"/>
    </w:rPr>
  </w:style>
  <w:style w:type="paragraph" w:styleId="Nadpis8">
    <w:name w:val="heading 8"/>
    <w:basedOn w:val="Normlny"/>
    <w:next w:val="Normlny"/>
    <w:link w:val="Nadpis8Char"/>
    <w:qFormat/>
    <w:rsid w:val="00FB701A"/>
    <w:pPr>
      <w:spacing w:before="240" w:after="60"/>
      <w:ind w:left="1440" w:hanging="1440"/>
      <w:outlineLvl w:val="7"/>
    </w:pPr>
    <w:rPr>
      <w:rFonts w:ascii="Arial" w:eastAsia="Times New Roman" w:hAnsi="Arial"/>
      <w:i/>
      <w:sz w:val="20"/>
    </w:rPr>
  </w:style>
  <w:style w:type="paragraph" w:styleId="Nadpis9">
    <w:name w:val="heading 9"/>
    <w:basedOn w:val="Normlny"/>
    <w:next w:val="Normlny"/>
    <w:link w:val="Nadpis9Char"/>
    <w:qFormat/>
    <w:rsid w:val="00FB701A"/>
    <w:pPr>
      <w:spacing w:before="240" w:after="60"/>
      <w:ind w:left="1584" w:hanging="1584"/>
      <w:outlineLvl w:val="8"/>
    </w:pPr>
    <w:rPr>
      <w:rFonts w:ascii="Arial" w:eastAsia="Times New Roman"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oznamsodrkami">
    <w:name w:val="List Bullet"/>
    <w:basedOn w:val="Normlny"/>
    <w:unhideWhenUsed/>
    <w:rsid w:val="00750F78"/>
    <w:pPr>
      <w:numPr>
        <w:numId w:val="1"/>
      </w:numPr>
      <w:contextualSpacing/>
    </w:pPr>
  </w:style>
  <w:style w:type="paragraph" w:styleId="Zoznamsodrkami2">
    <w:name w:val="List Bullet 2"/>
    <w:basedOn w:val="Normlny"/>
    <w:unhideWhenUsed/>
    <w:rsid w:val="00750F78"/>
    <w:pPr>
      <w:numPr>
        <w:numId w:val="2"/>
      </w:numPr>
      <w:tabs>
        <w:tab w:val="clear" w:pos="643"/>
        <w:tab w:val="num" w:pos="360"/>
      </w:tabs>
      <w:ind w:left="0" w:firstLine="0"/>
      <w:contextualSpacing/>
    </w:pPr>
  </w:style>
  <w:style w:type="paragraph" w:styleId="Zoznamsodrkami3">
    <w:name w:val="List Bullet 3"/>
    <w:basedOn w:val="Normlny"/>
    <w:unhideWhenUsed/>
    <w:rsid w:val="00750F78"/>
    <w:pPr>
      <w:numPr>
        <w:numId w:val="3"/>
      </w:numPr>
      <w:contextualSpacing/>
    </w:pPr>
  </w:style>
  <w:style w:type="paragraph" w:styleId="Zoznamsodrkami4">
    <w:name w:val="List Bullet 4"/>
    <w:basedOn w:val="Normlny"/>
    <w:unhideWhenUsed/>
    <w:rsid w:val="00750F78"/>
    <w:pPr>
      <w:numPr>
        <w:numId w:val="4"/>
      </w:numPr>
      <w:contextualSpacing/>
    </w:pPr>
  </w:style>
  <w:style w:type="character" w:customStyle="1" w:styleId="Nadpis5Char">
    <w:name w:val="Nadpis 5 Char"/>
    <w:link w:val="Nadpis5"/>
    <w:rsid w:val="002E40F4"/>
    <w:rPr>
      <w:rFonts w:ascii="Times New Roman Bold" w:eastAsia="Times New Roman" w:hAnsi="Times New Roman Bold"/>
      <w:b/>
      <w:bCs/>
      <w:i/>
      <w:iCs/>
      <w:sz w:val="24"/>
      <w:szCs w:val="24"/>
      <w:lang w:val="sk-SK" w:eastAsia="sk-SK"/>
    </w:rPr>
  </w:style>
  <w:style w:type="character" w:customStyle="1" w:styleId="Nadpis6Char">
    <w:name w:val="Nadpis 6 Char"/>
    <w:link w:val="Nadpis6"/>
    <w:rsid w:val="00FB701A"/>
    <w:rPr>
      <w:rFonts w:ascii="Arial" w:eastAsia="Times New Roman" w:hAnsi="Arial"/>
      <w:i/>
      <w:sz w:val="22"/>
      <w:lang w:eastAsia="sk-SK"/>
    </w:rPr>
  </w:style>
  <w:style w:type="character" w:customStyle="1" w:styleId="Nadpis7Char">
    <w:name w:val="Nadpis 7 Char"/>
    <w:link w:val="Nadpis7"/>
    <w:rsid w:val="00FB701A"/>
    <w:rPr>
      <w:rFonts w:ascii="Arial" w:eastAsia="Times New Roman" w:hAnsi="Arial"/>
      <w:lang w:eastAsia="sk-SK"/>
    </w:rPr>
  </w:style>
  <w:style w:type="character" w:customStyle="1" w:styleId="Nadpis8Char">
    <w:name w:val="Nadpis 8 Char"/>
    <w:link w:val="Nadpis8"/>
    <w:rsid w:val="00FB701A"/>
    <w:rPr>
      <w:rFonts w:ascii="Arial" w:eastAsia="Times New Roman" w:hAnsi="Arial"/>
      <w:i/>
      <w:lang w:eastAsia="sk-SK"/>
    </w:rPr>
  </w:style>
  <w:style w:type="character" w:customStyle="1" w:styleId="Nadpis9Char">
    <w:name w:val="Nadpis 9 Char"/>
    <w:link w:val="Nadpis9"/>
    <w:rsid w:val="00FB701A"/>
    <w:rPr>
      <w:rFonts w:ascii="Arial" w:eastAsia="Times New Roman" w:hAnsi="Arial"/>
      <w:i/>
      <w:sz w:val="18"/>
      <w:lang w:eastAsia="sk-SK"/>
    </w:rPr>
  </w:style>
  <w:style w:type="numbering" w:customStyle="1" w:styleId="NoList1">
    <w:name w:val="No List1"/>
    <w:next w:val="Bezzoznamu"/>
    <w:uiPriority w:val="99"/>
    <w:semiHidden/>
    <w:unhideWhenUsed/>
    <w:rsid w:val="00FB701A"/>
  </w:style>
  <w:style w:type="paragraph" w:customStyle="1" w:styleId="AddressTL">
    <w:name w:val="AddressTL"/>
    <w:basedOn w:val="Normlny"/>
    <w:next w:val="Normlny"/>
    <w:rsid w:val="00FB701A"/>
    <w:pPr>
      <w:spacing w:before="0" w:after="720"/>
      <w:jc w:val="left"/>
    </w:pPr>
    <w:rPr>
      <w:rFonts w:eastAsia="Times New Roman"/>
    </w:rPr>
  </w:style>
  <w:style w:type="paragraph" w:customStyle="1" w:styleId="AddressTR">
    <w:name w:val="AddressTR"/>
    <w:basedOn w:val="Normlny"/>
    <w:next w:val="Normlny"/>
    <w:rsid w:val="00FB701A"/>
    <w:pPr>
      <w:spacing w:before="0" w:after="720"/>
      <w:ind w:left="5103"/>
      <w:jc w:val="left"/>
    </w:pPr>
    <w:rPr>
      <w:rFonts w:eastAsia="Times New Roman"/>
    </w:rPr>
  </w:style>
  <w:style w:type="paragraph" w:styleId="Oznaitext">
    <w:name w:val="Block Text"/>
    <w:basedOn w:val="Normlny"/>
    <w:rsid w:val="00FB701A"/>
    <w:pPr>
      <w:spacing w:before="0"/>
      <w:ind w:left="1440" w:right="1440"/>
    </w:pPr>
    <w:rPr>
      <w:rFonts w:eastAsia="Times New Roman"/>
    </w:rPr>
  </w:style>
  <w:style w:type="paragraph" w:styleId="Zkladntext">
    <w:name w:val="Body Text"/>
    <w:basedOn w:val="Normlny"/>
    <w:link w:val="ZkladntextChar"/>
    <w:rsid w:val="00FB701A"/>
    <w:pPr>
      <w:spacing w:before="0"/>
    </w:pPr>
    <w:rPr>
      <w:rFonts w:eastAsia="Times New Roman"/>
    </w:rPr>
  </w:style>
  <w:style w:type="character" w:customStyle="1" w:styleId="ZkladntextChar">
    <w:name w:val="Základný text Char"/>
    <w:link w:val="Zkladntext"/>
    <w:rsid w:val="00FB701A"/>
    <w:rPr>
      <w:rFonts w:ascii="Times New Roman" w:eastAsia="Times New Roman" w:hAnsi="Times New Roman"/>
      <w:sz w:val="24"/>
      <w:lang w:eastAsia="sk-SK"/>
    </w:rPr>
  </w:style>
  <w:style w:type="paragraph" w:styleId="Zkladntext2">
    <w:name w:val="Body Text 2"/>
    <w:basedOn w:val="Normlny"/>
    <w:link w:val="Zkladntext2Char"/>
    <w:rsid w:val="00FB701A"/>
    <w:pPr>
      <w:spacing w:before="0" w:line="480" w:lineRule="auto"/>
    </w:pPr>
    <w:rPr>
      <w:rFonts w:eastAsia="Times New Roman"/>
    </w:rPr>
  </w:style>
  <w:style w:type="character" w:customStyle="1" w:styleId="Zkladntext2Char">
    <w:name w:val="Základný text 2 Char"/>
    <w:link w:val="Zkladntext2"/>
    <w:rsid w:val="00FB701A"/>
    <w:rPr>
      <w:rFonts w:ascii="Times New Roman" w:eastAsia="Times New Roman" w:hAnsi="Times New Roman"/>
      <w:sz w:val="24"/>
      <w:lang w:eastAsia="sk-SK"/>
    </w:rPr>
  </w:style>
  <w:style w:type="paragraph" w:styleId="Zkladntext3">
    <w:name w:val="Body Text 3"/>
    <w:basedOn w:val="Normlny"/>
    <w:link w:val="Zkladntext3Char"/>
    <w:rsid w:val="00FB701A"/>
    <w:pPr>
      <w:spacing w:before="0"/>
    </w:pPr>
    <w:rPr>
      <w:rFonts w:eastAsia="Times New Roman"/>
      <w:sz w:val="16"/>
    </w:rPr>
  </w:style>
  <w:style w:type="character" w:customStyle="1" w:styleId="Zkladntext3Char">
    <w:name w:val="Základný text 3 Char"/>
    <w:link w:val="Zkladntext3"/>
    <w:rsid w:val="00FB701A"/>
    <w:rPr>
      <w:rFonts w:ascii="Times New Roman" w:eastAsia="Times New Roman" w:hAnsi="Times New Roman"/>
      <w:sz w:val="16"/>
      <w:lang w:eastAsia="sk-SK"/>
    </w:rPr>
  </w:style>
  <w:style w:type="paragraph" w:styleId="Prvzarkazkladnhotextu">
    <w:name w:val="Body Text First Indent"/>
    <w:basedOn w:val="Zkladntext"/>
    <w:link w:val="PrvzarkazkladnhotextuChar"/>
    <w:rsid w:val="00FB701A"/>
    <w:pPr>
      <w:ind w:firstLine="210"/>
    </w:pPr>
  </w:style>
  <w:style w:type="character" w:customStyle="1" w:styleId="PrvzarkazkladnhotextuChar">
    <w:name w:val="Prvá zarážka základného textu Char"/>
    <w:link w:val="Prvzarkazkladnhotextu"/>
    <w:rsid w:val="00FB701A"/>
    <w:rPr>
      <w:rFonts w:ascii="Times New Roman" w:eastAsia="Times New Roman" w:hAnsi="Times New Roman"/>
      <w:sz w:val="24"/>
      <w:lang w:eastAsia="sk-SK"/>
    </w:rPr>
  </w:style>
  <w:style w:type="paragraph" w:styleId="Zarkazkladnhotextu">
    <w:name w:val="Body Text Indent"/>
    <w:basedOn w:val="Normlny"/>
    <w:link w:val="ZarkazkladnhotextuChar"/>
    <w:rsid w:val="00FB701A"/>
    <w:pPr>
      <w:spacing w:before="0"/>
      <w:ind w:left="283"/>
    </w:pPr>
    <w:rPr>
      <w:rFonts w:eastAsia="Times New Roman"/>
    </w:rPr>
  </w:style>
  <w:style w:type="character" w:customStyle="1" w:styleId="ZarkazkladnhotextuChar">
    <w:name w:val="Zarážka základného textu Char"/>
    <w:link w:val="Zarkazkladnhotextu"/>
    <w:rsid w:val="00FB701A"/>
    <w:rPr>
      <w:rFonts w:ascii="Times New Roman" w:eastAsia="Times New Roman" w:hAnsi="Times New Roman"/>
      <w:sz w:val="24"/>
      <w:lang w:eastAsia="sk-SK"/>
    </w:rPr>
  </w:style>
  <w:style w:type="paragraph" w:styleId="Prvzarkazkladnhotextu2">
    <w:name w:val="Body Text First Indent 2"/>
    <w:basedOn w:val="Zarkazkladnhotextu"/>
    <w:link w:val="Prvzarkazkladnhotextu2Char"/>
    <w:rsid w:val="00FB701A"/>
    <w:pPr>
      <w:ind w:firstLine="210"/>
    </w:pPr>
  </w:style>
  <w:style w:type="character" w:customStyle="1" w:styleId="Prvzarkazkladnhotextu2Char">
    <w:name w:val="Prvá zarážka základného textu 2 Char"/>
    <w:link w:val="Prvzarkazkladnhotextu2"/>
    <w:rsid w:val="00FB701A"/>
    <w:rPr>
      <w:rFonts w:ascii="Times New Roman" w:eastAsia="Times New Roman" w:hAnsi="Times New Roman"/>
      <w:sz w:val="24"/>
      <w:lang w:eastAsia="sk-SK"/>
    </w:rPr>
  </w:style>
  <w:style w:type="paragraph" w:styleId="Zarkazkladnhotextu2">
    <w:name w:val="Body Text Indent 2"/>
    <w:basedOn w:val="Normlny"/>
    <w:link w:val="Zarkazkladnhotextu2Char"/>
    <w:rsid w:val="00FB701A"/>
    <w:pPr>
      <w:spacing w:before="0" w:line="480" w:lineRule="auto"/>
      <w:ind w:left="283"/>
    </w:pPr>
    <w:rPr>
      <w:rFonts w:eastAsia="Times New Roman"/>
    </w:rPr>
  </w:style>
  <w:style w:type="character" w:customStyle="1" w:styleId="Zarkazkladnhotextu2Char">
    <w:name w:val="Zarážka základného textu 2 Char"/>
    <w:link w:val="Zarkazkladnhotextu2"/>
    <w:rsid w:val="00FB701A"/>
    <w:rPr>
      <w:rFonts w:ascii="Times New Roman" w:eastAsia="Times New Roman" w:hAnsi="Times New Roman"/>
      <w:sz w:val="24"/>
      <w:lang w:eastAsia="sk-SK"/>
    </w:rPr>
  </w:style>
  <w:style w:type="paragraph" w:styleId="Zarkazkladnhotextu3">
    <w:name w:val="Body Text Indent 3"/>
    <w:basedOn w:val="Normlny"/>
    <w:link w:val="Zarkazkladnhotextu3Char"/>
    <w:rsid w:val="00FB701A"/>
    <w:pPr>
      <w:spacing w:before="0"/>
      <w:ind w:left="283"/>
    </w:pPr>
    <w:rPr>
      <w:rFonts w:eastAsia="Times New Roman"/>
      <w:sz w:val="16"/>
    </w:rPr>
  </w:style>
  <w:style w:type="character" w:customStyle="1" w:styleId="Zarkazkladnhotextu3Char">
    <w:name w:val="Zarážka základného textu 3 Char"/>
    <w:link w:val="Zarkazkladnhotextu3"/>
    <w:rsid w:val="00FB701A"/>
    <w:rPr>
      <w:rFonts w:ascii="Times New Roman" w:eastAsia="Times New Roman" w:hAnsi="Times New Roman"/>
      <w:sz w:val="16"/>
      <w:lang w:eastAsia="sk-SK"/>
    </w:rPr>
  </w:style>
  <w:style w:type="paragraph" w:styleId="Popis">
    <w:name w:val="caption"/>
    <w:basedOn w:val="Normlny"/>
    <w:next w:val="Normlny"/>
    <w:qFormat/>
    <w:rsid w:val="00FB701A"/>
    <w:rPr>
      <w:rFonts w:eastAsia="Times New Roman"/>
      <w:b/>
    </w:rPr>
  </w:style>
  <w:style w:type="paragraph" w:styleId="Zver">
    <w:name w:val="Closing"/>
    <w:basedOn w:val="Normlny"/>
    <w:next w:val="Podpis"/>
    <w:link w:val="ZverChar"/>
    <w:rsid w:val="00FB701A"/>
    <w:pPr>
      <w:tabs>
        <w:tab w:val="left" w:pos="5103"/>
      </w:tabs>
      <w:spacing w:before="240" w:after="240"/>
      <w:ind w:left="5103"/>
      <w:jc w:val="left"/>
    </w:pPr>
    <w:rPr>
      <w:rFonts w:eastAsia="Times New Roman"/>
    </w:rPr>
  </w:style>
  <w:style w:type="character" w:customStyle="1" w:styleId="ZverChar">
    <w:name w:val="Záver Char"/>
    <w:link w:val="Zver"/>
    <w:rsid w:val="00FB701A"/>
    <w:rPr>
      <w:rFonts w:ascii="Times New Roman" w:eastAsia="Times New Roman" w:hAnsi="Times New Roman"/>
      <w:sz w:val="24"/>
      <w:lang w:eastAsia="sk-SK"/>
    </w:rPr>
  </w:style>
  <w:style w:type="paragraph" w:styleId="Podpis">
    <w:name w:val="Signature"/>
    <w:basedOn w:val="Normlny"/>
    <w:next w:val="Contact"/>
    <w:link w:val="PodpisChar"/>
    <w:uiPriority w:val="99"/>
    <w:rsid w:val="00FB701A"/>
    <w:pPr>
      <w:tabs>
        <w:tab w:val="left" w:pos="5103"/>
      </w:tabs>
      <w:spacing w:before="1200" w:after="0"/>
      <w:ind w:left="5103"/>
      <w:jc w:val="center"/>
    </w:pPr>
    <w:rPr>
      <w:rFonts w:eastAsia="Times New Roman"/>
    </w:rPr>
  </w:style>
  <w:style w:type="character" w:customStyle="1" w:styleId="PodpisChar">
    <w:name w:val="Podpis Char"/>
    <w:link w:val="Podpis"/>
    <w:uiPriority w:val="99"/>
    <w:rsid w:val="00FB701A"/>
    <w:rPr>
      <w:rFonts w:ascii="Times New Roman" w:eastAsia="Times New Roman" w:hAnsi="Times New Roman"/>
      <w:sz w:val="24"/>
      <w:lang w:eastAsia="sk-SK"/>
    </w:rPr>
  </w:style>
  <w:style w:type="paragraph" w:customStyle="1" w:styleId="Enclosures">
    <w:name w:val="Enclosures"/>
    <w:basedOn w:val="Normlny"/>
    <w:next w:val="Participants"/>
    <w:uiPriority w:val="99"/>
    <w:rsid w:val="00FB701A"/>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lny"/>
    <w:next w:val="Copies"/>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lny"/>
    <w:next w:val="Normlny"/>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Textkomentra">
    <w:name w:val="annotation text"/>
    <w:basedOn w:val="Normlny"/>
    <w:link w:val="TextkomentraChar"/>
    <w:uiPriority w:val="99"/>
    <w:unhideWhenUsed/>
    <w:rPr>
      <w:sz w:val="20"/>
    </w:rPr>
  </w:style>
  <w:style w:type="character" w:customStyle="1" w:styleId="TextkomentraChar">
    <w:name w:val="Text komentára Char"/>
    <w:link w:val="Textkomentra"/>
    <w:uiPriority w:val="99"/>
    <w:rsid w:val="00FB701A"/>
    <w:rPr>
      <w:rFonts w:ascii="Times New Roman" w:eastAsia="Times New Roman" w:hAnsi="Times New Roman"/>
      <w:lang w:eastAsia="sk-SK"/>
    </w:rPr>
  </w:style>
  <w:style w:type="paragraph" w:styleId="Dtum">
    <w:name w:val="Date"/>
    <w:basedOn w:val="Normlny"/>
    <w:next w:val="References"/>
    <w:link w:val="DtumChar"/>
    <w:rsid w:val="00FB701A"/>
    <w:pPr>
      <w:spacing w:before="0" w:after="0"/>
      <w:ind w:left="5103" w:right="-567"/>
      <w:jc w:val="left"/>
    </w:pPr>
    <w:rPr>
      <w:rFonts w:eastAsia="Times New Roman"/>
    </w:rPr>
  </w:style>
  <w:style w:type="character" w:customStyle="1" w:styleId="DtumChar">
    <w:name w:val="Dátum Char"/>
    <w:link w:val="Dtum"/>
    <w:rsid w:val="00FB701A"/>
    <w:rPr>
      <w:rFonts w:ascii="Times New Roman" w:eastAsia="Times New Roman" w:hAnsi="Times New Roman"/>
      <w:sz w:val="24"/>
      <w:lang w:eastAsia="sk-SK"/>
    </w:rPr>
  </w:style>
  <w:style w:type="paragraph" w:customStyle="1" w:styleId="References">
    <w:name w:val="References"/>
    <w:basedOn w:val="Normlny"/>
    <w:next w:val="AddressTR"/>
    <w:rsid w:val="00FB701A"/>
    <w:pPr>
      <w:spacing w:before="0" w:after="240"/>
      <w:ind w:left="5103"/>
      <w:jc w:val="left"/>
    </w:pPr>
    <w:rPr>
      <w:rFonts w:eastAsia="Times New Roman"/>
      <w:sz w:val="20"/>
    </w:rPr>
  </w:style>
  <w:style w:type="paragraph" w:styleId="truktradokumentu">
    <w:name w:val="Document Map"/>
    <w:basedOn w:val="Normlny"/>
    <w:link w:val="truktradokumentuChar"/>
    <w:semiHidden/>
    <w:rsid w:val="00FB701A"/>
    <w:pPr>
      <w:shd w:val="clear" w:color="auto" w:fill="000080"/>
      <w:spacing w:before="0" w:after="240"/>
    </w:pPr>
    <w:rPr>
      <w:rFonts w:ascii="Tahoma" w:eastAsia="Times New Roman" w:hAnsi="Tahoma"/>
    </w:rPr>
  </w:style>
  <w:style w:type="character" w:customStyle="1" w:styleId="truktradokumentuChar">
    <w:name w:val="Štruktúra dokumentu Char"/>
    <w:link w:val="truktradokumentu"/>
    <w:semiHidden/>
    <w:rsid w:val="00FB701A"/>
    <w:rPr>
      <w:rFonts w:ascii="Tahoma" w:eastAsia="Times New Roman" w:hAnsi="Tahoma"/>
      <w:sz w:val="24"/>
      <w:shd w:val="clear" w:color="auto" w:fill="000080"/>
      <w:lang w:eastAsia="sk-SK"/>
    </w:rPr>
  </w:style>
  <w:style w:type="paragraph" w:customStyle="1" w:styleId="DoubSign">
    <w:name w:val="DoubSign"/>
    <w:basedOn w:val="Normlny"/>
    <w:next w:val="Contact"/>
    <w:rsid w:val="00FB701A"/>
    <w:pPr>
      <w:tabs>
        <w:tab w:val="left" w:pos="5103"/>
      </w:tabs>
      <w:spacing w:before="1200" w:after="0"/>
      <w:jc w:val="left"/>
    </w:pPr>
    <w:rPr>
      <w:rFonts w:eastAsia="Times New Roman"/>
    </w:rPr>
  </w:style>
  <w:style w:type="paragraph" w:styleId="Textvysvetlivky">
    <w:name w:val="endnote text"/>
    <w:basedOn w:val="Normlny"/>
    <w:link w:val="TextvysvetlivkyChar"/>
    <w:semiHidden/>
    <w:rsid w:val="00FB701A"/>
    <w:pPr>
      <w:spacing w:before="0" w:after="240"/>
    </w:pPr>
    <w:rPr>
      <w:rFonts w:eastAsia="Times New Roman"/>
      <w:sz w:val="20"/>
    </w:rPr>
  </w:style>
  <w:style w:type="character" w:customStyle="1" w:styleId="TextvysvetlivkyChar">
    <w:name w:val="Text vysvetlivky Char"/>
    <w:link w:val="Textvysvetlivky"/>
    <w:semiHidden/>
    <w:rsid w:val="00FB701A"/>
    <w:rPr>
      <w:rFonts w:ascii="Times New Roman" w:eastAsia="Times New Roman" w:hAnsi="Times New Roman"/>
      <w:lang w:eastAsia="sk-SK"/>
    </w:rPr>
  </w:style>
  <w:style w:type="paragraph" w:styleId="Adresanaoblke">
    <w:name w:val="envelope address"/>
    <w:basedOn w:val="Normlny"/>
    <w:rsid w:val="00FB701A"/>
    <w:pPr>
      <w:framePr w:w="7920" w:h="1980" w:hRule="exact" w:hSpace="180" w:wrap="auto" w:hAnchor="page" w:xAlign="center" w:yAlign="bottom"/>
      <w:spacing w:before="0" w:after="0"/>
    </w:pPr>
    <w:rPr>
      <w:rFonts w:eastAsia="Times New Roman"/>
    </w:rPr>
  </w:style>
  <w:style w:type="paragraph" w:styleId="Spiatonadresanaoblke">
    <w:name w:val="envelope return"/>
    <w:basedOn w:val="Normlny"/>
    <w:rsid w:val="00FB701A"/>
    <w:pPr>
      <w:spacing w:before="0" w:after="0"/>
    </w:pPr>
    <w:rPr>
      <w:rFonts w:eastAsia="Times New Roman"/>
      <w:sz w:val="20"/>
    </w:rPr>
  </w:style>
  <w:style w:type="paragraph" w:styleId="Register1">
    <w:name w:val="index 1"/>
    <w:basedOn w:val="Normlny"/>
    <w:next w:val="Normlny"/>
    <w:autoRedefine/>
    <w:semiHidden/>
    <w:rsid w:val="00FB701A"/>
    <w:pPr>
      <w:spacing w:before="0" w:after="240"/>
      <w:ind w:left="240" w:hanging="240"/>
    </w:pPr>
    <w:rPr>
      <w:rFonts w:eastAsia="Times New Roman"/>
    </w:rPr>
  </w:style>
  <w:style w:type="paragraph" w:styleId="Register2">
    <w:name w:val="index 2"/>
    <w:basedOn w:val="Normlny"/>
    <w:next w:val="Normlny"/>
    <w:autoRedefine/>
    <w:semiHidden/>
    <w:rsid w:val="00FB701A"/>
    <w:pPr>
      <w:spacing w:before="0" w:after="240"/>
      <w:ind w:left="480" w:hanging="240"/>
    </w:pPr>
    <w:rPr>
      <w:rFonts w:eastAsia="Times New Roman"/>
    </w:rPr>
  </w:style>
  <w:style w:type="paragraph" w:styleId="Register3">
    <w:name w:val="index 3"/>
    <w:basedOn w:val="Normlny"/>
    <w:next w:val="Normlny"/>
    <w:autoRedefine/>
    <w:semiHidden/>
    <w:rsid w:val="00FB701A"/>
    <w:pPr>
      <w:spacing w:before="0" w:after="240"/>
      <w:ind w:left="720" w:hanging="240"/>
    </w:pPr>
    <w:rPr>
      <w:rFonts w:eastAsia="Times New Roman"/>
    </w:rPr>
  </w:style>
  <w:style w:type="paragraph" w:styleId="Register4">
    <w:name w:val="index 4"/>
    <w:basedOn w:val="Normlny"/>
    <w:next w:val="Normlny"/>
    <w:autoRedefine/>
    <w:semiHidden/>
    <w:rsid w:val="00FB701A"/>
    <w:pPr>
      <w:spacing w:before="0" w:after="240"/>
      <w:ind w:left="960" w:hanging="240"/>
    </w:pPr>
    <w:rPr>
      <w:rFonts w:eastAsia="Times New Roman"/>
    </w:rPr>
  </w:style>
  <w:style w:type="paragraph" w:styleId="Register5">
    <w:name w:val="index 5"/>
    <w:basedOn w:val="Normlny"/>
    <w:next w:val="Normlny"/>
    <w:autoRedefine/>
    <w:semiHidden/>
    <w:rsid w:val="00FB701A"/>
    <w:pPr>
      <w:spacing w:before="0" w:after="240"/>
      <w:ind w:left="1200" w:hanging="240"/>
    </w:pPr>
    <w:rPr>
      <w:rFonts w:eastAsia="Times New Roman"/>
    </w:rPr>
  </w:style>
  <w:style w:type="paragraph" w:styleId="Register6">
    <w:name w:val="index 6"/>
    <w:basedOn w:val="Normlny"/>
    <w:next w:val="Normlny"/>
    <w:autoRedefine/>
    <w:semiHidden/>
    <w:rsid w:val="00FB701A"/>
    <w:pPr>
      <w:spacing w:before="0" w:after="240"/>
      <w:ind w:left="1440" w:hanging="240"/>
    </w:pPr>
    <w:rPr>
      <w:rFonts w:eastAsia="Times New Roman"/>
    </w:rPr>
  </w:style>
  <w:style w:type="paragraph" w:styleId="Register7">
    <w:name w:val="index 7"/>
    <w:basedOn w:val="Normlny"/>
    <w:next w:val="Normlny"/>
    <w:autoRedefine/>
    <w:semiHidden/>
    <w:rsid w:val="00FB701A"/>
    <w:pPr>
      <w:spacing w:before="0" w:after="240"/>
      <w:ind w:left="1680" w:hanging="240"/>
    </w:pPr>
    <w:rPr>
      <w:rFonts w:eastAsia="Times New Roman"/>
    </w:rPr>
  </w:style>
  <w:style w:type="paragraph" w:styleId="Register8">
    <w:name w:val="index 8"/>
    <w:basedOn w:val="Normlny"/>
    <w:next w:val="Normlny"/>
    <w:autoRedefine/>
    <w:semiHidden/>
    <w:rsid w:val="00FB701A"/>
    <w:pPr>
      <w:spacing w:before="0" w:after="240"/>
      <w:ind w:left="1920" w:hanging="240"/>
    </w:pPr>
    <w:rPr>
      <w:rFonts w:eastAsia="Times New Roman"/>
    </w:rPr>
  </w:style>
  <w:style w:type="paragraph" w:styleId="Register9">
    <w:name w:val="index 9"/>
    <w:basedOn w:val="Normlny"/>
    <w:next w:val="Normlny"/>
    <w:autoRedefine/>
    <w:semiHidden/>
    <w:rsid w:val="00FB701A"/>
    <w:pPr>
      <w:spacing w:before="0" w:after="240"/>
      <w:ind w:left="2160" w:hanging="240"/>
    </w:pPr>
    <w:rPr>
      <w:rFonts w:eastAsia="Times New Roman"/>
    </w:rPr>
  </w:style>
  <w:style w:type="paragraph" w:styleId="Nadpisregistra">
    <w:name w:val="index heading"/>
    <w:basedOn w:val="Normlny"/>
    <w:next w:val="Register1"/>
    <w:semiHidden/>
    <w:rsid w:val="00FB701A"/>
    <w:pPr>
      <w:spacing w:before="0" w:after="240"/>
    </w:pPr>
    <w:rPr>
      <w:rFonts w:ascii="Arial" w:eastAsia="Times New Roman" w:hAnsi="Arial"/>
      <w:b/>
    </w:rPr>
  </w:style>
  <w:style w:type="paragraph" w:styleId="Zoznam">
    <w:name w:val="List"/>
    <w:basedOn w:val="Normlny"/>
    <w:rsid w:val="00FB701A"/>
    <w:pPr>
      <w:spacing w:before="0" w:after="240"/>
      <w:ind w:left="283" w:hanging="283"/>
    </w:pPr>
    <w:rPr>
      <w:rFonts w:eastAsia="Times New Roman"/>
    </w:rPr>
  </w:style>
  <w:style w:type="paragraph" w:styleId="Zoznam2">
    <w:name w:val="List 2"/>
    <w:basedOn w:val="Normlny"/>
    <w:rsid w:val="00FB701A"/>
    <w:pPr>
      <w:spacing w:before="0" w:after="240"/>
      <w:ind w:left="566" w:hanging="283"/>
    </w:pPr>
    <w:rPr>
      <w:rFonts w:eastAsia="Times New Roman"/>
    </w:rPr>
  </w:style>
  <w:style w:type="paragraph" w:styleId="Zoznam3">
    <w:name w:val="List 3"/>
    <w:basedOn w:val="Normlny"/>
    <w:rsid w:val="00FB701A"/>
    <w:pPr>
      <w:spacing w:before="0" w:after="240"/>
      <w:ind w:left="849" w:hanging="283"/>
    </w:pPr>
    <w:rPr>
      <w:rFonts w:eastAsia="Times New Roman"/>
    </w:rPr>
  </w:style>
  <w:style w:type="paragraph" w:styleId="Zoznam4">
    <w:name w:val="List 4"/>
    <w:basedOn w:val="Normlny"/>
    <w:rsid w:val="00FB701A"/>
    <w:pPr>
      <w:spacing w:before="0" w:after="240"/>
      <w:ind w:left="1132" w:hanging="283"/>
    </w:pPr>
    <w:rPr>
      <w:rFonts w:eastAsia="Times New Roman"/>
    </w:rPr>
  </w:style>
  <w:style w:type="paragraph" w:styleId="Zoznam5">
    <w:name w:val="List 5"/>
    <w:basedOn w:val="Normlny"/>
    <w:rsid w:val="00FB701A"/>
    <w:pPr>
      <w:spacing w:before="0" w:after="240"/>
      <w:ind w:left="1415" w:hanging="283"/>
    </w:pPr>
    <w:rPr>
      <w:rFonts w:eastAsia="Times New Roman"/>
    </w:rPr>
  </w:style>
  <w:style w:type="paragraph" w:styleId="Zoznamsodrkami5">
    <w:name w:val="List Bullet 5"/>
    <w:basedOn w:val="Normlny"/>
    <w:autoRedefine/>
    <w:rsid w:val="00750F78"/>
    <w:pPr>
      <w:numPr>
        <w:numId w:val="5"/>
      </w:numPr>
      <w:spacing w:before="0" w:after="240"/>
    </w:pPr>
    <w:rPr>
      <w:rFonts w:eastAsia="Times New Roman"/>
    </w:rPr>
  </w:style>
  <w:style w:type="paragraph" w:styleId="Pokraovaniezoznamu">
    <w:name w:val="List Continue"/>
    <w:basedOn w:val="Normlny"/>
    <w:rsid w:val="00FB701A"/>
    <w:pPr>
      <w:spacing w:before="0"/>
      <w:ind w:left="283"/>
    </w:pPr>
    <w:rPr>
      <w:rFonts w:eastAsia="Times New Roman"/>
    </w:rPr>
  </w:style>
  <w:style w:type="paragraph" w:styleId="Pokraovaniezoznamu2">
    <w:name w:val="List Continue 2"/>
    <w:basedOn w:val="Normlny"/>
    <w:rsid w:val="00FB701A"/>
    <w:pPr>
      <w:spacing w:before="0"/>
      <w:ind w:left="566"/>
    </w:pPr>
    <w:rPr>
      <w:rFonts w:eastAsia="Times New Roman"/>
    </w:rPr>
  </w:style>
  <w:style w:type="paragraph" w:styleId="Pokraovaniezoznamu3">
    <w:name w:val="List Continue 3"/>
    <w:basedOn w:val="Normlny"/>
    <w:rsid w:val="00FB701A"/>
    <w:pPr>
      <w:spacing w:before="0"/>
      <w:ind w:left="849"/>
    </w:pPr>
    <w:rPr>
      <w:rFonts w:eastAsia="Times New Roman"/>
    </w:rPr>
  </w:style>
  <w:style w:type="paragraph" w:styleId="Pokraovaniezoznamu4">
    <w:name w:val="List Continue 4"/>
    <w:basedOn w:val="Normlny"/>
    <w:rsid w:val="00FB701A"/>
    <w:pPr>
      <w:spacing w:before="0"/>
      <w:ind w:left="1132"/>
    </w:pPr>
    <w:rPr>
      <w:rFonts w:eastAsia="Times New Roman"/>
    </w:rPr>
  </w:style>
  <w:style w:type="paragraph" w:styleId="Pokraovaniezoznamu5">
    <w:name w:val="List Continue 5"/>
    <w:basedOn w:val="Normlny"/>
    <w:rsid w:val="00FB701A"/>
    <w:pPr>
      <w:spacing w:before="0"/>
      <w:ind w:left="1415"/>
    </w:pPr>
    <w:rPr>
      <w:rFonts w:eastAsia="Times New Roman"/>
    </w:rPr>
  </w:style>
  <w:style w:type="paragraph" w:styleId="slovanzoznam">
    <w:name w:val="List Number"/>
    <w:basedOn w:val="Normlny"/>
    <w:rsid w:val="00750F78"/>
    <w:pPr>
      <w:numPr>
        <w:numId w:val="12"/>
      </w:numPr>
      <w:spacing w:before="0" w:after="240"/>
    </w:pPr>
    <w:rPr>
      <w:rFonts w:eastAsia="Times New Roman"/>
    </w:rPr>
  </w:style>
  <w:style w:type="paragraph" w:styleId="slovanzoznam2">
    <w:name w:val="List Number 2"/>
    <w:basedOn w:val="Text2"/>
    <w:rsid w:val="00750F78"/>
    <w:pPr>
      <w:numPr>
        <w:numId w:val="14"/>
      </w:numPr>
      <w:spacing w:before="0" w:after="240"/>
    </w:pPr>
    <w:rPr>
      <w:rFonts w:eastAsia="Times New Roman"/>
    </w:rPr>
  </w:style>
  <w:style w:type="paragraph" w:styleId="slovanzoznam3">
    <w:name w:val="List Number 3"/>
    <w:basedOn w:val="Text3"/>
    <w:rsid w:val="00750F78"/>
    <w:pPr>
      <w:numPr>
        <w:numId w:val="15"/>
      </w:numPr>
      <w:spacing w:before="0" w:after="240"/>
    </w:pPr>
    <w:rPr>
      <w:rFonts w:eastAsia="Times New Roman"/>
    </w:rPr>
  </w:style>
  <w:style w:type="paragraph" w:styleId="slovanzoznam4">
    <w:name w:val="List Number 4"/>
    <w:basedOn w:val="Text4"/>
    <w:rsid w:val="00750F78"/>
    <w:pPr>
      <w:numPr>
        <w:numId w:val="16"/>
      </w:numPr>
      <w:spacing w:before="0" w:after="240"/>
    </w:pPr>
    <w:rPr>
      <w:rFonts w:eastAsia="Times New Roman"/>
    </w:rPr>
  </w:style>
  <w:style w:type="paragraph" w:styleId="slovanzoznam5">
    <w:name w:val="List Number 5"/>
    <w:basedOn w:val="Normlny"/>
    <w:rsid w:val="00750F78"/>
    <w:pPr>
      <w:numPr>
        <w:numId w:val="6"/>
      </w:numPr>
      <w:spacing w:before="0" w:after="240"/>
    </w:pPr>
    <w:rPr>
      <w:rFonts w:eastAsia="Times New Roman"/>
    </w:rPr>
  </w:style>
  <w:style w:type="paragraph" w:styleId="Textmakra">
    <w:name w:val="macro"/>
    <w:link w:val="TextmakraChar"/>
    <w:semiHidden/>
    <w:rsid w:val="00FB70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TextmakraChar">
    <w:name w:val="Text makra Char"/>
    <w:link w:val="Textmakra"/>
    <w:semiHidden/>
    <w:rsid w:val="00FB701A"/>
    <w:rPr>
      <w:rFonts w:ascii="Courier New" w:eastAsia="Times New Roman" w:hAnsi="Courier New"/>
      <w:lang w:eastAsia="sk-SK"/>
    </w:rPr>
  </w:style>
  <w:style w:type="paragraph" w:styleId="Hlavikasprvy">
    <w:name w:val="Message Header"/>
    <w:basedOn w:val="Normlny"/>
    <w:link w:val="HlavikasprvyChar"/>
    <w:rsid w:val="00FB701A"/>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rPr>
  </w:style>
  <w:style w:type="character" w:customStyle="1" w:styleId="HlavikasprvyChar">
    <w:name w:val="Hlavička správy Char"/>
    <w:link w:val="Hlavikasprvy"/>
    <w:rsid w:val="00FB701A"/>
    <w:rPr>
      <w:rFonts w:ascii="Arial" w:eastAsia="Times New Roman" w:hAnsi="Arial"/>
      <w:sz w:val="24"/>
      <w:shd w:val="pct20" w:color="auto" w:fill="auto"/>
      <w:lang w:eastAsia="sk-SK"/>
    </w:rPr>
  </w:style>
  <w:style w:type="paragraph" w:styleId="Normlnysozarkami">
    <w:name w:val="Normal Indent"/>
    <w:basedOn w:val="Normlny"/>
    <w:rsid w:val="00FB701A"/>
    <w:pPr>
      <w:spacing w:before="0" w:after="240"/>
      <w:ind w:left="720"/>
    </w:pPr>
    <w:rPr>
      <w:rFonts w:eastAsia="Times New Roman"/>
    </w:rPr>
  </w:style>
  <w:style w:type="paragraph" w:styleId="Nadpispoznmky">
    <w:name w:val="Note Heading"/>
    <w:basedOn w:val="Normlny"/>
    <w:next w:val="Normlny"/>
    <w:link w:val="NadpispoznmkyChar"/>
    <w:rsid w:val="00FB701A"/>
    <w:pPr>
      <w:spacing w:before="0" w:after="240"/>
    </w:pPr>
    <w:rPr>
      <w:rFonts w:eastAsia="Times New Roman"/>
    </w:rPr>
  </w:style>
  <w:style w:type="character" w:customStyle="1" w:styleId="NadpispoznmkyChar">
    <w:name w:val="Nadpis poznámky Char"/>
    <w:link w:val="Nadpispoznmky"/>
    <w:rsid w:val="00FB701A"/>
    <w:rPr>
      <w:rFonts w:ascii="Times New Roman" w:eastAsia="Times New Roman" w:hAnsi="Times New Roman"/>
      <w:sz w:val="24"/>
      <w:lang w:eastAsia="sk-SK"/>
    </w:rPr>
  </w:style>
  <w:style w:type="paragraph" w:customStyle="1" w:styleId="NoteHead">
    <w:name w:val="NoteHead"/>
    <w:basedOn w:val="Normlny"/>
    <w:next w:val="Subject"/>
    <w:rsid w:val="00FB701A"/>
    <w:pPr>
      <w:spacing w:before="720" w:after="720"/>
      <w:jc w:val="center"/>
    </w:pPr>
    <w:rPr>
      <w:rFonts w:eastAsia="Times New Roman"/>
      <w:b/>
      <w:smallCaps/>
    </w:rPr>
  </w:style>
  <w:style w:type="paragraph" w:customStyle="1" w:styleId="Subject">
    <w:name w:val="Subject"/>
    <w:basedOn w:val="Normlny"/>
    <w:next w:val="Normlny"/>
    <w:rsid w:val="00FB701A"/>
    <w:pPr>
      <w:spacing w:before="0" w:after="480"/>
      <w:ind w:left="1531" w:hanging="1531"/>
      <w:jc w:val="left"/>
    </w:pPr>
    <w:rPr>
      <w:rFonts w:eastAsia="Times New Roman"/>
      <w:b/>
    </w:rPr>
  </w:style>
  <w:style w:type="paragraph" w:customStyle="1" w:styleId="NoteList">
    <w:name w:val="NoteList"/>
    <w:basedOn w:val="Normlny"/>
    <w:next w:val="Subject"/>
    <w:rsid w:val="00FB701A"/>
    <w:pPr>
      <w:tabs>
        <w:tab w:val="left" w:pos="5823"/>
      </w:tabs>
      <w:spacing w:before="720" w:after="720"/>
      <w:ind w:left="5104" w:hanging="3119"/>
      <w:jc w:val="left"/>
    </w:pPr>
    <w:rPr>
      <w:rFonts w:eastAsia="Times New Roman"/>
      <w:b/>
      <w:smallCaps/>
    </w:rPr>
  </w:style>
  <w:style w:type="paragraph" w:styleId="Obyajntext">
    <w:name w:val="Plain Text"/>
    <w:basedOn w:val="Normlny"/>
    <w:link w:val="ObyajntextChar"/>
    <w:rsid w:val="00FB701A"/>
    <w:pPr>
      <w:spacing w:before="0" w:after="240"/>
    </w:pPr>
    <w:rPr>
      <w:rFonts w:ascii="Courier New" w:eastAsia="Times New Roman" w:hAnsi="Courier New"/>
      <w:sz w:val="20"/>
    </w:rPr>
  </w:style>
  <w:style w:type="character" w:customStyle="1" w:styleId="ObyajntextChar">
    <w:name w:val="Obyčajný text Char"/>
    <w:link w:val="Obyajntext"/>
    <w:rsid w:val="00FB701A"/>
    <w:rPr>
      <w:rFonts w:ascii="Courier New" w:eastAsia="Times New Roman" w:hAnsi="Courier New"/>
      <w:lang w:eastAsia="sk-SK"/>
    </w:rPr>
  </w:style>
  <w:style w:type="paragraph" w:styleId="Oslovenie">
    <w:name w:val="Salutation"/>
    <w:basedOn w:val="Normlny"/>
    <w:next w:val="Normlny"/>
    <w:link w:val="OslovenieChar"/>
    <w:rsid w:val="00FB701A"/>
    <w:pPr>
      <w:spacing w:before="0" w:after="240"/>
    </w:pPr>
    <w:rPr>
      <w:rFonts w:eastAsia="Times New Roman"/>
    </w:rPr>
  </w:style>
  <w:style w:type="character" w:customStyle="1" w:styleId="OslovenieChar">
    <w:name w:val="Oslovenie Char"/>
    <w:link w:val="Oslovenie"/>
    <w:rsid w:val="00FB701A"/>
    <w:rPr>
      <w:rFonts w:ascii="Times New Roman" w:eastAsia="Times New Roman" w:hAnsi="Times New Roman"/>
      <w:sz w:val="24"/>
      <w:lang w:eastAsia="sk-SK"/>
    </w:rPr>
  </w:style>
  <w:style w:type="paragraph" w:styleId="Podtitul">
    <w:name w:val="Subtitle"/>
    <w:basedOn w:val="Normlny"/>
    <w:link w:val="PodtitulChar"/>
    <w:qFormat/>
    <w:rsid w:val="00FB701A"/>
    <w:pPr>
      <w:spacing w:before="0" w:after="60"/>
      <w:jc w:val="center"/>
      <w:outlineLvl w:val="1"/>
    </w:pPr>
    <w:rPr>
      <w:rFonts w:ascii="Arial" w:eastAsia="Times New Roman" w:hAnsi="Arial"/>
    </w:rPr>
  </w:style>
  <w:style w:type="character" w:customStyle="1" w:styleId="PodtitulChar">
    <w:name w:val="Podtitul Char"/>
    <w:link w:val="Podtitul"/>
    <w:rsid w:val="00FB701A"/>
    <w:rPr>
      <w:rFonts w:ascii="Arial" w:eastAsia="Times New Roman" w:hAnsi="Arial"/>
      <w:sz w:val="24"/>
      <w:lang w:eastAsia="sk-SK"/>
    </w:rPr>
  </w:style>
  <w:style w:type="paragraph" w:styleId="Zoznamcitci">
    <w:name w:val="table of authorities"/>
    <w:basedOn w:val="Normlny"/>
    <w:next w:val="Normlny"/>
    <w:semiHidden/>
    <w:rsid w:val="00FB701A"/>
    <w:pPr>
      <w:spacing w:before="0" w:after="240"/>
      <w:ind w:left="240" w:hanging="240"/>
    </w:pPr>
    <w:rPr>
      <w:rFonts w:eastAsia="Times New Roman"/>
    </w:rPr>
  </w:style>
  <w:style w:type="paragraph" w:styleId="Zoznamobrzkov">
    <w:name w:val="table of figures"/>
    <w:basedOn w:val="Normlny"/>
    <w:next w:val="Normlny"/>
    <w:semiHidden/>
    <w:rsid w:val="00FB701A"/>
    <w:pPr>
      <w:spacing w:before="0" w:after="240"/>
      <w:ind w:left="480" w:hanging="480"/>
    </w:pPr>
    <w:rPr>
      <w:rFonts w:eastAsia="Times New Roman"/>
    </w:rPr>
  </w:style>
  <w:style w:type="paragraph" w:styleId="Nzov">
    <w:name w:val="Title"/>
    <w:basedOn w:val="Normlny"/>
    <w:link w:val="NzovChar"/>
    <w:qFormat/>
    <w:rsid w:val="00FB701A"/>
    <w:pPr>
      <w:spacing w:before="240" w:after="60"/>
      <w:jc w:val="center"/>
      <w:outlineLvl w:val="0"/>
    </w:pPr>
    <w:rPr>
      <w:rFonts w:ascii="Arial" w:eastAsia="Times New Roman" w:hAnsi="Arial"/>
      <w:b/>
      <w:kern w:val="28"/>
      <w:sz w:val="32"/>
    </w:rPr>
  </w:style>
  <w:style w:type="character" w:customStyle="1" w:styleId="NzovChar">
    <w:name w:val="Názov Char"/>
    <w:link w:val="Nzov"/>
    <w:rsid w:val="00FB701A"/>
    <w:rPr>
      <w:rFonts w:ascii="Arial" w:eastAsia="Times New Roman" w:hAnsi="Arial"/>
      <w:b/>
      <w:kern w:val="28"/>
      <w:sz w:val="32"/>
      <w:lang w:eastAsia="sk-SK"/>
    </w:rPr>
  </w:style>
  <w:style w:type="paragraph" w:styleId="Hlavikazoznamucitci">
    <w:name w:val="toa heading"/>
    <w:basedOn w:val="Normlny"/>
    <w:next w:val="Normlny"/>
    <w:semiHidden/>
    <w:rsid w:val="00FB701A"/>
    <w:pPr>
      <w:spacing w:after="240"/>
    </w:pPr>
    <w:rPr>
      <w:rFonts w:ascii="Arial" w:eastAsia="Times New Roman" w:hAnsi="Arial"/>
      <w:b/>
    </w:rPr>
  </w:style>
  <w:style w:type="paragraph" w:customStyle="1" w:styleId="YReferences">
    <w:name w:val="YReferences"/>
    <w:basedOn w:val="Normlny"/>
    <w:next w:val="Normlny"/>
    <w:rsid w:val="00FB701A"/>
    <w:pPr>
      <w:spacing w:before="0" w:after="480"/>
      <w:ind w:left="1531" w:hanging="1531"/>
    </w:pPr>
    <w:rPr>
      <w:rFonts w:eastAsia="Times New Roman"/>
    </w:rPr>
  </w:style>
  <w:style w:type="paragraph" w:customStyle="1" w:styleId="ListBullet1">
    <w:name w:val="List Bullet 1"/>
    <w:basedOn w:val="Text1"/>
    <w:rsid w:val="00FB701A"/>
    <w:pPr>
      <w:tabs>
        <w:tab w:val="num" w:pos="765"/>
      </w:tabs>
      <w:spacing w:before="0" w:after="240"/>
      <w:ind w:left="765" w:hanging="283"/>
    </w:pPr>
    <w:rPr>
      <w:rFonts w:eastAsia="Times New Roman"/>
    </w:rPr>
  </w:style>
  <w:style w:type="paragraph" w:customStyle="1" w:styleId="ListDash">
    <w:name w:val="List Dash"/>
    <w:basedOn w:val="Normlny"/>
    <w:rsid w:val="00750F78"/>
    <w:pPr>
      <w:numPr>
        <w:numId w:val="7"/>
      </w:numPr>
      <w:spacing w:before="0" w:after="240"/>
    </w:pPr>
    <w:rPr>
      <w:rFonts w:eastAsia="Times New Roman"/>
    </w:rPr>
  </w:style>
  <w:style w:type="paragraph" w:customStyle="1" w:styleId="ListDash1">
    <w:name w:val="List Dash 1"/>
    <w:basedOn w:val="Text1"/>
    <w:rsid w:val="00750F78"/>
    <w:pPr>
      <w:numPr>
        <w:numId w:val="8"/>
      </w:numPr>
      <w:spacing w:before="0" w:after="240"/>
    </w:pPr>
    <w:rPr>
      <w:rFonts w:eastAsia="Times New Roman"/>
    </w:rPr>
  </w:style>
  <w:style w:type="paragraph" w:customStyle="1" w:styleId="ListDash2">
    <w:name w:val="List Dash 2"/>
    <w:basedOn w:val="Text2"/>
    <w:rsid w:val="00750F78"/>
    <w:pPr>
      <w:numPr>
        <w:numId w:val="9"/>
      </w:numPr>
      <w:spacing w:before="0" w:after="240"/>
    </w:pPr>
    <w:rPr>
      <w:rFonts w:eastAsia="Times New Roman"/>
    </w:rPr>
  </w:style>
  <w:style w:type="paragraph" w:customStyle="1" w:styleId="ListDash3">
    <w:name w:val="List Dash 3"/>
    <w:basedOn w:val="Text3"/>
    <w:rsid w:val="00750F78"/>
    <w:pPr>
      <w:numPr>
        <w:numId w:val="10"/>
      </w:numPr>
      <w:spacing w:before="0" w:after="240"/>
    </w:pPr>
    <w:rPr>
      <w:rFonts w:eastAsia="Times New Roman"/>
    </w:rPr>
  </w:style>
  <w:style w:type="paragraph" w:customStyle="1" w:styleId="ListDash4">
    <w:name w:val="List Dash 4"/>
    <w:basedOn w:val="Text4"/>
    <w:rsid w:val="00750F78"/>
    <w:pPr>
      <w:numPr>
        <w:numId w:val="11"/>
      </w:numPr>
      <w:spacing w:before="0" w:after="240"/>
    </w:pPr>
    <w:rPr>
      <w:rFonts w:eastAsia="Times New Roman"/>
    </w:rPr>
  </w:style>
  <w:style w:type="paragraph" w:customStyle="1" w:styleId="ListNumberLevel2">
    <w:name w:val="List Number (Level 2)"/>
    <w:basedOn w:val="Normlny"/>
    <w:rsid w:val="00750F78"/>
    <w:pPr>
      <w:numPr>
        <w:ilvl w:val="1"/>
        <w:numId w:val="12"/>
      </w:numPr>
      <w:spacing w:before="0" w:after="240"/>
    </w:pPr>
    <w:rPr>
      <w:rFonts w:eastAsia="Times New Roman"/>
    </w:rPr>
  </w:style>
  <w:style w:type="paragraph" w:customStyle="1" w:styleId="ListNumberLevel3">
    <w:name w:val="List Number (Level 3)"/>
    <w:basedOn w:val="Normlny"/>
    <w:rsid w:val="00750F78"/>
    <w:pPr>
      <w:numPr>
        <w:ilvl w:val="2"/>
        <w:numId w:val="12"/>
      </w:numPr>
      <w:spacing w:before="0" w:after="240"/>
    </w:pPr>
    <w:rPr>
      <w:rFonts w:eastAsia="Times New Roman"/>
    </w:rPr>
  </w:style>
  <w:style w:type="paragraph" w:customStyle="1" w:styleId="ListNumberLevel4">
    <w:name w:val="List Number (Level 4)"/>
    <w:basedOn w:val="Normlny"/>
    <w:rsid w:val="00750F78"/>
    <w:pPr>
      <w:numPr>
        <w:ilvl w:val="3"/>
        <w:numId w:val="12"/>
      </w:numPr>
      <w:spacing w:before="0" w:after="240"/>
    </w:pPr>
    <w:rPr>
      <w:rFonts w:eastAsia="Times New Roman"/>
    </w:rPr>
  </w:style>
  <w:style w:type="paragraph" w:customStyle="1" w:styleId="ListNumber1">
    <w:name w:val="List Number 1"/>
    <w:basedOn w:val="Text1"/>
    <w:rsid w:val="00750F78"/>
    <w:pPr>
      <w:numPr>
        <w:numId w:val="13"/>
      </w:numPr>
      <w:spacing w:before="0" w:after="240"/>
    </w:pPr>
    <w:rPr>
      <w:rFonts w:eastAsia="Times New Roman"/>
    </w:rPr>
  </w:style>
  <w:style w:type="paragraph" w:customStyle="1" w:styleId="ListNumber1Level2">
    <w:name w:val="List Number 1 (Level 2)"/>
    <w:basedOn w:val="Text1"/>
    <w:rsid w:val="00750F78"/>
    <w:pPr>
      <w:numPr>
        <w:ilvl w:val="1"/>
        <w:numId w:val="13"/>
      </w:numPr>
      <w:spacing w:before="0" w:after="240"/>
    </w:pPr>
    <w:rPr>
      <w:rFonts w:eastAsia="Times New Roman"/>
    </w:rPr>
  </w:style>
  <w:style w:type="paragraph" w:customStyle="1" w:styleId="ListNumber1Level3">
    <w:name w:val="List Number 1 (Level 3)"/>
    <w:basedOn w:val="Text1"/>
    <w:rsid w:val="00750F78"/>
    <w:pPr>
      <w:numPr>
        <w:ilvl w:val="2"/>
        <w:numId w:val="13"/>
      </w:numPr>
      <w:spacing w:before="0" w:after="240"/>
    </w:pPr>
    <w:rPr>
      <w:rFonts w:eastAsia="Times New Roman"/>
    </w:rPr>
  </w:style>
  <w:style w:type="paragraph" w:customStyle="1" w:styleId="ListNumber1Level4">
    <w:name w:val="List Number 1 (Level 4)"/>
    <w:basedOn w:val="Text1"/>
    <w:rsid w:val="00750F78"/>
    <w:pPr>
      <w:numPr>
        <w:ilvl w:val="3"/>
        <w:numId w:val="13"/>
      </w:numPr>
      <w:spacing w:before="0" w:after="240"/>
    </w:pPr>
    <w:rPr>
      <w:rFonts w:eastAsia="Times New Roman"/>
    </w:rPr>
  </w:style>
  <w:style w:type="paragraph" w:customStyle="1" w:styleId="ListNumber2Level2">
    <w:name w:val="List Number 2 (Level 2)"/>
    <w:basedOn w:val="Text2"/>
    <w:rsid w:val="00750F78"/>
    <w:pPr>
      <w:numPr>
        <w:ilvl w:val="1"/>
        <w:numId w:val="14"/>
      </w:numPr>
      <w:spacing w:before="0" w:after="240"/>
    </w:pPr>
    <w:rPr>
      <w:rFonts w:eastAsia="Times New Roman"/>
    </w:rPr>
  </w:style>
  <w:style w:type="paragraph" w:customStyle="1" w:styleId="ListNumber2Level3">
    <w:name w:val="List Number 2 (Level 3)"/>
    <w:basedOn w:val="Text2"/>
    <w:rsid w:val="00750F78"/>
    <w:pPr>
      <w:numPr>
        <w:ilvl w:val="2"/>
        <w:numId w:val="14"/>
      </w:numPr>
      <w:spacing w:before="0" w:after="240"/>
    </w:pPr>
    <w:rPr>
      <w:rFonts w:eastAsia="Times New Roman"/>
    </w:rPr>
  </w:style>
  <w:style w:type="paragraph" w:customStyle="1" w:styleId="ListNumber2Level4">
    <w:name w:val="List Number 2 (Level 4)"/>
    <w:basedOn w:val="Text2"/>
    <w:rsid w:val="00750F78"/>
    <w:pPr>
      <w:numPr>
        <w:ilvl w:val="3"/>
        <w:numId w:val="14"/>
      </w:numPr>
      <w:spacing w:before="0" w:after="240"/>
      <w:ind w:left="3901" w:hanging="703"/>
    </w:pPr>
    <w:rPr>
      <w:rFonts w:eastAsia="Times New Roman"/>
    </w:rPr>
  </w:style>
  <w:style w:type="paragraph" w:customStyle="1" w:styleId="ListNumber3Level2">
    <w:name w:val="List Number 3 (Level 2)"/>
    <w:basedOn w:val="Text3"/>
    <w:rsid w:val="00750F78"/>
    <w:pPr>
      <w:numPr>
        <w:ilvl w:val="1"/>
        <w:numId w:val="15"/>
      </w:numPr>
      <w:spacing w:before="0" w:after="240"/>
    </w:pPr>
    <w:rPr>
      <w:rFonts w:eastAsia="Times New Roman"/>
    </w:rPr>
  </w:style>
  <w:style w:type="paragraph" w:customStyle="1" w:styleId="ListNumber3Level3">
    <w:name w:val="List Number 3 (Level 3)"/>
    <w:basedOn w:val="Text3"/>
    <w:rsid w:val="00750F78"/>
    <w:pPr>
      <w:numPr>
        <w:ilvl w:val="2"/>
        <w:numId w:val="15"/>
      </w:numPr>
      <w:spacing w:before="0" w:after="240"/>
    </w:pPr>
    <w:rPr>
      <w:rFonts w:eastAsia="Times New Roman"/>
    </w:rPr>
  </w:style>
  <w:style w:type="paragraph" w:customStyle="1" w:styleId="ListNumber3Level4">
    <w:name w:val="List Number 3 (Level 4)"/>
    <w:basedOn w:val="Text3"/>
    <w:rsid w:val="00750F78"/>
    <w:pPr>
      <w:numPr>
        <w:ilvl w:val="3"/>
        <w:numId w:val="15"/>
      </w:numPr>
      <w:spacing w:before="0" w:after="240"/>
    </w:pPr>
    <w:rPr>
      <w:rFonts w:eastAsia="Times New Roman"/>
    </w:rPr>
  </w:style>
  <w:style w:type="paragraph" w:customStyle="1" w:styleId="ListNumber4Level2">
    <w:name w:val="List Number 4 (Level 2)"/>
    <w:basedOn w:val="Text4"/>
    <w:rsid w:val="00750F78"/>
    <w:pPr>
      <w:numPr>
        <w:ilvl w:val="1"/>
        <w:numId w:val="16"/>
      </w:numPr>
      <w:spacing w:before="0" w:after="240"/>
    </w:pPr>
    <w:rPr>
      <w:rFonts w:eastAsia="Times New Roman"/>
    </w:rPr>
  </w:style>
  <w:style w:type="paragraph" w:customStyle="1" w:styleId="ListNumber4Level3">
    <w:name w:val="List Number 4 (Level 3)"/>
    <w:basedOn w:val="Text4"/>
    <w:rsid w:val="00750F78"/>
    <w:pPr>
      <w:numPr>
        <w:ilvl w:val="2"/>
        <w:numId w:val="16"/>
      </w:numPr>
      <w:spacing w:before="0" w:after="240"/>
    </w:pPr>
    <w:rPr>
      <w:rFonts w:eastAsia="Times New Roman"/>
    </w:rPr>
  </w:style>
  <w:style w:type="paragraph" w:customStyle="1" w:styleId="ListNumber4Level4">
    <w:name w:val="List Number 4 (Level 4)"/>
    <w:basedOn w:val="Text4"/>
    <w:rsid w:val="00750F78"/>
    <w:pPr>
      <w:numPr>
        <w:ilvl w:val="3"/>
        <w:numId w:val="16"/>
      </w:numPr>
      <w:spacing w:before="0" w:after="240"/>
    </w:pPr>
    <w:rPr>
      <w:rFonts w:eastAsia="Times New Roman"/>
    </w:rPr>
  </w:style>
  <w:style w:type="paragraph" w:customStyle="1" w:styleId="Contact">
    <w:name w:val="Contact"/>
    <w:basedOn w:val="Normlny"/>
    <w:next w:val="Enclosures"/>
    <w:rsid w:val="00FB701A"/>
    <w:pPr>
      <w:spacing w:before="480" w:after="0"/>
      <w:ind w:left="567" w:hanging="567"/>
      <w:jc w:val="left"/>
    </w:pPr>
    <w:rPr>
      <w:rFonts w:eastAsia="Times New Roman"/>
    </w:rPr>
  </w:style>
  <w:style w:type="paragraph" w:customStyle="1" w:styleId="DisclaimerNotice">
    <w:name w:val="Disclaimer Notice"/>
    <w:basedOn w:val="Normlny"/>
    <w:next w:val="AddressTR"/>
    <w:rsid w:val="00FB701A"/>
    <w:pPr>
      <w:spacing w:before="0" w:after="240"/>
      <w:ind w:left="5103"/>
      <w:jc w:val="left"/>
    </w:pPr>
    <w:rPr>
      <w:rFonts w:eastAsia="Times New Roman"/>
      <w:i/>
      <w:sz w:val="20"/>
    </w:rPr>
  </w:style>
  <w:style w:type="paragraph" w:customStyle="1" w:styleId="Disclaimer">
    <w:name w:val="Disclaimer"/>
    <w:basedOn w:val="Normlny"/>
    <w:rsid w:val="00FB701A"/>
    <w:pPr>
      <w:keepLines/>
      <w:pBdr>
        <w:top w:val="single" w:sz="4" w:space="1" w:color="auto"/>
      </w:pBdr>
      <w:spacing w:before="480" w:after="0"/>
    </w:pPr>
    <w:rPr>
      <w:rFonts w:eastAsia="Times New Roman"/>
      <w:i/>
    </w:rPr>
  </w:style>
  <w:style w:type="character" w:styleId="PouitHypertextovPrepojenie">
    <w:name w:val="FollowedHyperlink"/>
    <w:rsid w:val="00FB701A"/>
    <w:rPr>
      <w:color w:val="800080"/>
      <w:u w:val="single"/>
    </w:rPr>
  </w:style>
  <w:style w:type="paragraph" w:customStyle="1" w:styleId="DisclaimerSJ">
    <w:name w:val="Disclaimer_SJ"/>
    <w:basedOn w:val="Normlny"/>
    <w:next w:val="Normlny"/>
    <w:rsid w:val="00FB701A"/>
    <w:pPr>
      <w:spacing w:before="0" w:after="0"/>
    </w:pPr>
    <w:rPr>
      <w:rFonts w:ascii="Arial" w:eastAsia="Times New Roman" w:hAnsi="Arial"/>
      <w:b/>
      <w:sz w:val="16"/>
    </w:rPr>
  </w:style>
  <w:style w:type="paragraph" w:styleId="Normlnywebov">
    <w:name w:val="Normal (Web)"/>
    <w:basedOn w:val="Normlny"/>
    <w:uiPriority w:val="99"/>
    <w:rsid w:val="00FB701A"/>
    <w:pPr>
      <w:suppressAutoHyphens/>
      <w:spacing w:before="100" w:after="100"/>
      <w:jc w:val="left"/>
    </w:pPr>
    <w:rPr>
      <w:rFonts w:eastAsia="Times New Roman"/>
      <w:szCs w:val="24"/>
    </w:rPr>
  </w:style>
  <w:style w:type="character" w:customStyle="1" w:styleId="Text1Char">
    <w:name w:val="Text 1 Char"/>
    <w:link w:val="Text1"/>
    <w:locked/>
    <w:rsid w:val="00FB701A"/>
    <w:rPr>
      <w:rFonts w:ascii="Times New Roman" w:hAnsi="Times New Roman"/>
      <w:sz w:val="24"/>
      <w:szCs w:val="22"/>
      <w:lang w:eastAsia="sk-SK"/>
    </w:rPr>
  </w:style>
  <w:style w:type="table" w:styleId="Mriekatabuky">
    <w:name w:val="Table Grid"/>
    <w:basedOn w:val="Normlnatabuka"/>
    <w:rsid w:val="00FB70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FB701A"/>
    <w:rPr>
      <w:rFonts w:ascii="Times New Roman" w:hAnsi="Times New Roman"/>
      <w:sz w:val="24"/>
      <w:szCs w:val="22"/>
      <w:lang w:eastAsia="sk-SK"/>
    </w:rPr>
  </w:style>
  <w:style w:type="character" w:styleId="slostrany">
    <w:name w:val="page number"/>
    <w:rsid w:val="00FB701A"/>
  </w:style>
  <w:style w:type="paragraph" w:styleId="Textbubliny">
    <w:name w:val="Balloon Text"/>
    <w:basedOn w:val="Normlny"/>
    <w:link w:val="TextbublinyChar"/>
    <w:semiHidden/>
    <w:rsid w:val="00FB701A"/>
    <w:pPr>
      <w:spacing w:before="0" w:after="240"/>
    </w:pPr>
    <w:rPr>
      <w:rFonts w:ascii="Tahoma" w:eastAsia="Times New Roman" w:hAnsi="Tahoma" w:cs="Tahoma"/>
      <w:sz w:val="16"/>
      <w:szCs w:val="16"/>
    </w:rPr>
  </w:style>
  <w:style w:type="character" w:customStyle="1" w:styleId="TextbublinyChar">
    <w:name w:val="Text bubliny Char"/>
    <w:link w:val="Textbubliny"/>
    <w:semiHidden/>
    <w:rsid w:val="00FB701A"/>
    <w:rPr>
      <w:rFonts w:ascii="Tahoma" w:eastAsia="Times New Roman" w:hAnsi="Tahoma" w:cs="Tahoma"/>
      <w:sz w:val="16"/>
      <w:szCs w:val="16"/>
      <w:lang w:eastAsia="sk-SK"/>
    </w:rPr>
  </w:style>
  <w:style w:type="paragraph" w:customStyle="1" w:styleId="StyleHeading3BoldNotItalic">
    <w:name w:val="Style Heading 3 + Bold Not Italic"/>
    <w:basedOn w:val="Nadpis3"/>
    <w:autoRedefine/>
    <w:rsid w:val="00750F78"/>
    <w:pPr>
      <w:spacing w:before="0"/>
      <w:ind w:left="720" w:hanging="720"/>
    </w:pPr>
    <w:rPr>
      <w:rFonts w:ascii="Times New Roman Bold" w:hAnsi="Times New Roman Bold"/>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semiHidden/>
    <w:rsid w:val="00FB701A"/>
    <w:rPr>
      <w:b/>
      <w:bCs/>
    </w:rPr>
  </w:style>
  <w:style w:type="character" w:customStyle="1" w:styleId="PredmetkomentraChar">
    <w:name w:val="Predmet komentára Char"/>
    <w:link w:val="Predmetkomentra"/>
    <w:semiHidden/>
    <w:rsid w:val="00FB701A"/>
    <w:rPr>
      <w:rFonts w:ascii="Times New Roman" w:eastAsia="Times New Roman" w:hAnsi="Times New Roman"/>
      <w:b/>
      <w:bCs/>
      <w:lang w:eastAsia="sk-SK"/>
    </w:rPr>
  </w:style>
  <w:style w:type="paragraph" w:customStyle="1" w:styleId="Annextitle">
    <w:name w:val="Annex title"/>
    <w:basedOn w:val="Normlny"/>
    <w:autoRedefine/>
    <w:rsid w:val="00FB701A"/>
    <w:pPr>
      <w:spacing w:after="240"/>
      <w:jc w:val="left"/>
    </w:pPr>
    <w:rPr>
      <w:rFonts w:ascii="Times New Roman Bold" w:eastAsia="Times New Roman" w:hAnsi="Times New Roman Bold"/>
      <w:iCs/>
      <w:smallCaps/>
      <w:szCs w:val="24"/>
    </w:rPr>
  </w:style>
  <w:style w:type="paragraph" w:customStyle="1" w:styleId="Revisin1">
    <w:name w:val="Revisión1"/>
    <w:hidden/>
    <w:uiPriority w:val="99"/>
    <w:semiHidden/>
    <w:rsid w:val="00FB701A"/>
    <w:rPr>
      <w:rFonts w:ascii="Times New Roman" w:eastAsia="Times New Roman" w:hAnsi="Times New Roman"/>
      <w:sz w:val="24"/>
    </w:rPr>
  </w:style>
  <w:style w:type="character" w:styleId="Odkaznavysvetlivku">
    <w:name w:val="endnote reference"/>
    <w:rsid w:val="00FB701A"/>
    <w:rPr>
      <w:vertAlign w:val="superscript"/>
    </w:rPr>
  </w:style>
  <w:style w:type="paragraph" w:customStyle="1" w:styleId="Prrafodelista1">
    <w:name w:val="Párrafo de lista1"/>
    <w:basedOn w:val="Normlny"/>
    <w:uiPriority w:val="34"/>
    <w:qFormat/>
    <w:rsid w:val="00FB701A"/>
    <w:pPr>
      <w:spacing w:before="0" w:after="240"/>
      <w:ind w:left="720"/>
    </w:pPr>
    <w:rPr>
      <w:rFonts w:eastAsia="Times New Roman"/>
    </w:rPr>
  </w:style>
  <w:style w:type="paragraph" w:customStyle="1" w:styleId="StyleHeading1Hanging085cm">
    <w:name w:val="Style Heading 1 + Hanging:  0.85 cm"/>
    <w:basedOn w:val="Nadpis1"/>
    <w:autoRedefine/>
    <w:rsid w:val="00FB701A"/>
    <w:pPr>
      <w:spacing w:after="240"/>
    </w:pPr>
    <w:rPr>
      <w:bCs w:val="0"/>
    </w:rPr>
  </w:style>
  <w:style w:type="paragraph" w:customStyle="1" w:styleId="StyleHeading1Left0cm">
    <w:name w:val="Style Heading 1 + Left:  0 cm"/>
    <w:basedOn w:val="Nadpis1"/>
    <w:autoRedefine/>
    <w:rsid w:val="00750F78"/>
    <w:pPr>
      <w:numPr>
        <w:numId w:val="17"/>
      </w:numPr>
      <w:spacing w:after="240"/>
    </w:pPr>
    <w:rPr>
      <w:rFonts w:ascii="Times New Roman Bold" w:hAnsi="Times New Roman Bold"/>
      <w:bCs w:val="0"/>
    </w:rPr>
  </w:style>
  <w:style w:type="character" w:customStyle="1" w:styleId="CharacterStyle2">
    <w:name w:val="Character Style 2"/>
    <w:uiPriority w:val="99"/>
    <w:rsid w:val="00FB701A"/>
    <w:rPr>
      <w:sz w:val="20"/>
      <w:szCs w:val="20"/>
    </w:rPr>
  </w:style>
  <w:style w:type="character" w:styleId="Hypertextovprepojenie">
    <w:name w:val="Hyperlink"/>
    <w:uiPriority w:val="99"/>
    <w:unhideWhenUsed/>
    <w:rsid w:val="00481558"/>
    <w:rPr>
      <w:color w:val="0000FF"/>
      <w:u w:val="single"/>
    </w:rPr>
  </w:style>
  <w:style w:type="paragraph" w:styleId="Hlavika">
    <w:name w:val="header"/>
    <w:basedOn w:val="Normlny"/>
    <w:link w:val="HlavikaChar"/>
    <w:uiPriority w:val="99"/>
    <w:unhideWhenUsed/>
    <w:rsid w:val="0075503A"/>
    <w:pPr>
      <w:tabs>
        <w:tab w:val="center" w:pos="4535"/>
        <w:tab w:val="right" w:pos="9071"/>
      </w:tabs>
      <w:spacing w:before="0"/>
    </w:pPr>
  </w:style>
  <w:style w:type="character" w:customStyle="1" w:styleId="HlavikaChar">
    <w:name w:val="Hlavička Char"/>
    <w:link w:val="Hlavika"/>
    <w:uiPriority w:val="99"/>
    <w:rsid w:val="0075503A"/>
    <w:rPr>
      <w:rFonts w:ascii="Times New Roman" w:hAnsi="Times New Roman" w:cs="Times New Roman"/>
      <w:sz w:val="24"/>
      <w:shd w:val="clear" w:color="auto" w:fill="auto"/>
      <w:lang w:val="sk-SK"/>
    </w:rPr>
  </w:style>
  <w:style w:type="paragraph" w:styleId="Pta">
    <w:name w:val="footer"/>
    <w:basedOn w:val="Normlny"/>
    <w:link w:val="PtaChar"/>
    <w:uiPriority w:val="99"/>
    <w:unhideWhenUsed/>
    <w:rsid w:val="0075503A"/>
    <w:pPr>
      <w:tabs>
        <w:tab w:val="center" w:pos="4535"/>
        <w:tab w:val="right" w:pos="9071"/>
        <w:tab w:val="right" w:pos="9921"/>
      </w:tabs>
      <w:spacing w:before="360" w:after="0"/>
      <w:ind w:left="-850" w:right="-850"/>
      <w:jc w:val="left"/>
    </w:pPr>
  </w:style>
  <w:style w:type="character" w:customStyle="1" w:styleId="PtaChar">
    <w:name w:val="Päta Char"/>
    <w:link w:val="Pta"/>
    <w:uiPriority w:val="99"/>
    <w:rsid w:val="0075503A"/>
    <w:rPr>
      <w:rFonts w:ascii="Times New Roman" w:hAnsi="Times New Roman" w:cs="Times New Roman"/>
      <w:sz w:val="24"/>
      <w:shd w:val="clear" w:color="auto" w:fill="auto"/>
      <w:lang w:val="sk-SK"/>
    </w:rPr>
  </w:style>
  <w:style w:type="paragraph" w:styleId="Textpoznmkypodiarou">
    <w:name w:val="footnote text"/>
    <w:basedOn w:val="Normlny"/>
    <w:link w:val="TextpoznmkypodiarouChar"/>
    <w:uiPriority w:val="99"/>
    <w:unhideWhenUsed/>
    <w:rsid w:val="0075503A"/>
    <w:pPr>
      <w:spacing w:before="0" w:after="0"/>
      <w:ind w:left="720" w:hanging="720"/>
    </w:pPr>
    <w:rPr>
      <w:sz w:val="20"/>
    </w:rPr>
  </w:style>
  <w:style w:type="character" w:customStyle="1" w:styleId="TextpoznmkypodiarouChar">
    <w:name w:val="Text poznámky pod čiarou Char"/>
    <w:link w:val="Textpoznmkypodiarou"/>
    <w:uiPriority w:val="99"/>
    <w:rsid w:val="0075503A"/>
    <w:rPr>
      <w:rFonts w:ascii="Times New Roman" w:hAnsi="Times New Roman" w:cs="Times New Roman"/>
      <w:sz w:val="20"/>
      <w:szCs w:val="20"/>
      <w:shd w:val="clear" w:color="auto" w:fill="auto"/>
      <w:lang w:val="sk-SK"/>
    </w:rPr>
  </w:style>
  <w:style w:type="character" w:customStyle="1" w:styleId="Nadpis1Char">
    <w:name w:val="Nadpis 1 Char"/>
    <w:link w:val="Nadpis1"/>
    <w:uiPriority w:val="9"/>
    <w:rsid w:val="00750F78"/>
    <w:rPr>
      <w:rFonts w:ascii="Times New Roman" w:eastAsia="Times New Roman" w:hAnsi="Times New Roman"/>
      <w:b/>
      <w:bCs/>
      <w:caps/>
      <w:sz w:val="24"/>
      <w:szCs w:val="24"/>
      <w:lang w:val="sk-SK" w:eastAsia="sk-SK"/>
    </w:rPr>
  </w:style>
  <w:style w:type="character" w:customStyle="1" w:styleId="Nadpis2Char">
    <w:name w:val="Nadpis 2 Char"/>
    <w:link w:val="Nadpis2"/>
    <w:uiPriority w:val="9"/>
    <w:rsid w:val="000116E4"/>
    <w:rPr>
      <w:rFonts w:ascii="Times New Roman" w:eastAsia="Times New Roman" w:hAnsi="Times New Roman"/>
      <w:b/>
      <w:bCs/>
      <w:sz w:val="24"/>
      <w:szCs w:val="24"/>
    </w:rPr>
  </w:style>
  <w:style w:type="character" w:customStyle="1" w:styleId="Nadpis3Char">
    <w:name w:val="Nadpis 3 Char"/>
    <w:link w:val="Nadpis3"/>
    <w:uiPriority w:val="9"/>
    <w:rsid w:val="00750F78"/>
    <w:rPr>
      <w:rFonts w:ascii="Times New Roman" w:eastAsia="Times New Roman" w:hAnsi="Times New Roman"/>
      <w:sz w:val="24"/>
      <w:szCs w:val="24"/>
    </w:rPr>
  </w:style>
  <w:style w:type="character" w:customStyle="1" w:styleId="Nadpis4Char">
    <w:name w:val="Nadpis 4 Char"/>
    <w:link w:val="Nadpis4"/>
    <w:uiPriority w:val="9"/>
    <w:rsid w:val="002E40F4"/>
    <w:rPr>
      <w:rFonts w:ascii="Times New Roman Bold" w:eastAsia="Times New Roman" w:hAnsi="Times New Roman Bold"/>
      <w:b/>
      <w:bCs/>
      <w:sz w:val="24"/>
      <w:szCs w:val="24"/>
      <w:lang w:val="sk-SK" w:eastAsia="sk-SK"/>
    </w:rPr>
  </w:style>
  <w:style w:type="paragraph" w:customStyle="1" w:styleId="TtulodeTDC1">
    <w:name w:val="Título de TDC1"/>
    <w:basedOn w:val="Normlny"/>
    <w:next w:val="Normlny"/>
    <w:uiPriority w:val="39"/>
    <w:semiHidden/>
    <w:unhideWhenUsed/>
    <w:qFormat/>
    <w:rsid w:val="0075503A"/>
    <w:pPr>
      <w:spacing w:after="240"/>
      <w:jc w:val="center"/>
    </w:pPr>
    <w:rPr>
      <w:b/>
      <w:sz w:val="28"/>
    </w:rPr>
  </w:style>
  <w:style w:type="paragraph" w:styleId="Obsah1">
    <w:name w:val="toc 1"/>
    <w:basedOn w:val="Normlny"/>
    <w:next w:val="Normlny"/>
    <w:uiPriority w:val="39"/>
    <w:unhideWhenUsed/>
    <w:rsid w:val="000C04B4"/>
    <w:pPr>
      <w:tabs>
        <w:tab w:val="right" w:leader="dot" w:pos="9071"/>
      </w:tabs>
      <w:spacing w:before="60"/>
      <w:ind w:left="454" w:hanging="454"/>
      <w:jc w:val="left"/>
    </w:pPr>
  </w:style>
  <w:style w:type="paragraph" w:styleId="Obsah2">
    <w:name w:val="toc 2"/>
    <w:basedOn w:val="Normlny"/>
    <w:next w:val="Normlny"/>
    <w:uiPriority w:val="39"/>
    <w:unhideWhenUsed/>
    <w:rsid w:val="00FC4A5E"/>
    <w:pPr>
      <w:tabs>
        <w:tab w:val="right" w:leader="dot" w:pos="9071"/>
      </w:tabs>
      <w:spacing w:before="60"/>
      <w:ind w:left="1021" w:hanging="567"/>
      <w:jc w:val="left"/>
    </w:pPr>
    <w:rPr>
      <w:szCs w:val="24"/>
    </w:rPr>
  </w:style>
  <w:style w:type="paragraph" w:styleId="Obsah3">
    <w:name w:val="toc 3"/>
    <w:basedOn w:val="Normlny"/>
    <w:next w:val="Normlny"/>
    <w:uiPriority w:val="39"/>
    <w:unhideWhenUsed/>
    <w:rsid w:val="0075503A"/>
    <w:pPr>
      <w:tabs>
        <w:tab w:val="right" w:leader="dot" w:pos="9071"/>
      </w:tabs>
      <w:spacing w:before="60"/>
      <w:ind w:left="850" w:hanging="850"/>
      <w:jc w:val="left"/>
    </w:pPr>
  </w:style>
  <w:style w:type="paragraph" w:styleId="Obsah4">
    <w:name w:val="toc 4"/>
    <w:basedOn w:val="Normlny"/>
    <w:next w:val="Normlny"/>
    <w:uiPriority w:val="39"/>
    <w:unhideWhenUsed/>
    <w:rsid w:val="0075503A"/>
    <w:pPr>
      <w:tabs>
        <w:tab w:val="right" w:leader="dot" w:pos="9071"/>
      </w:tabs>
      <w:spacing w:before="60"/>
      <w:ind w:left="850" w:hanging="850"/>
      <w:jc w:val="left"/>
    </w:pPr>
  </w:style>
  <w:style w:type="paragraph" w:styleId="Obsah5">
    <w:name w:val="toc 5"/>
    <w:basedOn w:val="Normlny"/>
    <w:next w:val="Normlny"/>
    <w:uiPriority w:val="39"/>
    <w:unhideWhenUsed/>
    <w:rsid w:val="0075503A"/>
    <w:pPr>
      <w:tabs>
        <w:tab w:val="right" w:leader="dot" w:pos="9071"/>
      </w:tabs>
      <w:spacing w:before="300"/>
      <w:jc w:val="left"/>
    </w:pPr>
  </w:style>
  <w:style w:type="paragraph" w:styleId="Obsah6">
    <w:name w:val="toc 6"/>
    <w:basedOn w:val="Normlny"/>
    <w:next w:val="Normlny"/>
    <w:uiPriority w:val="39"/>
    <w:unhideWhenUsed/>
    <w:rsid w:val="0075503A"/>
    <w:pPr>
      <w:tabs>
        <w:tab w:val="right" w:leader="dot" w:pos="9071"/>
      </w:tabs>
      <w:spacing w:before="240"/>
      <w:jc w:val="left"/>
    </w:pPr>
  </w:style>
  <w:style w:type="paragraph" w:styleId="Obsah7">
    <w:name w:val="toc 7"/>
    <w:basedOn w:val="Normlny"/>
    <w:next w:val="Normlny"/>
    <w:uiPriority w:val="39"/>
    <w:unhideWhenUsed/>
    <w:rsid w:val="0075503A"/>
    <w:pPr>
      <w:tabs>
        <w:tab w:val="right" w:leader="dot" w:pos="9071"/>
      </w:tabs>
      <w:spacing w:before="180"/>
      <w:jc w:val="left"/>
    </w:pPr>
  </w:style>
  <w:style w:type="paragraph" w:styleId="Obsah8">
    <w:name w:val="toc 8"/>
    <w:basedOn w:val="Normlny"/>
    <w:next w:val="Normlny"/>
    <w:uiPriority w:val="39"/>
    <w:unhideWhenUsed/>
    <w:rsid w:val="0075503A"/>
    <w:pPr>
      <w:tabs>
        <w:tab w:val="right" w:leader="dot" w:pos="9071"/>
      </w:tabs>
      <w:jc w:val="left"/>
    </w:pPr>
  </w:style>
  <w:style w:type="paragraph" w:styleId="Obsah9">
    <w:name w:val="toc 9"/>
    <w:basedOn w:val="Normlny"/>
    <w:next w:val="Normlny"/>
    <w:uiPriority w:val="39"/>
    <w:unhideWhenUsed/>
    <w:rsid w:val="0075503A"/>
    <w:pPr>
      <w:tabs>
        <w:tab w:val="right" w:leader="dot" w:pos="9071"/>
      </w:tabs>
    </w:pPr>
  </w:style>
  <w:style w:type="paragraph" w:customStyle="1" w:styleId="HeaderLandscape">
    <w:name w:val="HeaderLandscape"/>
    <w:basedOn w:val="Normlny"/>
    <w:rsid w:val="0075503A"/>
    <w:pPr>
      <w:tabs>
        <w:tab w:val="center" w:pos="7285"/>
        <w:tab w:val="right" w:pos="14003"/>
      </w:tabs>
      <w:spacing w:before="0"/>
    </w:pPr>
  </w:style>
  <w:style w:type="paragraph" w:customStyle="1" w:styleId="FooterLandscape">
    <w:name w:val="FooterLandscape"/>
    <w:basedOn w:val="Normlny"/>
    <w:rsid w:val="0075503A"/>
    <w:pPr>
      <w:tabs>
        <w:tab w:val="center" w:pos="7285"/>
        <w:tab w:val="center" w:pos="10913"/>
        <w:tab w:val="right" w:pos="15137"/>
      </w:tabs>
      <w:spacing w:before="360" w:after="0"/>
      <w:ind w:left="-567" w:right="-567"/>
      <w:jc w:val="left"/>
    </w:pPr>
  </w:style>
  <w:style w:type="character" w:styleId="Odkaznapoznmkupodiarou">
    <w:name w:val="footnote reference"/>
    <w:uiPriority w:val="99"/>
    <w:unhideWhenUsed/>
    <w:rsid w:val="0075503A"/>
    <w:rPr>
      <w:shd w:val="clear" w:color="auto" w:fill="auto"/>
      <w:vertAlign w:val="superscript"/>
    </w:rPr>
  </w:style>
  <w:style w:type="paragraph" w:customStyle="1" w:styleId="Text1">
    <w:name w:val="Text 1"/>
    <w:basedOn w:val="Normlny"/>
    <w:link w:val="Text1Char"/>
    <w:rsid w:val="0075503A"/>
    <w:pPr>
      <w:ind w:left="850"/>
    </w:pPr>
  </w:style>
  <w:style w:type="paragraph" w:customStyle="1" w:styleId="Text2">
    <w:name w:val="Text 2"/>
    <w:basedOn w:val="Normlny"/>
    <w:rsid w:val="0075503A"/>
    <w:pPr>
      <w:ind w:left="1417"/>
    </w:pPr>
  </w:style>
  <w:style w:type="paragraph" w:customStyle="1" w:styleId="Text3">
    <w:name w:val="Text 3"/>
    <w:basedOn w:val="Normlny"/>
    <w:rsid w:val="0075503A"/>
    <w:pPr>
      <w:ind w:left="1984"/>
    </w:pPr>
  </w:style>
  <w:style w:type="paragraph" w:customStyle="1" w:styleId="Text4">
    <w:name w:val="Text 4"/>
    <w:basedOn w:val="Normlny"/>
    <w:rsid w:val="0075503A"/>
    <w:pPr>
      <w:ind w:left="2551"/>
    </w:pPr>
  </w:style>
  <w:style w:type="paragraph" w:customStyle="1" w:styleId="NormalCentered">
    <w:name w:val="Normal Centered"/>
    <w:basedOn w:val="Normlny"/>
    <w:rsid w:val="0075503A"/>
    <w:pPr>
      <w:jc w:val="center"/>
    </w:pPr>
  </w:style>
  <w:style w:type="paragraph" w:customStyle="1" w:styleId="NormalLeft">
    <w:name w:val="Normal Left"/>
    <w:basedOn w:val="Normlny"/>
    <w:rsid w:val="0075503A"/>
    <w:pPr>
      <w:jc w:val="left"/>
    </w:pPr>
  </w:style>
  <w:style w:type="paragraph" w:customStyle="1" w:styleId="NormalRight">
    <w:name w:val="Normal Right"/>
    <w:basedOn w:val="Normlny"/>
    <w:rsid w:val="0075503A"/>
    <w:pPr>
      <w:jc w:val="right"/>
    </w:pPr>
  </w:style>
  <w:style w:type="paragraph" w:customStyle="1" w:styleId="QuotedText">
    <w:name w:val="Quoted Text"/>
    <w:basedOn w:val="Normlny"/>
    <w:rsid w:val="0075503A"/>
    <w:pPr>
      <w:ind w:left="1417"/>
    </w:pPr>
  </w:style>
  <w:style w:type="paragraph" w:customStyle="1" w:styleId="Point0">
    <w:name w:val="Point 0"/>
    <w:basedOn w:val="Normlny"/>
    <w:rsid w:val="0075503A"/>
    <w:pPr>
      <w:ind w:left="850" w:hanging="850"/>
    </w:pPr>
  </w:style>
  <w:style w:type="paragraph" w:customStyle="1" w:styleId="Point1">
    <w:name w:val="Point 1"/>
    <w:basedOn w:val="Normlny"/>
    <w:rsid w:val="0075503A"/>
    <w:pPr>
      <w:ind w:left="1417" w:hanging="567"/>
    </w:pPr>
  </w:style>
  <w:style w:type="paragraph" w:customStyle="1" w:styleId="Point2">
    <w:name w:val="Point 2"/>
    <w:basedOn w:val="Normlny"/>
    <w:rsid w:val="0075503A"/>
    <w:pPr>
      <w:ind w:left="1984" w:hanging="567"/>
    </w:pPr>
  </w:style>
  <w:style w:type="paragraph" w:customStyle="1" w:styleId="Point3">
    <w:name w:val="Point 3"/>
    <w:basedOn w:val="Normlny"/>
    <w:rsid w:val="0075503A"/>
    <w:pPr>
      <w:ind w:left="2551" w:hanging="567"/>
    </w:pPr>
  </w:style>
  <w:style w:type="paragraph" w:customStyle="1" w:styleId="Point4">
    <w:name w:val="Point 4"/>
    <w:basedOn w:val="Normlny"/>
    <w:rsid w:val="0075503A"/>
    <w:pPr>
      <w:ind w:left="3118" w:hanging="567"/>
    </w:pPr>
  </w:style>
  <w:style w:type="paragraph" w:customStyle="1" w:styleId="Tiret0">
    <w:name w:val="Tiret 0"/>
    <w:basedOn w:val="Point0"/>
    <w:rsid w:val="00750F78"/>
    <w:pPr>
      <w:numPr>
        <w:numId w:val="20"/>
      </w:numPr>
    </w:pPr>
  </w:style>
  <w:style w:type="paragraph" w:customStyle="1" w:styleId="Tiret1">
    <w:name w:val="Tiret 1"/>
    <w:basedOn w:val="Point1"/>
    <w:rsid w:val="00750F78"/>
    <w:pPr>
      <w:numPr>
        <w:numId w:val="21"/>
      </w:numPr>
    </w:pPr>
  </w:style>
  <w:style w:type="paragraph" w:customStyle="1" w:styleId="Tiret2">
    <w:name w:val="Tiret 2"/>
    <w:basedOn w:val="Point2"/>
    <w:rsid w:val="00750F78"/>
    <w:pPr>
      <w:numPr>
        <w:numId w:val="22"/>
      </w:numPr>
    </w:pPr>
  </w:style>
  <w:style w:type="paragraph" w:customStyle="1" w:styleId="Tiret3">
    <w:name w:val="Tiret 3"/>
    <w:basedOn w:val="Point3"/>
    <w:rsid w:val="00750F78"/>
    <w:pPr>
      <w:numPr>
        <w:numId w:val="23"/>
      </w:numPr>
    </w:pPr>
  </w:style>
  <w:style w:type="paragraph" w:customStyle="1" w:styleId="Tiret4">
    <w:name w:val="Tiret 4"/>
    <w:basedOn w:val="Point4"/>
    <w:rsid w:val="00750F78"/>
    <w:pPr>
      <w:numPr>
        <w:numId w:val="24"/>
      </w:numPr>
    </w:pPr>
  </w:style>
  <w:style w:type="paragraph" w:customStyle="1" w:styleId="PointDouble0">
    <w:name w:val="PointDouble 0"/>
    <w:basedOn w:val="Normlny"/>
    <w:rsid w:val="0075503A"/>
    <w:pPr>
      <w:tabs>
        <w:tab w:val="left" w:pos="850"/>
      </w:tabs>
      <w:ind w:left="1417" w:hanging="1417"/>
    </w:pPr>
  </w:style>
  <w:style w:type="paragraph" w:customStyle="1" w:styleId="PointDouble1">
    <w:name w:val="PointDouble 1"/>
    <w:basedOn w:val="Normlny"/>
    <w:rsid w:val="0075503A"/>
    <w:pPr>
      <w:tabs>
        <w:tab w:val="left" w:pos="1417"/>
      </w:tabs>
      <w:ind w:left="1984" w:hanging="1134"/>
    </w:pPr>
  </w:style>
  <w:style w:type="paragraph" w:customStyle="1" w:styleId="PointDouble2">
    <w:name w:val="PointDouble 2"/>
    <w:basedOn w:val="Normlny"/>
    <w:rsid w:val="0075503A"/>
    <w:pPr>
      <w:tabs>
        <w:tab w:val="left" w:pos="1984"/>
      </w:tabs>
      <w:ind w:left="2551" w:hanging="1134"/>
    </w:pPr>
  </w:style>
  <w:style w:type="paragraph" w:customStyle="1" w:styleId="PointDouble3">
    <w:name w:val="PointDouble 3"/>
    <w:basedOn w:val="Normlny"/>
    <w:rsid w:val="0075503A"/>
    <w:pPr>
      <w:tabs>
        <w:tab w:val="left" w:pos="2551"/>
      </w:tabs>
      <w:ind w:left="3118" w:hanging="1134"/>
    </w:pPr>
  </w:style>
  <w:style w:type="paragraph" w:customStyle="1" w:styleId="PointDouble4">
    <w:name w:val="PointDouble 4"/>
    <w:basedOn w:val="Normlny"/>
    <w:rsid w:val="0075503A"/>
    <w:pPr>
      <w:tabs>
        <w:tab w:val="left" w:pos="3118"/>
      </w:tabs>
      <w:ind w:left="3685" w:hanging="1134"/>
    </w:pPr>
  </w:style>
  <w:style w:type="paragraph" w:customStyle="1" w:styleId="PointTriple0">
    <w:name w:val="PointTriple 0"/>
    <w:basedOn w:val="Normlny"/>
    <w:rsid w:val="0075503A"/>
    <w:pPr>
      <w:tabs>
        <w:tab w:val="left" w:pos="850"/>
        <w:tab w:val="left" w:pos="1417"/>
      </w:tabs>
      <w:ind w:left="1984" w:hanging="1984"/>
    </w:pPr>
  </w:style>
  <w:style w:type="paragraph" w:customStyle="1" w:styleId="PointTriple1">
    <w:name w:val="PointTriple 1"/>
    <w:basedOn w:val="Normlny"/>
    <w:rsid w:val="0075503A"/>
    <w:pPr>
      <w:tabs>
        <w:tab w:val="left" w:pos="1417"/>
        <w:tab w:val="left" w:pos="1984"/>
      </w:tabs>
      <w:ind w:left="2551" w:hanging="1701"/>
    </w:pPr>
  </w:style>
  <w:style w:type="paragraph" w:customStyle="1" w:styleId="PointTriple2">
    <w:name w:val="PointTriple 2"/>
    <w:basedOn w:val="Normlny"/>
    <w:rsid w:val="0075503A"/>
    <w:pPr>
      <w:tabs>
        <w:tab w:val="left" w:pos="1984"/>
        <w:tab w:val="left" w:pos="2551"/>
      </w:tabs>
      <w:ind w:left="3118" w:hanging="1701"/>
    </w:pPr>
  </w:style>
  <w:style w:type="paragraph" w:customStyle="1" w:styleId="PointTriple3">
    <w:name w:val="PointTriple 3"/>
    <w:basedOn w:val="Normlny"/>
    <w:rsid w:val="0075503A"/>
    <w:pPr>
      <w:tabs>
        <w:tab w:val="left" w:pos="2551"/>
        <w:tab w:val="left" w:pos="3118"/>
      </w:tabs>
      <w:ind w:left="3685" w:hanging="1701"/>
    </w:pPr>
  </w:style>
  <w:style w:type="paragraph" w:customStyle="1" w:styleId="PointTriple4">
    <w:name w:val="PointTriple 4"/>
    <w:basedOn w:val="Normlny"/>
    <w:rsid w:val="0075503A"/>
    <w:pPr>
      <w:tabs>
        <w:tab w:val="left" w:pos="3118"/>
        <w:tab w:val="left" w:pos="3685"/>
      </w:tabs>
      <w:ind w:left="4252" w:hanging="1701"/>
    </w:pPr>
  </w:style>
  <w:style w:type="paragraph" w:customStyle="1" w:styleId="NumPar1">
    <w:name w:val="NumPar 1"/>
    <w:basedOn w:val="Normlny"/>
    <w:next w:val="Text1"/>
    <w:rsid w:val="00750F78"/>
    <w:pPr>
      <w:numPr>
        <w:numId w:val="25"/>
      </w:numPr>
    </w:pPr>
  </w:style>
  <w:style w:type="paragraph" w:customStyle="1" w:styleId="NumPar2">
    <w:name w:val="NumPar 2"/>
    <w:basedOn w:val="Normlny"/>
    <w:next w:val="Text1"/>
    <w:rsid w:val="00750F78"/>
    <w:pPr>
      <w:numPr>
        <w:ilvl w:val="1"/>
        <w:numId w:val="25"/>
      </w:numPr>
    </w:pPr>
  </w:style>
  <w:style w:type="paragraph" w:customStyle="1" w:styleId="NumPar3">
    <w:name w:val="NumPar 3"/>
    <w:basedOn w:val="Normlny"/>
    <w:next w:val="Text1"/>
    <w:rsid w:val="00750F78"/>
    <w:pPr>
      <w:numPr>
        <w:ilvl w:val="2"/>
        <w:numId w:val="25"/>
      </w:numPr>
    </w:pPr>
  </w:style>
  <w:style w:type="paragraph" w:customStyle="1" w:styleId="NumPar4">
    <w:name w:val="NumPar 4"/>
    <w:basedOn w:val="Normlny"/>
    <w:next w:val="Text1"/>
    <w:rsid w:val="00750F78"/>
    <w:pPr>
      <w:numPr>
        <w:ilvl w:val="3"/>
        <w:numId w:val="25"/>
      </w:numPr>
    </w:pPr>
  </w:style>
  <w:style w:type="paragraph" w:customStyle="1" w:styleId="ManualNumPar1">
    <w:name w:val="Manual NumPar 1"/>
    <w:basedOn w:val="Normlny"/>
    <w:next w:val="Text1"/>
    <w:link w:val="ManualNumPar1Char"/>
    <w:rsid w:val="0075503A"/>
    <w:pPr>
      <w:ind w:left="850" w:hanging="850"/>
    </w:pPr>
  </w:style>
  <w:style w:type="paragraph" w:customStyle="1" w:styleId="ManualNumPar2">
    <w:name w:val="Manual NumPar 2"/>
    <w:basedOn w:val="Normlny"/>
    <w:next w:val="Text1"/>
    <w:rsid w:val="0075503A"/>
    <w:pPr>
      <w:ind w:left="850" w:hanging="850"/>
    </w:pPr>
  </w:style>
  <w:style w:type="paragraph" w:customStyle="1" w:styleId="ManualNumPar3">
    <w:name w:val="Manual NumPar 3"/>
    <w:basedOn w:val="Normlny"/>
    <w:next w:val="Text1"/>
    <w:rsid w:val="0075503A"/>
    <w:pPr>
      <w:ind w:left="850" w:hanging="850"/>
    </w:pPr>
  </w:style>
  <w:style w:type="paragraph" w:customStyle="1" w:styleId="ManualNumPar4">
    <w:name w:val="Manual NumPar 4"/>
    <w:basedOn w:val="Normlny"/>
    <w:next w:val="Text1"/>
    <w:rsid w:val="0075503A"/>
    <w:pPr>
      <w:ind w:left="850" w:hanging="850"/>
    </w:pPr>
  </w:style>
  <w:style w:type="paragraph" w:customStyle="1" w:styleId="QuotedNumPar">
    <w:name w:val="Quoted NumPar"/>
    <w:basedOn w:val="Normlny"/>
    <w:rsid w:val="0075503A"/>
    <w:pPr>
      <w:ind w:left="1417" w:hanging="567"/>
    </w:pPr>
  </w:style>
  <w:style w:type="paragraph" w:customStyle="1" w:styleId="ManualHeading1">
    <w:name w:val="Manual Heading 1"/>
    <w:basedOn w:val="Normlny"/>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lny"/>
    <w:next w:val="Text1"/>
    <w:rsid w:val="0075503A"/>
    <w:pPr>
      <w:keepNext/>
      <w:tabs>
        <w:tab w:val="left" w:pos="850"/>
      </w:tabs>
      <w:ind w:left="850" w:hanging="850"/>
      <w:outlineLvl w:val="1"/>
    </w:pPr>
    <w:rPr>
      <w:b/>
    </w:rPr>
  </w:style>
  <w:style w:type="paragraph" w:customStyle="1" w:styleId="ManualHeading3">
    <w:name w:val="Manual Heading 3"/>
    <w:basedOn w:val="Normlny"/>
    <w:next w:val="Text1"/>
    <w:rsid w:val="0075503A"/>
    <w:pPr>
      <w:keepNext/>
      <w:tabs>
        <w:tab w:val="left" w:pos="850"/>
      </w:tabs>
      <w:ind w:left="850" w:hanging="850"/>
      <w:outlineLvl w:val="2"/>
    </w:pPr>
    <w:rPr>
      <w:i/>
    </w:rPr>
  </w:style>
  <w:style w:type="paragraph" w:customStyle="1" w:styleId="ManualHeading4">
    <w:name w:val="Manual Heading 4"/>
    <w:basedOn w:val="Normlny"/>
    <w:next w:val="Text1"/>
    <w:rsid w:val="0075503A"/>
    <w:pPr>
      <w:keepNext/>
      <w:tabs>
        <w:tab w:val="left" w:pos="850"/>
      </w:tabs>
      <w:ind w:left="850" w:hanging="850"/>
      <w:outlineLvl w:val="3"/>
    </w:pPr>
  </w:style>
  <w:style w:type="paragraph" w:customStyle="1" w:styleId="ChapterTitle">
    <w:name w:val="ChapterTitle"/>
    <w:basedOn w:val="Normlny"/>
    <w:next w:val="Normlny"/>
    <w:rsid w:val="0075503A"/>
    <w:pPr>
      <w:keepNext/>
      <w:spacing w:after="360"/>
      <w:jc w:val="center"/>
    </w:pPr>
    <w:rPr>
      <w:b/>
      <w:sz w:val="32"/>
    </w:rPr>
  </w:style>
  <w:style w:type="paragraph" w:customStyle="1" w:styleId="PartTitle">
    <w:name w:val="PartTitle"/>
    <w:basedOn w:val="Normlny"/>
    <w:next w:val="ChapterTitle"/>
    <w:rsid w:val="0075503A"/>
    <w:pPr>
      <w:keepNext/>
      <w:pageBreakBefore/>
      <w:spacing w:after="360"/>
      <w:jc w:val="center"/>
    </w:pPr>
    <w:rPr>
      <w:b/>
      <w:sz w:val="36"/>
    </w:rPr>
  </w:style>
  <w:style w:type="paragraph" w:customStyle="1" w:styleId="SectionTitle">
    <w:name w:val="SectionTitle"/>
    <w:basedOn w:val="Normlny"/>
    <w:next w:val="Nadpis1"/>
    <w:rsid w:val="0075503A"/>
    <w:pPr>
      <w:keepNext/>
      <w:spacing w:after="360"/>
      <w:jc w:val="center"/>
    </w:pPr>
    <w:rPr>
      <w:b/>
      <w:smallCaps/>
      <w:sz w:val="28"/>
    </w:rPr>
  </w:style>
  <w:style w:type="paragraph" w:customStyle="1" w:styleId="TableTitle">
    <w:name w:val="Table Title"/>
    <w:basedOn w:val="Normlny"/>
    <w:next w:val="Normlny"/>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lny"/>
    <w:rsid w:val="00750F78"/>
    <w:pPr>
      <w:numPr>
        <w:numId w:val="27"/>
      </w:numPr>
    </w:pPr>
  </w:style>
  <w:style w:type="paragraph" w:customStyle="1" w:styleId="Point1number">
    <w:name w:val="Point 1 (number)"/>
    <w:basedOn w:val="Normlny"/>
    <w:rsid w:val="00750F78"/>
    <w:pPr>
      <w:numPr>
        <w:ilvl w:val="2"/>
        <w:numId w:val="27"/>
      </w:numPr>
    </w:pPr>
  </w:style>
  <w:style w:type="paragraph" w:customStyle="1" w:styleId="Point2number">
    <w:name w:val="Point 2 (number)"/>
    <w:basedOn w:val="Normlny"/>
    <w:rsid w:val="00750F78"/>
    <w:pPr>
      <w:numPr>
        <w:ilvl w:val="4"/>
        <w:numId w:val="27"/>
      </w:numPr>
    </w:pPr>
  </w:style>
  <w:style w:type="paragraph" w:customStyle="1" w:styleId="Point3number">
    <w:name w:val="Point 3 (number)"/>
    <w:basedOn w:val="Normlny"/>
    <w:rsid w:val="00750F78"/>
    <w:pPr>
      <w:numPr>
        <w:ilvl w:val="6"/>
        <w:numId w:val="27"/>
      </w:numPr>
    </w:pPr>
  </w:style>
  <w:style w:type="paragraph" w:customStyle="1" w:styleId="Point0letter">
    <w:name w:val="Point 0 (letter)"/>
    <w:basedOn w:val="Normlny"/>
    <w:rsid w:val="00750F78"/>
    <w:pPr>
      <w:numPr>
        <w:ilvl w:val="1"/>
        <w:numId w:val="27"/>
      </w:numPr>
    </w:pPr>
  </w:style>
  <w:style w:type="paragraph" w:customStyle="1" w:styleId="Point1letter">
    <w:name w:val="Point 1 (letter)"/>
    <w:basedOn w:val="Normlny"/>
    <w:rsid w:val="00750F78"/>
    <w:pPr>
      <w:numPr>
        <w:ilvl w:val="3"/>
        <w:numId w:val="27"/>
      </w:numPr>
    </w:pPr>
  </w:style>
  <w:style w:type="paragraph" w:customStyle="1" w:styleId="Point2letter">
    <w:name w:val="Point 2 (letter)"/>
    <w:basedOn w:val="Normlny"/>
    <w:rsid w:val="00750F78"/>
    <w:pPr>
      <w:numPr>
        <w:ilvl w:val="5"/>
        <w:numId w:val="27"/>
      </w:numPr>
    </w:pPr>
  </w:style>
  <w:style w:type="paragraph" w:customStyle="1" w:styleId="Point3letter">
    <w:name w:val="Point 3 (letter)"/>
    <w:basedOn w:val="Normlny"/>
    <w:rsid w:val="00750F78"/>
    <w:pPr>
      <w:numPr>
        <w:ilvl w:val="7"/>
        <w:numId w:val="27"/>
      </w:numPr>
    </w:pPr>
  </w:style>
  <w:style w:type="paragraph" w:customStyle="1" w:styleId="Point4letter">
    <w:name w:val="Point 4 (letter)"/>
    <w:basedOn w:val="Normlny"/>
    <w:rsid w:val="00750F78"/>
    <w:pPr>
      <w:numPr>
        <w:ilvl w:val="8"/>
        <w:numId w:val="27"/>
      </w:numPr>
    </w:pPr>
  </w:style>
  <w:style w:type="paragraph" w:customStyle="1" w:styleId="Bullet0">
    <w:name w:val="Bullet 0"/>
    <w:basedOn w:val="Normlny"/>
    <w:rsid w:val="00750F78"/>
    <w:pPr>
      <w:numPr>
        <w:numId w:val="28"/>
      </w:numPr>
    </w:pPr>
  </w:style>
  <w:style w:type="paragraph" w:customStyle="1" w:styleId="Bullet1">
    <w:name w:val="Bullet 1"/>
    <w:basedOn w:val="Normlny"/>
    <w:rsid w:val="00750F78"/>
    <w:pPr>
      <w:numPr>
        <w:numId w:val="29"/>
      </w:numPr>
    </w:pPr>
  </w:style>
  <w:style w:type="paragraph" w:customStyle="1" w:styleId="Bullet2">
    <w:name w:val="Bullet 2"/>
    <w:basedOn w:val="Normlny"/>
    <w:rsid w:val="00750F78"/>
    <w:pPr>
      <w:numPr>
        <w:numId w:val="30"/>
      </w:numPr>
    </w:pPr>
  </w:style>
  <w:style w:type="paragraph" w:customStyle="1" w:styleId="Bullet3">
    <w:name w:val="Bullet 3"/>
    <w:basedOn w:val="Normlny"/>
    <w:rsid w:val="00750F78"/>
    <w:pPr>
      <w:numPr>
        <w:numId w:val="31"/>
      </w:numPr>
    </w:pPr>
  </w:style>
  <w:style w:type="paragraph" w:customStyle="1" w:styleId="Bullet4">
    <w:name w:val="Bullet 4"/>
    <w:basedOn w:val="Normlny"/>
    <w:rsid w:val="00750F78"/>
    <w:pPr>
      <w:numPr>
        <w:numId w:val="32"/>
      </w:numPr>
    </w:pPr>
  </w:style>
  <w:style w:type="paragraph" w:customStyle="1" w:styleId="Annexetitreexpos">
    <w:name w:val="Annexe titre (exposé)"/>
    <w:basedOn w:val="Normlny"/>
    <w:next w:val="Normlny"/>
    <w:rsid w:val="0075503A"/>
    <w:pPr>
      <w:jc w:val="center"/>
    </w:pPr>
    <w:rPr>
      <w:b/>
      <w:u w:val="single"/>
    </w:rPr>
  </w:style>
  <w:style w:type="paragraph" w:customStyle="1" w:styleId="Annexetitre">
    <w:name w:val="Annexe titre"/>
    <w:basedOn w:val="Normlny"/>
    <w:next w:val="Normlny"/>
    <w:rsid w:val="0075503A"/>
    <w:pPr>
      <w:jc w:val="center"/>
    </w:pPr>
    <w:rPr>
      <w:b/>
      <w:u w:val="single"/>
    </w:rPr>
  </w:style>
  <w:style w:type="paragraph" w:customStyle="1" w:styleId="Annexetitrefichefinancire">
    <w:name w:val="Annexe titre (fiche financière)"/>
    <w:basedOn w:val="Normlny"/>
    <w:next w:val="Normlny"/>
    <w:rsid w:val="0075503A"/>
    <w:pPr>
      <w:jc w:val="center"/>
    </w:pPr>
    <w:rPr>
      <w:b/>
      <w:u w:val="single"/>
    </w:rPr>
  </w:style>
  <w:style w:type="paragraph" w:customStyle="1" w:styleId="Applicationdirecte">
    <w:name w:val="Application directe"/>
    <w:basedOn w:val="Normlny"/>
    <w:next w:val="Fait"/>
    <w:rsid w:val="0075503A"/>
    <w:pPr>
      <w:spacing w:before="480"/>
    </w:pPr>
  </w:style>
  <w:style w:type="paragraph" w:customStyle="1" w:styleId="Avertissementtitre">
    <w:name w:val="Avertissement titre"/>
    <w:basedOn w:val="Normlny"/>
    <w:next w:val="Normlny"/>
    <w:rsid w:val="0075503A"/>
    <w:pPr>
      <w:keepNext/>
      <w:spacing w:before="480"/>
    </w:pPr>
    <w:rPr>
      <w:u w:val="single"/>
    </w:rPr>
  </w:style>
  <w:style w:type="paragraph" w:customStyle="1" w:styleId="Confidence">
    <w:name w:val="Confidence"/>
    <w:basedOn w:val="Normlny"/>
    <w:next w:val="Normlny"/>
    <w:rsid w:val="0075503A"/>
    <w:pPr>
      <w:spacing w:before="360"/>
      <w:jc w:val="center"/>
    </w:pPr>
  </w:style>
  <w:style w:type="paragraph" w:customStyle="1" w:styleId="Confidentialit">
    <w:name w:val="Confidentialité"/>
    <w:basedOn w:val="Normlny"/>
    <w:next w:val="TypedudocumentPagedecouverture"/>
    <w:rsid w:val="0075503A"/>
    <w:pPr>
      <w:spacing w:before="240" w:after="240"/>
      <w:ind w:left="5103"/>
      <w:jc w:val="left"/>
    </w:pPr>
    <w:rPr>
      <w:i/>
      <w:sz w:val="32"/>
    </w:rPr>
  </w:style>
  <w:style w:type="paragraph" w:customStyle="1" w:styleId="Considrant">
    <w:name w:val="Considérant"/>
    <w:basedOn w:val="Normlny"/>
    <w:rsid w:val="00750F78"/>
    <w:pPr>
      <w:numPr>
        <w:numId w:val="33"/>
      </w:numPr>
    </w:pPr>
  </w:style>
  <w:style w:type="paragraph" w:customStyle="1" w:styleId="Corrigendum">
    <w:name w:val="Corrigendum"/>
    <w:basedOn w:val="Normlny"/>
    <w:next w:val="Normlny"/>
    <w:rsid w:val="0075503A"/>
    <w:pPr>
      <w:spacing w:before="0" w:after="240"/>
      <w:jc w:val="left"/>
    </w:pPr>
  </w:style>
  <w:style w:type="paragraph" w:customStyle="1" w:styleId="Datedadoption">
    <w:name w:val="Date d'adoption"/>
    <w:basedOn w:val="Normlny"/>
    <w:next w:val="Titreobjet"/>
    <w:rsid w:val="0075503A"/>
    <w:pPr>
      <w:spacing w:before="360" w:after="0"/>
      <w:jc w:val="center"/>
    </w:pPr>
    <w:rPr>
      <w:b/>
    </w:rPr>
  </w:style>
  <w:style w:type="paragraph" w:customStyle="1" w:styleId="Emission">
    <w:name w:val="Emission"/>
    <w:basedOn w:val="Normlny"/>
    <w:next w:val="Rfrenceinstitutionnelle"/>
    <w:rsid w:val="0075503A"/>
    <w:pPr>
      <w:spacing w:before="0" w:after="0"/>
      <w:ind w:left="5103"/>
      <w:jc w:val="left"/>
    </w:pPr>
  </w:style>
  <w:style w:type="paragraph" w:customStyle="1" w:styleId="Exposdesmotifstitre">
    <w:name w:val="Exposé des motifs titre"/>
    <w:basedOn w:val="Normlny"/>
    <w:next w:val="Normlny"/>
    <w:rsid w:val="0075503A"/>
    <w:pPr>
      <w:jc w:val="center"/>
    </w:pPr>
    <w:rPr>
      <w:b/>
      <w:u w:val="single"/>
    </w:rPr>
  </w:style>
  <w:style w:type="paragraph" w:customStyle="1" w:styleId="Fait">
    <w:name w:val="Fait à"/>
    <w:basedOn w:val="Normlny"/>
    <w:next w:val="Institutionquisigne"/>
    <w:rsid w:val="0075503A"/>
    <w:pPr>
      <w:keepNext/>
      <w:spacing w:after="0"/>
    </w:pPr>
  </w:style>
  <w:style w:type="paragraph" w:customStyle="1" w:styleId="Formuledadoption">
    <w:name w:val="Formule d'adoption"/>
    <w:basedOn w:val="Normlny"/>
    <w:next w:val="Titrearticle"/>
    <w:rsid w:val="0075503A"/>
    <w:pPr>
      <w:keepNext/>
    </w:pPr>
  </w:style>
  <w:style w:type="paragraph" w:customStyle="1" w:styleId="Institutionquiagit">
    <w:name w:val="Institution qui agit"/>
    <w:basedOn w:val="Normlny"/>
    <w:next w:val="Normlny"/>
    <w:rsid w:val="0075503A"/>
    <w:pPr>
      <w:keepNext/>
      <w:spacing w:before="600"/>
    </w:pPr>
  </w:style>
  <w:style w:type="paragraph" w:customStyle="1" w:styleId="Institutionquisigne">
    <w:name w:val="Institution qui signe"/>
    <w:basedOn w:val="Normlny"/>
    <w:next w:val="Personnequisigne"/>
    <w:rsid w:val="0075503A"/>
    <w:pPr>
      <w:keepNext/>
      <w:tabs>
        <w:tab w:val="left" w:pos="4252"/>
      </w:tabs>
      <w:spacing w:before="720" w:after="0"/>
    </w:pPr>
    <w:rPr>
      <w:i/>
    </w:rPr>
  </w:style>
  <w:style w:type="paragraph" w:customStyle="1" w:styleId="Langue">
    <w:name w:val="Langue"/>
    <w:basedOn w:val="Normlny"/>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lny"/>
    <w:rsid w:val="0075503A"/>
    <w:pPr>
      <w:ind w:left="709" w:hanging="709"/>
    </w:pPr>
  </w:style>
  <w:style w:type="paragraph" w:customStyle="1" w:styleId="Nomdelinstitution">
    <w:name w:val="Nom de l'institution"/>
    <w:basedOn w:val="Normlny"/>
    <w:next w:val="Emission"/>
    <w:rsid w:val="0075503A"/>
    <w:pPr>
      <w:spacing w:before="0" w:after="0"/>
      <w:jc w:val="left"/>
    </w:pPr>
    <w:rPr>
      <w:rFonts w:ascii="Arial" w:hAnsi="Arial" w:cs="Arial"/>
    </w:rPr>
  </w:style>
  <w:style w:type="paragraph" w:customStyle="1" w:styleId="Personnequisigne">
    <w:name w:val="Personne qui signe"/>
    <w:basedOn w:val="Normlny"/>
    <w:next w:val="Institutionquisigne"/>
    <w:rsid w:val="0075503A"/>
    <w:pPr>
      <w:tabs>
        <w:tab w:val="left" w:pos="4252"/>
      </w:tabs>
      <w:spacing w:before="0" w:after="0"/>
      <w:jc w:val="left"/>
    </w:pPr>
    <w:rPr>
      <w:i/>
    </w:rPr>
  </w:style>
  <w:style w:type="paragraph" w:customStyle="1" w:styleId="Rfrenceinstitutionnelle">
    <w:name w:val="Référence institutionnelle"/>
    <w:basedOn w:val="Normlny"/>
    <w:next w:val="Confidentialit"/>
    <w:rsid w:val="0075503A"/>
    <w:pPr>
      <w:spacing w:before="0" w:after="240"/>
      <w:ind w:left="5103"/>
      <w:jc w:val="left"/>
    </w:pPr>
  </w:style>
  <w:style w:type="paragraph" w:customStyle="1" w:styleId="Rfrenceinterinstitutionnelle">
    <w:name w:val="Référence interinstitutionnelle"/>
    <w:basedOn w:val="Normlny"/>
    <w:next w:val="Statut"/>
    <w:rsid w:val="0075503A"/>
    <w:pPr>
      <w:spacing w:before="0" w:after="0"/>
      <w:ind w:left="5103"/>
      <w:jc w:val="left"/>
    </w:pPr>
  </w:style>
  <w:style w:type="paragraph" w:customStyle="1" w:styleId="Rfrenceinterne">
    <w:name w:val="Référence interne"/>
    <w:basedOn w:val="Normlny"/>
    <w:next w:val="Rfrenceinterinstitutionnelle"/>
    <w:rsid w:val="0075503A"/>
    <w:pPr>
      <w:spacing w:before="0" w:after="0"/>
      <w:ind w:left="5103"/>
      <w:jc w:val="left"/>
    </w:pPr>
  </w:style>
  <w:style w:type="paragraph" w:customStyle="1" w:styleId="Sous-titreobjet">
    <w:name w:val="Sous-titre objet"/>
    <w:basedOn w:val="Normlny"/>
    <w:rsid w:val="0075503A"/>
    <w:pPr>
      <w:spacing w:before="0" w:after="0"/>
      <w:jc w:val="center"/>
    </w:pPr>
    <w:rPr>
      <w:b/>
    </w:rPr>
  </w:style>
  <w:style w:type="paragraph" w:customStyle="1" w:styleId="Statut">
    <w:name w:val="Statut"/>
    <w:basedOn w:val="Normlny"/>
    <w:next w:val="Typedudocument"/>
    <w:rsid w:val="0075503A"/>
    <w:pPr>
      <w:spacing w:before="360" w:after="0"/>
      <w:jc w:val="center"/>
    </w:pPr>
  </w:style>
  <w:style w:type="paragraph" w:customStyle="1" w:styleId="Titrearticle">
    <w:name w:val="Titre article"/>
    <w:basedOn w:val="Normlny"/>
    <w:next w:val="Normlny"/>
    <w:rsid w:val="0075503A"/>
    <w:pPr>
      <w:keepNext/>
      <w:spacing w:before="360"/>
      <w:jc w:val="center"/>
    </w:pPr>
    <w:rPr>
      <w:i/>
    </w:rPr>
  </w:style>
  <w:style w:type="paragraph" w:customStyle="1" w:styleId="Titreobjet">
    <w:name w:val="Titre objet"/>
    <w:basedOn w:val="Normlny"/>
    <w:next w:val="Sous-titreobjet"/>
    <w:rsid w:val="0075503A"/>
    <w:pPr>
      <w:spacing w:before="180" w:after="180"/>
      <w:jc w:val="center"/>
    </w:pPr>
    <w:rPr>
      <w:b/>
    </w:rPr>
  </w:style>
  <w:style w:type="paragraph" w:customStyle="1" w:styleId="Typedudocument">
    <w:name w:val="Type du document"/>
    <w:basedOn w:val="Normlny"/>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lny"/>
    <w:next w:val="Normlny"/>
    <w:rsid w:val="0075503A"/>
    <w:pPr>
      <w:keepLines/>
      <w:spacing w:line="360" w:lineRule="auto"/>
      <w:ind w:left="3402"/>
      <w:jc w:val="left"/>
    </w:pPr>
  </w:style>
  <w:style w:type="paragraph" w:customStyle="1" w:styleId="Objetexterne">
    <w:name w:val="Objet externe"/>
    <w:basedOn w:val="Normlny"/>
    <w:next w:val="Normlny"/>
    <w:rsid w:val="0075503A"/>
    <w:rPr>
      <w:i/>
      <w:caps/>
    </w:rPr>
  </w:style>
  <w:style w:type="paragraph" w:customStyle="1" w:styleId="Pagedecouverture">
    <w:name w:val="Page de couverture"/>
    <w:basedOn w:val="Normlny"/>
    <w:next w:val="Normlny"/>
    <w:rsid w:val="0075503A"/>
    <w:pPr>
      <w:spacing w:before="0" w:after="0"/>
    </w:pPr>
  </w:style>
  <w:style w:type="paragraph" w:customStyle="1" w:styleId="Supertitre">
    <w:name w:val="Supertitre"/>
    <w:basedOn w:val="Normlny"/>
    <w:next w:val="Normlny"/>
    <w:rsid w:val="0075503A"/>
    <w:pPr>
      <w:spacing w:before="0" w:after="600"/>
      <w:jc w:val="center"/>
    </w:pPr>
    <w:rPr>
      <w:b/>
    </w:rPr>
  </w:style>
  <w:style w:type="paragraph" w:customStyle="1" w:styleId="Languesfaisantfoi">
    <w:name w:val="Langues faisant foi"/>
    <w:basedOn w:val="Normlny"/>
    <w:next w:val="Normlny"/>
    <w:rsid w:val="0075503A"/>
    <w:pPr>
      <w:spacing w:before="360" w:after="0"/>
      <w:jc w:val="center"/>
    </w:pPr>
  </w:style>
  <w:style w:type="paragraph" w:customStyle="1" w:styleId="Rfrencecroise">
    <w:name w:val="Référence croisée"/>
    <w:basedOn w:val="Normlny"/>
    <w:rsid w:val="0075503A"/>
    <w:pPr>
      <w:spacing w:before="0" w:after="0"/>
      <w:jc w:val="center"/>
    </w:pPr>
  </w:style>
  <w:style w:type="paragraph" w:customStyle="1" w:styleId="Fichefinanciretitre">
    <w:name w:val="Fiche financière titre"/>
    <w:basedOn w:val="Normlny"/>
    <w:next w:val="Normlny"/>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lny"/>
    <w:next w:val="Confidentialit"/>
    <w:rsid w:val="0075503A"/>
    <w:pPr>
      <w:spacing w:before="0" w:after="240"/>
      <w:ind w:left="5103"/>
      <w:jc w:val="left"/>
    </w:pPr>
  </w:style>
  <w:style w:type="paragraph" w:customStyle="1" w:styleId="IntrtEEE">
    <w:name w:val="Intérêt EEE"/>
    <w:basedOn w:val="Languesfaisantfoi"/>
    <w:next w:val="Normlny"/>
    <w:rsid w:val="0075503A"/>
    <w:pPr>
      <w:spacing w:after="240"/>
    </w:pPr>
  </w:style>
  <w:style w:type="paragraph" w:customStyle="1" w:styleId="Accompagnant">
    <w:name w:val="Accompagnant"/>
    <w:basedOn w:val="Normlny"/>
    <w:next w:val="Typeacteprincipal"/>
    <w:rsid w:val="0075503A"/>
    <w:pPr>
      <w:spacing w:before="180" w:after="240"/>
      <w:jc w:val="center"/>
    </w:pPr>
    <w:rPr>
      <w:b/>
    </w:rPr>
  </w:style>
  <w:style w:type="paragraph" w:customStyle="1" w:styleId="Typeacteprincipal">
    <w:name w:val="Type acte principal"/>
    <w:basedOn w:val="Normlny"/>
    <w:next w:val="Objetacteprincipal"/>
    <w:rsid w:val="0075503A"/>
    <w:pPr>
      <w:spacing w:before="0" w:after="240"/>
      <w:jc w:val="center"/>
    </w:pPr>
    <w:rPr>
      <w:b/>
    </w:rPr>
  </w:style>
  <w:style w:type="paragraph" w:customStyle="1" w:styleId="Objetacteprincipal">
    <w:name w:val="Objet acte principal"/>
    <w:basedOn w:val="Normlny"/>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lny"/>
    <w:next w:val="Normlny"/>
    <w:rsid w:val="0075503A"/>
    <w:pPr>
      <w:spacing w:before="360" w:after="0"/>
      <w:jc w:val="center"/>
    </w:pPr>
  </w:style>
  <w:style w:type="character" w:customStyle="1" w:styleId="Text">
    <w:name w:val="Text"/>
    <w:rsid w:val="00F072A5"/>
    <w:rPr>
      <w:rFonts w:ascii="Trebuchet MS" w:hAnsi="Trebuchet MS"/>
      <w:sz w:val="22"/>
    </w:rPr>
  </w:style>
  <w:style w:type="paragraph" w:customStyle="1" w:styleId="Luettelokappale1">
    <w:name w:val="Luettelokappale1"/>
    <w:basedOn w:val="Normlny"/>
    <w:link w:val="LuettelokappaleChar"/>
    <w:uiPriority w:val="99"/>
    <w:rsid w:val="00F072A5"/>
    <w:pPr>
      <w:spacing w:before="0" w:after="200"/>
      <w:ind w:left="720"/>
      <w:jc w:val="left"/>
    </w:pPr>
    <w:rPr>
      <w:rFonts w:ascii="Cambria" w:eastAsia="Times New Roman" w:hAnsi="Cambria"/>
      <w:sz w:val="20"/>
    </w:rPr>
  </w:style>
  <w:style w:type="character" w:customStyle="1" w:styleId="LuettelokappaleChar">
    <w:name w:val="Luettelokappale Char"/>
    <w:link w:val="Luettelokappale1"/>
    <w:uiPriority w:val="99"/>
    <w:locked/>
    <w:rsid w:val="00F072A5"/>
    <w:rPr>
      <w:rFonts w:ascii="Cambria" w:eastAsia="Times New Roman" w:hAnsi="Cambria"/>
      <w:lang w:val="sk-SK" w:eastAsia="sk-SK"/>
    </w:rPr>
  </w:style>
  <w:style w:type="paragraph" w:customStyle="1" w:styleId="Kpiatela">
    <w:name w:val="Kópia tela"/>
    <w:basedOn w:val="Normlny"/>
    <w:uiPriority w:val="99"/>
    <w:rsid w:val="00F072A5"/>
    <w:pPr>
      <w:spacing w:before="0" w:after="0"/>
      <w:jc w:val="left"/>
    </w:pPr>
    <w:rPr>
      <w:rFonts w:ascii="Calibri" w:eastAsia="Times New Roman" w:hAnsi="Calibri" w:cs="Calibri"/>
      <w:spacing w:val="8"/>
      <w:sz w:val="16"/>
      <w:szCs w:val="16"/>
    </w:rPr>
  </w:style>
  <w:style w:type="paragraph" w:customStyle="1" w:styleId="kpiatela0">
    <w:name w:val="kpiatela"/>
    <w:basedOn w:val="Normlny"/>
    <w:uiPriority w:val="99"/>
    <w:rsid w:val="009E2029"/>
    <w:pPr>
      <w:spacing w:before="0" w:after="0"/>
      <w:jc w:val="left"/>
    </w:pPr>
    <w:rPr>
      <w:rFonts w:ascii="Calibri" w:eastAsia="Times New Roman" w:hAnsi="Calibri" w:cs="Calibri"/>
      <w:spacing w:val="8"/>
      <w:sz w:val="16"/>
      <w:szCs w:val="16"/>
    </w:rPr>
  </w:style>
  <w:style w:type="paragraph" w:customStyle="1" w:styleId="3">
    <w:name w:val="3."/>
    <w:basedOn w:val="Normlny"/>
    <w:rsid w:val="002E20CF"/>
    <w:pPr>
      <w:spacing w:before="0" w:after="240"/>
      <w:jc w:val="left"/>
    </w:pPr>
    <w:rPr>
      <w:rFonts w:eastAsia="Times New Roman"/>
      <w:sz w:val="20"/>
    </w:rPr>
  </w:style>
  <w:style w:type="paragraph" w:customStyle="1" w:styleId="CM1">
    <w:name w:val="CM1"/>
    <w:basedOn w:val="Normlny"/>
    <w:next w:val="Normlny"/>
    <w:uiPriority w:val="99"/>
    <w:rsid w:val="002E20CF"/>
    <w:pPr>
      <w:autoSpaceDE w:val="0"/>
      <w:autoSpaceDN w:val="0"/>
      <w:adjustRightInd w:val="0"/>
      <w:spacing w:before="0" w:after="0"/>
      <w:jc w:val="left"/>
    </w:pPr>
    <w:rPr>
      <w:rFonts w:ascii="EUAlbertina" w:eastAsia="Times New Roman" w:hAnsi="EUAlbertina"/>
      <w:szCs w:val="24"/>
    </w:rPr>
  </w:style>
  <w:style w:type="paragraph" w:styleId="Revzia">
    <w:name w:val="Revision"/>
    <w:hidden/>
    <w:uiPriority w:val="99"/>
    <w:semiHidden/>
    <w:rsid w:val="001F621F"/>
    <w:rPr>
      <w:rFonts w:ascii="Times New Roman" w:hAnsi="Times New Roman"/>
      <w:sz w:val="24"/>
    </w:rPr>
  </w:style>
  <w:style w:type="paragraph" w:styleId="Odsekzoznamu">
    <w:name w:val="List Paragraph"/>
    <w:basedOn w:val="Normlny"/>
    <w:uiPriority w:val="34"/>
    <w:qFormat/>
    <w:rsid w:val="00353FB3"/>
    <w:pPr>
      <w:ind w:left="720"/>
      <w:contextualSpacing/>
    </w:pPr>
  </w:style>
  <w:style w:type="paragraph" w:customStyle="1" w:styleId="Default">
    <w:name w:val="Default"/>
    <w:rsid w:val="00151446"/>
    <w:pPr>
      <w:autoSpaceDE w:val="0"/>
      <w:autoSpaceDN w:val="0"/>
      <w:adjustRightInd w:val="0"/>
    </w:pPr>
    <w:rPr>
      <w:rFonts w:ascii="Trebuchet MS" w:hAnsi="Trebuchet MS" w:cs="Trebuchet MS"/>
      <w:color w:val="000000"/>
      <w:sz w:val="24"/>
      <w:szCs w:val="24"/>
    </w:rPr>
  </w:style>
  <w:style w:type="paragraph" w:customStyle="1" w:styleId="CM3">
    <w:name w:val="CM3"/>
    <w:basedOn w:val="Normlny"/>
    <w:next w:val="Normlny"/>
    <w:uiPriority w:val="99"/>
    <w:rsid w:val="00264BDD"/>
    <w:pPr>
      <w:autoSpaceDE w:val="0"/>
      <w:autoSpaceDN w:val="0"/>
      <w:adjustRightInd w:val="0"/>
      <w:spacing w:before="0" w:after="0"/>
      <w:jc w:val="left"/>
    </w:pPr>
    <w:rPr>
      <w:rFonts w:ascii="EUAlbertina" w:hAnsi="EUAlbertina"/>
      <w:szCs w:val="24"/>
    </w:rPr>
  </w:style>
  <w:style w:type="paragraph" w:customStyle="1" w:styleId="CM4">
    <w:name w:val="CM4"/>
    <w:basedOn w:val="Default"/>
    <w:next w:val="Default"/>
    <w:uiPriority w:val="99"/>
    <w:rsid w:val="00B96D01"/>
    <w:rPr>
      <w:rFonts w:ascii="EUAlbertina" w:hAnsi="EUAlbertina" w:cs="Times New Roman"/>
      <w:color w:val="auto"/>
    </w:rPr>
  </w:style>
  <w:style w:type="paragraph" w:customStyle="1" w:styleId="Standard-IfS">
    <w:name w:val="Standard - IfS"/>
    <w:rsid w:val="00C06D99"/>
    <w:pPr>
      <w:tabs>
        <w:tab w:val="left" w:pos="227"/>
        <w:tab w:val="left" w:pos="357"/>
        <w:tab w:val="left" w:pos="454"/>
        <w:tab w:val="left" w:pos="709"/>
        <w:tab w:val="left" w:pos="851"/>
        <w:tab w:val="left" w:pos="992"/>
      </w:tabs>
      <w:spacing w:after="312" w:line="312" w:lineRule="auto"/>
      <w:jc w:val="both"/>
    </w:pPr>
    <w:rPr>
      <w:rFonts w:ascii="Arial" w:eastAsia="Times New Roman" w:hAnsi="Arial"/>
      <w:sz w:val="22"/>
    </w:rPr>
  </w:style>
  <w:style w:type="paragraph" w:customStyle="1" w:styleId="OPText1">
    <w:name w:val="OP_Text_1"/>
    <w:basedOn w:val="Normlny"/>
    <w:qFormat/>
    <w:rsid w:val="00A16E8A"/>
    <w:pPr>
      <w:spacing w:before="0" w:after="200" w:line="280" w:lineRule="exact"/>
    </w:pPr>
    <w:rPr>
      <w:szCs w:val="24"/>
    </w:rPr>
  </w:style>
  <w:style w:type="paragraph" w:customStyle="1" w:styleId="OPListbullet1">
    <w:name w:val="OP_List_bullet_1"/>
    <w:basedOn w:val="Normlny"/>
    <w:qFormat/>
    <w:rsid w:val="00750F78"/>
    <w:pPr>
      <w:numPr>
        <w:numId w:val="36"/>
      </w:numPr>
      <w:spacing w:before="0" w:after="200" w:line="280" w:lineRule="exact"/>
    </w:pPr>
    <w:rPr>
      <w:szCs w:val="24"/>
    </w:rPr>
  </w:style>
  <w:style w:type="paragraph" w:customStyle="1" w:styleId="OPListnumbered1">
    <w:name w:val="OP_List_numbered_1"/>
    <w:basedOn w:val="OPListbullet1"/>
    <w:qFormat/>
    <w:rsid w:val="00750F78"/>
    <w:pPr>
      <w:numPr>
        <w:numId w:val="40"/>
      </w:numPr>
    </w:pPr>
  </w:style>
  <w:style w:type="paragraph" w:customStyle="1" w:styleId="OPListletter1">
    <w:name w:val="OP_List_letter_1"/>
    <w:basedOn w:val="OPListbullet1"/>
    <w:qFormat/>
    <w:rsid w:val="00750F78"/>
    <w:pPr>
      <w:numPr>
        <w:numId w:val="35"/>
      </w:numPr>
    </w:pPr>
  </w:style>
  <w:style w:type="paragraph" w:customStyle="1" w:styleId="OPSubtitle1">
    <w:name w:val="OP_Subtitle_1"/>
    <w:basedOn w:val="Normlny"/>
    <w:qFormat/>
    <w:rsid w:val="00A16E8A"/>
    <w:pPr>
      <w:keepNext/>
      <w:spacing w:before="240" w:after="360" w:line="280" w:lineRule="exact"/>
      <w:jc w:val="left"/>
    </w:pPr>
    <w:rPr>
      <w:b/>
      <w:bCs/>
      <w:szCs w:val="24"/>
    </w:rPr>
  </w:style>
  <w:style w:type="paragraph" w:customStyle="1" w:styleId="OPListbullet2">
    <w:name w:val="OP_List_bullet_2"/>
    <w:basedOn w:val="OPText1"/>
    <w:qFormat/>
    <w:rsid w:val="00750F78"/>
    <w:pPr>
      <w:numPr>
        <w:numId w:val="38"/>
      </w:numPr>
      <w:spacing w:after="240"/>
    </w:pPr>
  </w:style>
  <w:style w:type="character" w:customStyle="1" w:styleId="hps">
    <w:name w:val="hps"/>
    <w:basedOn w:val="Predvolenpsmoodseku"/>
    <w:rsid w:val="00E52B3C"/>
  </w:style>
  <w:style w:type="paragraph" w:styleId="Hlavikaobsahu">
    <w:name w:val="TOC Heading"/>
    <w:basedOn w:val="Nadpis1"/>
    <w:next w:val="Normlny"/>
    <w:uiPriority w:val="39"/>
    <w:semiHidden/>
    <w:unhideWhenUsed/>
    <w:qFormat/>
    <w:rsid w:val="0076680D"/>
    <w:pPr>
      <w:keepLines/>
      <w:pageBreakBefore w:val="0"/>
      <w:suppressAutoHyphens w:val="0"/>
      <w:spacing w:before="480" w:after="0" w:line="276" w:lineRule="auto"/>
      <w:outlineLvl w:val="9"/>
    </w:pPr>
    <w:rPr>
      <w:rFonts w:asciiTheme="majorHAnsi" w:eastAsiaTheme="majorEastAsia" w:hAnsiTheme="majorHAnsi" w:cstheme="majorBidi"/>
      <w:caps w:val="0"/>
      <w:color w:val="365F91" w:themeColor="accent1" w:themeShade="BF"/>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7926">
      <w:bodyDiv w:val="1"/>
      <w:marLeft w:val="0"/>
      <w:marRight w:val="0"/>
      <w:marTop w:val="0"/>
      <w:marBottom w:val="0"/>
      <w:divBdr>
        <w:top w:val="none" w:sz="0" w:space="0" w:color="auto"/>
        <w:left w:val="none" w:sz="0" w:space="0" w:color="auto"/>
        <w:bottom w:val="none" w:sz="0" w:space="0" w:color="auto"/>
        <w:right w:val="none" w:sz="0" w:space="0" w:color="auto"/>
      </w:divBdr>
    </w:div>
    <w:div w:id="188375660">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
    <w:div w:id="465664763">
      <w:bodyDiv w:val="1"/>
      <w:marLeft w:val="0"/>
      <w:marRight w:val="0"/>
      <w:marTop w:val="0"/>
      <w:marBottom w:val="0"/>
      <w:divBdr>
        <w:top w:val="none" w:sz="0" w:space="0" w:color="auto"/>
        <w:left w:val="none" w:sz="0" w:space="0" w:color="auto"/>
        <w:bottom w:val="none" w:sz="0" w:space="0" w:color="auto"/>
        <w:right w:val="none" w:sz="0" w:space="0" w:color="auto"/>
      </w:divBdr>
    </w:div>
    <w:div w:id="508638217">
      <w:bodyDiv w:val="1"/>
      <w:marLeft w:val="0"/>
      <w:marRight w:val="0"/>
      <w:marTop w:val="0"/>
      <w:marBottom w:val="0"/>
      <w:divBdr>
        <w:top w:val="none" w:sz="0" w:space="0" w:color="auto"/>
        <w:left w:val="none" w:sz="0" w:space="0" w:color="auto"/>
        <w:bottom w:val="none" w:sz="0" w:space="0" w:color="auto"/>
        <w:right w:val="none" w:sz="0" w:space="0" w:color="auto"/>
      </w:divBdr>
    </w:div>
    <w:div w:id="560948965">
      <w:bodyDiv w:val="1"/>
      <w:marLeft w:val="0"/>
      <w:marRight w:val="0"/>
      <w:marTop w:val="0"/>
      <w:marBottom w:val="0"/>
      <w:divBdr>
        <w:top w:val="none" w:sz="0" w:space="0" w:color="auto"/>
        <w:left w:val="none" w:sz="0" w:space="0" w:color="auto"/>
        <w:bottom w:val="none" w:sz="0" w:space="0" w:color="auto"/>
        <w:right w:val="none" w:sz="0" w:space="0" w:color="auto"/>
      </w:divBdr>
    </w:div>
    <w:div w:id="669599907">
      <w:bodyDiv w:val="1"/>
      <w:marLeft w:val="0"/>
      <w:marRight w:val="0"/>
      <w:marTop w:val="0"/>
      <w:marBottom w:val="0"/>
      <w:divBdr>
        <w:top w:val="none" w:sz="0" w:space="0" w:color="auto"/>
        <w:left w:val="none" w:sz="0" w:space="0" w:color="auto"/>
        <w:bottom w:val="none" w:sz="0" w:space="0" w:color="auto"/>
        <w:right w:val="none" w:sz="0" w:space="0" w:color="auto"/>
      </w:divBdr>
    </w:div>
    <w:div w:id="1056900723">
      <w:bodyDiv w:val="1"/>
      <w:marLeft w:val="0"/>
      <w:marRight w:val="0"/>
      <w:marTop w:val="0"/>
      <w:marBottom w:val="0"/>
      <w:divBdr>
        <w:top w:val="none" w:sz="0" w:space="0" w:color="auto"/>
        <w:left w:val="none" w:sz="0" w:space="0" w:color="auto"/>
        <w:bottom w:val="none" w:sz="0" w:space="0" w:color="auto"/>
        <w:right w:val="none" w:sz="0" w:space="0" w:color="auto"/>
      </w:divBdr>
    </w:div>
    <w:div w:id="1272124280">
      <w:bodyDiv w:val="1"/>
      <w:marLeft w:val="0"/>
      <w:marRight w:val="0"/>
      <w:marTop w:val="0"/>
      <w:marBottom w:val="0"/>
      <w:divBdr>
        <w:top w:val="none" w:sz="0" w:space="0" w:color="auto"/>
        <w:left w:val="none" w:sz="0" w:space="0" w:color="auto"/>
        <w:bottom w:val="none" w:sz="0" w:space="0" w:color="auto"/>
        <w:right w:val="none" w:sz="0" w:space="0" w:color="auto"/>
      </w:divBdr>
    </w:div>
    <w:div w:id="1568347059">
      <w:bodyDiv w:val="1"/>
      <w:marLeft w:val="0"/>
      <w:marRight w:val="0"/>
      <w:marTop w:val="0"/>
      <w:marBottom w:val="0"/>
      <w:divBdr>
        <w:top w:val="none" w:sz="0" w:space="0" w:color="auto"/>
        <w:left w:val="none" w:sz="0" w:space="0" w:color="auto"/>
        <w:bottom w:val="none" w:sz="0" w:space="0" w:color="auto"/>
        <w:right w:val="none" w:sz="0" w:space="0" w:color="auto"/>
      </w:divBdr>
    </w:div>
    <w:div w:id="1605528045">
      <w:bodyDiv w:val="1"/>
      <w:marLeft w:val="0"/>
      <w:marRight w:val="0"/>
      <w:marTop w:val="0"/>
      <w:marBottom w:val="0"/>
      <w:divBdr>
        <w:top w:val="none" w:sz="0" w:space="0" w:color="auto"/>
        <w:left w:val="none" w:sz="0" w:space="0" w:color="auto"/>
        <w:bottom w:val="none" w:sz="0" w:space="0" w:color="auto"/>
        <w:right w:val="none" w:sz="0" w:space="0" w:color="auto"/>
      </w:divBdr>
    </w:div>
    <w:div w:id="1716390737">
      <w:bodyDiv w:val="1"/>
      <w:marLeft w:val="0"/>
      <w:marRight w:val="0"/>
      <w:marTop w:val="0"/>
      <w:marBottom w:val="0"/>
      <w:divBdr>
        <w:top w:val="none" w:sz="0" w:space="0" w:color="auto"/>
        <w:left w:val="none" w:sz="0" w:space="0" w:color="auto"/>
        <w:bottom w:val="none" w:sz="0" w:space="0" w:color="auto"/>
        <w:right w:val="none" w:sz="0" w:space="0" w:color="auto"/>
      </w:divBdr>
    </w:div>
    <w:div w:id="1911573293">
      <w:bodyDiv w:val="1"/>
      <w:marLeft w:val="0"/>
      <w:marRight w:val="0"/>
      <w:marTop w:val="0"/>
      <w:marBottom w:val="0"/>
      <w:divBdr>
        <w:top w:val="none" w:sz="0" w:space="0" w:color="auto"/>
        <w:left w:val="none" w:sz="0" w:space="0" w:color="auto"/>
        <w:bottom w:val="none" w:sz="0" w:space="0" w:color="auto"/>
        <w:right w:val="none" w:sz="0" w:space="0" w:color="auto"/>
      </w:divBdr>
    </w:div>
    <w:div w:id="2040423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41" Type="http://schemas.openxmlformats.org/officeDocument/2006/relationships/hyperlink" Target="http://eur-lex.europa.eu/LexUriServ/LexUriServ.do?uri=CONSLEG:2006R1828:20091013: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0EF4-ED8E-48DB-BB3E-CA64116D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19339</Words>
  <Characters>110234</Characters>
  <Application>Microsoft Office Word</Application>
  <DocSecurity>0</DocSecurity>
  <Lines>918</Lines>
  <Paragraphs>258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129315</CharactersWithSpaces>
  <SharedDoc>false</SharedDoc>
  <HyperlinkBase/>
  <HLinks>
    <vt:vector size="6" baseType="variant">
      <vt:variant>
        <vt:i4>3145831</vt:i4>
      </vt:variant>
      <vt:variant>
        <vt:i4>9</vt:i4>
      </vt:variant>
      <vt:variant>
        <vt:i4>0</vt:i4>
      </vt:variant>
      <vt:variant>
        <vt:i4>5</vt:i4>
      </vt:variant>
      <vt:variant>
        <vt:lpwstr>http://eur-lex.europa.eu/LexUriServ/LexUriServ.do?uri=CONSLEG:2006R1828:20091013:EN:HTML</vt:lpwstr>
      </vt:variant>
      <vt:variant>
        <vt:lpwstr>E0079#E0079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2014-10-24T09:53:00Z</dcterms:created>
  <dcterms:modified xsi:type="dcterms:W3CDTF">2015-01-30T11:08:00Z</dcterms:modified>
</cp:coreProperties>
</file>