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00" w:rsidRDefault="005D3400" w:rsidP="00625D2D">
      <w:pPr>
        <w:spacing w:after="0" w:line="360" w:lineRule="auto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Príloha </w:t>
      </w:r>
      <w:r w:rsidR="00625D2D">
        <w:rPr>
          <w:rFonts w:cs="Times New Roman"/>
          <w:szCs w:val="24"/>
        </w:rPr>
        <w:t>č</w:t>
      </w:r>
      <w:r>
        <w:rPr>
          <w:rFonts w:cs="Times New Roman"/>
          <w:szCs w:val="24"/>
        </w:rPr>
        <w:t>.</w:t>
      </w:r>
      <w:r w:rsidR="00625D2D">
        <w:rPr>
          <w:rFonts w:cs="Times New Roman"/>
          <w:szCs w:val="24"/>
        </w:rPr>
        <w:t>4</w:t>
      </w:r>
    </w:p>
    <w:p w:rsidR="005D3400" w:rsidRPr="00625D2D" w:rsidRDefault="005D3400" w:rsidP="00625D2D">
      <w:pPr>
        <w:pStyle w:val="Nadpis1"/>
        <w:jc w:val="center"/>
        <w:rPr>
          <w:rFonts w:ascii="Times New Roman" w:hAnsi="Times New Roman" w:cs="Times New Roman"/>
          <w:color w:val="000000" w:themeColor="text1"/>
        </w:rPr>
      </w:pPr>
      <w:r w:rsidRPr="00625D2D">
        <w:rPr>
          <w:rFonts w:ascii="Times New Roman" w:hAnsi="Times New Roman" w:cs="Times New Roman"/>
          <w:color w:val="000000" w:themeColor="text1"/>
        </w:rPr>
        <w:t>Deklarácia OSN o ľudskoprávnom vzdelávaní a školení</w:t>
      </w:r>
    </w:p>
    <w:p w:rsidR="00625D2D" w:rsidRDefault="00625D2D" w:rsidP="00625D2D"/>
    <w:p w:rsidR="00860415" w:rsidRDefault="00D96694" w:rsidP="00292151">
      <w:pPr>
        <w:jc w:val="both"/>
      </w:pPr>
      <w:r w:rsidRPr="009B74FF">
        <w:t xml:space="preserve">V decembri 2011 </w:t>
      </w:r>
      <w:r w:rsidR="00AF7095">
        <w:t xml:space="preserve">(rezolúciou 66/137 z 19.12.2011) </w:t>
      </w:r>
      <w:r w:rsidRPr="009B74FF">
        <w:t xml:space="preserve">prijalo Valné zhromaždenie OSN </w:t>
      </w:r>
      <w:r w:rsidRPr="009B74FF">
        <w:rPr>
          <w:b/>
          <w:i/>
        </w:rPr>
        <w:t>Deklaráciu o </w:t>
      </w:r>
      <w:r w:rsidR="00AF7095">
        <w:rPr>
          <w:b/>
          <w:i/>
        </w:rPr>
        <w:t>ľudskoprávnom</w:t>
      </w:r>
      <w:r w:rsidRPr="009B74FF">
        <w:rPr>
          <w:b/>
          <w:i/>
        </w:rPr>
        <w:t xml:space="preserve"> vzdelávaní </w:t>
      </w:r>
      <w:r w:rsidR="00AF7095">
        <w:rPr>
          <w:b/>
          <w:i/>
        </w:rPr>
        <w:t>a školení</w:t>
      </w:r>
      <w:r w:rsidRPr="009B74FF">
        <w:rPr>
          <w:b/>
          <w:i/>
        </w:rPr>
        <w:t>.</w:t>
      </w:r>
      <w:r w:rsidR="0013730D">
        <w:rPr>
          <w:rStyle w:val="Odkaznapoznmkupodiarou"/>
          <w:rFonts w:cs="Times New Roman"/>
          <w:b/>
          <w:i/>
          <w:szCs w:val="24"/>
        </w:rPr>
        <w:footnoteReference w:id="1"/>
      </w:r>
      <w:r w:rsidR="00AF7095" w:rsidRPr="00AF7095">
        <w:t xml:space="preserve"> </w:t>
      </w:r>
      <w:r w:rsidR="00AF7095" w:rsidRPr="009B74FF">
        <w:t>Odráža úsilie a skúsenosti medzinárodného spoločenstva v oblasti ľudskoprávnej výchovy a vzdelávania a prináša viaceré zovšeobecnenia aj inovatívne odporúčania. Je zároveň jedinečným referenčným rámcom, podľa ktorého možno posudzovať pokrok resp. zaostávanie tej-ktorej krajiny</w:t>
      </w:r>
      <w:r w:rsidR="006101AF">
        <w:t xml:space="preserve"> (vrátane Slovenskej republiky) </w:t>
      </w:r>
      <w:r w:rsidR="00AF7095" w:rsidRPr="009B74FF">
        <w:t xml:space="preserve">v sledovanej oblasti. </w:t>
      </w:r>
      <w:r w:rsidR="00860415">
        <w:t>Uvádzame znenie deklarácie v neoficiálnom preklade.</w:t>
      </w:r>
    </w:p>
    <w:p w:rsidR="00860415" w:rsidRDefault="00860415" w:rsidP="00860415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860415" w:rsidRPr="00625D2D" w:rsidRDefault="00860415" w:rsidP="00625D2D">
      <w:pPr>
        <w:rPr>
          <w:b/>
        </w:rPr>
      </w:pPr>
      <w:r w:rsidRPr="00625D2D">
        <w:rPr>
          <w:b/>
        </w:rPr>
        <w:t>Deklarácia OSN o ľudskoprávnom vzdelávaní a školení</w:t>
      </w:r>
    </w:p>
    <w:p w:rsidR="00860415" w:rsidRPr="00742BDC" w:rsidRDefault="00860415" w:rsidP="00742BDC">
      <w:pPr>
        <w:spacing w:line="360" w:lineRule="auto"/>
        <w:jc w:val="both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Valné zhromaždenie,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opätovne potvrdzujúc  </w:t>
      </w:r>
      <w:r w:rsidRPr="00742BDC">
        <w:t xml:space="preserve">účely a princípy Charty OSN ohľadom ochrany a posilňovania rešpektu voči všetkým ľudským právam a základným slobodám všetkých ľudí, bez ohľadu na rasu, pohlavie, jazyk či náboženstvo,  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taktiež opätovne prehlasujúc,  </w:t>
      </w:r>
      <w:r w:rsidRPr="00742BDC">
        <w:t>že každý jedinec a orgán spoločnosti sa bude snažiť výučbou a vzdelávaním zvyšovať rešpekt voči ľudským právam a základným slobodám,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ďalej opätovne potvrdzujúc, </w:t>
      </w:r>
      <w:r w:rsidRPr="00742BDC">
        <w:t>že každý človek má právo na vzdelanie, ktoré bude smerovať k plnému rozvoju ľudskej osobnosti a k zmyslu pre jej dôstojnosť a ktoré umožní všetkým jednotlivcom efektívne sa realizovať v slobodnej spoločnosti a posilňovať pochopenie, toleranciu a priateľstvo medzi všetkými národmi a všetkými rasovými, etnickými či náboženskými skupinami a ktoré bude podporovať aktivity Organizácie Spojených národov v prospech zachovania mieru, bezpečnosti a podpory rozvoja ľudských práv,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opätovne potvrdzujúc </w:t>
      </w:r>
      <w:r w:rsidRPr="00742BDC">
        <w:t>povinnosť štátov zaručiť, že vzdelávanie je zacielené na posilnenie rešpektu voči ľudským právam a základným slobodám, tak ako je to zmluvne stanovené Všeobecnou deklaráciou ľudských práv, Medzinárodným dohovorom o ekonomických, sociálnych a kultúrnych právach a inými ľudskoprávnymi nástrojmi,</w:t>
      </w:r>
      <w:r w:rsidRPr="00742BDC">
        <w:rPr>
          <w:i/>
        </w:rPr>
        <w:t xml:space="preserve"> 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uznávajúc </w:t>
      </w:r>
      <w:r w:rsidRPr="00742BDC">
        <w:t>zásadný význam ľudskoprávneho vzdelávania a školenia pre podporu, ochranu a účinné uplatnenie ľudských práv,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opätovne potvrdzujúc  </w:t>
      </w:r>
      <w:r w:rsidRPr="00742BDC">
        <w:t xml:space="preserve">výzvu Svetovej konferencie o ľudských právach, usporiadanej vo Viedni v roku 1993, adresovanú všetkým štátom a inštitúciám v tom zmysle, aby zahrnuli ľudské práva, humanitárne právo, demokraciu a právny štát do učebných </w:t>
      </w:r>
      <w:r w:rsidRPr="00742BDC">
        <w:lastRenderedPageBreak/>
        <w:t xml:space="preserve">osnov všetkých vzdelávacích inštitúcii a aby určili, že ľudskoprávne vzdelávanie by malo zahŕňať mier, demokraciu, rozvoj a sociálnu spravodlivosť tak, ako je to stanovené v medzinárodných a regionálnych nástrojoch ľudských práv v záujme dosiahnutia všeobecného porozumenia a smerovania k posilňovaniu univerzálneho záväzku voči ľudským právam, 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pripomínajúc </w:t>
      </w:r>
      <w:r w:rsidRPr="00742BDC">
        <w:t>závery Svetového samitu z roku 2005, v ktorých hlavy štátov a vlády vyslovili podporu ľudskoprávnemu vzdelávaniu na všetkých úrovniach výučby, aj prostredníctvom zavedenia Svetového programu ľudskoprávneho vzdelávania, a ktoré vyzvali všetky štáty, aby v tomto smere vyvíjali iniciatívy</w:t>
      </w:r>
      <w:r w:rsidR="00742BDC" w:rsidRPr="00742BDC">
        <w:t>,</w:t>
      </w:r>
      <w:r w:rsidRPr="00742BDC">
        <w:t xml:space="preserve"> </w:t>
      </w:r>
    </w:p>
    <w:p w:rsidR="00860415" w:rsidRPr="00742BDC" w:rsidRDefault="00860415" w:rsidP="00292151">
      <w:pPr>
        <w:ind w:left="709" w:hanging="709"/>
        <w:jc w:val="both"/>
      </w:pPr>
      <w:r w:rsidRPr="00742BDC">
        <w:rPr>
          <w:i/>
        </w:rPr>
        <w:t xml:space="preserve">motivované túžbou </w:t>
      </w:r>
      <w:r w:rsidRPr="00742BDC">
        <w:t>vyslať silný signál medzinárodnému spoločenstvu, aby boli posilnené všetky snahy o vzdelávanie v oblasti ľudských práv prostredníctvom  kolektívneho záväzku všetkých relevantných subjektov,</w:t>
      </w:r>
    </w:p>
    <w:p w:rsidR="00860415" w:rsidRPr="00742BDC" w:rsidRDefault="00625D2D" w:rsidP="00625D2D">
      <w:r>
        <w:rPr>
          <w:i/>
        </w:rPr>
        <w:t>v</w:t>
      </w:r>
      <w:r w:rsidR="00860415" w:rsidRPr="00742BDC">
        <w:rPr>
          <w:i/>
        </w:rPr>
        <w:t>yhlasuje</w:t>
      </w:r>
      <w:r w:rsidR="00860415" w:rsidRPr="00742BDC">
        <w:t xml:space="preserve"> nasledovné:</w:t>
      </w:r>
    </w:p>
    <w:p w:rsidR="00625D2D" w:rsidRDefault="00625D2D" w:rsidP="00625D2D">
      <w:pPr>
        <w:spacing w:after="0" w:line="240" w:lineRule="auto"/>
        <w:jc w:val="both"/>
        <w:rPr>
          <w:rFonts w:cs="Times New Roman"/>
          <w:i/>
          <w:szCs w:val="24"/>
        </w:rPr>
      </w:pPr>
    </w:p>
    <w:p w:rsidR="00742BDC" w:rsidRPr="00742BDC" w:rsidRDefault="00742BDC" w:rsidP="00625D2D">
      <w:pPr>
        <w:spacing w:line="360" w:lineRule="auto"/>
        <w:jc w:val="both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1</w:t>
      </w:r>
    </w:p>
    <w:p w:rsidR="00742BDC" w:rsidRPr="00742BDC" w:rsidRDefault="00742BDC" w:rsidP="00292151">
      <w:pPr>
        <w:pStyle w:val="Odsekzoznamu"/>
        <w:numPr>
          <w:ilvl w:val="0"/>
          <w:numId w:val="15"/>
        </w:numPr>
        <w:ind w:left="714" w:hanging="357"/>
        <w:contextualSpacing w:val="0"/>
        <w:jc w:val="both"/>
      </w:pPr>
      <w:r w:rsidRPr="00742BDC">
        <w:t>Každý má právo poznať, vyhľadávať a dostať informácie ohľadom všetkých ľudských práv a základných slobôd a mal by mať možnosť ľudskoprávne sa vzdelávať a školiť.</w:t>
      </w:r>
    </w:p>
    <w:p w:rsidR="00742BDC" w:rsidRPr="00742BDC" w:rsidRDefault="00742BDC" w:rsidP="00292151">
      <w:pPr>
        <w:pStyle w:val="Odsekzoznamu"/>
        <w:numPr>
          <w:ilvl w:val="0"/>
          <w:numId w:val="15"/>
        </w:numPr>
        <w:ind w:left="714" w:hanging="357"/>
        <w:contextualSpacing w:val="0"/>
        <w:jc w:val="both"/>
      </w:pPr>
      <w:r w:rsidRPr="00742BDC">
        <w:t>Ľudskoprávne vzdelávanie a školenie je nevyhnutné pre zvyšovanie všeobecného rešpektu voči ľudským právam a pre dodržiavanie všetkých ľudských práv a základných slobôd všetkých ľudí, v súlade s princípmi univerzálnosti, nedeliteľnosti a vzájomnej závislosti ľudských práv.</w:t>
      </w:r>
    </w:p>
    <w:p w:rsidR="00742BDC" w:rsidRPr="00742BDC" w:rsidRDefault="00742BDC" w:rsidP="00292151">
      <w:pPr>
        <w:pStyle w:val="Odsekzoznamu"/>
        <w:numPr>
          <w:ilvl w:val="0"/>
          <w:numId w:val="15"/>
        </w:numPr>
        <w:ind w:left="714" w:hanging="357"/>
        <w:contextualSpacing w:val="0"/>
        <w:jc w:val="both"/>
      </w:pPr>
      <w:r w:rsidRPr="00742BDC">
        <w:t>Skutočné užívanie všetkých ľudských práv, obzvlášť práva na vzdelanie a prístupu k informáciám umožňuje prístup k ľudskoprávnemu vzdelávaniu a školeniu.</w:t>
      </w:r>
    </w:p>
    <w:p w:rsidR="00742BDC" w:rsidRPr="00742BDC" w:rsidRDefault="00742BDC" w:rsidP="009E51F2">
      <w:pPr>
        <w:spacing w:after="0" w:line="360" w:lineRule="auto"/>
        <w:jc w:val="both"/>
        <w:rPr>
          <w:rFonts w:cs="Times New Roman"/>
          <w:szCs w:val="24"/>
        </w:rPr>
      </w:pPr>
    </w:p>
    <w:p w:rsidR="00742BDC" w:rsidRPr="00742BDC" w:rsidRDefault="00742BDC" w:rsidP="00742BDC">
      <w:pPr>
        <w:spacing w:line="360" w:lineRule="auto"/>
        <w:jc w:val="both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2</w:t>
      </w:r>
    </w:p>
    <w:p w:rsidR="00742BDC" w:rsidRPr="00742BDC" w:rsidRDefault="00742BDC" w:rsidP="00292151">
      <w:pPr>
        <w:pStyle w:val="Odsekzoznamu"/>
        <w:numPr>
          <w:ilvl w:val="0"/>
          <w:numId w:val="17"/>
        </w:numPr>
        <w:ind w:left="714" w:hanging="357"/>
        <w:contextualSpacing w:val="0"/>
        <w:jc w:val="both"/>
      </w:pPr>
      <w:r w:rsidRPr="00742BDC">
        <w:t>Ľudskoprávne vzdelávanie a školenie pokrýva všetky vzdelávacie, školiace, informačné a osvetové aktivity, ktorých cieľom je posilniť všeobecný rešpekt voči ľudským právam a dodržiavanie všetkých ľudských práv a základných slobôd, prispievajúc tak, okrem iného, k prevencii porušovania a zneužívania ľudských práv, a to prostredníctvom poskytovania znalostí, schopností a prostredníctvom pochopenia a rozvoja individuálnych postojov a reakcií, aby takto posilnení jednotlivci mohli prispieť k nastoleniu a podpore všeobecnej kultúry ľudských práv.</w:t>
      </w:r>
    </w:p>
    <w:p w:rsidR="00742BDC" w:rsidRPr="00742BDC" w:rsidRDefault="00742BDC" w:rsidP="00292151">
      <w:pPr>
        <w:pStyle w:val="Odsekzoznamu"/>
        <w:numPr>
          <w:ilvl w:val="0"/>
          <w:numId w:val="17"/>
        </w:numPr>
        <w:ind w:left="714" w:hanging="357"/>
        <w:contextualSpacing w:val="0"/>
        <w:jc w:val="both"/>
      </w:pPr>
      <w:r w:rsidRPr="00742BDC">
        <w:t>Ľudskoprávne vzdelávanie a školenie zahŕňa:</w:t>
      </w:r>
    </w:p>
    <w:p w:rsidR="00742BDC" w:rsidRPr="00742BDC" w:rsidRDefault="00742BDC" w:rsidP="00292151">
      <w:pPr>
        <w:pStyle w:val="Odsekzoznamu"/>
        <w:numPr>
          <w:ilvl w:val="0"/>
          <w:numId w:val="18"/>
        </w:numPr>
        <w:ind w:left="714" w:hanging="357"/>
        <w:contextualSpacing w:val="0"/>
        <w:jc w:val="both"/>
      </w:pPr>
      <w:r w:rsidRPr="00742BDC">
        <w:t>vzdelávanie o ľudských právach, čoho súčasťou je sprostredkovanie vedomostí a porozumenia o normách a princípoch ľudských práv, o hodnotách, ktoré ich podopierajú a o nástrojoch na ich ochranu;</w:t>
      </w:r>
    </w:p>
    <w:p w:rsidR="00742BDC" w:rsidRPr="00742BDC" w:rsidRDefault="00742BDC" w:rsidP="00292151">
      <w:pPr>
        <w:pStyle w:val="Odsekzoznamu"/>
        <w:numPr>
          <w:ilvl w:val="0"/>
          <w:numId w:val="18"/>
        </w:numPr>
        <w:ind w:left="714" w:hanging="357"/>
        <w:contextualSpacing w:val="0"/>
        <w:jc w:val="both"/>
      </w:pPr>
      <w:r w:rsidRPr="00742BDC">
        <w:lastRenderedPageBreak/>
        <w:t>vzdelávanie prostredníctvom ľudských práv, čoho súčasťou  je učenie sa a vyučovanie takým spôsobom, ktorý rešpektuje tak tých ľudí, ktorí vzdelávajú ako aj tých ľudí, ktorí sa učia;</w:t>
      </w:r>
    </w:p>
    <w:p w:rsidR="00742BDC" w:rsidRPr="00742BDC" w:rsidRDefault="00742BDC" w:rsidP="00292151">
      <w:pPr>
        <w:pStyle w:val="Odsekzoznamu"/>
        <w:numPr>
          <w:ilvl w:val="0"/>
          <w:numId w:val="18"/>
        </w:numPr>
        <w:ind w:left="714" w:hanging="357"/>
        <w:contextualSpacing w:val="0"/>
        <w:jc w:val="both"/>
      </w:pPr>
      <w:r w:rsidRPr="00742BDC">
        <w:t>vzdelávanie pre ľudské práva, čoho súčasťou je posilnenie jednotlivcov pri užívaní a uplatňovaní ich vlastných práv a pri rešpektovaní a dodržiavaní práv tých druhých.</w:t>
      </w:r>
    </w:p>
    <w:p w:rsidR="00742BDC" w:rsidRPr="00742BDC" w:rsidRDefault="00742BDC" w:rsidP="00742BDC">
      <w:pPr>
        <w:spacing w:after="0" w:line="360" w:lineRule="auto"/>
        <w:ind w:left="720"/>
        <w:jc w:val="both"/>
        <w:rPr>
          <w:rFonts w:cs="Times New Roman"/>
          <w:szCs w:val="24"/>
        </w:rPr>
      </w:pPr>
    </w:p>
    <w:p w:rsidR="00742BDC" w:rsidRPr="00742BDC" w:rsidRDefault="00742BDC" w:rsidP="00742BDC">
      <w:pPr>
        <w:spacing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3</w:t>
      </w:r>
    </w:p>
    <w:p w:rsidR="00742BDC" w:rsidRPr="00742BDC" w:rsidRDefault="00742BDC" w:rsidP="00292151">
      <w:pPr>
        <w:pStyle w:val="Odsekzoznamu"/>
        <w:numPr>
          <w:ilvl w:val="0"/>
          <w:numId w:val="20"/>
        </w:numPr>
        <w:ind w:left="714" w:hanging="357"/>
        <w:contextualSpacing w:val="0"/>
        <w:jc w:val="both"/>
      </w:pPr>
      <w:r w:rsidRPr="00742BDC">
        <w:t>Ľudskoprávne vzdelávanie a školenie je celoživotný proces, ktorý zahŕňa ľudí každého veku.</w:t>
      </w:r>
    </w:p>
    <w:p w:rsidR="00742BDC" w:rsidRPr="00742BDC" w:rsidRDefault="00742BDC" w:rsidP="00292151">
      <w:pPr>
        <w:pStyle w:val="Odsekzoznamu"/>
        <w:numPr>
          <w:ilvl w:val="0"/>
          <w:numId w:val="20"/>
        </w:numPr>
        <w:ind w:left="714" w:hanging="357"/>
        <w:contextualSpacing w:val="0"/>
        <w:jc w:val="both"/>
      </w:pPr>
      <w:r w:rsidRPr="00742BDC">
        <w:t>Ľudskoprávne vzdelávanie a školenie je záležitosťou všetkých súčastí spoločnosti, na všetkých úrovniach vrátane predškolského, základného, stredného a vyššieho vzdelávania s ohľadom na akademickú slobodu tam, kde je možné ju uplatniť a vo všetkých formách vzdelávania, školenia a vyučovania, verejného, súkromného, formálneho,  informálneho alebo neformálneho. Zahŕňa, okrem iného, odborné školenie, obzvlášť prípravu školiteliek, školiteľov, učiteliek, učiteľov a štátnych zamestnancov a zamestnankýň, ďalšie vzdelávanie a vzdelávacie aktivity zamerané na šírenie verejných informácií a zvyšovania povedomia.</w:t>
      </w:r>
    </w:p>
    <w:p w:rsidR="00742BDC" w:rsidRPr="00742BDC" w:rsidRDefault="00742BDC" w:rsidP="00292151">
      <w:pPr>
        <w:pStyle w:val="Odsekzoznamu"/>
        <w:numPr>
          <w:ilvl w:val="0"/>
          <w:numId w:val="20"/>
        </w:numPr>
        <w:ind w:left="714" w:hanging="357"/>
        <w:contextualSpacing w:val="0"/>
        <w:jc w:val="both"/>
      </w:pPr>
      <w:r w:rsidRPr="00742BDC">
        <w:t>Ľudskoprávne vzdelávanie má používať jazyky a metódy vhodné pre cieľové skupiny, berúc do úvahy ich osobitné potreby a podmienky.</w:t>
      </w:r>
    </w:p>
    <w:p w:rsidR="00742BDC" w:rsidRPr="00742BDC" w:rsidRDefault="00742BDC" w:rsidP="00742BDC">
      <w:pPr>
        <w:spacing w:line="360" w:lineRule="auto"/>
        <w:rPr>
          <w:rFonts w:cs="Times New Roman"/>
          <w:szCs w:val="24"/>
        </w:rPr>
      </w:pPr>
    </w:p>
    <w:p w:rsidR="00742BDC" w:rsidRPr="00742BDC" w:rsidRDefault="00742BDC" w:rsidP="00742BDC">
      <w:pPr>
        <w:spacing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4</w:t>
      </w:r>
    </w:p>
    <w:p w:rsidR="00742BDC" w:rsidRPr="00742BDC" w:rsidRDefault="00742BDC" w:rsidP="00292151">
      <w:pPr>
        <w:jc w:val="both"/>
      </w:pPr>
      <w:r w:rsidRPr="00742BDC">
        <w:t>Ľudskoprávne vzdelávanie a školenie by malo byť založené na princípoch Všeobecnej deklarácie ľudských práv a relevantných zmluvách a nástrojoch a malo by:</w:t>
      </w:r>
    </w:p>
    <w:p w:rsidR="00742BDC" w:rsidRPr="00742BDC" w:rsidRDefault="00742BDC" w:rsidP="00292151">
      <w:pPr>
        <w:pStyle w:val="Odsekzoznamu"/>
        <w:numPr>
          <w:ilvl w:val="0"/>
          <w:numId w:val="21"/>
        </w:numPr>
        <w:ind w:left="714" w:hanging="357"/>
        <w:contextualSpacing w:val="0"/>
        <w:jc w:val="both"/>
      </w:pPr>
      <w:r w:rsidRPr="00742BDC">
        <w:t>Zvyšovať povedomie, porozumenie a osvojenie si univerzálnych ľudskoprávnych štandardov a princípov ako aj medzinárodných, vnútroštátnych a regionálnych záruk ochrany ľudských práv a základných slobôd;</w:t>
      </w:r>
    </w:p>
    <w:p w:rsidR="00742BDC" w:rsidRPr="00742BDC" w:rsidRDefault="00742BDC" w:rsidP="00292151">
      <w:pPr>
        <w:pStyle w:val="Odsekzoznamu"/>
        <w:numPr>
          <w:ilvl w:val="0"/>
          <w:numId w:val="21"/>
        </w:numPr>
        <w:ind w:left="714" w:hanging="357"/>
        <w:contextualSpacing w:val="0"/>
        <w:jc w:val="both"/>
      </w:pPr>
      <w:r w:rsidRPr="00742BDC">
        <w:t>Rozvíjať všeobecnú kultúru ľudských práv, v ktorej sú si všetci vedomí svojich práv a zodpovedností rešpektujúc práva ostatných a podporovať formovanie ľudí ako zodpovedných členiek a členov slobodnej, mierovej, pluralistickej a inkluzívnej spoločnosti;</w:t>
      </w:r>
    </w:p>
    <w:p w:rsidR="00742BDC" w:rsidRPr="00742BDC" w:rsidRDefault="00742BDC" w:rsidP="00292151">
      <w:pPr>
        <w:pStyle w:val="Odsekzoznamu"/>
        <w:numPr>
          <w:ilvl w:val="0"/>
          <w:numId w:val="21"/>
        </w:numPr>
        <w:ind w:left="714" w:hanging="357"/>
        <w:contextualSpacing w:val="0"/>
        <w:jc w:val="both"/>
      </w:pPr>
      <w:r w:rsidRPr="00742BDC">
        <w:t>Sledovať účinné uplatnenie všetkých ľudských práv a podporu tolerancie, nediskriminácie a rovnosti;</w:t>
      </w:r>
    </w:p>
    <w:p w:rsidR="00742BDC" w:rsidRPr="00742BDC" w:rsidRDefault="00742BDC" w:rsidP="00292151">
      <w:pPr>
        <w:pStyle w:val="Odsekzoznamu"/>
        <w:numPr>
          <w:ilvl w:val="0"/>
          <w:numId w:val="21"/>
        </w:numPr>
        <w:ind w:left="714" w:hanging="357"/>
        <w:contextualSpacing w:val="0"/>
        <w:jc w:val="both"/>
      </w:pPr>
      <w:r w:rsidRPr="00742BDC">
        <w:t>Zaručiť rovnaké možností pre všetkých prostredníctvom prístupu ku kvalitnému ľudskoprávnemu vzdelávaniu a školeniu bez akejkoľvek diskriminácie;</w:t>
      </w:r>
    </w:p>
    <w:p w:rsidR="00742BDC" w:rsidRPr="00742BDC" w:rsidRDefault="00742BDC" w:rsidP="00292151">
      <w:pPr>
        <w:pStyle w:val="Odsekzoznamu"/>
        <w:numPr>
          <w:ilvl w:val="0"/>
          <w:numId w:val="21"/>
        </w:numPr>
        <w:ind w:left="714" w:hanging="357"/>
        <w:contextualSpacing w:val="0"/>
        <w:jc w:val="both"/>
      </w:pPr>
      <w:r w:rsidRPr="00742BDC">
        <w:lastRenderedPageBreak/>
        <w:t>Prispievať k prevencii porušovania a zneužívania ľudských práv a k vykoreneniu všetkých foriem diskriminácie, rasizmu, stereotypov, podnecovania k nenávisti a škodlivých postojov a predsudkov, ktoré sú ich základom.</w:t>
      </w:r>
    </w:p>
    <w:p w:rsidR="00742BDC" w:rsidRPr="00742BDC" w:rsidRDefault="00742BDC" w:rsidP="00742BDC">
      <w:pPr>
        <w:spacing w:line="360" w:lineRule="auto"/>
        <w:jc w:val="both"/>
        <w:rPr>
          <w:rFonts w:cs="Times New Roman"/>
          <w:i/>
          <w:szCs w:val="24"/>
        </w:rPr>
      </w:pPr>
    </w:p>
    <w:p w:rsidR="00742BDC" w:rsidRPr="00742BDC" w:rsidRDefault="00742BDC" w:rsidP="00742BDC">
      <w:pPr>
        <w:spacing w:line="360" w:lineRule="auto"/>
        <w:jc w:val="both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5</w:t>
      </w:r>
    </w:p>
    <w:p w:rsidR="00742BDC" w:rsidRPr="00742BDC" w:rsidRDefault="00742BDC" w:rsidP="00292151">
      <w:pPr>
        <w:pStyle w:val="Odsekzoznamu"/>
        <w:numPr>
          <w:ilvl w:val="0"/>
          <w:numId w:val="23"/>
        </w:numPr>
        <w:ind w:left="714" w:hanging="357"/>
        <w:contextualSpacing w:val="0"/>
        <w:jc w:val="both"/>
      </w:pPr>
      <w:r w:rsidRPr="00742BDC">
        <w:t>Ľudskoprávne vzdelávanie a školenie, poskytované verejne alebo súkromne by malo byť založené na princípoch rovnosti, ľudskej dôstojnosti, inklúzie a nediskriminácie, obzvlášť rovnosti medzi dievčatami a chlapcami a medzi ženami a mužmi.</w:t>
      </w:r>
    </w:p>
    <w:p w:rsidR="00742BDC" w:rsidRPr="00742BDC" w:rsidRDefault="00742BDC" w:rsidP="00292151">
      <w:pPr>
        <w:pStyle w:val="Odsekzoznamu"/>
        <w:numPr>
          <w:ilvl w:val="0"/>
          <w:numId w:val="23"/>
        </w:numPr>
        <w:ind w:left="714" w:hanging="357"/>
        <w:contextualSpacing w:val="0"/>
        <w:jc w:val="both"/>
      </w:pPr>
      <w:r w:rsidRPr="00742BDC">
        <w:t>Ľudskoprávne vzdelávanie a školenie by malo byť prístupné všetkým jednotlivcom a malo by brať do úvahy osobitné bariéry, ktorým čelia zraniteľní a znevýhodnení jednotlivci a skupiny, vrátane osôb s postihnutím, zohľadňovať ich potreby a očakávania, prispieť k ich posilneniu a ľudskému rozvoju ako aj k eliminácii príčin ich vylúčenia alebo marginalizácie a umožniť všetkým uplatňovať všetky ich práva.</w:t>
      </w:r>
    </w:p>
    <w:p w:rsidR="00742BDC" w:rsidRPr="00742BDC" w:rsidRDefault="00742BDC" w:rsidP="00292151">
      <w:pPr>
        <w:pStyle w:val="Odsekzoznamu"/>
        <w:numPr>
          <w:ilvl w:val="0"/>
          <w:numId w:val="23"/>
        </w:numPr>
        <w:ind w:left="714" w:hanging="357"/>
        <w:contextualSpacing w:val="0"/>
        <w:jc w:val="both"/>
      </w:pPr>
      <w:r w:rsidRPr="00742BDC">
        <w:t>Ľudskoprávne vzdelávanie a školenie by malo obsahovať a byť obohatené a inšpirované rôznorodosťou civilizácii, náboženstiev, kultúr a tradícii rôznych krajín tak ako ich odráža univerzálnosť ľudských práv.</w:t>
      </w:r>
    </w:p>
    <w:p w:rsidR="00742BDC" w:rsidRPr="00742BDC" w:rsidRDefault="00742BDC" w:rsidP="00292151">
      <w:pPr>
        <w:pStyle w:val="Odsekzoznamu"/>
        <w:numPr>
          <w:ilvl w:val="0"/>
          <w:numId w:val="23"/>
        </w:numPr>
        <w:ind w:left="714" w:hanging="357"/>
        <w:contextualSpacing w:val="0"/>
        <w:jc w:val="both"/>
      </w:pPr>
      <w:r w:rsidRPr="00742BDC">
        <w:t>Ľudskoprávne vzdelávanie a školenie by malo pri podpore miestnych iniciatív zohľadňovať rozdielne ekonomické, sociálne a kultúrne okolnosti tak, aby bolo naplnenie všetkých ľudských práv všetkých ľudí  ich spoločným cieľom.</w:t>
      </w:r>
    </w:p>
    <w:p w:rsidR="00742BDC" w:rsidRPr="00742BDC" w:rsidRDefault="00742BDC" w:rsidP="00742BDC">
      <w:pPr>
        <w:spacing w:line="360" w:lineRule="auto"/>
        <w:rPr>
          <w:rFonts w:cs="Times New Roman"/>
          <w:szCs w:val="24"/>
        </w:rPr>
      </w:pPr>
    </w:p>
    <w:p w:rsidR="00742BDC" w:rsidRPr="00742BDC" w:rsidRDefault="00742BDC" w:rsidP="00742BDC">
      <w:pPr>
        <w:spacing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6</w:t>
      </w:r>
    </w:p>
    <w:p w:rsidR="00742BDC" w:rsidRPr="00742BDC" w:rsidRDefault="00742BDC" w:rsidP="00292151">
      <w:pPr>
        <w:pStyle w:val="Odsekzoznamu"/>
        <w:numPr>
          <w:ilvl w:val="0"/>
          <w:numId w:val="24"/>
        </w:numPr>
        <w:ind w:left="714" w:hanging="357"/>
        <w:contextualSpacing w:val="0"/>
        <w:jc w:val="both"/>
      </w:pPr>
      <w:r w:rsidRPr="00742BDC">
        <w:t>Ľudskoprávne vzdelávanie a školenie by malo profitovať z  nových informačných a komunikačných technológií ako aj médií a využiť ich na podporu všetkých ľudských práv a základných slobôd.</w:t>
      </w:r>
    </w:p>
    <w:p w:rsidR="00742BDC" w:rsidRPr="00742BDC" w:rsidRDefault="00742BDC" w:rsidP="00292151">
      <w:pPr>
        <w:pStyle w:val="Odsekzoznamu"/>
        <w:numPr>
          <w:ilvl w:val="0"/>
          <w:numId w:val="24"/>
        </w:numPr>
        <w:jc w:val="both"/>
      </w:pPr>
      <w:r w:rsidRPr="00742BDC">
        <w:t>Spoločenské a humanitné vedy  by sa mali byť podporované ako prostriedok vzdelávania a zvyšovania povedomia o ľudských právach.</w:t>
      </w:r>
    </w:p>
    <w:p w:rsidR="00742BDC" w:rsidRPr="00742BDC" w:rsidRDefault="00742BDC" w:rsidP="00625D2D"/>
    <w:p w:rsidR="00742BDC" w:rsidRPr="00742BDC" w:rsidRDefault="00742BDC" w:rsidP="00742BDC">
      <w:pPr>
        <w:spacing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7</w:t>
      </w:r>
    </w:p>
    <w:p w:rsidR="00742BDC" w:rsidRPr="00742BDC" w:rsidRDefault="00742BDC" w:rsidP="00292151">
      <w:pPr>
        <w:pStyle w:val="Odsekzoznamu"/>
        <w:numPr>
          <w:ilvl w:val="0"/>
          <w:numId w:val="25"/>
        </w:numPr>
        <w:ind w:left="714" w:hanging="357"/>
        <w:contextualSpacing w:val="0"/>
        <w:jc w:val="both"/>
      </w:pPr>
      <w:r w:rsidRPr="00742BDC">
        <w:t>Štáty, prípadne príslušné vládne autority, majú hlavnú zodpovednosť za podporu a zabezpečenie ľudskoprávneho vzdelávania a školenia, rozvinutého a uskutočňovaného v duchu účasti, inklúzie a zodpovednosti.</w:t>
      </w:r>
    </w:p>
    <w:p w:rsidR="00742BDC" w:rsidRPr="00742BDC" w:rsidRDefault="00742BDC" w:rsidP="00292151">
      <w:pPr>
        <w:pStyle w:val="Odsekzoznamu"/>
        <w:numPr>
          <w:ilvl w:val="0"/>
          <w:numId w:val="25"/>
        </w:numPr>
        <w:ind w:left="714" w:hanging="357"/>
        <w:contextualSpacing w:val="0"/>
        <w:jc w:val="both"/>
      </w:pPr>
      <w:r w:rsidRPr="00742BDC">
        <w:t xml:space="preserve">Štáty by mali vytvoriť také prostredie, ktoré by bolo bezpečné a umožňovalo by zapojenie občianskej spoločnosti, súkromného sektora a iných relevantných subjektov </w:t>
      </w:r>
      <w:r w:rsidRPr="00742BDC">
        <w:lastRenderedPageBreak/>
        <w:t>do ľudskoprávneho vzdelávania a školenia, v ktorom sú ľudské práva a základné slobody všetkých, vrátane osôb zapojených do tohto procesu, plne chránené.</w:t>
      </w:r>
    </w:p>
    <w:p w:rsidR="00742BDC" w:rsidRPr="00742BDC" w:rsidRDefault="00742BDC" w:rsidP="00292151">
      <w:pPr>
        <w:pStyle w:val="Odsekzoznamu"/>
        <w:numPr>
          <w:ilvl w:val="0"/>
          <w:numId w:val="25"/>
        </w:numPr>
        <w:ind w:left="714" w:hanging="357"/>
        <w:contextualSpacing w:val="0"/>
        <w:jc w:val="both"/>
      </w:pPr>
      <w:r w:rsidRPr="00742BDC">
        <w:t>Štáty by mali individuálne aj prostredníctvom medzinárodnej pomoci a spolupráce podniknúť kroky, aby zabezpečili maximum disponibilných zdrojov na progresívnu realizáciu ľudskoprávneho vzdelávania a školenia vhodnými prostriedkami, vrátane prijatia legislatívnych, administratívnych opatrení a politík.</w:t>
      </w:r>
    </w:p>
    <w:p w:rsidR="00742BDC" w:rsidRPr="00742BDC" w:rsidRDefault="00742BDC" w:rsidP="00292151">
      <w:pPr>
        <w:pStyle w:val="Odsekzoznamu"/>
        <w:numPr>
          <w:ilvl w:val="0"/>
          <w:numId w:val="25"/>
        </w:numPr>
        <w:ind w:left="714" w:hanging="357"/>
        <w:contextualSpacing w:val="0"/>
        <w:jc w:val="both"/>
      </w:pPr>
      <w:r w:rsidRPr="00742BDC">
        <w:t>Štáty, prípadne príslušné vládne autority, by mali zabezpečiť primerané ľudskoprávne školenie,  prípadne vzdelávanie v oblasti medzinárodného humanitárneho práva a medzinárodného trestného práva pre štátne zamestnankyne, štátnych zamestnancov, verejných činiteľov, sudcov, sudkyne, orgány činné v trestnom konaní a vojenských profesionálov a rovnako podporiť dostatočné ľudskoprávne školenie učiteliek, učiteľov, multiplikátoriek, multiplikátorov a iných vzdelávacích pracovníčok a pracovníkov a súkromných orgánov konajúcich v mene štátu.</w:t>
      </w:r>
    </w:p>
    <w:p w:rsidR="00742BDC" w:rsidRPr="00742BDC" w:rsidRDefault="00742BDC" w:rsidP="00742BDC">
      <w:pPr>
        <w:spacing w:line="360" w:lineRule="auto"/>
        <w:jc w:val="both"/>
        <w:rPr>
          <w:rFonts w:cs="Times New Roman"/>
          <w:szCs w:val="24"/>
        </w:rPr>
      </w:pPr>
    </w:p>
    <w:p w:rsidR="00742BDC" w:rsidRPr="00742BDC" w:rsidRDefault="00742BDC" w:rsidP="00742BDC">
      <w:pPr>
        <w:spacing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8</w:t>
      </w:r>
    </w:p>
    <w:p w:rsidR="00742BDC" w:rsidRPr="00742BDC" w:rsidRDefault="00742BDC" w:rsidP="00292151">
      <w:pPr>
        <w:pStyle w:val="Odsekzoznamu"/>
        <w:numPr>
          <w:ilvl w:val="0"/>
          <w:numId w:val="26"/>
        </w:numPr>
        <w:ind w:left="714" w:hanging="357"/>
        <w:contextualSpacing w:val="0"/>
        <w:jc w:val="both"/>
      </w:pPr>
      <w:r w:rsidRPr="00742BDC">
        <w:t>Štáty by mali pripraviť alebo rozvíjať stratégie a politiky a tam, kde je to primerané, akčné plány a programy implementácie ľudskoprávneho vzdelávania a školenia prostredníctvom ich integrácie do školských a vzdelávacích osnov, pričom by mali zohľadňovať Svetový program ľudskoprávneho vzdelávania a špecifické vnútroštátne a miestne potreby a priority.</w:t>
      </w:r>
    </w:p>
    <w:p w:rsidR="00742BDC" w:rsidRPr="00742BDC" w:rsidRDefault="00742BDC" w:rsidP="00292151">
      <w:pPr>
        <w:pStyle w:val="Odsekzoznamu"/>
        <w:numPr>
          <w:ilvl w:val="0"/>
          <w:numId w:val="26"/>
        </w:numPr>
        <w:ind w:left="714" w:hanging="357"/>
        <w:contextualSpacing w:val="0"/>
        <w:jc w:val="both"/>
      </w:pPr>
      <w:r w:rsidRPr="00742BDC">
        <w:t>Na koncipovaní, implementácii, vyhodnocovaní a rozvíjaní takýchto stratégií, akčných plánov, politík a programov by sa mali podieľať všetky relevantné subjekty, vrátane súkromného sektora, občianskej spoločnosti a vnútroštátnych ľudskoprávnych inštitúcií a ak je to vhodné, mali by byť podporené aj iniciatívy s účasťou čo najširšieho spektra subjektov.</w:t>
      </w:r>
    </w:p>
    <w:p w:rsidR="00742BDC" w:rsidRPr="00742BDC" w:rsidRDefault="00742BDC" w:rsidP="00742BDC">
      <w:pPr>
        <w:spacing w:line="360" w:lineRule="auto"/>
        <w:rPr>
          <w:rFonts w:cs="Times New Roman"/>
          <w:szCs w:val="24"/>
        </w:rPr>
      </w:pPr>
    </w:p>
    <w:p w:rsidR="00742BDC" w:rsidRPr="00742BDC" w:rsidRDefault="00742BDC" w:rsidP="00742BDC">
      <w:pPr>
        <w:spacing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9</w:t>
      </w:r>
    </w:p>
    <w:p w:rsidR="00742BDC" w:rsidRPr="00742BDC" w:rsidRDefault="00742BDC" w:rsidP="00292151">
      <w:pPr>
        <w:jc w:val="both"/>
      </w:pPr>
      <w:r w:rsidRPr="00742BDC">
        <w:t>Štáty by mali podporiť ustanovenie, rozvoj a posilnenie efektívnych a nezávislých vnútroštátnych ľudskoprávnych inštitúcii v súlade s Parížskymi princípmi, uznávajúc, že vnútroštátne ľudskoprávne inštitúcie môžu hrať dôležitú rolu, a ak je to nutné aj koordinačnú rolu pri podpore ľudskoprávneho vzdelávania a školenia, okrem iného, prostredníctvom zvyšovania povedomia a mobilizáciou relevantných verejných a súkromných činiteľov.</w:t>
      </w:r>
    </w:p>
    <w:p w:rsidR="00625D2D" w:rsidRDefault="00625D2D" w:rsidP="00742BDC">
      <w:pPr>
        <w:spacing w:line="360" w:lineRule="auto"/>
        <w:jc w:val="both"/>
        <w:rPr>
          <w:rFonts w:cs="Times New Roman"/>
          <w:i/>
          <w:szCs w:val="24"/>
        </w:rPr>
      </w:pPr>
    </w:p>
    <w:p w:rsidR="00742BDC" w:rsidRPr="00742BDC" w:rsidRDefault="00742BDC" w:rsidP="00292151">
      <w:pPr>
        <w:spacing w:after="120" w:line="360" w:lineRule="auto"/>
        <w:jc w:val="both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10</w:t>
      </w:r>
    </w:p>
    <w:p w:rsidR="00742BDC" w:rsidRPr="00742BDC" w:rsidRDefault="00742BDC" w:rsidP="00292151">
      <w:pPr>
        <w:pStyle w:val="Odsekzoznamu"/>
        <w:numPr>
          <w:ilvl w:val="0"/>
          <w:numId w:val="27"/>
        </w:numPr>
        <w:ind w:left="714" w:hanging="357"/>
        <w:contextualSpacing w:val="0"/>
        <w:jc w:val="both"/>
      </w:pPr>
      <w:r w:rsidRPr="00742BDC">
        <w:lastRenderedPageBreak/>
        <w:t>Pri podpore a poskytovaní ľudskoprávneho vzdelávania a školenia hrajú dôležitú úlohu rozličné spoločenské subjekty, zahŕňajúc, okrem iných, vzdelávacie inštitúcie, médiá, rodiny, miestne komunity, inštitúcie občianskej spoločnosti, mimovládne organizácie, ochrancov ľudských práv a súkromný sektor.</w:t>
      </w:r>
    </w:p>
    <w:p w:rsidR="00742BDC" w:rsidRPr="00742BDC" w:rsidRDefault="00742BDC" w:rsidP="00292151">
      <w:pPr>
        <w:pStyle w:val="Odsekzoznamu"/>
        <w:numPr>
          <w:ilvl w:val="0"/>
          <w:numId w:val="27"/>
        </w:numPr>
        <w:ind w:left="714" w:hanging="357"/>
        <w:contextualSpacing w:val="0"/>
        <w:jc w:val="both"/>
      </w:pPr>
      <w:r w:rsidRPr="00742BDC">
        <w:t>Inštitúcie občianskej spoločnosti, súkromný sektor a iné relevantné subjekty sú vyzvané, aby zabezpečili vhodné ľudskoprávne vzdelávanie a školenie pre svojich zamestnancov, zamestnankyne a personál.</w:t>
      </w:r>
    </w:p>
    <w:p w:rsidR="00742BDC" w:rsidRPr="00742BDC" w:rsidRDefault="00742BDC" w:rsidP="00292151">
      <w:pPr>
        <w:spacing w:after="0" w:line="240" w:lineRule="auto"/>
        <w:rPr>
          <w:rFonts w:cs="Times New Roman"/>
          <w:szCs w:val="24"/>
        </w:rPr>
      </w:pPr>
    </w:p>
    <w:p w:rsidR="00742BDC" w:rsidRPr="00742BDC" w:rsidRDefault="00742BDC" w:rsidP="00742BDC">
      <w:pPr>
        <w:spacing w:line="36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Článok 11</w:t>
      </w:r>
    </w:p>
    <w:p w:rsidR="00742BDC" w:rsidRPr="00742BDC" w:rsidRDefault="00742BDC" w:rsidP="00292151">
      <w:pPr>
        <w:jc w:val="both"/>
      </w:pPr>
      <w:r w:rsidRPr="00742BDC">
        <w:t>Organizácia Spojených národov a medzinárodné a regionálne organizácie by mali poskytovať ľudskoprávne vzdelávanie a školenie pre svoj civilný personál aj vojenský a policajný personál slúžiaci pod ich mandátmi.</w:t>
      </w:r>
    </w:p>
    <w:p w:rsidR="00625D2D" w:rsidRDefault="00625D2D" w:rsidP="00292151">
      <w:pPr>
        <w:spacing w:after="0" w:line="240" w:lineRule="auto"/>
        <w:rPr>
          <w:rFonts w:cs="Times New Roman"/>
          <w:i/>
          <w:szCs w:val="24"/>
        </w:rPr>
      </w:pPr>
    </w:p>
    <w:p w:rsidR="00742BDC" w:rsidRPr="00742BDC" w:rsidRDefault="00742BDC" w:rsidP="00292151">
      <w:pPr>
        <w:spacing w:after="120" w:line="36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Článok 12</w:t>
      </w:r>
    </w:p>
    <w:p w:rsidR="00742BDC" w:rsidRPr="00742BDC" w:rsidRDefault="00742BDC" w:rsidP="00292151">
      <w:pPr>
        <w:pStyle w:val="Odsekzoznamu"/>
        <w:numPr>
          <w:ilvl w:val="0"/>
          <w:numId w:val="28"/>
        </w:numPr>
        <w:ind w:left="714" w:hanging="357"/>
        <w:contextualSpacing w:val="0"/>
        <w:jc w:val="both"/>
      </w:pPr>
      <w:r w:rsidRPr="00742BDC">
        <w:t>Medzinárodná spolupráca by mala na všetkých úrovniach a ak je to možné aj na miestnej, podporovať a posilňovať vnútroštátne snahy o implementáciu ľudskoprávneho vzdelávania a školenia.</w:t>
      </w:r>
    </w:p>
    <w:p w:rsidR="00742BDC" w:rsidRPr="00742BDC" w:rsidRDefault="00742BDC" w:rsidP="00292151">
      <w:pPr>
        <w:pStyle w:val="Odsekzoznamu"/>
        <w:numPr>
          <w:ilvl w:val="0"/>
          <w:numId w:val="28"/>
        </w:numPr>
        <w:ind w:left="714" w:hanging="357"/>
        <w:contextualSpacing w:val="0"/>
        <w:jc w:val="both"/>
      </w:pPr>
      <w:r w:rsidRPr="00742BDC">
        <w:t>Združené a koordinované snahy na medzinárodnej, regionálnej, vnútroštátnej a miestnej úrovni môžu prispieť k účinnejšiemu zavedeniu ľudskoprávneho vzdelávania a školenia.</w:t>
      </w:r>
    </w:p>
    <w:p w:rsidR="00742BDC" w:rsidRPr="00742BDC" w:rsidRDefault="00742BDC" w:rsidP="00292151">
      <w:pPr>
        <w:pStyle w:val="Odsekzoznamu"/>
        <w:numPr>
          <w:ilvl w:val="0"/>
          <w:numId w:val="28"/>
        </w:numPr>
        <w:ind w:left="714" w:hanging="357"/>
        <w:contextualSpacing w:val="0"/>
        <w:jc w:val="both"/>
      </w:pPr>
      <w:r w:rsidRPr="00742BDC">
        <w:t>Podporované by malo byť dobrovoľné financovanie projektov a iniciatív na poli ľudskoprávneho vzdelávania a školenia.</w:t>
      </w:r>
    </w:p>
    <w:p w:rsidR="00742BDC" w:rsidRPr="00742BDC" w:rsidRDefault="00742BDC" w:rsidP="00292151">
      <w:pPr>
        <w:spacing w:after="0" w:line="240" w:lineRule="auto"/>
        <w:rPr>
          <w:rFonts w:cs="Times New Roman"/>
          <w:szCs w:val="24"/>
        </w:rPr>
      </w:pPr>
    </w:p>
    <w:p w:rsidR="00742BDC" w:rsidRPr="00742BDC" w:rsidRDefault="00742BDC" w:rsidP="00292151">
      <w:pPr>
        <w:spacing w:after="120"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13</w:t>
      </w:r>
    </w:p>
    <w:p w:rsidR="00742BDC" w:rsidRPr="00742BDC" w:rsidRDefault="00742BDC" w:rsidP="00292151">
      <w:pPr>
        <w:pStyle w:val="Odsekzoznamu"/>
        <w:numPr>
          <w:ilvl w:val="0"/>
          <w:numId w:val="29"/>
        </w:numPr>
        <w:ind w:left="714" w:hanging="357"/>
        <w:contextualSpacing w:val="0"/>
        <w:jc w:val="both"/>
      </w:pPr>
      <w:r w:rsidRPr="00742BDC">
        <w:t>Medzinárodné a regionálne mechanizmy ľudských práv by mali v rámci svojich mandátov venovať pozornosť ľudskoprávnemu vzdelávaniu a školeniu.</w:t>
      </w:r>
    </w:p>
    <w:p w:rsidR="00742BDC" w:rsidRPr="00742BDC" w:rsidRDefault="00742BDC" w:rsidP="00292151">
      <w:pPr>
        <w:pStyle w:val="Odsekzoznamu"/>
        <w:numPr>
          <w:ilvl w:val="0"/>
          <w:numId w:val="29"/>
        </w:numPr>
        <w:jc w:val="both"/>
      </w:pPr>
      <w:r w:rsidRPr="00742BDC">
        <w:t>Štáty sú povzbudzované,  aby tam, kde je to vhodné, zahrnuli informácie o prijatých opatreniach na poli ľudskoprávneho vzdelávania a školenia do správ adresovaných  relevantným ľudskoprávnym mechanizmom.</w:t>
      </w:r>
    </w:p>
    <w:p w:rsidR="00742BDC" w:rsidRPr="00742BDC" w:rsidRDefault="00742BDC" w:rsidP="00292151">
      <w:pPr>
        <w:spacing w:after="0" w:line="240" w:lineRule="auto"/>
        <w:jc w:val="both"/>
        <w:rPr>
          <w:rFonts w:cs="Times New Roman"/>
          <w:szCs w:val="24"/>
        </w:rPr>
      </w:pPr>
    </w:p>
    <w:p w:rsidR="00742BDC" w:rsidRPr="00742BDC" w:rsidRDefault="00742BDC" w:rsidP="00292151">
      <w:pPr>
        <w:spacing w:after="120" w:line="360" w:lineRule="auto"/>
        <w:rPr>
          <w:rFonts w:cs="Times New Roman"/>
          <w:i/>
          <w:szCs w:val="24"/>
        </w:rPr>
      </w:pPr>
      <w:r w:rsidRPr="00742BDC">
        <w:rPr>
          <w:rFonts w:cs="Times New Roman"/>
          <w:i/>
          <w:szCs w:val="24"/>
        </w:rPr>
        <w:t>Článok 14</w:t>
      </w:r>
    </w:p>
    <w:p w:rsidR="00742BDC" w:rsidRPr="00742BDC" w:rsidRDefault="00742BDC" w:rsidP="00292151">
      <w:pPr>
        <w:contextualSpacing/>
      </w:pPr>
      <w:r w:rsidRPr="00742BDC">
        <w:t xml:space="preserve">Štáty by mali uskutočniť vhodné opatrenia na zabezpečenie efektívnej implementácie </w:t>
      </w:r>
    </w:p>
    <w:p w:rsidR="00742BDC" w:rsidRPr="00742BDC" w:rsidRDefault="00742BDC" w:rsidP="00292151">
      <w:pPr>
        <w:contextualSpacing/>
        <w:jc w:val="both"/>
      </w:pPr>
      <w:r w:rsidRPr="00742BDC">
        <w:t>Deklarácie ako aj jej ďalšieho rozvinutia a vyčleniť na to potrebné zdroje.</w:t>
      </w:r>
      <w:r>
        <w:rPr>
          <w:rStyle w:val="Odkaznapoznmkupodiarou"/>
          <w:rFonts w:cs="Times New Roman"/>
          <w:szCs w:val="24"/>
        </w:rPr>
        <w:footnoteReference w:id="2"/>
      </w:r>
    </w:p>
    <w:sectPr w:rsidR="00742BDC" w:rsidRPr="00742B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FF" w:rsidRDefault="005937FF" w:rsidP="00AC7376">
      <w:pPr>
        <w:spacing w:after="0" w:line="240" w:lineRule="auto"/>
      </w:pPr>
      <w:r>
        <w:separator/>
      </w:r>
    </w:p>
  </w:endnote>
  <w:endnote w:type="continuationSeparator" w:id="0">
    <w:p w:rsidR="005937FF" w:rsidRDefault="005937FF" w:rsidP="00A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034452"/>
      <w:docPartObj>
        <w:docPartGallery w:val="Page Numbers (Bottom of Page)"/>
        <w:docPartUnique/>
      </w:docPartObj>
    </w:sdtPr>
    <w:sdtEndPr/>
    <w:sdtContent>
      <w:p w:rsidR="009B66E7" w:rsidRDefault="009B66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78">
          <w:rPr>
            <w:noProof/>
          </w:rPr>
          <w:t>1</w:t>
        </w:r>
        <w:r>
          <w:fldChar w:fldCharType="end"/>
        </w:r>
      </w:p>
    </w:sdtContent>
  </w:sdt>
  <w:p w:rsidR="009B66E7" w:rsidRDefault="009B66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FF" w:rsidRDefault="005937FF" w:rsidP="00AC7376">
      <w:pPr>
        <w:spacing w:after="0" w:line="240" w:lineRule="auto"/>
      </w:pPr>
      <w:r>
        <w:separator/>
      </w:r>
    </w:p>
  </w:footnote>
  <w:footnote w:type="continuationSeparator" w:id="0">
    <w:p w:rsidR="005937FF" w:rsidRDefault="005937FF" w:rsidP="00AC7376">
      <w:pPr>
        <w:spacing w:after="0" w:line="240" w:lineRule="auto"/>
      </w:pPr>
      <w:r>
        <w:continuationSeparator/>
      </w:r>
    </w:p>
  </w:footnote>
  <w:footnote w:id="1">
    <w:p w:rsidR="0013730D" w:rsidRPr="00292151" w:rsidRDefault="0013730D" w:rsidP="00292151">
      <w:pPr>
        <w:pStyle w:val="Textpoznmkypodiarou"/>
      </w:pPr>
      <w:r w:rsidRPr="00292151">
        <w:rPr>
          <w:rStyle w:val="Odkaznapoznmkupodiarou"/>
        </w:rPr>
        <w:footnoteRef/>
      </w:r>
      <w:r w:rsidRPr="00292151">
        <w:t xml:space="preserve"> Pozri: </w:t>
      </w:r>
      <w:hyperlink r:id="rId1" w:history="1">
        <w:r w:rsidRPr="00292151">
          <w:rPr>
            <w:rStyle w:val="Hypertextovprepojenie"/>
            <w:color w:val="auto"/>
            <w:u w:val="none"/>
          </w:rPr>
          <w:t>http://www.ohchr.org/EN/Issues/Education/Training/Pages/UNDHREducationTraining.aspx</w:t>
        </w:r>
      </w:hyperlink>
      <w:r w:rsidRPr="00292151">
        <w:t xml:space="preserve"> </w:t>
      </w:r>
    </w:p>
  </w:footnote>
  <w:footnote w:id="2">
    <w:p w:rsidR="009B66E7" w:rsidRPr="00292151" w:rsidRDefault="009B66E7" w:rsidP="00292151">
      <w:pPr>
        <w:pStyle w:val="Textpoznmkypodiarou"/>
      </w:pPr>
      <w:r w:rsidRPr="00292151">
        <w:rPr>
          <w:rStyle w:val="Odkaznapoznmkupodiarou"/>
        </w:rPr>
        <w:footnoteRef/>
      </w:r>
      <w:r w:rsidRPr="00292151">
        <w:rPr>
          <w:vertAlign w:val="superscript"/>
        </w:rPr>
        <w:t xml:space="preserve"> </w:t>
      </w:r>
      <w:r w:rsidRPr="00292151">
        <w:t xml:space="preserve">Pozri: </w:t>
      </w:r>
      <w:hyperlink r:id="rId2" w:history="1">
        <w:r w:rsidRPr="00292151">
          <w:rPr>
            <w:rStyle w:val="Hypertextovprepojenie"/>
            <w:color w:val="auto"/>
            <w:u w:val="none"/>
          </w:rPr>
          <w:t>http://www.ohchr.org/EN/Issues/Education/Training/Pages/UNDHREducationTraining.aspx</w:t>
        </w:r>
      </w:hyperlink>
      <w:r w:rsidRPr="00292151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AA"/>
    <w:multiLevelType w:val="hybridMultilevel"/>
    <w:tmpl w:val="092ADCDE"/>
    <w:lvl w:ilvl="0" w:tplc="E8549B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83A9D"/>
    <w:multiLevelType w:val="hybridMultilevel"/>
    <w:tmpl w:val="98209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F33"/>
    <w:multiLevelType w:val="hybridMultilevel"/>
    <w:tmpl w:val="4AF61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4885"/>
    <w:multiLevelType w:val="hybridMultilevel"/>
    <w:tmpl w:val="9EA0D2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979"/>
    <w:multiLevelType w:val="hybridMultilevel"/>
    <w:tmpl w:val="AE5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792E"/>
    <w:multiLevelType w:val="hybridMultilevel"/>
    <w:tmpl w:val="9BD0F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362F"/>
    <w:multiLevelType w:val="hybridMultilevel"/>
    <w:tmpl w:val="CC126A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74DB4"/>
    <w:multiLevelType w:val="hybridMultilevel"/>
    <w:tmpl w:val="95A6A8CC"/>
    <w:lvl w:ilvl="0" w:tplc="E8549B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14AF"/>
    <w:multiLevelType w:val="hybridMultilevel"/>
    <w:tmpl w:val="A8207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A5C12"/>
    <w:multiLevelType w:val="hybridMultilevel"/>
    <w:tmpl w:val="D4CC48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E558F"/>
    <w:multiLevelType w:val="hybridMultilevel"/>
    <w:tmpl w:val="0D606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2F98"/>
    <w:multiLevelType w:val="hybridMultilevel"/>
    <w:tmpl w:val="EE12D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20AE4"/>
    <w:multiLevelType w:val="hybridMultilevel"/>
    <w:tmpl w:val="02442622"/>
    <w:lvl w:ilvl="0" w:tplc="E8549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7201"/>
    <w:multiLevelType w:val="hybridMultilevel"/>
    <w:tmpl w:val="DAC8EC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3610"/>
    <w:multiLevelType w:val="hybridMultilevel"/>
    <w:tmpl w:val="4EAA27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51219"/>
    <w:multiLevelType w:val="hybridMultilevel"/>
    <w:tmpl w:val="FDCC3E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74BAF"/>
    <w:multiLevelType w:val="hybridMultilevel"/>
    <w:tmpl w:val="8E721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647BA"/>
    <w:multiLevelType w:val="hybridMultilevel"/>
    <w:tmpl w:val="C0CC0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4112"/>
    <w:multiLevelType w:val="hybridMultilevel"/>
    <w:tmpl w:val="E70EB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81149"/>
    <w:multiLevelType w:val="hybridMultilevel"/>
    <w:tmpl w:val="9CCCA4AA"/>
    <w:lvl w:ilvl="0" w:tplc="E8549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A3"/>
    <w:multiLevelType w:val="hybridMultilevel"/>
    <w:tmpl w:val="7F80EC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96397"/>
    <w:multiLevelType w:val="hybridMultilevel"/>
    <w:tmpl w:val="D982DD46"/>
    <w:lvl w:ilvl="0" w:tplc="E8549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34461"/>
    <w:multiLevelType w:val="hybridMultilevel"/>
    <w:tmpl w:val="1C9847E8"/>
    <w:lvl w:ilvl="0" w:tplc="E8549B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62CE1"/>
    <w:multiLevelType w:val="hybridMultilevel"/>
    <w:tmpl w:val="F1642670"/>
    <w:lvl w:ilvl="0" w:tplc="C4CC641E">
      <w:start w:val="1"/>
      <w:numFmt w:val="bullet"/>
      <w:pStyle w:val="Normal-dash"/>
      <w:lvlText w:val="–"/>
      <w:lvlJc w:val="left"/>
      <w:pPr>
        <w:tabs>
          <w:tab w:val="num" w:pos="1107"/>
        </w:tabs>
        <w:ind w:left="1107" w:hanging="567"/>
      </w:pPr>
      <w:rPr>
        <w:rFonts w:ascii="Letter Gothic" w:hAnsi="Letter Gothic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6017C6E"/>
    <w:multiLevelType w:val="hybridMultilevel"/>
    <w:tmpl w:val="FA124EF2"/>
    <w:lvl w:ilvl="0" w:tplc="C3F662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CE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B221A"/>
    <w:multiLevelType w:val="hybridMultilevel"/>
    <w:tmpl w:val="F066F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23773"/>
    <w:multiLevelType w:val="hybridMultilevel"/>
    <w:tmpl w:val="6644CA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B2A76"/>
    <w:multiLevelType w:val="hybridMultilevel"/>
    <w:tmpl w:val="79ECD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147"/>
    <w:multiLevelType w:val="hybridMultilevel"/>
    <w:tmpl w:val="457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18"/>
  </w:num>
  <w:num w:numId="5">
    <w:abstractNumId w:val="0"/>
  </w:num>
  <w:num w:numId="6">
    <w:abstractNumId w:val="28"/>
  </w:num>
  <w:num w:numId="7">
    <w:abstractNumId w:val="24"/>
  </w:num>
  <w:num w:numId="8">
    <w:abstractNumId w:val="20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23"/>
  </w:num>
  <w:num w:numId="14">
    <w:abstractNumId w:val="2"/>
  </w:num>
  <w:num w:numId="15">
    <w:abstractNumId w:val="27"/>
  </w:num>
  <w:num w:numId="16">
    <w:abstractNumId w:val="7"/>
  </w:num>
  <w:num w:numId="17">
    <w:abstractNumId w:val="15"/>
  </w:num>
  <w:num w:numId="18">
    <w:abstractNumId w:val="22"/>
  </w:num>
  <w:num w:numId="19">
    <w:abstractNumId w:val="19"/>
  </w:num>
  <w:num w:numId="20">
    <w:abstractNumId w:val="4"/>
  </w:num>
  <w:num w:numId="21">
    <w:abstractNumId w:val="21"/>
  </w:num>
  <w:num w:numId="22">
    <w:abstractNumId w:val="12"/>
  </w:num>
  <w:num w:numId="23">
    <w:abstractNumId w:val="1"/>
  </w:num>
  <w:num w:numId="24">
    <w:abstractNumId w:val="10"/>
  </w:num>
  <w:num w:numId="25">
    <w:abstractNumId w:val="25"/>
  </w:num>
  <w:num w:numId="26">
    <w:abstractNumId w:val="16"/>
  </w:num>
  <w:num w:numId="27">
    <w:abstractNumId w:val="3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76"/>
    <w:rsid w:val="000019D8"/>
    <w:rsid w:val="0004212C"/>
    <w:rsid w:val="00045E8F"/>
    <w:rsid w:val="0004745E"/>
    <w:rsid w:val="0006166B"/>
    <w:rsid w:val="00086B16"/>
    <w:rsid w:val="000B1391"/>
    <w:rsid w:val="000B19F4"/>
    <w:rsid w:val="000E7ED7"/>
    <w:rsid w:val="000F2D3E"/>
    <w:rsid w:val="0010572A"/>
    <w:rsid w:val="0013730D"/>
    <w:rsid w:val="0014409D"/>
    <w:rsid w:val="00190094"/>
    <w:rsid w:val="001919FC"/>
    <w:rsid w:val="001F2BCD"/>
    <w:rsid w:val="0027201B"/>
    <w:rsid w:val="00292151"/>
    <w:rsid w:val="002949D2"/>
    <w:rsid w:val="002957CC"/>
    <w:rsid w:val="002A2460"/>
    <w:rsid w:val="002B57CD"/>
    <w:rsid w:val="002E0D06"/>
    <w:rsid w:val="00300655"/>
    <w:rsid w:val="00311E19"/>
    <w:rsid w:val="00334AA7"/>
    <w:rsid w:val="00346263"/>
    <w:rsid w:val="00365AF6"/>
    <w:rsid w:val="00384821"/>
    <w:rsid w:val="003958DD"/>
    <w:rsid w:val="003C7033"/>
    <w:rsid w:val="004006FB"/>
    <w:rsid w:val="004A1C33"/>
    <w:rsid w:val="004C00AB"/>
    <w:rsid w:val="004C4ACB"/>
    <w:rsid w:val="004E5BB1"/>
    <w:rsid w:val="004E6180"/>
    <w:rsid w:val="005032F8"/>
    <w:rsid w:val="00512B4C"/>
    <w:rsid w:val="005133EF"/>
    <w:rsid w:val="00515A67"/>
    <w:rsid w:val="005351C4"/>
    <w:rsid w:val="0055080E"/>
    <w:rsid w:val="0055291D"/>
    <w:rsid w:val="00560205"/>
    <w:rsid w:val="0057342D"/>
    <w:rsid w:val="005937FF"/>
    <w:rsid w:val="005D08FE"/>
    <w:rsid w:val="005D3400"/>
    <w:rsid w:val="006054A6"/>
    <w:rsid w:val="006101AF"/>
    <w:rsid w:val="0061048C"/>
    <w:rsid w:val="00625D2D"/>
    <w:rsid w:val="00635C2B"/>
    <w:rsid w:val="00652A4A"/>
    <w:rsid w:val="00653CFC"/>
    <w:rsid w:val="00667D65"/>
    <w:rsid w:val="006A3BD2"/>
    <w:rsid w:val="006A6273"/>
    <w:rsid w:val="006F063E"/>
    <w:rsid w:val="006F2B9C"/>
    <w:rsid w:val="00742BDC"/>
    <w:rsid w:val="00747AD8"/>
    <w:rsid w:val="00776688"/>
    <w:rsid w:val="00782F44"/>
    <w:rsid w:val="007D3A50"/>
    <w:rsid w:val="007F2A1C"/>
    <w:rsid w:val="00813BA2"/>
    <w:rsid w:val="00813BA4"/>
    <w:rsid w:val="008504EF"/>
    <w:rsid w:val="00860415"/>
    <w:rsid w:val="00864628"/>
    <w:rsid w:val="00864C59"/>
    <w:rsid w:val="008B2EF2"/>
    <w:rsid w:val="008B5078"/>
    <w:rsid w:val="008D079D"/>
    <w:rsid w:val="008D4FD0"/>
    <w:rsid w:val="008D639E"/>
    <w:rsid w:val="00914C8E"/>
    <w:rsid w:val="0094182B"/>
    <w:rsid w:val="00942009"/>
    <w:rsid w:val="009609F9"/>
    <w:rsid w:val="00972A9C"/>
    <w:rsid w:val="00973BC7"/>
    <w:rsid w:val="009859AB"/>
    <w:rsid w:val="009912BC"/>
    <w:rsid w:val="009B4108"/>
    <w:rsid w:val="009B66E7"/>
    <w:rsid w:val="009B74FF"/>
    <w:rsid w:val="009D34FC"/>
    <w:rsid w:val="009E1B11"/>
    <w:rsid w:val="009E3268"/>
    <w:rsid w:val="009E51F2"/>
    <w:rsid w:val="00A269D4"/>
    <w:rsid w:val="00A625E2"/>
    <w:rsid w:val="00A94305"/>
    <w:rsid w:val="00AC7376"/>
    <w:rsid w:val="00AD281D"/>
    <w:rsid w:val="00AE3454"/>
    <w:rsid w:val="00AF0FD1"/>
    <w:rsid w:val="00AF37B5"/>
    <w:rsid w:val="00AF6CD3"/>
    <w:rsid w:val="00AF7095"/>
    <w:rsid w:val="00B04767"/>
    <w:rsid w:val="00B07DCD"/>
    <w:rsid w:val="00B113FC"/>
    <w:rsid w:val="00B152BD"/>
    <w:rsid w:val="00B30631"/>
    <w:rsid w:val="00B34AED"/>
    <w:rsid w:val="00B47970"/>
    <w:rsid w:val="00B55547"/>
    <w:rsid w:val="00B6377A"/>
    <w:rsid w:val="00B730BA"/>
    <w:rsid w:val="00B9710D"/>
    <w:rsid w:val="00BA0A0F"/>
    <w:rsid w:val="00BA1450"/>
    <w:rsid w:val="00BD275C"/>
    <w:rsid w:val="00BD79DD"/>
    <w:rsid w:val="00C10BE1"/>
    <w:rsid w:val="00C337A6"/>
    <w:rsid w:val="00C3789D"/>
    <w:rsid w:val="00C60417"/>
    <w:rsid w:val="00CA611D"/>
    <w:rsid w:val="00CB07E6"/>
    <w:rsid w:val="00CB1F89"/>
    <w:rsid w:val="00CD4228"/>
    <w:rsid w:val="00D04565"/>
    <w:rsid w:val="00D06EBC"/>
    <w:rsid w:val="00D14982"/>
    <w:rsid w:val="00D307D8"/>
    <w:rsid w:val="00D51FB1"/>
    <w:rsid w:val="00D9488A"/>
    <w:rsid w:val="00D96694"/>
    <w:rsid w:val="00DB0CB5"/>
    <w:rsid w:val="00DC4A09"/>
    <w:rsid w:val="00DE42F6"/>
    <w:rsid w:val="00DF10CF"/>
    <w:rsid w:val="00DF25F9"/>
    <w:rsid w:val="00DF66F0"/>
    <w:rsid w:val="00E12C9D"/>
    <w:rsid w:val="00E42E7D"/>
    <w:rsid w:val="00E50D12"/>
    <w:rsid w:val="00E60F57"/>
    <w:rsid w:val="00E86535"/>
    <w:rsid w:val="00F022C6"/>
    <w:rsid w:val="00F1707B"/>
    <w:rsid w:val="00F5770A"/>
    <w:rsid w:val="00F6476B"/>
    <w:rsid w:val="00F70CEC"/>
    <w:rsid w:val="00F7294E"/>
    <w:rsid w:val="00F72BD0"/>
    <w:rsid w:val="00FA2551"/>
    <w:rsid w:val="00FC5987"/>
    <w:rsid w:val="00FE3221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D2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5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AC73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C7376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AC7376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7376"/>
    <w:rPr>
      <w:color w:val="0000FF" w:themeColor="hyperlink"/>
      <w:u w:val="single"/>
    </w:rPr>
  </w:style>
  <w:style w:type="character" w:customStyle="1" w:styleId="h1a1">
    <w:name w:val="h1a1"/>
    <w:basedOn w:val="Predvolenpsmoodseku"/>
    <w:rsid w:val="00AC7376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CB1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C59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C598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54A6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D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75C"/>
  </w:style>
  <w:style w:type="paragraph" w:styleId="Pta">
    <w:name w:val="footer"/>
    <w:basedOn w:val="Normlny"/>
    <w:link w:val="PtaChar"/>
    <w:uiPriority w:val="99"/>
    <w:unhideWhenUsed/>
    <w:rsid w:val="00BD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75C"/>
  </w:style>
  <w:style w:type="paragraph" w:styleId="Odsekzoznamu">
    <w:name w:val="List Paragraph"/>
    <w:basedOn w:val="Normlny"/>
    <w:uiPriority w:val="34"/>
    <w:qFormat/>
    <w:rsid w:val="00B55547"/>
    <w:pPr>
      <w:ind w:left="720"/>
      <w:contextualSpacing/>
    </w:pPr>
  </w:style>
  <w:style w:type="table" w:styleId="Mriekatabuky">
    <w:name w:val="Table Grid"/>
    <w:basedOn w:val="Normlnatabuka"/>
    <w:uiPriority w:val="59"/>
    <w:rsid w:val="00B6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ash">
    <w:name w:val="Normal-dash"/>
    <w:basedOn w:val="Normlny"/>
    <w:rsid w:val="004C00AB"/>
    <w:pPr>
      <w:numPr>
        <w:numId w:val="13"/>
      </w:numPr>
      <w:spacing w:after="0" w:line="36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Odkaznakomentr">
    <w:name w:val="annotation reference"/>
    <w:basedOn w:val="Predvolenpsmoodseku"/>
    <w:uiPriority w:val="99"/>
    <w:semiHidden/>
    <w:unhideWhenUsed/>
    <w:rsid w:val="005032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32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32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32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32F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2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25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D2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5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AC73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C7376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AC7376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7376"/>
    <w:rPr>
      <w:color w:val="0000FF" w:themeColor="hyperlink"/>
      <w:u w:val="single"/>
    </w:rPr>
  </w:style>
  <w:style w:type="character" w:customStyle="1" w:styleId="h1a1">
    <w:name w:val="h1a1"/>
    <w:basedOn w:val="Predvolenpsmoodseku"/>
    <w:rsid w:val="00AC7376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CB1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C59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C598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54A6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D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75C"/>
  </w:style>
  <w:style w:type="paragraph" w:styleId="Pta">
    <w:name w:val="footer"/>
    <w:basedOn w:val="Normlny"/>
    <w:link w:val="PtaChar"/>
    <w:uiPriority w:val="99"/>
    <w:unhideWhenUsed/>
    <w:rsid w:val="00BD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75C"/>
  </w:style>
  <w:style w:type="paragraph" w:styleId="Odsekzoznamu">
    <w:name w:val="List Paragraph"/>
    <w:basedOn w:val="Normlny"/>
    <w:uiPriority w:val="34"/>
    <w:qFormat/>
    <w:rsid w:val="00B55547"/>
    <w:pPr>
      <w:ind w:left="720"/>
      <w:contextualSpacing/>
    </w:pPr>
  </w:style>
  <w:style w:type="table" w:styleId="Mriekatabuky">
    <w:name w:val="Table Grid"/>
    <w:basedOn w:val="Normlnatabuka"/>
    <w:uiPriority w:val="59"/>
    <w:rsid w:val="00B6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ash">
    <w:name w:val="Normal-dash"/>
    <w:basedOn w:val="Normlny"/>
    <w:rsid w:val="004C00AB"/>
    <w:pPr>
      <w:numPr>
        <w:numId w:val="13"/>
      </w:numPr>
      <w:spacing w:after="0" w:line="36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Odkaznakomentr">
    <w:name w:val="annotation reference"/>
    <w:basedOn w:val="Predvolenpsmoodseku"/>
    <w:uiPriority w:val="99"/>
    <w:semiHidden/>
    <w:unhideWhenUsed/>
    <w:rsid w:val="005032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32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32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32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32F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2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25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79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hr.org/EN/Issues/Education/Training/Pages/UNDHREducationTraining.aspx" TargetMode="External"/><Relationship Id="rId1" Type="http://schemas.openxmlformats.org/officeDocument/2006/relationships/hyperlink" Target="http://www.ohchr.org/EN/Issues/Education/Training/Pages/UNDHREducationTraining.asp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03ED-8E1C-4A24-B9BC-1F69184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katarina.dubcova</cp:lastModifiedBy>
  <cp:revision>2</cp:revision>
  <dcterms:created xsi:type="dcterms:W3CDTF">2014-04-07T15:09:00Z</dcterms:created>
  <dcterms:modified xsi:type="dcterms:W3CDTF">2014-04-07T15:09:00Z</dcterms:modified>
</cp:coreProperties>
</file>