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0B051E" w:rsidRDefault="00EE38B5" w:rsidP="00590FC3">
      <w:pPr>
        <w:shd w:val="clear" w:color="auto" w:fill="FFFFFF" w:themeFill="background1"/>
        <w:spacing w:line="240" w:lineRule="exact"/>
        <w:jc w:val="center"/>
        <w:rPr>
          <w:b/>
          <w:bCs/>
          <w:lang w:val="sk-SK"/>
        </w:rPr>
      </w:pPr>
    </w:p>
    <w:p w:rsidR="00EE38B5" w:rsidRPr="00D54DF7" w:rsidRDefault="00EE38B5" w:rsidP="00590FC3">
      <w:pPr>
        <w:shd w:val="clear" w:color="auto" w:fill="FFFFFF" w:themeFill="background1"/>
        <w:spacing w:line="240" w:lineRule="exact"/>
        <w:jc w:val="center"/>
        <w:rPr>
          <w:b/>
          <w:bCs/>
          <w:sz w:val="28"/>
          <w:szCs w:val="28"/>
          <w:lang w:val="sk-SK"/>
        </w:rPr>
      </w:pPr>
      <w:r w:rsidRPr="00D54DF7">
        <w:rPr>
          <w:b/>
          <w:bCs/>
          <w:sz w:val="28"/>
          <w:szCs w:val="28"/>
          <w:lang w:val="sk-SK"/>
        </w:rPr>
        <w:t>Východiskový materiál</w:t>
      </w:r>
    </w:p>
    <w:p w:rsidR="003E2700" w:rsidRPr="00D54DF7" w:rsidRDefault="002C35F1" w:rsidP="00590FC3">
      <w:pPr>
        <w:shd w:val="clear" w:color="auto" w:fill="FFFFFF" w:themeFill="background1"/>
        <w:spacing w:line="240" w:lineRule="exact"/>
        <w:jc w:val="center"/>
        <w:rPr>
          <w:b/>
          <w:bCs/>
          <w:sz w:val="28"/>
          <w:szCs w:val="28"/>
          <w:lang w:val="sk-SK"/>
        </w:rPr>
      </w:pPr>
      <w:r w:rsidRPr="00D54DF7">
        <w:rPr>
          <w:b/>
          <w:bCs/>
          <w:sz w:val="28"/>
          <w:szCs w:val="28"/>
          <w:lang w:val="sk-SK"/>
        </w:rPr>
        <w:t>Práva lesieb, gejov, bisexuálnych, transrodových a intersexuálnych ľudí</w:t>
      </w:r>
    </w:p>
    <w:p w:rsidR="003E2700" w:rsidRPr="00D54DF7" w:rsidRDefault="003E2700" w:rsidP="00590FC3">
      <w:pPr>
        <w:shd w:val="clear" w:color="auto" w:fill="FFFFFF" w:themeFill="background1"/>
        <w:spacing w:line="240" w:lineRule="exact"/>
        <w:jc w:val="both"/>
        <w:rPr>
          <w:b/>
          <w:bCs/>
          <w:sz w:val="28"/>
          <w:szCs w:val="28"/>
          <w:lang w:val="sk-SK"/>
        </w:rPr>
      </w:pPr>
    </w:p>
    <w:p w:rsidR="00EE38B5" w:rsidRPr="000B051E" w:rsidRDefault="00EE38B5" w:rsidP="00590FC3">
      <w:pPr>
        <w:spacing w:after="200" w:line="240" w:lineRule="exact"/>
        <w:jc w:val="center"/>
        <w:rPr>
          <w:rFonts w:eastAsiaTheme="majorEastAsia" w:cstheme="majorBidi"/>
          <w:b/>
          <w:bCs/>
          <w:lang w:val="sk-SK"/>
        </w:rPr>
      </w:pPr>
      <w:r w:rsidRPr="000B051E">
        <w:rPr>
          <w:lang w:val="sk-SK"/>
        </w:rPr>
        <w:t>(</w:t>
      </w:r>
      <w:r w:rsidR="00A74EBC" w:rsidRPr="000B051E">
        <w:rPr>
          <w:lang w:val="sk-SK"/>
        </w:rPr>
        <w:t>Materiál na rokovanie Výboru pre práva LGBTI osôb</w:t>
      </w:r>
      <w:r w:rsidRPr="000B051E">
        <w:rPr>
          <w:lang w:val="sk-SK"/>
        </w:rPr>
        <w:t>)</w:t>
      </w:r>
    </w:p>
    <w:p w:rsidR="00A90095" w:rsidRPr="00C75904" w:rsidRDefault="00EE38B5" w:rsidP="00590FC3">
      <w:pPr>
        <w:spacing w:after="200" w:line="240" w:lineRule="exact"/>
        <w:rPr>
          <w:noProof/>
          <w:lang w:val="sk-SK"/>
        </w:rPr>
      </w:pPr>
      <w:r w:rsidRPr="000B051E">
        <w:rPr>
          <w:lang w:val="sk-SK"/>
        </w:rPr>
        <w:br w:type="page"/>
      </w:r>
      <w:r w:rsidR="008F340D" w:rsidRPr="000B051E">
        <w:rPr>
          <w:lang w:val="sk-SK"/>
        </w:rPr>
        <w:fldChar w:fldCharType="begin"/>
      </w:r>
      <w:r w:rsidR="001D5D78" w:rsidRPr="000B051E">
        <w:rPr>
          <w:lang w:val="sk-SK"/>
        </w:rPr>
        <w:instrText xml:space="preserve"> TOC \o "1-3" \h \z \u </w:instrText>
      </w:r>
      <w:r w:rsidR="008F340D" w:rsidRPr="000B051E">
        <w:rPr>
          <w:lang w:val="sk-SK"/>
        </w:rPr>
        <w:fldChar w:fldCharType="separate"/>
      </w:r>
    </w:p>
    <w:p w:rsidR="00A90095" w:rsidRDefault="00C75904">
      <w:pPr>
        <w:pStyle w:val="Obsah2"/>
        <w:tabs>
          <w:tab w:val="left" w:pos="660"/>
          <w:tab w:val="right" w:leader="dot" w:pos="9488"/>
        </w:tabs>
        <w:rPr>
          <w:rFonts w:eastAsiaTheme="minorEastAsia"/>
          <w:noProof/>
          <w:lang w:val="sk-SK" w:eastAsia="sk-SK"/>
        </w:rPr>
      </w:pPr>
      <w:hyperlink w:anchor="_Toc388013202" w:history="1">
        <w:r w:rsidR="00A90095" w:rsidRPr="003F1897">
          <w:rPr>
            <w:rStyle w:val="Hypertextovprepojenie"/>
            <w:noProof/>
          </w:rPr>
          <w:t>1.</w:t>
        </w:r>
        <w:r w:rsidR="00A90095">
          <w:rPr>
            <w:rFonts w:eastAsiaTheme="minorEastAsia"/>
            <w:noProof/>
            <w:lang w:val="sk-SK" w:eastAsia="sk-SK"/>
          </w:rPr>
          <w:tab/>
        </w:r>
        <w:r w:rsidR="00A90095" w:rsidRPr="003F1897">
          <w:rPr>
            <w:rStyle w:val="Hypertextovprepojenie"/>
            <w:noProof/>
          </w:rPr>
          <w:t>Úvod</w:t>
        </w:r>
        <w:r w:rsidR="00A90095">
          <w:rPr>
            <w:noProof/>
            <w:webHidden/>
          </w:rPr>
          <w:tab/>
        </w:r>
        <w:r w:rsidR="008F340D">
          <w:rPr>
            <w:noProof/>
            <w:webHidden/>
          </w:rPr>
          <w:fldChar w:fldCharType="begin"/>
        </w:r>
        <w:r w:rsidR="00A90095">
          <w:rPr>
            <w:noProof/>
            <w:webHidden/>
          </w:rPr>
          <w:instrText xml:space="preserve"> PAGEREF _Toc388013202 \h </w:instrText>
        </w:r>
        <w:r w:rsidR="008F340D">
          <w:rPr>
            <w:noProof/>
            <w:webHidden/>
          </w:rPr>
        </w:r>
        <w:r w:rsidR="008F340D">
          <w:rPr>
            <w:noProof/>
            <w:webHidden/>
          </w:rPr>
          <w:fldChar w:fldCharType="separate"/>
        </w:r>
        <w:r w:rsidR="00A90095">
          <w:rPr>
            <w:noProof/>
            <w:webHidden/>
          </w:rPr>
          <w:t>3</w:t>
        </w:r>
        <w:r w:rsidR="008F340D">
          <w:rPr>
            <w:noProof/>
            <w:webHidden/>
          </w:rPr>
          <w:fldChar w:fldCharType="end"/>
        </w:r>
      </w:hyperlink>
    </w:p>
    <w:p w:rsidR="00A90095" w:rsidRDefault="00C75904">
      <w:pPr>
        <w:pStyle w:val="Obsah2"/>
        <w:tabs>
          <w:tab w:val="left" w:pos="660"/>
          <w:tab w:val="right" w:leader="dot" w:pos="9488"/>
        </w:tabs>
        <w:rPr>
          <w:rFonts w:eastAsiaTheme="minorEastAsia"/>
          <w:noProof/>
          <w:lang w:val="sk-SK" w:eastAsia="sk-SK"/>
        </w:rPr>
      </w:pPr>
      <w:hyperlink w:anchor="_Toc388013203" w:history="1">
        <w:r w:rsidR="00A90095" w:rsidRPr="003F1897">
          <w:rPr>
            <w:rStyle w:val="Hypertextovprepojenie"/>
            <w:noProof/>
            <w:lang w:val="sk-SK"/>
          </w:rPr>
          <w:t>2.</w:t>
        </w:r>
        <w:r w:rsidR="00A90095">
          <w:rPr>
            <w:rFonts w:eastAsiaTheme="minorEastAsia"/>
            <w:noProof/>
            <w:lang w:val="sk-SK" w:eastAsia="sk-SK"/>
          </w:rPr>
          <w:tab/>
        </w:r>
        <w:r w:rsidR="00A90095" w:rsidRPr="003F1897">
          <w:rPr>
            <w:rStyle w:val="Hypertextovprepojenie"/>
            <w:noProof/>
            <w:lang w:val="sk-SK"/>
          </w:rPr>
          <w:t>Aktuálny stav</w:t>
        </w:r>
        <w:r w:rsidR="00A90095">
          <w:rPr>
            <w:noProof/>
            <w:webHidden/>
          </w:rPr>
          <w:tab/>
        </w:r>
        <w:r w:rsidR="008F340D">
          <w:rPr>
            <w:noProof/>
            <w:webHidden/>
          </w:rPr>
          <w:fldChar w:fldCharType="begin"/>
        </w:r>
        <w:r w:rsidR="00A90095">
          <w:rPr>
            <w:noProof/>
            <w:webHidden/>
          </w:rPr>
          <w:instrText xml:space="preserve"> PAGEREF _Toc388013203 \h </w:instrText>
        </w:r>
        <w:r w:rsidR="008F340D">
          <w:rPr>
            <w:noProof/>
            <w:webHidden/>
          </w:rPr>
        </w:r>
        <w:r w:rsidR="008F340D">
          <w:rPr>
            <w:noProof/>
            <w:webHidden/>
          </w:rPr>
          <w:fldChar w:fldCharType="separate"/>
        </w:r>
        <w:r w:rsidR="00A90095">
          <w:rPr>
            <w:noProof/>
            <w:webHidden/>
          </w:rPr>
          <w:t>5</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04" w:history="1">
        <w:r w:rsidR="00A90095" w:rsidRPr="003F1897">
          <w:rPr>
            <w:rStyle w:val="Hypertextovprepojenie"/>
            <w:noProof/>
          </w:rPr>
          <w:t>2.1</w:t>
        </w:r>
        <w:r w:rsidR="00A90095">
          <w:rPr>
            <w:rFonts w:eastAsiaTheme="minorEastAsia"/>
            <w:noProof/>
            <w:lang w:val="sk-SK" w:eastAsia="sk-SK"/>
          </w:rPr>
          <w:tab/>
        </w:r>
        <w:r w:rsidR="00A90095" w:rsidRPr="003F1897">
          <w:rPr>
            <w:rStyle w:val="Hypertextovprepojenie"/>
            <w:noProof/>
          </w:rPr>
          <w:t>Legislatíva</w:t>
        </w:r>
        <w:r w:rsidR="00A90095">
          <w:rPr>
            <w:noProof/>
            <w:webHidden/>
          </w:rPr>
          <w:tab/>
        </w:r>
        <w:r w:rsidR="008F340D">
          <w:rPr>
            <w:noProof/>
            <w:webHidden/>
          </w:rPr>
          <w:fldChar w:fldCharType="begin"/>
        </w:r>
        <w:r w:rsidR="00A90095">
          <w:rPr>
            <w:noProof/>
            <w:webHidden/>
          </w:rPr>
          <w:instrText xml:space="preserve"> PAGEREF _Toc388013204 \h </w:instrText>
        </w:r>
        <w:r w:rsidR="008F340D">
          <w:rPr>
            <w:noProof/>
            <w:webHidden/>
          </w:rPr>
        </w:r>
        <w:r w:rsidR="008F340D">
          <w:rPr>
            <w:noProof/>
            <w:webHidden/>
          </w:rPr>
          <w:fldChar w:fldCharType="separate"/>
        </w:r>
        <w:r w:rsidR="00A90095">
          <w:rPr>
            <w:noProof/>
            <w:webHidden/>
          </w:rPr>
          <w:t>5</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05" w:history="1">
        <w:r w:rsidR="00A90095" w:rsidRPr="003F1897">
          <w:rPr>
            <w:rStyle w:val="Hypertextovprepojenie"/>
            <w:noProof/>
          </w:rPr>
          <w:t>2.2</w:t>
        </w:r>
        <w:r w:rsidR="00A90095">
          <w:rPr>
            <w:rFonts w:eastAsiaTheme="minorEastAsia"/>
            <w:noProof/>
            <w:lang w:val="sk-SK" w:eastAsia="sk-SK"/>
          </w:rPr>
          <w:tab/>
        </w:r>
        <w:r w:rsidR="00A90095" w:rsidRPr="003F1897">
          <w:rPr>
            <w:rStyle w:val="Hypertextovprepojenie"/>
            <w:noProof/>
          </w:rPr>
          <w:t>Verejné politiky</w:t>
        </w:r>
        <w:r w:rsidR="00A90095">
          <w:rPr>
            <w:noProof/>
            <w:webHidden/>
          </w:rPr>
          <w:tab/>
        </w:r>
        <w:r w:rsidR="008F340D">
          <w:rPr>
            <w:noProof/>
            <w:webHidden/>
          </w:rPr>
          <w:fldChar w:fldCharType="begin"/>
        </w:r>
        <w:r w:rsidR="00A90095">
          <w:rPr>
            <w:noProof/>
            <w:webHidden/>
          </w:rPr>
          <w:instrText xml:space="preserve"> PAGEREF _Toc388013205 \h </w:instrText>
        </w:r>
        <w:r w:rsidR="008F340D">
          <w:rPr>
            <w:noProof/>
            <w:webHidden/>
          </w:rPr>
        </w:r>
        <w:r w:rsidR="008F340D">
          <w:rPr>
            <w:noProof/>
            <w:webHidden/>
          </w:rPr>
          <w:fldChar w:fldCharType="separate"/>
        </w:r>
        <w:r w:rsidR="00A90095">
          <w:rPr>
            <w:noProof/>
            <w:webHidden/>
          </w:rPr>
          <w:t>10</w:t>
        </w:r>
        <w:r w:rsidR="008F340D">
          <w:rPr>
            <w:noProof/>
            <w:webHidden/>
          </w:rPr>
          <w:fldChar w:fldCharType="end"/>
        </w:r>
      </w:hyperlink>
    </w:p>
    <w:p w:rsidR="00A90095" w:rsidRDefault="00C75904">
      <w:pPr>
        <w:pStyle w:val="Obsah2"/>
        <w:tabs>
          <w:tab w:val="left" w:pos="660"/>
          <w:tab w:val="right" w:leader="dot" w:pos="9488"/>
        </w:tabs>
        <w:rPr>
          <w:rFonts w:eastAsiaTheme="minorEastAsia"/>
          <w:noProof/>
          <w:lang w:val="sk-SK" w:eastAsia="sk-SK"/>
        </w:rPr>
      </w:pPr>
      <w:hyperlink w:anchor="_Toc388013206" w:history="1">
        <w:r w:rsidR="00A90095" w:rsidRPr="003F1897">
          <w:rPr>
            <w:rStyle w:val="Hypertextovprepojenie"/>
            <w:noProof/>
          </w:rPr>
          <w:t>3.</w:t>
        </w:r>
        <w:r w:rsidR="00A90095">
          <w:rPr>
            <w:rFonts w:eastAsiaTheme="minorEastAsia"/>
            <w:noProof/>
            <w:lang w:val="sk-SK" w:eastAsia="sk-SK"/>
          </w:rPr>
          <w:tab/>
        </w:r>
        <w:r w:rsidR="00A90095" w:rsidRPr="003F1897">
          <w:rPr>
            <w:rStyle w:val="Hypertextovprepojenie"/>
            <w:noProof/>
          </w:rPr>
          <w:t>Odporúčania medzinárodných monitorovacích orgánov</w:t>
        </w:r>
        <w:r w:rsidR="00A90095">
          <w:rPr>
            <w:noProof/>
            <w:webHidden/>
          </w:rPr>
          <w:tab/>
        </w:r>
        <w:r w:rsidR="008F340D">
          <w:rPr>
            <w:noProof/>
            <w:webHidden/>
          </w:rPr>
          <w:fldChar w:fldCharType="begin"/>
        </w:r>
        <w:r w:rsidR="00A90095">
          <w:rPr>
            <w:noProof/>
            <w:webHidden/>
          </w:rPr>
          <w:instrText xml:space="preserve"> PAGEREF _Toc388013206 \h </w:instrText>
        </w:r>
        <w:r w:rsidR="008F340D">
          <w:rPr>
            <w:noProof/>
            <w:webHidden/>
          </w:rPr>
        </w:r>
        <w:r w:rsidR="008F340D">
          <w:rPr>
            <w:noProof/>
            <w:webHidden/>
          </w:rPr>
          <w:fldChar w:fldCharType="separate"/>
        </w:r>
        <w:r w:rsidR="00A90095">
          <w:rPr>
            <w:noProof/>
            <w:webHidden/>
          </w:rPr>
          <w:t>10</w:t>
        </w:r>
        <w:r w:rsidR="008F340D">
          <w:rPr>
            <w:noProof/>
            <w:webHidden/>
          </w:rPr>
          <w:fldChar w:fldCharType="end"/>
        </w:r>
      </w:hyperlink>
    </w:p>
    <w:p w:rsidR="00A90095" w:rsidRDefault="008F340D">
      <w:pPr>
        <w:pStyle w:val="Obsah3"/>
        <w:tabs>
          <w:tab w:val="left" w:pos="1100"/>
          <w:tab w:val="right" w:leader="dot" w:pos="9488"/>
        </w:tabs>
        <w:rPr>
          <w:rFonts w:eastAsiaTheme="minorEastAsia"/>
          <w:noProof/>
          <w:lang w:val="sk-SK" w:eastAsia="sk-SK"/>
        </w:rPr>
      </w:pPr>
      <w:hyperlink w:anchor="_Toc388013207" w:history="1">
        <w:r w:rsidR="00A90095" w:rsidRPr="003F1897">
          <w:rPr>
            <w:rStyle w:val="Hypertextovprepojenie"/>
            <w:noProof/>
          </w:rPr>
          <w:t>3.1</w:t>
        </w:r>
        <w:r w:rsidR="00A90095">
          <w:rPr>
            <w:rFonts w:eastAsiaTheme="minorEastAsia"/>
            <w:noProof/>
            <w:lang w:val="sk-SK" w:eastAsia="sk-SK"/>
          </w:rPr>
          <w:tab/>
        </w:r>
        <w:r w:rsidR="00A90095" w:rsidRPr="003F1897">
          <w:rPr>
            <w:rStyle w:val="Hypertextovprepojenie"/>
            <w:noProof/>
          </w:rPr>
          <w:t xml:space="preserve">Organizácia </w:t>
        </w:r>
        <w:r w:rsidR="00B34E06">
          <w:rPr>
            <w:rStyle w:val="Hypertextovprepojenie"/>
            <w:noProof/>
          </w:rPr>
          <w:t>S</w:t>
        </w:r>
        <w:r w:rsidR="00A90095" w:rsidRPr="003F1897">
          <w:rPr>
            <w:rStyle w:val="Hypertextovprepojenie"/>
            <w:noProof/>
          </w:rPr>
          <w:t>pojených národov</w:t>
        </w:r>
        <w:r w:rsidR="00A90095">
          <w:rPr>
            <w:noProof/>
            <w:webHidden/>
          </w:rPr>
          <w:tab/>
        </w:r>
        <w:r>
          <w:rPr>
            <w:noProof/>
            <w:webHidden/>
          </w:rPr>
          <w:fldChar w:fldCharType="begin"/>
        </w:r>
        <w:r w:rsidR="00A90095">
          <w:rPr>
            <w:noProof/>
            <w:webHidden/>
          </w:rPr>
          <w:instrText xml:space="preserve"> PAGEREF _Toc388013207 \h </w:instrText>
        </w:r>
        <w:r>
          <w:rPr>
            <w:noProof/>
            <w:webHidden/>
          </w:rPr>
        </w:r>
        <w:r>
          <w:rPr>
            <w:noProof/>
            <w:webHidden/>
          </w:rPr>
          <w:fldChar w:fldCharType="separate"/>
        </w:r>
        <w:r w:rsidR="00A90095">
          <w:rPr>
            <w:noProof/>
            <w:webHidden/>
          </w:rPr>
          <w:t>10</w:t>
        </w:r>
        <w:r>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08" w:history="1">
        <w:r w:rsidR="00A90095" w:rsidRPr="003F1897">
          <w:rPr>
            <w:rStyle w:val="Hypertextovprepojenie"/>
            <w:noProof/>
          </w:rPr>
          <w:t>3.2</w:t>
        </w:r>
        <w:r w:rsidR="00A90095">
          <w:rPr>
            <w:rFonts w:eastAsiaTheme="minorEastAsia"/>
            <w:noProof/>
            <w:lang w:val="sk-SK" w:eastAsia="sk-SK"/>
          </w:rPr>
          <w:tab/>
        </w:r>
        <w:r w:rsidR="00A90095" w:rsidRPr="003F1897">
          <w:rPr>
            <w:rStyle w:val="Hypertextovprepojenie"/>
            <w:noProof/>
          </w:rPr>
          <w:t>Rada Európy</w:t>
        </w:r>
        <w:r w:rsidR="00A90095">
          <w:rPr>
            <w:noProof/>
            <w:webHidden/>
          </w:rPr>
          <w:tab/>
        </w:r>
        <w:r w:rsidR="008F340D">
          <w:rPr>
            <w:noProof/>
            <w:webHidden/>
          </w:rPr>
          <w:fldChar w:fldCharType="begin"/>
        </w:r>
        <w:r w:rsidR="00A90095">
          <w:rPr>
            <w:noProof/>
            <w:webHidden/>
          </w:rPr>
          <w:instrText xml:space="preserve"> PAGEREF _Toc388013208 \h </w:instrText>
        </w:r>
        <w:r w:rsidR="008F340D">
          <w:rPr>
            <w:noProof/>
            <w:webHidden/>
          </w:rPr>
        </w:r>
        <w:r w:rsidR="008F340D">
          <w:rPr>
            <w:noProof/>
            <w:webHidden/>
          </w:rPr>
          <w:fldChar w:fldCharType="separate"/>
        </w:r>
        <w:r w:rsidR="00A90095">
          <w:rPr>
            <w:noProof/>
            <w:webHidden/>
          </w:rPr>
          <w:t>15</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09" w:history="1">
        <w:r w:rsidR="00A90095" w:rsidRPr="003F1897">
          <w:rPr>
            <w:rStyle w:val="Hypertextovprepojenie"/>
            <w:noProof/>
          </w:rPr>
          <w:t>3.3</w:t>
        </w:r>
        <w:r w:rsidR="00A90095">
          <w:rPr>
            <w:rFonts w:eastAsiaTheme="minorEastAsia"/>
            <w:noProof/>
            <w:lang w:val="sk-SK" w:eastAsia="sk-SK"/>
          </w:rPr>
          <w:tab/>
        </w:r>
        <w:r w:rsidR="00A90095" w:rsidRPr="003F1897">
          <w:rPr>
            <w:rStyle w:val="Hypertextovprepojenie"/>
            <w:noProof/>
          </w:rPr>
          <w:t>Európska únia</w:t>
        </w:r>
        <w:r w:rsidR="00A90095">
          <w:rPr>
            <w:noProof/>
            <w:webHidden/>
          </w:rPr>
          <w:tab/>
        </w:r>
        <w:r w:rsidR="008F340D">
          <w:rPr>
            <w:noProof/>
            <w:webHidden/>
          </w:rPr>
          <w:fldChar w:fldCharType="begin"/>
        </w:r>
        <w:r w:rsidR="00A90095">
          <w:rPr>
            <w:noProof/>
            <w:webHidden/>
          </w:rPr>
          <w:instrText xml:space="preserve"> PAGEREF _Toc388013209 \h </w:instrText>
        </w:r>
        <w:r w:rsidR="008F340D">
          <w:rPr>
            <w:noProof/>
            <w:webHidden/>
          </w:rPr>
        </w:r>
        <w:r w:rsidR="008F340D">
          <w:rPr>
            <w:noProof/>
            <w:webHidden/>
          </w:rPr>
          <w:fldChar w:fldCharType="separate"/>
        </w:r>
        <w:r w:rsidR="00A90095">
          <w:rPr>
            <w:noProof/>
            <w:webHidden/>
          </w:rPr>
          <w:t>18</w:t>
        </w:r>
        <w:r w:rsidR="008F340D">
          <w:rPr>
            <w:noProof/>
            <w:webHidden/>
          </w:rPr>
          <w:fldChar w:fldCharType="end"/>
        </w:r>
      </w:hyperlink>
    </w:p>
    <w:p w:rsidR="00A90095" w:rsidRDefault="00C75904">
      <w:pPr>
        <w:pStyle w:val="Obsah2"/>
        <w:tabs>
          <w:tab w:val="left" w:pos="660"/>
          <w:tab w:val="right" w:leader="dot" w:pos="9488"/>
        </w:tabs>
        <w:rPr>
          <w:rFonts w:eastAsiaTheme="minorEastAsia"/>
          <w:noProof/>
          <w:lang w:val="sk-SK" w:eastAsia="sk-SK"/>
        </w:rPr>
      </w:pPr>
      <w:hyperlink w:anchor="_Toc388013210" w:history="1">
        <w:r w:rsidR="00A90095" w:rsidRPr="003F1897">
          <w:rPr>
            <w:rStyle w:val="Hypertextovprepojenie"/>
            <w:noProof/>
            <w:lang w:val="sk-SK"/>
          </w:rPr>
          <w:t>4.</w:t>
        </w:r>
        <w:r w:rsidR="00A90095">
          <w:rPr>
            <w:rFonts w:eastAsiaTheme="minorEastAsia"/>
            <w:noProof/>
            <w:lang w:val="sk-SK" w:eastAsia="sk-SK"/>
          </w:rPr>
          <w:tab/>
        </w:r>
        <w:r w:rsidR="00A90095" w:rsidRPr="003F1897">
          <w:rPr>
            <w:rStyle w:val="Hypertextovprepojenie"/>
            <w:noProof/>
            <w:lang w:val="sk-SK"/>
          </w:rPr>
          <w:t>Implementačné a kontrolné mechanizmy vrátane nezávislých a mimovládnych organizácií</w:t>
        </w:r>
        <w:r w:rsidR="00A90095">
          <w:rPr>
            <w:noProof/>
            <w:webHidden/>
          </w:rPr>
          <w:tab/>
        </w:r>
        <w:r w:rsidR="008F340D">
          <w:rPr>
            <w:noProof/>
            <w:webHidden/>
          </w:rPr>
          <w:fldChar w:fldCharType="begin"/>
        </w:r>
        <w:r w:rsidR="00A90095">
          <w:rPr>
            <w:noProof/>
            <w:webHidden/>
          </w:rPr>
          <w:instrText xml:space="preserve"> PAGEREF _Toc388013210 \h </w:instrText>
        </w:r>
        <w:r w:rsidR="008F340D">
          <w:rPr>
            <w:noProof/>
            <w:webHidden/>
          </w:rPr>
        </w:r>
        <w:r w:rsidR="008F340D">
          <w:rPr>
            <w:noProof/>
            <w:webHidden/>
          </w:rPr>
          <w:fldChar w:fldCharType="separate"/>
        </w:r>
        <w:r w:rsidR="00A90095">
          <w:rPr>
            <w:noProof/>
            <w:webHidden/>
          </w:rPr>
          <w:t>19</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1" w:history="1">
        <w:r w:rsidR="00A90095" w:rsidRPr="003F1897">
          <w:rPr>
            <w:rStyle w:val="Hypertextovprepojenie"/>
            <w:noProof/>
          </w:rPr>
          <w:t>4.1</w:t>
        </w:r>
        <w:r w:rsidR="00A90095">
          <w:rPr>
            <w:rFonts w:eastAsiaTheme="minorEastAsia"/>
            <w:noProof/>
            <w:lang w:val="sk-SK" w:eastAsia="sk-SK"/>
          </w:rPr>
          <w:tab/>
        </w:r>
        <w:r w:rsidR="00A90095" w:rsidRPr="003F1897">
          <w:rPr>
            <w:rStyle w:val="Hypertextovprepojenie"/>
            <w:noProof/>
          </w:rPr>
          <w:t>Implementačné orgány štátnej politiky</w:t>
        </w:r>
        <w:r w:rsidR="00A90095">
          <w:rPr>
            <w:noProof/>
            <w:webHidden/>
          </w:rPr>
          <w:tab/>
        </w:r>
        <w:r w:rsidR="008F340D">
          <w:rPr>
            <w:noProof/>
            <w:webHidden/>
          </w:rPr>
          <w:fldChar w:fldCharType="begin"/>
        </w:r>
        <w:r w:rsidR="00A90095">
          <w:rPr>
            <w:noProof/>
            <w:webHidden/>
          </w:rPr>
          <w:instrText xml:space="preserve"> PAGEREF _Toc388013211 \h </w:instrText>
        </w:r>
        <w:r w:rsidR="008F340D">
          <w:rPr>
            <w:noProof/>
            <w:webHidden/>
          </w:rPr>
        </w:r>
        <w:r w:rsidR="008F340D">
          <w:rPr>
            <w:noProof/>
            <w:webHidden/>
          </w:rPr>
          <w:fldChar w:fldCharType="separate"/>
        </w:r>
        <w:r w:rsidR="00A90095">
          <w:rPr>
            <w:noProof/>
            <w:webHidden/>
          </w:rPr>
          <w:t>19</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2" w:history="1">
        <w:r w:rsidR="00A90095" w:rsidRPr="003F1897">
          <w:rPr>
            <w:rStyle w:val="Hypertextovprepojenie"/>
            <w:noProof/>
          </w:rPr>
          <w:t>4.2</w:t>
        </w:r>
        <w:r w:rsidR="00A90095">
          <w:rPr>
            <w:rFonts w:eastAsiaTheme="minorEastAsia"/>
            <w:noProof/>
            <w:lang w:val="sk-SK" w:eastAsia="sk-SK"/>
          </w:rPr>
          <w:tab/>
        </w:r>
        <w:r w:rsidR="00A90095" w:rsidRPr="003F1897">
          <w:rPr>
            <w:rStyle w:val="Hypertextovprepojenie"/>
            <w:noProof/>
          </w:rPr>
          <w:t>Úloha VOP a SNSĽP</w:t>
        </w:r>
        <w:r w:rsidR="00A90095">
          <w:rPr>
            <w:noProof/>
            <w:webHidden/>
          </w:rPr>
          <w:tab/>
        </w:r>
        <w:r w:rsidR="008F340D">
          <w:rPr>
            <w:noProof/>
            <w:webHidden/>
          </w:rPr>
          <w:fldChar w:fldCharType="begin"/>
        </w:r>
        <w:r w:rsidR="00A90095">
          <w:rPr>
            <w:noProof/>
            <w:webHidden/>
          </w:rPr>
          <w:instrText xml:space="preserve"> PAGEREF _Toc388013212 \h </w:instrText>
        </w:r>
        <w:r w:rsidR="008F340D">
          <w:rPr>
            <w:noProof/>
            <w:webHidden/>
          </w:rPr>
        </w:r>
        <w:r w:rsidR="008F340D">
          <w:rPr>
            <w:noProof/>
            <w:webHidden/>
          </w:rPr>
          <w:fldChar w:fldCharType="separate"/>
        </w:r>
        <w:r w:rsidR="00A90095">
          <w:rPr>
            <w:noProof/>
            <w:webHidden/>
          </w:rPr>
          <w:t>20</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3" w:history="1">
        <w:r w:rsidR="00A90095" w:rsidRPr="003F1897">
          <w:rPr>
            <w:rStyle w:val="Hypertextovprepojenie"/>
            <w:noProof/>
          </w:rPr>
          <w:t>4.3</w:t>
        </w:r>
        <w:r w:rsidR="00A90095">
          <w:rPr>
            <w:rFonts w:eastAsiaTheme="minorEastAsia"/>
            <w:noProof/>
            <w:lang w:val="sk-SK" w:eastAsia="sk-SK"/>
          </w:rPr>
          <w:tab/>
        </w:r>
        <w:r w:rsidR="00A90095" w:rsidRPr="003F1897">
          <w:rPr>
            <w:rStyle w:val="Hypertextovprepojenie"/>
            <w:noProof/>
          </w:rPr>
          <w:t>Úloha MVO</w:t>
        </w:r>
        <w:r w:rsidR="00A90095">
          <w:rPr>
            <w:noProof/>
            <w:webHidden/>
          </w:rPr>
          <w:tab/>
        </w:r>
        <w:r w:rsidR="008F340D">
          <w:rPr>
            <w:noProof/>
            <w:webHidden/>
          </w:rPr>
          <w:fldChar w:fldCharType="begin"/>
        </w:r>
        <w:r w:rsidR="00A90095">
          <w:rPr>
            <w:noProof/>
            <w:webHidden/>
          </w:rPr>
          <w:instrText xml:space="preserve"> PAGEREF _Toc388013213 \h </w:instrText>
        </w:r>
        <w:r w:rsidR="008F340D">
          <w:rPr>
            <w:noProof/>
            <w:webHidden/>
          </w:rPr>
        </w:r>
        <w:r w:rsidR="008F340D">
          <w:rPr>
            <w:noProof/>
            <w:webHidden/>
          </w:rPr>
          <w:fldChar w:fldCharType="separate"/>
        </w:r>
        <w:r w:rsidR="00A90095">
          <w:rPr>
            <w:noProof/>
            <w:webHidden/>
          </w:rPr>
          <w:t>21</w:t>
        </w:r>
        <w:r w:rsidR="008F340D">
          <w:rPr>
            <w:noProof/>
            <w:webHidden/>
          </w:rPr>
          <w:fldChar w:fldCharType="end"/>
        </w:r>
      </w:hyperlink>
    </w:p>
    <w:p w:rsidR="00A90095" w:rsidRDefault="00C75904">
      <w:pPr>
        <w:pStyle w:val="Obsah2"/>
        <w:tabs>
          <w:tab w:val="left" w:pos="660"/>
          <w:tab w:val="right" w:leader="dot" w:pos="9488"/>
        </w:tabs>
        <w:rPr>
          <w:rFonts w:eastAsiaTheme="minorEastAsia"/>
          <w:noProof/>
          <w:lang w:val="sk-SK" w:eastAsia="sk-SK"/>
        </w:rPr>
      </w:pPr>
      <w:hyperlink w:anchor="_Toc388013214" w:history="1">
        <w:r w:rsidR="00A90095" w:rsidRPr="003F1897">
          <w:rPr>
            <w:rStyle w:val="Hypertextovprepojenie"/>
            <w:noProof/>
            <w:lang w:val="sk-SK"/>
          </w:rPr>
          <w:t>5.</w:t>
        </w:r>
        <w:r w:rsidR="00A90095">
          <w:rPr>
            <w:rFonts w:eastAsiaTheme="minorEastAsia"/>
            <w:noProof/>
            <w:lang w:val="sk-SK" w:eastAsia="sk-SK"/>
          </w:rPr>
          <w:tab/>
        </w:r>
        <w:r w:rsidR="00A90095" w:rsidRPr="003F1897">
          <w:rPr>
            <w:rStyle w:val="Hypertextovprepojenie"/>
            <w:noProof/>
            <w:lang w:val="sk-SK"/>
          </w:rPr>
          <w:t>Priority a úlohy do budúcnosti</w:t>
        </w:r>
        <w:r w:rsidR="00A90095">
          <w:rPr>
            <w:noProof/>
            <w:webHidden/>
          </w:rPr>
          <w:tab/>
        </w:r>
        <w:r w:rsidR="008F340D">
          <w:rPr>
            <w:noProof/>
            <w:webHidden/>
          </w:rPr>
          <w:fldChar w:fldCharType="begin"/>
        </w:r>
        <w:r w:rsidR="00A90095">
          <w:rPr>
            <w:noProof/>
            <w:webHidden/>
          </w:rPr>
          <w:instrText xml:space="preserve"> PAGEREF _Toc388013214 \h </w:instrText>
        </w:r>
        <w:r w:rsidR="008F340D">
          <w:rPr>
            <w:noProof/>
            <w:webHidden/>
          </w:rPr>
        </w:r>
        <w:r w:rsidR="008F340D">
          <w:rPr>
            <w:noProof/>
            <w:webHidden/>
          </w:rPr>
          <w:fldChar w:fldCharType="separate"/>
        </w:r>
        <w:r w:rsidR="00A90095">
          <w:rPr>
            <w:noProof/>
            <w:webHidden/>
          </w:rPr>
          <w:t>21</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5" w:history="1">
        <w:r w:rsidR="00A90095" w:rsidRPr="003F1897">
          <w:rPr>
            <w:rStyle w:val="Hypertextovprepojenie"/>
            <w:noProof/>
          </w:rPr>
          <w:t>5.1</w:t>
        </w:r>
        <w:r w:rsidR="00A90095">
          <w:rPr>
            <w:rFonts w:eastAsiaTheme="minorEastAsia"/>
            <w:noProof/>
            <w:lang w:val="sk-SK" w:eastAsia="sk-SK"/>
          </w:rPr>
          <w:tab/>
        </w:r>
        <w:r w:rsidR="00A90095" w:rsidRPr="003F1897">
          <w:rPr>
            <w:rStyle w:val="Hypertextovprepojenie"/>
            <w:noProof/>
          </w:rPr>
          <w:t>Oblasť vzdelávania, poskytovania bezpečného prostredia pre mladých LGBTI ľudí na školách a médiá</w:t>
        </w:r>
        <w:r w:rsidR="00A90095">
          <w:rPr>
            <w:noProof/>
            <w:webHidden/>
          </w:rPr>
          <w:tab/>
        </w:r>
        <w:r w:rsidR="008F340D">
          <w:rPr>
            <w:noProof/>
            <w:webHidden/>
          </w:rPr>
          <w:fldChar w:fldCharType="begin"/>
        </w:r>
        <w:r w:rsidR="00A90095">
          <w:rPr>
            <w:noProof/>
            <w:webHidden/>
          </w:rPr>
          <w:instrText xml:space="preserve"> PAGEREF _Toc388013215 \h </w:instrText>
        </w:r>
        <w:r w:rsidR="008F340D">
          <w:rPr>
            <w:noProof/>
            <w:webHidden/>
          </w:rPr>
        </w:r>
        <w:r w:rsidR="008F340D">
          <w:rPr>
            <w:noProof/>
            <w:webHidden/>
          </w:rPr>
          <w:fldChar w:fldCharType="separate"/>
        </w:r>
        <w:r w:rsidR="00A90095">
          <w:rPr>
            <w:noProof/>
            <w:webHidden/>
          </w:rPr>
          <w:t>22</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6" w:history="1">
        <w:r w:rsidR="00A90095" w:rsidRPr="003F1897">
          <w:rPr>
            <w:rStyle w:val="Hypertextovprepojenie"/>
            <w:noProof/>
          </w:rPr>
          <w:t>5.2</w:t>
        </w:r>
        <w:r w:rsidR="00A90095">
          <w:rPr>
            <w:rFonts w:eastAsiaTheme="minorEastAsia"/>
            <w:noProof/>
            <w:lang w:val="sk-SK" w:eastAsia="sk-SK"/>
          </w:rPr>
          <w:tab/>
        </w:r>
        <w:r w:rsidR="00A90095" w:rsidRPr="003F1897">
          <w:rPr>
            <w:rStyle w:val="Hypertextovprepojenie"/>
            <w:noProof/>
          </w:rPr>
          <w:t>Oblasť súkromného a rodinného života</w:t>
        </w:r>
        <w:r w:rsidR="00A90095">
          <w:rPr>
            <w:noProof/>
            <w:webHidden/>
          </w:rPr>
          <w:tab/>
        </w:r>
        <w:r w:rsidR="008F340D">
          <w:rPr>
            <w:noProof/>
            <w:webHidden/>
          </w:rPr>
          <w:fldChar w:fldCharType="begin"/>
        </w:r>
        <w:r w:rsidR="00A90095">
          <w:rPr>
            <w:noProof/>
            <w:webHidden/>
          </w:rPr>
          <w:instrText xml:space="preserve"> PAGEREF _Toc388013216 \h </w:instrText>
        </w:r>
        <w:r w:rsidR="008F340D">
          <w:rPr>
            <w:noProof/>
            <w:webHidden/>
          </w:rPr>
        </w:r>
        <w:r w:rsidR="008F340D">
          <w:rPr>
            <w:noProof/>
            <w:webHidden/>
          </w:rPr>
          <w:fldChar w:fldCharType="separate"/>
        </w:r>
        <w:r w:rsidR="00A90095">
          <w:rPr>
            <w:noProof/>
            <w:webHidden/>
          </w:rPr>
          <w:t>23</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7" w:history="1">
        <w:r w:rsidR="00A90095" w:rsidRPr="003F1897">
          <w:rPr>
            <w:rStyle w:val="Hypertextovprepojenie"/>
            <w:noProof/>
          </w:rPr>
          <w:t>5.3</w:t>
        </w:r>
        <w:r w:rsidR="00A90095">
          <w:rPr>
            <w:rFonts w:eastAsiaTheme="minorEastAsia"/>
            <w:noProof/>
            <w:lang w:val="sk-SK" w:eastAsia="sk-SK"/>
          </w:rPr>
          <w:tab/>
        </w:r>
        <w:r w:rsidR="00A90095" w:rsidRPr="003F1897">
          <w:rPr>
            <w:rStyle w:val="Hypertextovprepojenie"/>
            <w:noProof/>
          </w:rPr>
          <w:t>Prepis rodu a zdravotná starostlivosť o transrodové osoby</w:t>
        </w:r>
        <w:r w:rsidR="00A90095">
          <w:rPr>
            <w:noProof/>
            <w:webHidden/>
          </w:rPr>
          <w:tab/>
        </w:r>
        <w:r w:rsidR="008F340D">
          <w:rPr>
            <w:noProof/>
            <w:webHidden/>
          </w:rPr>
          <w:fldChar w:fldCharType="begin"/>
        </w:r>
        <w:r w:rsidR="00A90095">
          <w:rPr>
            <w:noProof/>
            <w:webHidden/>
          </w:rPr>
          <w:instrText xml:space="preserve"> PAGEREF _Toc388013217 \h </w:instrText>
        </w:r>
        <w:r w:rsidR="008F340D">
          <w:rPr>
            <w:noProof/>
            <w:webHidden/>
          </w:rPr>
        </w:r>
        <w:r w:rsidR="008F340D">
          <w:rPr>
            <w:noProof/>
            <w:webHidden/>
          </w:rPr>
          <w:fldChar w:fldCharType="separate"/>
        </w:r>
        <w:r w:rsidR="00A90095">
          <w:rPr>
            <w:noProof/>
            <w:webHidden/>
          </w:rPr>
          <w:t>23</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8" w:history="1">
        <w:r w:rsidR="00A90095" w:rsidRPr="003F1897">
          <w:rPr>
            <w:rStyle w:val="Hypertextovprepojenie"/>
            <w:noProof/>
          </w:rPr>
          <w:t>5.4</w:t>
        </w:r>
        <w:r w:rsidR="00A90095">
          <w:rPr>
            <w:rFonts w:eastAsiaTheme="minorEastAsia"/>
            <w:noProof/>
            <w:lang w:val="sk-SK" w:eastAsia="sk-SK"/>
          </w:rPr>
          <w:tab/>
        </w:r>
        <w:r w:rsidR="00A90095" w:rsidRPr="003F1897">
          <w:rPr>
            <w:rStyle w:val="Hypertextovprepojenie"/>
            <w:noProof/>
          </w:rPr>
          <w:t>Poskytovanie najvyššieho dostupného štandardu zdravia pre LGBTI ľudí</w:t>
        </w:r>
        <w:r w:rsidR="00A90095">
          <w:rPr>
            <w:noProof/>
            <w:webHidden/>
          </w:rPr>
          <w:tab/>
        </w:r>
        <w:r w:rsidR="008F340D">
          <w:rPr>
            <w:noProof/>
            <w:webHidden/>
          </w:rPr>
          <w:fldChar w:fldCharType="begin"/>
        </w:r>
        <w:r w:rsidR="00A90095">
          <w:rPr>
            <w:noProof/>
            <w:webHidden/>
          </w:rPr>
          <w:instrText xml:space="preserve"> PAGEREF _Toc388013218 \h </w:instrText>
        </w:r>
        <w:r w:rsidR="008F340D">
          <w:rPr>
            <w:noProof/>
            <w:webHidden/>
          </w:rPr>
        </w:r>
        <w:r w:rsidR="008F340D">
          <w:rPr>
            <w:noProof/>
            <w:webHidden/>
          </w:rPr>
          <w:fldChar w:fldCharType="separate"/>
        </w:r>
        <w:r w:rsidR="00A90095">
          <w:rPr>
            <w:noProof/>
            <w:webHidden/>
          </w:rPr>
          <w:t>24</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19" w:history="1">
        <w:r w:rsidR="00A90095" w:rsidRPr="003F1897">
          <w:rPr>
            <w:rStyle w:val="Hypertextovprepojenie"/>
            <w:noProof/>
          </w:rPr>
          <w:t>5.5</w:t>
        </w:r>
        <w:r w:rsidR="00A90095">
          <w:rPr>
            <w:rFonts w:eastAsiaTheme="minorEastAsia"/>
            <w:noProof/>
            <w:lang w:val="sk-SK" w:eastAsia="sk-SK"/>
          </w:rPr>
          <w:tab/>
        </w:r>
        <w:r w:rsidR="00A90095" w:rsidRPr="003F1897">
          <w:rPr>
            <w:rStyle w:val="Hypertextovprepojenie"/>
            <w:noProof/>
          </w:rPr>
          <w:t>Trestné činy z nenávisti, verbálne nenávistné prejavy</w:t>
        </w:r>
        <w:r w:rsidR="00A90095">
          <w:rPr>
            <w:noProof/>
            <w:webHidden/>
          </w:rPr>
          <w:tab/>
        </w:r>
        <w:r w:rsidR="008F340D">
          <w:rPr>
            <w:noProof/>
            <w:webHidden/>
          </w:rPr>
          <w:fldChar w:fldCharType="begin"/>
        </w:r>
        <w:r w:rsidR="00A90095">
          <w:rPr>
            <w:noProof/>
            <w:webHidden/>
          </w:rPr>
          <w:instrText xml:space="preserve"> PAGEREF _Toc388013219 \h </w:instrText>
        </w:r>
        <w:r w:rsidR="008F340D">
          <w:rPr>
            <w:noProof/>
            <w:webHidden/>
          </w:rPr>
        </w:r>
        <w:r w:rsidR="008F340D">
          <w:rPr>
            <w:noProof/>
            <w:webHidden/>
          </w:rPr>
          <w:fldChar w:fldCharType="separate"/>
        </w:r>
        <w:r w:rsidR="00A90095">
          <w:rPr>
            <w:noProof/>
            <w:webHidden/>
          </w:rPr>
          <w:t>24</w:t>
        </w:r>
        <w:r w:rsidR="008F340D">
          <w:rPr>
            <w:noProof/>
            <w:webHidden/>
          </w:rPr>
          <w:fldChar w:fldCharType="end"/>
        </w:r>
      </w:hyperlink>
    </w:p>
    <w:p w:rsidR="00A90095" w:rsidRDefault="00C75904">
      <w:pPr>
        <w:pStyle w:val="Obsah3"/>
        <w:tabs>
          <w:tab w:val="left" w:pos="1100"/>
          <w:tab w:val="right" w:leader="dot" w:pos="9488"/>
        </w:tabs>
        <w:rPr>
          <w:rFonts w:eastAsiaTheme="minorEastAsia"/>
          <w:noProof/>
          <w:lang w:val="sk-SK" w:eastAsia="sk-SK"/>
        </w:rPr>
      </w:pPr>
      <w:hyperlink w:anchor="_Toc388013220" w:history="1">
        <w:r w:rsidR="00A90095" w:rsidRPr="003F1897">
          <w:rPr>
            <w:rStyle w:val="Hypertextovprepojenie"/>
            <w:noProof/>
          </w:rPr>
          <w:t>5.6</w:t>
        </w:r>
        <w:r w:rsidR="00A90095">
          <w:rPr>
            <w:rFonts w:eastAsiaTheme="minorEastAsia"/>
            <w:noProof/>
            <w:lang w:val="sk-SK" w:eastAsia="sk-SK"/>
          </w:rPr>
          <w:tab/>
        </w:r>
        <w:r w:rsidR="00A90095" w:rsidRPr="003F1897">
          <w:rPr>
            <w:rStyle w:val="Hypertextovprepojenie"/>
            <w:noProof/>
          </w:rPr>
          <w:t>Zlepšovanie právneho povedomia a oznamovania diskriminácie a násilia</w:t>
        </w:r>
        <w:r w:rsidR="00A90095">
          <w:rPr>
            <w:noProof/>
            <w:webHidden/>
          </w:rPr>
          <w:tab/>
        </w:r>
        <w:r w:rsidR="008F340D">
          <w:rPr>
            <w:noProof/>
            <w:webHidden/>
          </w:rPr>
          <w:fldChar w:fldCharType="begin"/>
        </w:r>
        <w:r w:rsidR="00A90095">
          <w:rPr>
            <w:noProof/>
            <w:webHidden/>
          </w:rPr>
          <w:instrText xml:space="preserve"> PAGEREF _Toc388013220 \h </w:instrText>
        </w:r>
        <w:r w:rsidR="008F340D">
          <w:rPr>
            <w:noProof/>
            <w:webHidden/>
          </w:rPr>
        </w:r>
        <w:r w:rsidR="008F340D">
          <w:rPr>
            <w:noProof/>
            <w:webHidden/>
          </w:rPr>
          <w:fldChar w:fldCharType="separate"/>
        </w:r>
        <w:r w:rsidR="00A90095">
          <w:rPr>
            <w:noProof/>
            <w:webHidden/>
          </w:rPr>
          <w:t>24</w:t>
        </w:r>
        <w:r w:rsidR="008F340D">
          <w:rPr>
            <w:noProof/>
            <w:webHidden/>
          </w:rPr>
          <w:fldChar w:fldCharType="end"/>
        </w:r>
      </w:hyperlink>
    </w:p>
    <w:p w:rsidR="00A90095" w:rsidRDefault="008F340D">
      <w:pPr>
        <w:pStyle w:val="Obsah3"/>
        <w:tabs>
          <w:tab w:val="left" w:pos="1100"/>
          <w:tab w:val="right" w:leader="dot" w:pos="9488"/>
        </w:tabs>
        <w:rPr>
          <w:rFonts w:eastAsiaTheme="minorEastAsia"/>
          <w:noProof/>
          <w:lang w:val="sk-SK" w:eastAsia="sk-SK"/>
        </w:rPr>
      </w:pPr>
      <w:hyperlink w:anchor="_Toc388013221" w:history="1">
        <w:r w:rsidR="00A90095" w:rsidRPr="003F1897">
          <w:rPr>
            <w:rStyle w:val="Hypertextovprepojenie"/>
            <w:noProof/>
          </w:rPr>
          <w:t>5.7</w:t>
        </w:r>
        <w:r w:rsidR="00A90095">
          <w:rPr>
            <w:rFonts w:eastAsiaTheme="minorEastAsia"/>
            <w:noProof/>
            <w:lang w:val="sk-SK" w:eastAsia="sk-SK"/>
          </w:rPr>
          <w:tab/>
        </w:r>
        <w:r w:rsidR="00A90095" w:rsidRPr="003F1897">
          <w:rPr>
            <w:rStyle w:val="Hypertextovprepojenie"/>
            <w:noProof/>
          </w:rPr>
          <w:t>Zabezpečenie rovnakého</w:t>
        </w:r>
        <w:r w:rsidR="00CB7B3D">
          <w:rPr>
            <w:rStyle w:val="Hypertextovprepojenie"/>
            <w:noProof/>
          </w:rPr>
          <w:t xml:space="preserve"> </w:t>
        </w:r>
        <w:r w:rsidR="00A90095" w:rsidRPr="003F1897">
          <w:rPr>
            <w:rStyle w:val="Hypertextovprepojenie"/>
            <w:noProof/>
          </w:rPr>
          <w:t>zaobchádzania v zamestnaní a v ďalších oblastiach</w:t>
        </w:r>
        <w:r w:rsidR="00A90095">
          <w:rPr>
            <w:noProof/>
            <w:webHidden/>
          </w:rPr>
          <w:tab/>
        </w:r>
        <w:r>
          <w:rPr>
            <w:noProof/>
            <w:webHidden/>
          </w:rPr>
          <w:fldChar w:fldCharType="begin"/>
        </w:r>
        <w:r w:rsidR="00A90095">
          <w:rPr>
            <w:noProof/>
            <w:webHidden/>
          </w:rPr>
          <w:instrText xml:space="preserve"> PAGEREF _Toc388013221 \h </w:instrText>
        </w:r>
        <w:r>
          <w:rPr>
            <w:noProof/>
            <w:webHidden/>
          </w:rPr>
        </w:r>
        <w:r>
          <w:rPr>
            <w:noProof/>
            <w:webHidden/>
          </w:rPr>
          <w:fldChar w:fldCharType="separate"/>
        </w:r>
        <w:r w:rsidR="00A90095">
          <w:rPr>
            <w:noProof/>
            <w:webHidden/>
          </w:rPr>
          <w:t>25</w:t>
        </w:r>
        <w:r>
          <w:rPr>
            <w:noProof/>
            <w:webHidden/>
          </w:rPr>
          <w:fldChar w:fldCharType="end"/>
        </w:r>
      </w:hyperlink>
    </w:p>
    <w:p w:rsidR="00EE38B5" w:rsidRPr="000B051E" w:rsidRDefault="008F340D" w:rsidP="00590FC3">
      <w:pPr>
        <w:spacing w:after="200" w:line="240" w:lineRule="exact"/>
        <w:rPr>
          <w:rFonts w:eastAsiaTheme="majorEastAsia" w:cstheme="majorBidi"/>
          <w:b/>
          <w:bCs/>
          <w:lang w:val="sk-SK"/>
        </w:rPr>
      </w:pPr>
      <w:r w:rsidRPr="000B051E">
        <w:rPr>
          <w:lang w:val="sk-SK"/>
        </w:rPr>
        <w:fldChar w:fldCharType="end"/>
      </w:r>
    </w:p>
    <w:p w:rsidR="001D5D78" w:rsidRPr="000B051E" w:rsidRDefault="001D5D78" w:rsidP="00590FC3">
      <w:pPr>
        <w:spacing w:after="200" w:line="240" w:lineRule="exact"/>
        <w:rPr>
          <w:rFonts w:eastAsiaTheme="majorEastAsia" w:cstheme="majorBidi"/>
          <w:b/>
          <w:bCs/>
          <w:lang w:val="sk-SK"/>
        </w:rPr>
      </w:pPr>
      <w:r w:rsidRPr="000B051E">
        <w:rPr>
          <w:lang w:val="sk-SK"/>
        </w:rPr>
        <w:br w:type="page"/>
      </w:r>
    </w:p>
    <w:p w:rsidR="00CF1542" w:rsidRPr="000B051E" w:rsidRDefault="00CF1542" w:rsidP="00590FC3">
      <w:pPr>
        <w:pStyle w:val="Nadpis2"/>
        <w:spacing w:before="480"/>
        <w:rPr>
          <w:szCs w:val="28"/>
        </w:rPr>
      </w:pPr>
      <w:bookmarkStart w:id="0" w:name="_Toc388013202"/>
      <w:r w:rsidRPr="000B051E">
        <w:rPr>
          <w:szCs w:val="28"/>
        </w:rPr>
        <w:lastRenderedPageBreak/>
        <w:t>Úvod</w:t>
      </w:r>
      <w:bookmarkEnd w:id="0"/>
    </w:p>
    <w:p w:rsidR="002C35F1" w:rsidRPr="000B051E" w:rsidRDefault="002C35F1" w:rsidP="00590FC3">
      <w:pPr>
        <w:shd w:val="clear" w:color="auto" w:fill="FFFFFF" w:themeFill="background1"/>
        <w:spacing w:line="240" w:lineRule="exact"/>
        <w:ind w:firstLine="720"/>
        <w:jc w:val="both"/>
        <w:rPr>
          <w:bCs/>
          <w:lang w:val="sk-SK"/>
        </w:rPr>
      </w:pPr>
      <w:r w:rsidRPr="000B051E">
        <w:rPr>
          <w:bCs/>
          <w:lang w:val="sk-SK"/>
        </w:rPr>
        <w:t>Všetci ľudia sa rodia slobodní a rovní v dôstojnosti a právach. Všetky ľudské práva sú univerzálne, vzájomne previazané, nedeliteľné a navzájom súvisia</w:t>
      </w:r>
      <w:r w:rsidR="00EF06CA" w:rsidRPr="000B051E">
        <w:rPr>
          <w:rStyle w:val="Odkaznapoznmkupodiarou"/>
          <w:bCs/>
          <w:lang w:val="sk-SK"/>
        </w:rPr>
        <w:footnoteReference w:id="1"/>
      </w:r>
      <w:r w:rsidRPr="000B051E">
        <w:rPr>
          <w:bCs/>
          <w:lang w:val="sk-SK"/>
        </w:rPr>
        <w:t>. Ľudské práva lesieb, gejov, bisexuálnych, transrodových a intersexuálnych (LGBTI) ľudí</w:t>
      </w:r>
      <w:r w:rsidRPr="000B051E">
        <w:rPr>
          <w:rStyle w:val="Odkaznapoznmkupodiarou"/>
          <w:bCs/>
          <w:lang w:val="sk-SK"/>
        </w:rPr>
        <w:footnoteReference w:id="2"/>
      </w:r>
      <w:r w:rsidRPr="000B051E">
        <w:rPr>
          <w:bCs/>
          <w:lang w:val="sk-SK"/>
        </w:rPr>
        <w:t xml:space="preserve"> sú súčasťou univerzálnych ľudských </w:t>
      </w:r>
      <w:r w:rsidRPr="000B051E">
        <w:rPr>
          <w:bCs/>
          <w:lang w:val="sk-SK"/>
        </w:rPr>
        <w:lastRenderedPageBreak/>
        <w:t>p</w:t>
      </w:r>
      <w:r w:rsidR="00590FC3">
        <w:rPr>
          <w:bCs/>
          <w:lang w:val="sk-SK"/>
        </w:rPr>
        <w:t xml:space="preserve">ráv. </w:t>
      </w:r>
      <w:r w:rsidRPr="000B051E">
        <w:rPr>
          <w:bCs/>
          <w:lang w:val="sk-SK"/>
        </w:rPr>
        <w:t>Sexuálna orientácia a rodová identita</w:t>
      </w:r>
      <w:r w:rsidR="002E231F" w:rsidRPr="000B051E">
        <w:rPr>
          <w:rStyle w:val="Odkaznapoznmkupodiarou"/>
          <w:bCs/>
          <w:lang w:val="sk-SK"/>
        </w:rPr>
        <w:footnoteReference w:id="3"/>
      </w:r>
      <w:r w:rsidRPr="000B051E">
        <w:rPr>
          <w:bCs/>
          <w:lang w:val="sk-SK"/>
        </w:rPr>
        <w:t xml:space="preserve"> sú neoddeliteľnou súčasťou dôstojnosti a ľudskosti každého človeka</w:t>
      </w:r>
      <w:r w:rsidR="00CB7B3D">
        <w:rPr>
          <w:bCs/>
          <w:lang w:val="sk-SK"/>
        </w:rPr>
        <w:t xml:space="preserve"> </w:t>
      </w:r>
      <w:r w:rsidRPr="000B051E">
        <w:rPr>
          <w:bCs/>
          <w:lang w:val="sk-SK"/>
        </w:rPr>
        <w:t>a nesmú byť dôvodom diskriminácie ani zneužívania. LGBTI ľudia majú rovnaké ľudské práva ako všetci ostatní ľudia vrátane práva na to, aby pri uplatňovaní týchto práv neboli diskriminovaní a diskriminované. Práva LGBTI ľudí</w:t>
      </w:r>
      <w:r w:rsidR="00CB7B3D">
        <w:rPr>
          <w:bCs/>
          <w:lang w:val="sk-SK"/>
        </w:rPr>
        <w:t xml:space="preserve"> </w:t>
      </w:r>
      <w:r w:rsidRPr="000B051E">
        <w:rPr>
          <w:bCs/>
          <w:lang w:val="sk-SK"/>
        </w:rPr>
        <w:t>sú už chránené existujúcimi medzinárodnými záväzkami SR, čím sa zabezpečuje široký rozsah ich uplatnenia.</w:t>
      </w:r>
      <w:r w:rsidR="00CA72AB" w:rsidRPr="000B051E">
        <w:rPr>
          <w:bCs/>
          <w:lang w:val="sk-SK"/>
        </w:rPr>
        <w:t xml:space="preserve"> </w:t>
      </w:r>
      <w:r w:rsidRPr="000B051E">
        <w:rPr>
          <w:bCs/>
          <w:lang w:val="sk-SK"/>
        </w:rPr>
        <w:t>Nejde teda o vytváranie nových ľudských</w:t>
      </w:r>
      <w:r w:rsidR="00CB7B3D">
        <w:rPr>
          <w:bCs/>
          <w:lang w:val="sk-SK"/>
        </w:rPr>
        <w:t xml:space="preserve"> </w:t>
      </w:r>
      <w:r w:rsidRPr="000B051E">
        <w:rPr>
          <w:bCs/>
          <w:lang w:val="sk-SK"/>
        </w:rPr>
        <w:t>práv alebo vytváranie nejakých nadštandardných práv</w:t>
      </w:r>
      <w:r w:rsidR="00720920">
        <w:rPr>
          <w:bCs/>
          <w:lang w:val="sk-SK"/>
        </w:rPr>
        <w:t>,</w:t>
      </w:r>
      <w:r w:rsidRPr="000B051E">
        <w:rPr>
          <w:bCs/>
          <w:lang w:val="sk-SK"/>
        </w:rPr>
        <w:t xml:space="preserve"> ale o to, že univerzálne ľudské práva sa nespochybniteľne vzťahujú aj na LGBTI ľudí a ich špecifické životné situácie. Preto by sa im žiadne ľudské práva nemali upierať.</w:t>
      </w:r>
      <w:r w:rsidR="00CB7B3D">
        <w:rPr>
          <w:bCs/>
          <w:lang w:val="sk-SK"/>
        </w:rPr>
        <w:t xml:space="preserve"> </w:t>
      </w:r>
      <w:r w:rsidRPr="000B051E">
        <w:rPr>
          <w:bCs/>
          <w:lang w:val="sk-SK"/>
        </w:rPr>
        <w:t xml:space="preserve">Gejovia a lesby, </w:t>
      </w:r>
      <w:r w:rsidR="00720920">
        <w:rPr>
          <w:bCs/>
          <w:lang w:val="sk-SK"/>
        </w:rPr>
        <w:t xml:space="preserve">ako aj </w:t>
      </w:r>
      <w:r w:rsidRPr="000B051E">
        <w:rPr>
          <w:bCs/>
          <w:lang w:val="sk-SK"/>
        </w:rPr>
        <w:t>bisexuálni a transrodoví ľudia</w:t>
      </w:r>
      <w:r w:rsidR="00720920">
        <w:rPr>
          <w:bCs/>
          <w:lang w:val="sk-SK"/>
        </w:rPr>
        <w:t>,</w:t>
      </w:r>
      <w:r w:rsidRPr="000B051E">
        <w:rPr>
          <w:bCs/>
          <w:lang w:val="sk-SK"/>
        </w:rPr>
        <w:t xml:space="preserve"> po stáročia boli a naďalej sú vystavení a </w:t>
      </w:r>
      <w:r w:rsidR="00EF06CA" w:rsidRPr="000B051E">
        <w:rPr>
          <w:bCs/>
          <w:lang w:val="sk-SK"/>
        </w:rPr>
        <w:t>vystavené homofóbii, transfóbii</w:t>
      </w:r>
      <w:r w:rsidRPr="000B051E">
        <w:rPr>
          <w:bCs/>
          <w:lang w:val="sk-SK"/>
        </w:rPr>
        <w:t xml:space="preserve"> a iným formám neznášanlivosti a</w:t>
      </w:r>
      <w:r w:rsidR="00720920">
        <w:rPr>
          <w:bCs/>
          <w:lang w:val="sk-SK"/>
        </w:rPr>
        <w:t> </w:t>
      </w:r>
      <w:r w:rsidRPr="000B051E">
        <w:rPr>
          <w:bCs/>
          <w:lang w:val="sk-SK"/>
        </w:rPr>
        <w:t>diskriminácie</w:t>
      </w:r>
      <w:r w:rsidR="00720920">
        <w:rPr>
          <w:bCs/>
          <w:lang w:val="sk-SK"/>
        </w:rPr>
        <w:t>,</w:t>
      </w:r>
      <w:r w:rsidRPr="000B051E">
        <w:rPr>
          <w:bCs/>
          <w:lang w:val="sk-SK"/>
        </w:rPr>
        <w:t xml:space="preserve"> </w:t>
      </w:r>
      <w:r w:rsidR="00B34E06">
        <w:rPr>
          <w:bCs/>
          <w:lang w:val="sk-SK"/>
        </w:rPr>
        <w:t xml:space="preserve">nezriedka </w:t>
      </w:r>
      <w:r w:rsidRPr="000B051E">
        <w:rPr>
          <w:bCs/>
          <w:lang w:val="sk-SK"/>
        </w:rPr>
        <w:t xml:space="preserve"> aj vo vlastnej rodine</w:t>
      </w:r>
      <w:r w:rsidR="00720920">
        <w:rPr>
          <w:bCs/>
          <w:lang w:val="sk-SK"/>
        </w:rPr>
        <w:t>, a to</w:t>
      </w:r>
      <w:r w:rsidRPr="000B051E">
        <w:rPr>
          <w:bCs/>
          <w:lang w:val="sk-SK"/>
        </w:rPr>
        <w:t xml:space="preserve"> vrátane kriminalizácie, ma</w:t>
      </w:r>
      <w:r w:rsidR="00EF06CA" w:rsidRPr="000B051E">
        <w:rPr>
          <w:bCs/>
          <w:lang w:val="sk-SK"/>
        </w:rPr>
        <w:t>rginalizácie, sociálneho vylúčenia</w:t>
      </w:r>
      <w:r w:rsidRPr="000B051E">
        <w:rPr>
          <w:bCs/>
          <w:lang w:val="sk-SK"/>
        </w:rPr>
        <w:t xml:space="preserve"> a násilia na základe sexuálnej orientácie alebo rodovej identity, a t</w:t>
      </w:r>
      <w:r w:rsidR="00EF06CA" w:rsidRPr="000B051E">
        <w:rPr>
          <w:bCs/>
          <w:lang w:val="sk-SK"/>
        </w:rPr>
        <w:t>eda sú potrebné určité opatrenia</w:t>
      </w:r>
      <w:r w:rsidRPr="000B051E">
        <w:rPr>
          <w:bCs/>
          <w:lang w:val="sk-SK"/>
        </w:rPr>
        <w:t xml:space="preserve"> na zabezpečenie plnohodnotného užívania ľudských práv týmito osobami. Európska únia</w:t>
      </w:r>
      <w:r w:rsidR="00EF06CA" w:rsidRPr="000B051E">
        <w:rPr>
          <w:bCs/>
          <w:lang w:val="sk-SK"/>
        </w:rPr>
        <w:t xml:space="preserve"> (ktorej súčasťou je aj Slovenská republika)</w:t>
      </w:r>
      <w:r w:rsidRPr="000B051E">
        <w:rPr>
          <w:bCs/>
          <w:lang w:val="sk-SK"/>
        </w:rPr>
        <w:t xml:space="preserve"> je oddaná zásade univerzálnosti ľudských práv a opätovne potvrdzuje, že odvolaním na kultúrne, tradičné alebo náboženské hodnoty</w:t>
      </w:r>
      <w:r w:rsidR="00720920">
        <w:rPr>
          <w:bCs/>
          <w:lang w:val="sk-SK"/>
        </w:rPr>
        <w:t xml:space="preserve"> či</w:t>
      </w:r>
      <w:r w:rsidRPr="000B051E">
        <w:rPr>
          <w:bCs/>
          <w:lang w:val="sk-SK"/>
        </w:rPr>
        <w:t xml:space="preserve"> iné normy „majoritnej spoločnosti“ nemožno odôvodniť žiadnu diskrimináciu, ani ospravedlňovať nenávisť vrátane diskriminácie LGBTI osôb na základe sexuálnej orientácie alebo rodovej identity.</w:t>
      </w:r>
      <w:r w:rsidR="00EF06CA" w:rsidRPr="000B051E">
        <w:rPr>
          <w:bCs/>
          <w:lang w:val="sk-SK"/>
        </w:rPr>
        <w:t xml:space="preserve"> </w:t>
      </w:r>
      <w:r w:rsidRPr="000B051E">
        <w:rPr>
          <w:bCs/>
          <w:lang w:val="sk-SK"/>
        </w:rPr>
        <w:t>V</w:t>
      </w:r>
      <w:r w:rsidR="00720920">
        <w:rPr>
          <w:bCs/>
          <w:lang w:val="sk-SK"/>
        </w:rPr>
        <w:t> </w:t>
      </w:r>
      <w:r w:rsidRPr="000B051E">
        <w:rPr>
          <w:bCs/>
          <w:lang w:val="sk-SK"/>
        </w:rPr>
        <w:t xml:space="preserve">súlade s judikatúrou Európskeho súdu pre ľudské práva </w:t>
      </w:r>
      <w:r w:rsidR="00720920">
        <w:rPr>
          <w:bCs/>
          <w:lang w:val="sk-SK"/>
        </w:rPr>
        <w:t xml:space="preserve">musí mať </w:t>
      </w:r>
      <w:r w:rsidRPr="000B051E">
        <w:rPr>
          <w:bCs/>
          <w:lang w:val="sk-SK"/>
        </w:rPr>
        <w:t>akýkoľvek rozdiel v</w:t>
      </w:r>
      <w:r w:rsidR="00720920">
        <w:rPr>
          <w:bCs/>
          <w:lang w:val="sk-SK"/>
        </w:rPr>
        <w:t> </w:t>
      </w:r>
      <w:r w:rsidRPr="000B051E">
        <w:rPr>
          <w:bCs/>
          <w:lang w:val="sk-SK"/>
        </w:rPr>
        <w:t>zaobchádzaní s</w:t>
      </w:r>
      <w:r w:rsidR="00720920">
        <w:rPr>
          <w:bCs/>
          <w:lang w:val="sk-SK"/>
        </w:rPr>
        <w:t> </w:t>
      </w:r>
      <w:r w:rsidRPr="000B051E">
        <w:rPr>
          <w:bCs/>
          <w:lang w:val="sk-SK"/>
        </w:rPr>
        <w:t>cieľom nediskriminovať objektívne a odôvodnené opodstatnenie, čím sa rozumie sledova</w:t>
      </w:r>
      <w:r w:rsidR="00720920">
        <w:rPr>
          <w:bCs/>
          <w:lang w:val="sk-SK"/>
        </w:rPr>
        <w:t>nie</w:t>
      </w:r>
      <w:r w:rsidRPr="000B051E">
        <w:rPr>
          <w:bCs/>
          <w:lang w:val="sk-SK"/>
        </w:rPr>
        <w:t xml:space="preserve"> legitímn</w:t>
      </w:r>
      <w:r w:rsidR="00720920">
        <w:rPr>
          <w:bCs/>
          <w:lang w:val="sk-SK"/>
        </w:rPr>
        <w:t>eho</w:t>
      </w:r>
      <w:r w:rsidRPr="000B051E">
        <w:rPr>
          <w:bCs/>
          <w:lang w:val="sk-SK"/>
        </w:rPr>
        <w:t xml:space="preserve"> cieľ</w:t>
      </w:r>
      <w:r w:rsidR="00720920">
        <w:rPr>
          <w:bCs/>
          <w:lang w:val="sk-SK"/>
        </w:rPr>
        <w:t>a</w:t>
      </w:r>
      <w:r w:rsidRPr="000B051E">
        <w:rPr>
          <w:bCs/>
          <w:lang w:val="sk-SK"/>
        </w:rPr>
        <w:t xml:space="preserve"> a používa</w:t>
      </w:r>
      <w:r w:rsidR="00720920">
        <w:rPr>
          <w:bCs/>
          <w:lang w:val="sk-SK"/>
        </w:rPr>
        <w:t>nie</w:t>
      </w:r>
      <w:r w:rsidRPr="000B051E">
        <w:rPr>
          <w:bCs/>
          <w:lang w:val="sk-SK"/>
        </w:rPr>
        <w:t xml:space="preserve"> adekvátn</w:t>
      </w:r>
      <w:r w:rsidR="00720920">
        <w:rPr>
          <w:bCs/>
          <w:lang w:val="sk-SK"/>
        </w:rPr>
        <w:t>ych</w:t>
      </w:r>
      <w:r w:rsidRPr="000B051E">
        <w:rPr>
          <w:bCs/>
          <w:lang w:val="sk-SK"/>
        </w:rPr>
        <w:t xml:space="preserve"> prostriedk</w:t>
      </w:r>
      <w:r w:rsidR="00720920">
        <w:rPr>
          <w:bCs/>
          <w:lang w:val="sk-SK"/>
        </w:rPr>
        <w:t>ov</w:t>
      </w:r>
      <w:r w:rsidRPr="000B051E">
        <w:rPr>
          <w:bCs/>
          <w:lang w:val="sk-SK"/>
        </w:rPr>
        <w:t xml:space="preserve"> na jeho dosiahnutie.</w:t>
      </w:r>
      <w:r w:rsidR="00EF06CA" w:rsidRPr="000B051E">
        <w:rPr>
          <w:rStyle w:val="Odkaznapoznmkupodiarou"/>
          <w:bCs/>
          <w:lang w:val="sk-SK"/>
        </w:rPr>
        <w:footnoteReference w:id="4"/>
      </w:r>
      <w:r w:rsidR="00805B6D" w:rsidRPr="000B051E">
        <w:rPr>
          <w:bCs/>
          <w:lang w:val="sk-SK"/>
        </w:rPr>
        <w:t xml:space="preserve"> </w:t>
      </w:r>
    </w:p>
    <w:p w:rsidR="007F3A51" w:rsidRPr="000B051E" w:rsidRDefault="007F3A51" w:rsidP="00590FC3">
      <w:pPr>
        <w:shd w:val="clear" w:color="auto" w:fill="FFFFFF" w:themeFill="background1"/>
        <w:spacing w:line="240" w:lineRule="exact"/>
        <w:ind w:firstLine="720"/>
        <w:jc w:val="both"/>
        <w:rPr>
          <w:bCs/>
          <w:lang w:val="sk-SK"/>
        </w:rPr>
      </w:pPr>
      <w:r w:rsidRPr="000B051E">
        <w:rPr>
          <w:bCs/>
          <w:lang w:val="sk-SK"/>
        </w:rPr>
        <w:t>Účelom argumentácie o ľudských právach</w:t>
      </w:r>
      <w:r w:rsidR="00720920">
        <w:rPr>
          <w:bCs/>
          <w:lang w:val="sk-SK"/>
        </w:rPr>
        <w:t xml:space="preserve">, </w:t>
      </w:r>
      <w:r w:rsidRPr="000B051E">
        <w:rPr>
          <w:bCs/>
          <w:lang w:val="sk-SK"/>
        </w:rPr>
        <w:t>základných slobodách a súvisiacich medzinárodnoprávnych záväzkoch štátu však nie je „prepašovať“ do národných spoločenských a</w:t>
      </w:r>
      <w:r w:rsidR="00720920">
        <w:rPr>
          <w:bCs/>
          <w:lang w:val="sk-SK"/>
        </w:rPr>
        <w:t> </w:t>
      </w:r>
      <w:r w:rsidRPr="000B051E">
        <w:rPr>
          <w:bCs/>
          <w:lang w:val="sk-SK"/>
        </w:rPr>
        <w:t>právnych poriadkov normy, ktoré sú v rozpore s danou kultúrnou či hodnotovou tradíciou. Práve naopak</w:t>
      </w:r>
      <w:r w:rsidR="00B34E06">
        <w:rPr>
          <w:bCs/>
          <w:lang w:val="sk-SK"/>
        </w:rPr>
        <w:t>,</w:t>
      </w:r>
      <w:r w:rsidRPr="000B051E">
        <w:rPr>
          <w:bCs/>
          <w:lang w:val="sk-SK"/>
        </w:rPr>
        <w:t xml:space="preserve"> argumentácia o ľudských právach a základných slobodách prináležiacich LGBTI ľuďom poukazuje na piliere existujúcich hodnôt, ktoré štáty vrátane Slovenska dobrovoľne prijali a</w:t>
      </w:r>
      <w:r w:rsidR="00720920">
        <w:rPr>
          <w:bCs/>
          <w:lang w:val="sk-SK"/>
        </w:rPr>
        <w:t> </w:t>
      </w:r>
      <w:r w:rsidRPr="000B051E">
        <w:rPr>
          <w:bCs/>
          <w:lang w:val="sk-SK"/>
        </w:rPr>
        <w:t>stotožnili sa s nimi pristúpením k medzinárodným ľudskoprávnym dohovorom či vstupom do Európskej únie alebo Rady Európy.</w:t>
      </w:r>
    </w:p>
    <w:p w:rsidR="00D6235D" w:rsidRPr="000B051E" w:rsidRDefault="00D6235D" w:rsidP="00590FC3">
      <w:pPr>
        <w:shd w:val="clear" w:color="auto" w:fill="FFFFFF" w:themeFill="background1"/>
        <w:spacing w:line="240" w:lineRule="exact"/>
        <w:ind w:firstLine="720"/>
        <w:jc w:val="both"/>
        <w:rPr>
          <w:bCs/>
          <w:lang w:val="sk-SK"/>
        </w:rPr>
      </w:pPr>
      <w:r w:rsidRPr="000B051E">
        <w:rPr>
          <w:bCs/>
          <w:lang w:val="sk-SK"/>
        </w:rPr>
        <w:t>Sexuálna orientácia a rodová identita sú zakázanými dôvodmi diskriminácie. Výpočet práv uvedený v texte nižšie, ktoré patria každej osobe bez ohľadu na jej sexuálnu orientáciu alebo rodovú identitu</w:t>
      </w:r>
      <w:r w:rsidR="00720920">
        <w:rPr>
          <w:bCs/>
          <w:lang w:val="sk-SK"/>
        </w:rPr>
        <w:t>,</w:t>
      </w:r>
      <w:r w:rsidRPr="000B051E">
        <w:rPr>
          <w:bCs/>
          <w:lang w:val="sk-SK"/>
        </w:rPr>
        <w:t xml:space="preserve"> nie je vyčerpávajúci. Rozhodli sme sa uviesť výber práv, ktoré bytostne ovplyvňujú možnosť LGBTI ľudí viesť plnohodnotný a kvalitný život vo všetkých sférach. Súčasne uvedené príklady ilustrujú skutočnosť, že ľudské práva sú nedeliteľné a medzinárodné zmluvy na ochranu ľudských práv sú živé dokumenty, ktorých rozsah sa utvára v každodennom živote a vyvíja v čase tak</w:t>
      </w:r>
      <w:r w:rsidR="00B34E06">
        <w:rPr>
          <w:bCs/>
          <w:lang w:val="sk-SK"/>
        </w:rPr>
        <w:t>,</w:t>
      </w:r>
      <w:r w:rsidRPr="000B051E">
        <w:rPr>
          <w:bCs/>
          <w:lang w:val="sk-SK"/>
        </w:rPr>
        <w:t xml:space="preserve"> aby reagovali na aktuálne požiadavky ochrany a podpory ľudských práv. Právo je dôležitým nástrojom </w:t>
      </w:r>
      <w:r w:rsidR="00720920">
        <w:rPr>
          <w:bCs/>
          <w:lang w:val="sk-SK"/>
        </w:rPr>
        <w:t>na</w:t>
      </w:r>
      <w:r w:rsidR="00720920" w:rsidRPr="000B051E">
        <w:rPr>
          <w:bCs/>
          <w:lang w:val="sk-SK"/>
        </w:rPr>
        <w:t xml:space="preserve"> </w:t>
      </w:r>
      <w:r w:rsidRPr="000B051E">
        <w:rPr>
          <w:bCs/>
          <w:lang w:val="sk-SK"/>
        </w:rPr>
        <w:t>ochranu a podporu práv LGBTI ľudí. A to nielen tým, že môže vytvárať podmienky na zlepšenie podmienok ich života umožnením a garantovaním zaobchádzania a príležitostí na rovnom základe s</w:t>
      </w:r>
      <w:r w:rsidR="00720920">
        <w:rPr>
          <w:bCs/>
          <w:lang w:val="sk-SK"/>
        </w:rPr>
        <w:t> </w:t>
      </w:r>
      <w:r w:rsidRPr="000B051E">
        <w:rPr>
          <w:bCs/>
          <w:lang w:val="sk-SK"/>
        </w:rPr>
        <w:t xml:space="preserve">ostatnými. Právne normy ako súčasť spoločenských noriem majú ďalšie sociálne a </w:t>
      </w:r>
      <w:r w:rsidR="005F2130" w:rsidRPr="000B051E">
        <w:rPr>
          <w:bCs/>
          <w:lang w:val="sk-SK"/>
        </w:rPr>
        <w:t>vzdelávacie</w:t>
      </w:r>
      <w:r w:rsidRPr="000B051E">
        <w:rPr>
          <w:bCs/>
          <w:lang w:val="sk-SK"/>
        </w:rPr>
        <w:t xml:space="preserve"> funkcie, a teda potenciál pozitívne ovplyvňovať spoločenské vnímanie potreby ochrany a podpory práv LGBTI ľudí, bojovať proti predsudkom, odmietaniu a nenávisti.</w:t>
      </w:r>
      <w:r w:rsidR="00452EFC" w:rsidRPr="000B051E">
        <w:rPr>
          <w:rStyle w:val="Odkaznapoznmkupodiarou"/>
          <w:bCs/>
          <w:lang w:val="sk-SK"/>
        </w:rPr>
        <w:footnoteReference w:id="5"/>
      </w:r>
    </w:p>
    <w:p w:rsidR="00D6235D" w:rsidRPr="000B051E" w:rsidRDefault="00D6235D" w:rsidP="00590FC3">
      <w:pPr>
        <w:shd w:val="clear" w:color="auto" w:fill="FFFFFF" w:themeFill="background1"/>
        <w:spacing w:line="240" w:lineRule="exact"/>
        <w:ind w:firstLine="720"/>
        <w:jc w:val="both"/>
        <w:rPr>
          <w:bCs/>
          <w:lang w:val="sk-SK"/>
        </w:rPr>
      </w:pPr>
      <w:r w:rsidRPr="000B051E">
        <w:rPr>
          <w:bCs/>
          <w:lang w:val="sk-SK"/>
        </w:rPr>
        <w:lastRenderedPageBreak/>
        <w:t>Základným predpokladom ďalšieho pokroku v oblasti podpory a ochrany práv LGBTI ľudí je povýšiť racionalitu nad predsudky, sekularizmus nad náboženský štát, rovnosť nad diskrimináciu a</w:t>
      </w:r>
      <w:r w:rsidR="00720920">
        <w:rPr>
          <w:bCs/>
          <w:lang w:val="sk-SK"/>
        </w:rPr>
        <w:t> </w:t>
      </w:r>
      <w:r w:rsidRPr="000B051E">
        <w:rPr>
          <w:bCs/>
          <w:lang w:val="sk-SK"/>
        </w:rPr>
        <w:t xml:space="preserve">univerzálne práva nad stigmu menejcennosti. Generálny tajomník OSN Ban Ki-moon vo svojom prejave v Deň ľudských práv v roku 2010 vyjadril znepokojenie nad situáciou LGBTI ľudí, keď vyhlásil: „Ako muži a ženy svedomia odmietame diskrimináciu všeobecne, a najmä diskrimináciu na základe sexuálnej orientácie a rodovej identity </w:t>
      </w:r>
      <w:r w:rsidR="00E33BDB">
        <w:rPr>
          <w:bCs/>
          <w:lang w:val="sk-SK"/>
        </w:rPr>
        <w:t>(</w:t>
      </w:r>
      <w:r w:rsidRPr="000B051E">
        <w:rPr>
          <w:bCs/>
          <w:lang w:val="sk-SK"/>
        </w:rPr>
        <w:t>...</w:t>
      </w:r>
      <w:r w:rsidR="00E33BDB">
        <w:rPr>
          <w:bCs/>
          <w:lang w:val="sk-SK"/>
        </w:rPr>
        <w:t>)</w:t>
      </w:r>
      <w:r w:rsidRPr="000B051E">
        <w:rPr>
          <w:bCs/>
          <w:lang w:val="sk-SK"/>
        </w:rPr>
        <w:t xml:space="preserve"> Tam, kde je napätie medzi kultúrnymi postojmi a</w:t>
      </w:r>
      <w:r w:rsidR="00E33BDB">
        <w:rPr>
          <w:bCs/>
          <w:lang w:val="sk-SK"/>
        </w:rPr>
        <w:t> </w:t>
      </w:r>
      <w:r w:rsidRPr="000B051E">
        <w:rPr>
          <w:bCs/>
          <w:lang w:val="sk-SK"/>
        </w:rPr>
        <w:t>univerzálnymi ľudskými právami, musia mať práva prednosť.“</w:t>
      </w:r>
    </w:p>
    <w:p w:rsidR="003E2700" w:rsidRPr="000B051E" w:rsidRDefault="003E2700" w:rsidP="00590FC3">
      <w:pPr>
        <w:pStyle w:val="Nadpis2"/>
        <w:shd w:val="clear" w:color="auto" w:fill="FFFFFF" w:themeFill="background1"/>
        <w:spacing w:before="480"/>
        <w:rPr>
          <w:szCs w:val="28"/>
          <w:lang w:val="sk-SK"/>
        </w:rPr>
      </w:pPr>
      <w:bookmarkStart w:id="1" w:name="_Toc388013203"/>
      <w:r w:rsidRPr="000B051E">
        <w:rPr>
          <w:szCs w:val="28"/>
          <w:lang w:val="sk-SK"/>
        </w:rPr>
        <w:t>Aktuálny stav</w:t>
      </w:r>
      <w:r w:rsidR="00A74EBC" w:rsidRPr="000B051E">
        <w:rPr>
          <w:rStyle w:val="Odkaznapoznmkupodiarou"/>
          <w:szCs w:val="28"/>
          <w:lang w:val="sk-SK"/>
        </w:rPr>
        <w:footnoteReference w:id="6"/>
      </w:r>
      <w:bookmarkEnd w:id="1"/>
    </w:p>
    <w:p w:rsidR="009D1E8A" w:rsidRPr="000B051E" w:rsidRDefault="009D1E8A" w:rsidP="00590FC3">
      <w:pPr>
        <w:pStyle w:val="Nadpis3"/>
        <w:rPr>
          <w:szCs w:val="24"/>
        </w:rPr>
      </w:pPr>
      <w:bookmarkStart w:id="2" w:name="_Toc388013204"/>
      <w:r w:rsidRPr="000B051E">
        <w:rPr>
          <w:szCs w:val="24"/>
        </w:rPr>
        <w:t>Legislatíva</w:t>
      </w:r>
      <w:bookmarkEnd w:id="2"/>
    </w:p>
    <w:p w:rsidR="00E5157A" w:rsidRPr="000B051E" w:rsidRDefault="00E5157A"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t>Oblasť diskriminácie na základe sexuálnej orientácie a rodovej identity</w:t>
      </w:r>
    </w:p>
    <w:p w:rsidR="00E5157A" w:rsidRPr="000B051E" w:rsidRDefault="00E5157A" w:rsidP="00590FC3">
      <w:pPr>
        <w:tabs>
          <w:tab w:val="left" w:pos="0"/>
          <w:tab w:val="left" w:pos="8280"/>
        </w:tabs>
        <w:spacing w:after="0" w:line="240" w:lineRule="exact"/>
        <w:ind w:firstLine="709"/>
        <w:jc w:val="both"/>
        <w:rPr>
          <w:bCs/>
          <w:lang w:val="sk-SK"/>
        </w:rPr>
      </w:pPr>
      <w:r w:rsidRPr="000B051E">
        <w:rPr>
          <w:bCs/>
          <w:lang w:val="sk-SK"/>
        </w:rPr>
        <w:t>Ústava Slovenskej republiky</w:t>
      </w:r>
      <w:r w:rsidRPr="000B051E">
        <w:rPr>
          <w:rStyle w:val="Odkaznapoznmkupodiarou"/>
          <w:lang w:val="sk-SK"/>
        </w:rPr>
        <w:footnoteReference w:id="7"/>
      </w:r>
      <w:r w:rsidR="00590FC3">
        <w:rPr>
          <w:bCs/>
          <w:lang w:val="sk-SK"/>
        </w:rPr>
        <w:t xml:space="preserve"> stanovuje, že</w:t>
      </w:r>
      <w:r w:rsidRPr="000B051E">
        <w:rPr>
          <w:bCs/>
          <w:lang w:val="sk-SK"/>
        </w:rPr>
        <w:t xml:space="preserve"> „základné práva a slobody sa zaručujú na území Slovenskej republiky všetkým..</w:t>
      </w:r>
      <w:r w:rsidR="00805B6D" w:rsidRPr="000B051E">
        <w:rPr>
          <w:bCs/>
          <w:lang w:val="sk-SK"/>
        </w:rPr>
        <w:t xml:space="preserve">.“ </w:t>
      </w:r>
      <w:r w:rsidRPr="000B051E">
        <w:rPr>
          <w:bCs/>
          <w:lang w:val="sk-SK"/>
        </w:rPr>
        <w:t>Sexuálna</w:t>
      </w:r>
      <w:r w:rsidR="00805B6D" w:rsidRPr="000B051E">
        <w:rPr>
          <w:bCs/>
          <w:lang w:val="sk-SK"/>
        </w:rPr>
        <w:t xml:space="preserve"> orientácia a rodová identita</w:t>
      </w:r>
      <w:r w:rsidRPr="000B051E">
        <w:rPr>
          <w:bCs/>
          <w:lang w:val="sk-SK"/>
        </w:rPr>
        <w:t xml:space="preserve"> v nej priamo nie sú</w:t>
      </w:r>
      <w:r w:rsidR="00805B6D" w:rsidRPr="000B051E">
        <w:rPr>
          <w:bCs/>
          <w:lang w:val="sk-SK"/>
        </w:rPr>
        <w:t xml:space="preserve"> </w:t>
      </w:r>
      <w:r w:rsidRPr="000B051E">
        <w:rPr>
          <w:bCs/>
          <w:lang w:val="sk-SK"/>
        </w:rPr>
        <w:t xml:space="preserve">spomenuté, ale môžeme ich zahrnúť pod pojem „iné postavenie“, čo prvýkrát explicitne </w:t>
      </w:r>
      <w:r w:rsidR="0063677D">
        <w:rPr>
          <w:bCs/>
          <w:lang w:val="sk-SK"/>
        </w:rPr>
        <w:t>uviedol</w:t>
      </w:r>
      <w:r w:rsidRPr="000B051E">
        <w:rPr>
          <w:bCs/>
          <w:lang w:val="sk-SK"/>
        </w:rPr>
        <w:t xml:space="preserve"> </w:t>
      </w:r>
      <w:r w:rsidR="00805B6D" w:rsidRPr="000B051E">
        <w:rPr>
          <w:bCs/>
          <w:lang w:val="sk-SK"/>
        </w:rPr>
        <w:t xml:space="preserve">vo svojom náleze </w:t>
      </w:r>
      <w:r w:rsidRPr="000B051E">
        <w:rPr>
          <w:bCs/>
          <w:lang w:val="sk-SK"/>
        </w:rPr>
        <w:t>Ústavný súd SR v roku 2005</w:t>
      </w:r>
      <w:r w:rsidRPr="000B051E">
        <w:rPr>
          <w:rStyle w:val="Odkaznapoznmkupodiarou"/>
          <w:lang w:val="sk-SK"/>
        </w:rPr>
        <w:footnoteReference w:id="8"/>
      </w:r>
      <w:r w:rsidRPr="000B051E">
        <w:rPr>
          <w:rStyle w:val="Odkaznapoznmkupodiarou"/>
          <w:lang w:val="sk-SK"/>
        </w:rPr>
        <w:t>.</w:t>
      </w:r>
      <w:r w:rsidRPr="000B051E">
        <w:rPr>
          <w:bCs/>
          <w:lang w:val="sk-SK"/>
        </w:rPr>
        <w:t xml:space="preserve"> Princíp zákazu diskriminácie z dôvodu sexuálnej orientácie a rodovej identity</w:t>
      </w:r>
      <w:r w:rsidRPr="000B051E">
        <w:rPr>
          <w:rStyle w:val="Odkaznapoznmkupodiarou"/>
          <w:lang w:val="sk-SK"/>
        </w:rPr>
        <w:footnoteReference w:id="9"/>
      </w:r>
      <w:r w:rsidR="00CA72AB" w:rsidRPr="000B051E">
        <w:rPr>
          <w:bCs/>
          <w:lang w:val="sk-SK"/>
        </w:rPr>
        <w:t xml:space="preserve"> je obsiahnutý v</w:t>
      </w:r>
      <w:r w:rsidRPr="000B051E">
        <w:rPr>
          <w:bCs/>
          <w:lang w:val="sk-SK"/>
        </w:rPr>
        <w:t xml:space="preserve"> zákone o rovnakom zaobchádzaní</w:t>
      </w:r>
      <w:r w:rsidRPr="000B051E">
        <w:rPr>
          <w:rStyle w:val="Odkaznapoznmkupodiarou"/>
          <w:lang w:val="sk-SK"/>
        </w:rPr>
        <w:footnoteReference w:id="10"/>
      </w:r>
      <w:r w:rsidRPr="000B051E">
        <w:rPr>
          <w:rStyle w:val="Odkaznapoznmkupodiarou"/>
          <w:lang w:val="sk-SK"/>
        </w:rPr>
        <w:t xml:space="preserve"> </w:t>
      </w:r>
      <w:r w:rsidR="00CA72AB" w:rsidRPr="000B051E">
        <w:rPr>
          <w:bCs/>
          <w:lang w:val="sk-SK"/>
        </w:rPr>
        <w:t>a platí</w:t>
      </w:r>
      <w:r w:rsidRPr="000B051E">
        <w:rPr>
          <w:bCs/>
          <w:lang w:val="sk-SK"/>
        </w:rPr>
        <w:t xml:space="preserve"> pre oblasti pracovnoprávnych a obdobných právnych vzťahov, sociálneho zabezpečenia a sociálnych výhod, zdravotnej starostlivosti, poskytovania tovarov</w:t>
      </w:r>
      <w:r w:rsidR="00805B6D" w:rsidRPr="000B051E">
        <w:rPr>
          <w:bCs/>
          <w:lang w:val="sk-SK"/>
        </w:rPr>
        <w:t xml:space="preserve"> a služieb vrátane bývania a pre oblasť vzdelávania.</w:t>
      </w:r>
      <w:r w:rsidR="00805B6D" w:rsidRPr="000B051E">
        <w:rPr>
          <w:rStyle w:val="Odkaznapoznmkupodiarou"/>
          <w:bCs/>
          <w:lang w:val="sk-SK"/>
        </w:rPr>
        <w:footnoteReference w:id="11"/>
      </w:r>
      <w:r w:rsidR="00805B6D" w:rsidRPr="000B051E">
        <w:rPr>
          <w:bCs/>
          <w:lang w:val="sk-SK"/>
        </w:rPr>
        <w:t xml:space="preserve"> </w:t>
      </w:r>
      <w:r w:rsidRPr="000B051E">
        <w:rPr>
          <w:bCs/>
          <w:lang w:val="sk-SK"/>
        </w:rPr>
        <w:t>Týka sa aj iných vnútroštátnych právnych predpisov, na ktoré sa antidiskriminačný zákon vzťahuje.</w:t>
      </w:r>
      <w:r w:rsidRPr="000B051E">
        <w:rPr>
          <w:rStyle w:val="Odkaznapoznmkupodiarou"/>
          <w:lang w:val="sk-SK"/>
        </w:rPr>
        <w:footnoteReference w:id="12"/>
      </w:r>
      <w:r w:rsidRPr="000B051E">
        <w:rPr>
          <w:bCs/>
          <w:lang w:val="sk-SK"/>
        </w:rPr>
        <w:t xml:space="preserve"> Napriek antidiskriminačnej legislatíve však stále podľa prieskumu</w:t>
      </w:r>
      <w:r w:rsidRPr="000B051E">
        <w:rPr>
          <w:rStyle w:val="Odkaznapoznmkupodiarou"/>
          <w:lang w:val="sk-SK"/>
        </w:rPr>
        <w:footnoteReference w:id="13"/>
      </w:r>
      <w:r w:rsidRPr="000B051E">
        <w:rPr>
          <w:rStyle w:val="Odkaznapoznmkupodiarou"/>
          <w:lang w:val="sk-SK"/>
        </w:rPr>
        <w:t xml:space="preserve"> </w:t>
      </w:r>
      <w:r w:rsidRPr="000B051E">
        <w:rPr>
          <w:bCs/>
          <w:lang w:val="sk-SK"/>
        </w:rPr>
        <w:t xml:space="preserve">Agentúry pre základné práva </w:t>
      </w:r>
      <w:r w:rsidR="0063677D">
        <w:rPr>
          <w:bCs/>
          <w:lang w:val="sk-SK"/>
        </w:rPr>
        <w:t xml:space="preserve">EÚ </w:t>
      </w:r>
      <w:r w:rsidRPr="000B051E">
        <w:rPr>
          <w:bCs/>
          <w:lang w:val="sk-SK"/>
        </w:rPr>
        <w:t xml:space="preserve">takmer viac </w:t>
      </w:r>
      <w:r w:rsidR="00FA5F5E" w:rsidRPr="000B051E">
        <w:rPr>
          <w:bCs/>
          <w:lang w:val="sk-SK"/>
        </w:rPr>
        <w:t xml:space="preserve">ako </w:t>
      </w:r>
      <w:r w:rsidRPr="000B051E">
        <w:rPr>
          <w:bCs/>
          <w:lang w:val="sk-SK"/>
        </w:rPr>
        <w:t>polovica</w:t>
      </w:r>
      <w:r w:rsidR="00CB7B3D">
        <w:rPr>
          <w:bCs/>
          <w:lang w:val="sk-SK"/>
        </w:rPr>
        <w:t xml:space="preserve"> </w:t>
      </w:r>
      <w:r w:rsidRPr="000B051E">
        <w:rPr>
          <w:bCs/>
          <w:lang w:val="sk-SK"/>
        </w:rPr>
        <w:t>všetkých respondentov a respondentiek</w:t>
      </w:r>
      <w:r w:rsidR="00CB7B3D">
        <w:rPr>
          <w:bCs/>
          <w:lang w:val="sk-SK"/>
        </w:rPr>
        <w:t xml:space="preserve"> </w:t>
      </w:r>
      <w:r w:rsidRPr="000B051E">
        <w:rPr>
          <w:bCs/>
          <w:lang w:val="sk-SK"/>
        </w:rPr>
        <w:t>na Slovensku</w:t>
      </w:r>
      <w:r w:rsidR="00CB7B3D">
        <w:rPr>
          <w:bCs/>
          <w:lang w:val="sk-SK"/>
        </w:rPr>
        <w:t xml:space="preserve"> </w:t>
      </w:r>
      <w:r w:rsidRPr="000B051E">
        <w:rPr>
          <w:bCs/>
          <w:lang w:val="sk-SK"/>
        </w:rPr>
        <w:t>uviedla, že osobne zažila diskrimináciu alebo obťažovanie na základe sexuálnej orientácie a</w:t>
      </w:r>
      <w:r w:rsidR="00FA5F5E" w:rsidRPr="000B051E">
        <w:rPr>
          <w:bCs/>
          <w:lang w:val="sk-SK"/>
        </w:rPr>
        <w:t>lebo</w:t>
      </w:r>
      <w:r w:rsidRPr="000B051E">
        <w:rPr>
          <w:bCs/>
          <w:lang w:val="sk-SK"/>
        </w:rPr>
        <w:t> rodovej identity.</w:t>
      </w:r>
      <w:r w:rsidR="00CB7B3D">
        <w:rPr>
          <w:bCs/>
          <w:lang w:val="sk-SK"/>
        </w:rPr>
        <w:t xml:space="preserve"> </w:t>
      </w:r>
    </w:p>
    <w:p w:rsidR="00E5157A" w:rsidRPr="000B051E" w:rsidRDefault="00E5157A"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t>Oblasť zamestnania</w:t>
      </w:r>
    </w:p>
    <w:p w:rsidR="00E5157A" w:rsidRPr="000B051E" w:rsidRDefault="001B49E1" w:rsidP="00590FC3">
      <w:pPr>
        <w:tabs>
          <w:tab w:val="left" w:pos="0"/>
        </w:tabs>
        <w:spacing w:after="0" w:line="240" w:lineRule="exact"/>
        <w:ind w:firstLine="709"/>
        <w:jc w:val="both"/>
        <w:rPr>
          <w:bCs/>
          <w:lang w:val="sk-SK"/>
        </w:rPr>
      </w:pPr>
      <w:r w:rsidRPr="000B051E">
        <w:rPr>
          <w:bCs/>
          <w:lang w:val="sk-SK"/>
        </w:rPr>
        <w:tab/>
      </w:r>
      <w:r w:rsidR="00FA5F5E" w:rsidRPr="000B051E">
        <w:rPr>
          <w:bCs/>
          <w:lang w:val="sk-SK"/>
        </w:rPr>
        <w:t>V oblasti práva na prácu Z</w:t>
      </w:r>
      <w:r w:rsidR="00E5157A" w:rsidRPr="000B051E">
        <w:rPr>
          <w:bCs/>
          <w:lang w:val="sk-SK"/>
        </w:rPr>
        <w:t>ákonník práce</w:t>
      </w:r>
      <w:r w:rsidR="00E5157A" w:rsidRPr="000B051E">
        <w:rPr>
          <w:rStyle w:val="Odkaznapoznmkupodiarou"/>
          <w:lang w:val="sk-SK"/>
        </w:rPr>
        <w:footnoteReference w:id="14"/>
      </w:r>
      <w:r w:rsidR="00E5157A" w:rsidRPr="000B051E">
        <w:rPr>
          <w:bCs/>
          <w:lang w:val="sk-SK"/>
        </w:rPr>
        <w:t xml:space="preserve"> priamo uvádza zákaz obmedzení a diskriminácie aj z dôvodu pohlavia (teda rodovej identity) a sexuálnej orientácie. Podľa zákona o službách zamestnanosti</w:t>
      </w:r>
      <w:r w:rsidR="00E5157A" w:rsidRPr="000B051E">
        <w:rPr>
          <w:rStyle w:val="Odkaznapoznmkupodiarou"/>
          <w:lang w:val="sk-SK"/>
        </w:rPr>
        <w:footnoteReference w:id="15"/>
      </w:r>
      <w:r w:rsidR="00E5157A" w:rsidRPr="000B051E">
        <w:rPr>
          <w:bCs/>
          <w:lang w:val="sk-SK"/>
        </w:rPr>
        <w:t xml:space="preserve"> zamestnávateľ nesmie pri výbere zamestnanca vyžadovať informácie o</w:t>
      </w:r>
      <w:r w:rsidR="00CB7B3D">
        <w:rPr>
          <w:bCs/>
          <w:lang w:val="sk-SK"/>
        </w:rPr>
        <w:t xml:space="preserve"> </w:t>
      </w:r>
      <w:r w:rsidR="00E5157A" w:rsidRPr="000B051E">
        <w:rPr>
          <w:bCs/>
          <w:lang w:val="sk-SK"/>
        </w:rPr>
        <w:t>sexuálnej orientácii, ale rodová identita tam explicitne nie je uvedená</w:t>
      </w:r>
      <w:r w:rsidR="00FA5F5E" w:rsidRPr="000B051E">
        <w:rPr>
          <w:bCs/>
          <w:lang w:val="sk-SK"/>
        </w:rPr>
        <w:t>. Podobne</w:t>
      </w:r>
      <w:r w:rsidR="00E5157A" w:rsidRPr="000B051E">
        <w:rPr>
          <w:bCs/>
          <w:lang w:val="sk-SK"/>
        </w:rPr>
        <w:t xml:space="preserve"> aj zákon o štátnej službe</w:t>
      </w:r>
      <w:r w:rsidR="00E5157A" w:rsidRPr="000B051E">
        <w:rPr>
          <w:rStyle w:val="Odkaznapoznmkupodiarou"/>
          <w:lang w:val="sk-SK"/>
        </w:rPr>
        <w:footnoteReference w:id="16"/>
      </w:r>
      <w:r w:rsidR="00FA5F5E" w:rsidRPr="000B051E">
        <w:rPr>
          <w:bCs/>
          <w:lang w:val="sk-SK"/>
        </w:rPr>
        <w:t xml:space="preserve"> </w:t>
      </w:r>
      <w:r w:rsidR="00FA5F5E" w:rsidRPr="000B051E">
        <w:rPr>
          <w:bCs/>
          <w:lang w:val="sk-SK"/>
        </w:rPr>
        <w:lastRenderedPageBreak/>
        <w:t>a</w:t>
      </w:r>
      <w:r w:rsidR="00F23A28">
        <w:rPr>
          <w:bCs/>
          <w:lang w:val="sk-SK"/>
        </w:rPr>
        <w:t> </w:t>
      </w:r>
      <w:r w:rsidR="00FA5F5E" w:rsidRPr="000B051E">
        <w:rPr>
          <w:bCs/>
          <w:lang w:val="sk-SK"/>
        </w:rPr>
        <w:t xml:space="preserve">zákon </w:t>
      </w:r>
      <w:r w:rsidR="00E5157A" w:rsidRPr="000B051E">
        <w:rPr>
          <w:bCs/>
          <w:lang w:val="sk-SK"/>
        </w:rPr>
        <w:t>o výkone práce vo verejnom záujme</w:t>
      </w:r>
      <w:r w:rsidR="00E5157A" w:rsidRPr="000B051E">
        <w:rPr>
          <w:rStyle w:val="Odkaznapoznmkupodiarou"/>
          <w:lang w:val="sk-SK"/>
        </w:rPr>
        <w:footnoteReference w:id="17"/>
      </w:r>
      <w:r w:rsidR="00E5157A" w:rsidRPr="000B051E">
        <w:rPr>
          <w:bCs/>
          <w:lang w:val="sk-SK"/>
        </w:rPr>
        <w:t xml:space="preserve"> zakazujú diskrimináciu v štátnozamestnaneckých vzťahoch a vo výkone práce vo verejnom záujme z dôvodu pohlavia a sexuálnej orientácie. </w:t>
      </w:r>
      <w:r w:rsidR="0063677D">
        <w:rPr>
          <w:bCs/>
          <w:lang w:val="sk-SK"/>
        </w:rPr>
        <w:t xml:space="preserve">V rozpore so zákonom sa stáva, </w:t>
      </w:r>
      <w:r w:rsidR="00E5157A" w:rsidRPr="000B051E">
        <w:rPr>
          <w:bCs/>
          <w:lang w:val="sk-SK"/>
        </w:rPr>
        <w:t>že LGBTI ľudia</w:t>
      </w:r>
      <w:r w:rsidR="0063677D">
        <w:rPr>
          <w:bCs/>
          <w:lang w:val="sk-SK"/>
        </w:rPr>
        <w:t xml:space="preserve"> sú zo zamestnania</w:t>
      </w:r>
      <w:r w:rsidR="00E5157A" w:rsidRPr="000B051E">
        <w:rPr>
          <w:bCs/>
          <w:lang w:val="sk-SK"/>
        </w:rPr>
        <w:t xml:space="preserve"> prepustení </w:t>
      </w:r>
      <w:r w:rsidR="00F23A28">
        <w:rPr>
          <w:bCs/>
          <w:lang w:val="sk-SK"/>
        </w:rPr>
        <w:t xml:space="preserve">pre </w:t>
      </w:r>
      <w:r w:rsidR="00E5157A" w:rsidRPr="000B051E">
        <w:rPr>
          <w:bCs/>
          <w:lang w:val="sk-SK"/>
        </w:rPr>
        <w:t>svoj</w:t>
      </w:r>
      <w:r w:rsidR="00F23A28">
        <w:rPr>
          <w:bCs/>
          <w:lang w:val="sk-SK"/>
        </w:rPr>
        <w:t>u</w:t>
      </w:r>
      <w:r w:rsidR="00E5157A" w:rsidRPr="000B051E">
        <w:rPr>
          <w:bCs/>
          <w:lang w:val="sk-SK"/>
        </w:rPr>
        <w:t xml:space="preserve"> orientáci</w:t>
      </w:r>
      <w:r w:rsidR="00F23A28">
        <w:rPr>
          <w:bCs/>
          <w:lang w:val="sk-SK"/>
        </w:rPr>
        <w:t>u</w:t>
      </w:r>
      <w:r w:rsidR="00E5157A" w:rsidRPr="000B051E">
        <w:rPr>
          <w:bCs/>
          <w:lang w:val="sk-SK"/>
        </w:rPr>
        <w:t>, je im zamedzený postup v kariére a </w:t>
      </w:r>
      <w:proofErr w:type="spellStart"/>
      <w:r w:rsidR="00E5157A" w:rsidRPr="000B051E">
        <w:rPr>
          <w:bCs/>
          <w:lang w:val="sk-SK"/>
        </w:rPr>
        <w:t>tra</w:t>
      </w:r>
      <w:r w:rsidR="00FA5F5E" w:rsidRPr="000B051E">
        <w:rPr>
          <w:bCs/>
          <w:lang w:val="sk-SK"/>
        </w:rPr>
        <w:t>n</w:t>
      </w:r>
      <w:r w:rsidR="00E5157A" w:rsidRPr="000B051E">
        <w:rPr>
          <w:bCs/>
          <w:lang w:val="sk-SK"/>
        </w:rPr>
        <w:t>srodoví</w:t>
      </w:r>
      <w:proofErr w:type="spellEnd"/>
      <w:r w:rsidR="00E5157A" w:rsidRPr="000B051E">
        <w:rPr>
          <w:bCs/>
          <w:lang w:val="sk-SK"/>
        </w:rPr>
        <w:t xml:space="preserve"> ľudia m</w:t>
      </w:r>
      <w:r w:rsidR="00F23A28">
        <w:rPr>
          <w:bCs/>
          <w:lang w:val="sk-SK"/>
        </w:rPr>
        <w:t>á</w:t>
      </w:r>
      <w:r w:rsidR="0063677D">
        <w:rPr>
          <w:bCs/>
          <w:lang w:val="sk-SK"/>
        </w:rPr>
        <w:t>va</w:t>
      </w:r>
      <w:r w:rsidR="00E5157A" w:rsidRPr="000B051E">
        <w:rPr>
          <w:bCs/>
          <w:lang w:val="sk-SK"/>
        </w:rPr>
        <w:t>jú problémy so zmenami potvrdení o zamestnaní, ak majú právne uznaný prepis rod</w:t>
      </w:r>
      <w:r w:rsidR="00FA5F5E" w:rsidRPr="000B051E">
        <w:rPr>
          <w:bCs/>
          <w:lang w:val="sk-SK"/>
        </w:rPr>
        <w:t>u, keďže to legislatíva nerieši</w:t>
      </w:r>
      <w:r w:rsidR="00F23A28">
        <w:rPr>
          <w:bCs/>
          <w:lang w:val="sk-SK"/>
        </w:rPr>
        <w:t>,</w:t>
      </w:r>
      <w:r w:rsidR="0063677D">
        <w:rPr>
          <w:bCs/>
          <w:lang w:val="sk-SK"/>
        </w:rPr>
        <w:t xml:space="preserve"> a majú </w:t>
      </w:r>
      <w:r w:rsidR="00FA5F5E" w:rsidRPr="000B051E">
        <w:rPr>
          <w:bCs/>
          <w:lang w:val="sk-SK"/>
        </w:rPr>
        <w:t>aj problémy pri hľadaní práce.</w:t>
      </w:r>
      <w:r w:rsidR="00CB7B3D">
        <w:rPr>
          <w:bCs/>
          <w:lang w:val="sk-SK"/>
        </w:rPr>
        <w:t xml:space="preserve"> </w:t>
      </w:r>
    </w:p>
    <w:p w:rsidR="00E5157A" w:rsidRPr="000B051E" w:rsidRDefault="00E5157A"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t>Oblasť vzdelávania</w:t>
      </w:r>
    </w:p>
    <w:p w:rsidR="00E5157A" w:rsidRPr="000B051E" w:rsidRDefault="00E5157A" w:rsidP="00590FC3">
      <w:pPr>
        <w:pStyle w:val="Bezriadkovania"/>
        <w:spacing w:line="240" w:lineRule="exact"/>
        <w:ind w:firstLine="720"/>
        <w:jc w:val="both"/>
        <w:rPr>
          <w:bCs/>
          <w:lang w:val="sk-SK"/>
        </w:rPr>
      </w:pPr>
      <w:r w:rsidRPr="000B051E">
        <w:rPr>
          <w:bCs/>
          <w:lang w:val="sk-SK"/>
        </w:rPr>
        <w:t>Počas štúdia pr</w:t>
      </w:r>
      <w:r w:rsidR="006C76C8" w:rsidRPr="000B051E">
        <w:rPr>
          <w:bCs/>
          <w:lang w:val="sk-SK"/>
        </w:rPr>
        <w:t>ed 18</w:t>
      </w:r>
      <w:r w:rsidR="002634C3">
        <w:rPr>
          <w:bCs/>
          <w:lang w:val="sk-SK"/>
        </w:rPr>
        <w:t>.</w:t>
      </w:r>
      <w:r w:rsidR="006C76C8" w:rsidRPr="000B051E">
        <w:rPr>
          <w:bCs/>
          <w:lang w:val="sk-SK"/>
        </w:rPr>
        <w:t xml:space="preserve"> rokom veku</w:t>
      </w:r>
      <w:r w:rsidR="00B32887">
        <w:rPr>
          <w:bCs/>
          <w:lang w:val="sk-SK"/>
        </w:rPr>
        <w:t xml:space="preserve"> uviedlo</w:t>
      </w:r>
      <w:r w:rsidR="006C76C8" w:rsidRPr="000B051E">
        <w:rPr>
          <w:bCs/>
          <w:lang w:val="sk-SK"/>
        </w:rPr>
        <w:t xml:space="preserve"> viac ako </w:t>
      </w:r>
      <w:r w:rsidR="00B32887">
        <w:rPr>
          <w:bCs/>
          <w:lang w:val="sk-SK"/>
        </w:rPr>
        <w:t xml:space="preserve">osem </w:t>
      </w:r>
      <w:r w:rsidRPr="000B051E">
        <w:rPr>
          <w:bCs/>
          <w:lang w:val="sk-SK"/>
        </w:rPr>
        <w:t>z desiatich</w:t>
      </w:r>
      <w:r w:rsidRPr="000B051E">
        <w:rPr>
          <w:rStyle w:val="Odkaznapoznmkupodiarou"/>
          <w:lang w:val="sk-SK"/>
        </w:rPr>
        <w:footnoteReference w:id="18"/>
      </w:r>
      <w:r w:rsidRPr="000B051E">
        <w:rPr>
          <w:bCs/>
          <w:lang w:val="sk-SK"/>
        </w:rPr>
        <w:t xml:space="preserve"> </w:t>
      </w:r>
      <w:r w:rsidR="006C76C8" w:rsidRPr="000B051E">
        <w:rPr>
          <w:bCs/>
          <w:lang w:val="sk-SK"/>
        </w:rPr>
        <w:t>LGBT ľudí, ktorí sa zúčastnili výskumu</w:t>
      </w:r>
      <w:r w:rsidRPr="000B051E">
        <w:rPr>
          <w:bCs/>
          <w:lang w:val="sk-SK"/>
        </w:rPr>
        <w:t xml:space="preserve"> na Slo</w:t>
      </w:r>
      <w:r w:rsidR="006C76C8" w:rsidRPr="000B051E">
        <w:rPr>
          <w:bCs/>
          <w:lang w:val="sk-SK"/>
        </w:rPr>
        <w:t>vensku</w:t>
      </w:r>
      <w:r w:rsidRPr="000B051E">
        <w:rPr>
          <w:bCs/>
          <w:lang w:val="sk-SK"/>
        </w:rPr>
        <w:t xml:space="preserve">, </w:t>
      </w:r>
      <w:r w:rsidR="00B32887">
        <w:rPr>
          <w:bCs/>
          <w:lang w:val="sk-SK"/>
        </w:rPr>
        <w:t xml:space="preserve">že </w:t>
      </w:r>
      <w:r w:rsidRPr="000B051E">
        <w:rPr>
          <w:bCs/>
          <w:lang w:val="sk-SK"/>
        </w:rPr>
        <w:t>počuli alebo videli negatívne komentáre alebo správanie, pretože spolužiak</w:t>
      </w:r>
      <w:r w:rsidR="006C76C8" w:rsidRPr="000B051E">
        <w:rPr>
          <w:bCs/>
          <w:lang w:val="sk-SK"/>
        </w:rPr>
        <w:t>/spolužiačka</w:t>
      </w:r>
      <w:r w:rsidRPr="000B051E">
        <w:rPr>
          <w:bCs/>
          <w:lang w:val="sk-SK"/>
        </w:rPr>
        <w:t xml:space="preserve"> bol</w:t>
      </w:r>
      <w:r w:rsidR="006C76C8" w:rsidRPr="000B051E">
        <w:rPr>
          <w:bCs/>
          <w:lang w:val="sk-SK"/>
        </w:rPr>
        <w:t>i považovaní</w:t>
      </w:r>
      <w:r w:rsidRPr="000B051E">
        <w:rPr>
          <w:bCs/>
          <w:lang w:val="sk-SK"/>
        </w:rPr>
        <w:t xml:space="preserve"> za LGBT</w:t>
      </w:r>
      <w:r w:rsidR="006C76C8" w:rsidRPr="000B051E">
        <w:rPr>
          <w:bCs/>
          <w:lang w:val="sk-SK"/>
        </w:rPr>
        <w:t xml:space="preserve"> osobu</w:t>
      </w:r>
      <w:r w:rsidRPr="000B051E">
        <w:rPr>
          <w:bCs/>
          <w:lang w:val="sk-SK"/>
        </w:rPr>
        <w:t>. Podľa výsledkov výskumu zameraného na pravicový extrémizmus a mládež na Slovensku mladým ľuďom na školách najviac vadí iná sexuálna orientácia</w:t>
      </w:r>
      <w:r w:rsidR="006C76C8" w:rsidRPr="000B051E">
        <w:rPr>
          <w:bCs/>
          <w:lang w:val="sk-SK"/>
        </w:rPr>
        <w:t>.</w:t>
      </w:r>
      <w:r w:rsidRPr="000B051E">
        <w:rPr>
          <w:rStyle w:val="Odkaznapoznmkupodiarou"/>
          <w:lang w:val="sk-SK"/>
        </w:rPr>
        <w:footnoteReference w:id="19"/>
      </w:r>
      <w:r w:rsidR="009F39B7" w:rsidRPr="000B051E">
        <w:rPr>
          <w:bCs/>
          <w:lang w:val="sk-SK"/>
        </w:rPr>
        <w:t xml:space="preserve"> </w:t>
      </w:r>
      <w:r w:rsidRPr="000B051E">
        <w:rPr>
          <w:bCs/>
          <w:lang w:val="sk-SK"/>
        </w:rPr>
        <w:t>Diskrimináciu vo vzdelávaní upravuje antidiskriminačný zákon.</w:t>
      </w:r>
      <w:r w:rsidRPr="000B051E">
        <w:rPr>
          <w:rStyle w:val="Odkaznapoznmkupodiarou"/>
          <w:lang w:val="sk-SK"/>
        </w:rPr>
        <w:footnoteReference w:id="20"/>
      </w:r>
      <w:r w:rsidR="006C76C8" w:rsidRPr="000B051E">
        <w:rPr>
          <w:rStyle w:val="Odkaznapoznmkupodiarou"/>
          <w:lang w:val="sk-SK"/>
        </w:rPr>
        <w:t xml:space="preserve"> </w:t>
      </w:r>
      <w:r w:rsidRPr="000B051E">
        <w:rPr>
          <w:bCs/>
          <w:lang w:val="sk-SK"/>
        </w:rPr>
        <w:t>Zákaz diskriminácie na základe sexuálnej orientácie a pohlavia (vrátane rodovej identity) je priamo zakotvený len v zákone o vysokých školách</w:t>
      </w:r>
      <w:r w:rsidRPr="000B051E">
        <w:rPr>
          <w:rStyle w:val="Odkaznapoznmkupodiarou"/>
          <w:lang w:val="sk-SK"/>
        </w:rPr>
        <w:footnoteReference w:id="21"/>
      </w:r>
      <w:r w:rsidRPr="000B051E">
        <w:rPr>
          <w:rStyle w:val="Odkaznapoznmkupodiarou"/>
          <w:lang w:val="sk-SK"/>
        </w:rPr>
        <w:t>.</w:t>
      </w:r>
      <w:r w:rsidR="006C76C8" w:rsidRPr="000B051E">
        <w:rPr>
          <w:lang w:val="sk-SK"/>
        </w:rPr>
        <w:t xml:space="preserve"> </w:t>
      </w:r>
      <w:r w:rsidRPr="000B051E">
        <w:rPr>
          <w:bCs/>
          <w:lang w:val="sk-SK"/>
        </w:rPr>
        <w:t>Legislatíva teda vo všeobecnosti upravuje problém diskriminácie a intolerancie v oblasti vzdelávania,  chýba</w:t>
      </w:r>
      <w:r w:rsidR="00CC119D">
        <w:rPr>
          <w:bCs/>
          <w:lang w:val="sk-SK"/>
        </w:rPr>
        <w:t xml:space="preserve"> však jej</w:t>
      </w:r>
      <w:r w:rsidRPr="000B051E">
        <w:rPr>
          <w:bCs/>
          <w:lang w:val="sk-SK"/>
        </w:rPr>
        <w:t xml:space="preserve"> upriamenie</w:t>
      </w:r>
      <w:r w:rsidR="00CC119D">
        <w:rPr>
          <w:bCs/>
          <w:lang w:val="sk-SK"/>
        </w:rPr>
        <w:t xml:space="preserve"> aj</w:t>
      </w:r>
      <w:r w:rsidRPr="000B051E">
        <w:rPr>
          <w:bCs/>
          <w:lang w:val="sk-SK"/>
        </w:rPr>
        <w:t xml:space="preserve"> na problém diskriminácie na základe sexuálnej orientácie alebo rodovej identity, </w:t>
      </w:r>
      <w:r w:rsidR="00CC119D">
        <w:rPr>
          <w:bCs/>
          <w:lang w:val="sk-SK"/>
        </w:rPr>
        <w:t xml:space="preserve">predchádzanie a riešenie </w:t>
      </w:r>
      <w:proofErr w:type="spellStart"/>
      <w:r w:rsidRPr="000B051E">
        <w:rPr>
          <w:bCs/>
          <w:lang w:val="sk-SK"/>
        </w:rPr>
        <w:t>homofóbnej</w:t>
      </w:r>
      <w:proofErr w:type="spellEnd"/>
      <w:r w:rsidRPr="000B051E">
        <w:rPr>
          <w:bCs/>
          <w:lang w:val="sk-SK"/>
        </w:rPr>
        <w:t xml:space="preserve"> a </w:t>
      </w:r>
      <w:proofErr w:type="spellStart"/>
      <w:r w:rsidRPr="000B051E">
        <w:rPr>
          <w:bCs/>
          <w:lang w:val="sk-SK"/>
        </w:rPr>
        <w:t>transfóbnej</w:t>
      </w:r>
      <w:proofErr w:type="spellEnd"/>
      <w:r w:rsidRPr="000B051E">
        <w:rPr>
          <w:bCs/>
          <w:lang w:val="sk-SK"/>
        </w:rPr>
        <w:t xml:space="preserve"> šikany</w:t>
      </w:r>
      <w:r w:rsidR="00CC119D">
        <w:rPr>
          <w:bCs/>
          <w:lang w:val="sk-SK"/>
        </w:rPr>
        <w:t>, ktoré by mali byť</w:t>
      </w:r>
      <w:r w:rsidRPr="000B051E">
        <w:rPr>
          <w:bCs/>
          <w:lang w:val="sk-SK"/>
        </w:rPr>
        <w:t xml:space="preserve"> </w:t>
      </w:r>
      <w:r w:rsidR="00CC119D">
        <w:rPr>
          <w:bCs/>
          <w:lang w:val="sk-SK"/>
        </w:rPr>
        <w:t xml:space="preserve">upravené </w:t>
      </w:r>
      <w:r w:rsidRPr="000B051E">
        <w:rPr>
          <w:bCs/>
          <w:lang w:val="sk-SK"/>
        </w:rPr>
        <w:t>v cieľoch vzdelávania a výchovy v školskom zákone</w:t>
      </w:r>
      <w:r w:rsidR="006C76C8" w:rsidRPr="000B051E">
        <w:rPr>
          <w:rStyle w:val="Odkaznapoznmkupodiarou"/>
          <w:bCs/>
          <w:lang w:val="sk-SK"/>
        </w:rPr>
        <w:footnoteReference w:id="22"/>
      </w:r>
      <w:r w:rsidR="00B32887">
        <w:rPr>
          <w:bCs/>
          <w:lang w:val="sk-SK"/>
        </w:rPr>
        <w:t>,</w:t>
      </w:r>
      <w:r w:rsidRPr="000B051E">
        <w:rPr>
          <w:bCs/>
          <w:lang w:val="sk-SK"/>
        </w:rPr>
        <w:t xml:space="preserve"> ako aj v štá</w:t>
      </w:r>
      <w:r w:rsidR="006C76C8" w:rsidRPr="000B051E">
        <w:rPr>
          <w:bCs/>
          <w:lang w:val="sk-SK"/>
        </w:rPr>
        <w:t xml:space="preserve">tnych vzdelávacích programoch, </w:t>
      </w:r>
      <w:r w:rsidRPr="000B051E">
        <w:rPr>
          <w:bCs/>
          <w:lang w:val="sk-SK"/>
        </w:rPr>
        <w:t>učebných osnovách</w:t>
      </w:r>
      <w:r w:rsidR="006C76C8" w:rsidRPr="000B051E">
        <w:rPr>
          <w:bCs/>
          <w:lang w:val="sk-SK"/>
        </w:rPr>
        <w:t xml:space="preserve"> a učebniciach</w:t>
      </w:r>
      <w:r w:rsidRPr="000B051E">
        <w:rPr>
          <w:bCs/>
          <w:lang w:val="sk-SK"/>
        </w:rPr>
        <w:t>. Informá</w:t>
      </w:r>
      <w:r w:rsidR="001B49E1" w:rsidRPr="000B051E">
        <w:rPr>
          <w:bCs/>
          <w:lang w:val="sk-SK"/>
        </w:rPr>
        <w:t>cie o</w:t>
      </w:r>
      <w:r w:rsidR="00CB7B3D">
        <w:rPr>
          <w:bCs/>
          <w:lang w:val="sk-SK"/>
        </w:rPr>
        <w:t xml:space="preserve"> </w:t>
      </w:r>
      <w:r w:rsidR="00CC119D">
        <w:rPr>
          <w:bCs/>
          <w:lang w:val="sk-SK"/>
        </w:rPr>
        <w:t xml:space="preserve">predmetnej </w:t>
      </w:r>
      <w:r w:rsidR="001B49E1" w:rsidRPr="000B051E">
        <w:rPr>
          <w:bCs/>
          <w:lang w:val="sk-SK"/>
        </w:rPr>
        <w:t xml:space="preserve">problematike </w:t>
      </w:r>
      <w:r w:rsidR="00CC119D">
        <w:rPr>
          <w:bCs/>
          <w:lang w:val="sk-SK"/>
        </w:rPr>
        <w:t>rovnako</w:t>
      </w:r>
      <w:r w:rsidR="001B49E1" w:rsidRPr="000B051E">
        <w:rPr>
          <w:bCs/>
          <w:lang w:val="sk-SK"/>
        </w:rPr>
        <w:t xml:space="preserve"> chýbajú</w:t>
      </w:r>
      <w:r w:rsidR="00CC119D">
        <w:rPr>
          <w:bCs/>
          <w:lang w:val="sk-SK"/>
        </w:rPr>
        <w:t>, pretože chýba</w:t>
      </w:r>
      <w:r w:rsidRPr="000B051E">
        <w:rPr>
          <w:bCs/>
          <w:lang w:val="sk-SK"/>
        </w:rPr>
        <w:t xml:space="preserve"> základné vzdelávani</w:t>
      </w:r>
      <w:r w:rsidR="00CC119D">
        <w:rPr>
          <w:bCs/>
          <w:lang w:val="sk-SK"/>
        </w:rPr>
        <w:t>e</w:t>
      </w:r>
      <w:r w:rsidRPr="000B051E">
        <w:rPr>
          <w:bCs/>
          <w:lang w:val="sk-SK"/>
        </w:rPr>
        <w:t xml:space="preserve"> o ľudských práva</w:t>
      </w:r>
      <w:r w:rsidR="00CC119D">
        <w:rPr>
          <w:bCs/>
          <w:lang w:val="sk-SK"/>
        </w:rPr>
        <w:t>ch prístupné všetkým</w:t>
      </w:r>
      <w:r w:rsidR="00B32887">
        <w:rPr>
          <w:bCs/>
          <w:lang w:val="sk-SK"/>
        </w:rPr>
        <w:t xml:space="preserve"> </w:t>
      </w:r>
      <w:r w:rsidR="00CC119D">
        <w:rPr>
          <w:bCs/>
          <w:lang w:val="sk-SK"/>
        </w:rPr>
        <w:t xml:space="preserve">vysokoškolským </w:t>
      </w:r>
      <w:r w:rsidRPr="000B051E">
        <w:rPr>
          <w:bCs/>
          <w:lang w:val="sk-SK"/>
        </w:rPr>
        <w:t xml:space="preserve"> študento</w:t>
      </w:r>
      <w:r w:rsidR="00CC119D">
        <w:rPr>
          <w:bCs/>
          <w:lang w:val="sk-SK"/>
        </w:rPr>
        <w:t>m</w:t>
      </w:r>
      <w:r w:rsidRPr="000B051E">
        <w:rPr>
          <w:bCs/>
          <w:lang w:val="sk-SK"/>
        </w:rPr>
        <w:t xml:space="preserve"> a študent</w:t>
      </w:r>
      <w:r w:rsidR="00CC119D">
        <w:rPr>
          <w:bCs/>
          <w:lang w:val="sk-SK"/>
        </w:rPr>
        <w:t>kám</w:t>
      </w:r>
      <w:r w:rsidRPr="000B051E">
        <w:rPr>
          <w:bCs/>
          <w:lang w:val="sk-SK"/>
        </w:rPr>
        <w:t xml:space="preserve">. Vzdelávanie pedagogických zamestnancov </w:t>
      </w:r>
      <w:r w:rsidR="00CC119D">
        <w:rPr>
          <w:bCs/>
          <w:lang w:val="sk-SK"/>
        </w:rPr>
        <w:t xml:space="preserve">a zamestnankýň </w:t>
      </w:r>
      <w:r w:rsidRPr="000B051E">
        <w:rPr>
          <w:bCs/>
          <w:lang w:val="sk-SK"/>
        </w:rPr>
        <w:t>škôl a školských zariaden</w:t>
      </w:r>
      <w:r w:rsidR="007B4931" w:rsidRPr="000B051E">
        <w:rPr>
          <w:bCs/>
          <w:lang w:val="sk-SK"/>
        </w:rPr>
        <w:t>í ponúka</w:t>
      </w:r>
      <w:r w:rsidRPr="000B051E">
        <w:rPr>
          <w:bCs/>
          <w:lang w:val="sk-SK"/>
        </w:rPr>
        <w:t xml:space="preserve"> akreditované vzdelávacie programy</w:t>
      </w:r>
      <w:r w:rsidRPr="000B051E">
        <w:rPr>
          <w:rStyle w:val="Odkaznapoznmkupodiarou"/>
          <w:lang w:val="sk-SK"/>
        </w:rPr>
        <w:footnoteReference w:id="23"/>
      </w:r>
      <w:r w:rsidRPr="000B051E">
        <w:rPr>
          <w:rStyle w:val="Odkaznapoznmkupodiarou"/>
          <w:lang w:val="sk-SK"/>
        </w:rPr>
        <w:t xml:space="preserve"> </w:t>
      </w:r>
      <w:r w:rsidRPr="000B051E">
        <w:rPr>
          <w:bCs/>
          <w:lang w:val="sk-SK"/>
        </w:rPr>
        <w:t>obsahujúce i vzdelávanie v o</w:t>
      </w:r>
      <w:r w:rsidR="00D6235D" w:rsidRPr="000B051E">
        <w:rPr>
          <w:bCs/>
          <w:lang w:val="sk-SK"/>
        </w:rPr>
        <w:t>blasti ľudských práv</w:t>
      </w:r>
      <w:r w:rsidR="00CC119D">
        <w:rPr>
          <w:bCs/>
          <w:lang w:val="sk-SK"/>
        </w:rPr>
        <w:t>,</w:t>
      </w:r>
      <w:r w:rsidR="00B32887">
        <w:rPr>
          <w:bCs/>
          <w:lang w:val="sk-SK"/>
        </w:rPr>
        <w:t xml:space="preserve"> </w:t>
      </w:r>
      <w:r w:rsidR="00D6235D" w:rsidRPr="000B051E">
        <w:rPr>
          <w:bCs/>
          <w:lang w:val="sk-SK"/>
        </w:rPr>
        <w:t>prevenci</w:t>
      </w:r>
      <w:r w:rsidR="00CC119D">
        <w:rPr>
          <w:bCs/>
          <w:lang w:val="sk-SK"/>
        </w:rPr>
        <w:t>e</w:t>
      </w:r>
      <w:r w:rsidRPr="000B051E">
        <w:rPr>
          <w:bCs/>
          <w:lang w:val="sk-SK"/>
        </w:rPr>
        <w:t xml:space="preserve"> a riešeni</w:t>
      </w:r>
      <w:r w:rsidR="00CC119D">
        <w:rPr>
          <w:bCs/>
          <w:lang w:val="sk-SK"/>
        </w:rPr>
        <w:t>a</w:t>
      </w:r>
      <w:r w:rsidRPr="000B051E">
        <w:rPr>
          <w:bCs/>
          <w:lang w:val="sk-SK"/>
        </w:rPr>
        <w:t xml:space="preserve"> agresivity a šikanovania v základných školách</w:t>
      </w:r>
      <w:r w:rsidRPr="000B051E">
        <w:rPr>
          <w:rStyle w:val="Odkaznapoznmkupodiarou"/>
          <w:lang w:val="sk-SK"/>
        </w:rPr>
        <w:footnoteReference w:id="24"/>
      </w:r>
      <w:r w:rsidR="00B32887">
        <w:rPr>
          <w:bCs/>
          <w:lang w:val="sk-SK"/>
        </w:rPr>
        <w:t xml:space="preserve">, </w:t>
      </w:r>
      <w:r w:rsidRPr="000B051E">
        <w:rPr>
          <w:bCs/>
          <w:lang w:val="sk-SK"/>
        </w:rPr>
        <w:t>ale podľa dostupných</w:t>
      </w:r>
      <w:r w:rsidR="007B4931" w:rsidRPr="000B051E">
        <w:rPr>
          <w:bCs/>
          <w:lang w:val="sk-SK"/>
        </w:rPr>
        <w:t xml:space="preserve"> informácií</w:t>
      </w:r>
      <w:r w:rsidRPr="000B051E">
        <w:rPr>
          <w:bCs/>
          <w:lang w:val="sk-SK"/>
        </w:rPr>
        <w:t xml:space="preserve"> nezahŕňa problematiku ľudských práv LGBTI ľudí. Homofóbia a transfóbia </w:t>
      </w:r>
      <w:r w:rsidR="00CC119D">
        <w:rPr>
          <w:bCs/>
          <w:lang w:val="sk-SK"/>
        </w:rPr>
        <w:t xml:space="preserve">zanechávajú </w:t>
      </w:r>
      <w:r w:rsidRPr="000B051E">
        <w:rPr>
          <w:bCs/>
          <w:lang w:val="sk-SK"/>
        </w:rPr>
        <w:t xml:space="preserve"> vážne dôsledky </w:t>
      </w:r>
      <w:r w:rsidR="00CC119D">
        <w:rPr>
          <w:bCs/>
          <w:lang w:val="sk-SK"/>
        </w:rPr>
        <w:t xml:space="preserve">na </w:t>
      </w:r>
      <w:r w:rsidRPr="000B051E">
        <w:rPr>
          <w:bCs/>
          <w:lang w:val="sk-SK"/>
        </w:rPr>
        <w:t xml:space="preserve"> mladých LGBTI </w:t>
      </w:r>
      <w:r w:rsidR="007B4931" w:rsidRPr="000B051E">
        <w:rPr>
          <w:bCs/>
          <w:lang w:val="sk-SK"/>
        </w:rPr>
        <w:t>ľu</w:t>
      </w:r>
      <w:r w:rsidR="00CC119D">
        <w:rPr>
          <w:bCs/>
          <w:lang w:val="sk-SK"/>
        </w:rPr>
        <w:t>ďoch,</w:t>
      </w:r>
      <w:r w:rsidR="007B4931" w:rsidRPr="000B051E">
        <w:rPr>
          <w:bCs/>
          <w:lang w:val="sk-SK"/>
        </w:rPr>
        <w:t xml:space="preserve"> najmä </w:t>
      </w:r>
      <w:r w:rsidR="00CC119D">
        <w:rPr>
          <w:bCs/>
          <w:lang w:val="sk-SK"/>
        </w:rPr>
        <w:t xml:space="preserve">na </w:t>
      </w:r>
      <w:r w:rsidR="007B4931" w:rsidRPr="000B051E">
        <w:rPr>
          <w:bCs/>
          <w:lang w:val="sk-SK"/>
        </w:rPr>
        <w:t>ich mentáln</w:t>
      </w:r>
      <w:r w:rsidR="00CC119D">
        <w:rPr>
          <w:bCs/>
          <w:lang w:val="sk-SK"/>
        </w:rPr>
        <w:t>om</w:t>
      </w:r>
      <w:r w:rsidR="007B4931" w:rsidRPr="000B051E">
        <w:rPr>
          <w:bCs/>
          <w:lang w:val="sk-SK"/>
        </w:rPr>
        <w:t xml:space="preserve"> zdrav</w:t>
      </w:r>
      <w:r w:rsidR="00CC119D">
        <w:rPr>
          <w:bCs/>
          <w:lang w:val="sk-SK"/>
        </w:rPr>
        <w:t>í</w:t>
      </w:r>
      <w:r w:rsidR="00B32887">
        <w:rPr>
          <w:bCs/>
          <w:lang w:val="sk-SK"/>
        </w:rPr>
        <w:t>,</w:t>
      </w:r>
      <w:r w:rsidR="00CC119D">
        <w:rPr>
          <w:bCs/>
          <w:lang w:val="sk-SK"/>
        </w:rPr>
        <w:t xml:space="preserve"> a t</w:t>
      </w:r>
      <w:r w:rsidR="00B32887">
        <w:rPr>
          <w:bCs/>
          <w:lang w:val="sk-SK"/>
        </w:rPr>
        <w:t>o</w:t>
      </w:r>
      <w:r w:rsidR="00CC119D">
        <w:rPr>
          <w:bCs/>
          <w:lang w:val="sk-SK"/>
        </w:rPr>
        <w:t xml:space="preserve"> aj preto</w:t>
      </w:r>
      <w:r w:rsidRPr="000B051E">
        <w:rPr>
          <w:bCs/>
          <w:lang w:val="sk-SK"/>
        </w:rPr>
        <w:t>,</w:t>
      </w:r>
      <w:r w:rsidR="00CC119D">
        <w:rPr>
          <w:bCs/>
          <w:lang w:val="sk-SK"/>
        </w:rPr>
        <w:t xml:space="preserve"> že</w:t>
      </w:r>
      <w:r w:rsidR="00B32887">
        <w:rPr>
          <w:bCs/>
          <w:lang w:val="sk-SK"/>
        </w:rPr>
        <w:t xml:space="preserve"> im</w:t>
      </w:r>
      <w:r w:rsidRPr="000B051E">
        <w:rPr>
          <w:bCs/>
          <w:lang w:val="sk-SK"/>
        </w:rPr>
        <w:t xml:space="preserve"> chýbajú </w:t>
      </w:r>
      <w:r w:rsidR="00B32887">
        <w:rPr>
          <w:bCs/>
          <w:lang w:val="sk-SK"/>
        </w:rPr>
        <w:t xml:space="preserve">adekvátne </w:t>
      </w:r>
      <w:r w:rsidR="00CC119D">
        <w:rPr>
          <w:bCs/>
          <w:lang w:val="sk-SK"/>
        </w:rPr>
        <w:t xml:space="preserve">nápomocné </w:t>
      </w:r>
      <w:r w:rsidRPr="000B051E">
        <w:rPr>
          <w:bCs/>
          <w:lang w:val="sk-SK"/>
        </w:rPr>
        <w:t>poradenské služby v školách.</w:t>
      </w:r>
      <w:r w:rsidR="00CB7B3D">
        <w:rPr>
          <w:bCs/>
          <w:lang w:val="sk-SK"/>
        </w:rPr>
        <w:t xml:space="preserve"> </w:t>
      </w:r>
      <w:r w:rsidRPr="000B051E">
        <w:rPr>
          <w:bCs/>
          <w:lang w:val="sk-SK"/>
        </w:rPr>
        <w:t>Transrodovým osobám veľké problémy spôsobujú diplomy a vysvedčenia,</w:t>
      </w:r>
      <w:r w:rsidR="00CB7B3D">
        <w:rPr>
          <w:bCs/>
          <w:lang w:val="sk-SK"/>
        </w:rPr>
        <w:t xml:space="preserve"> </w:t>
      </w:r>
      <w:r w:rsidRPr="000B051E">
        <w:rPr>
          <w:bCs/>
          <w:lang w:val="sk-SK"/>
        </w:rPr>
        <w:t>pretože chýba zákonná povinnosť vysokých, stredných a základných škôl</w:t>
      </w:r>
      <w:r w:rsidR="00CB7B3D">
        <w:rPr>
          <w:bCs/>
          <w:lang w:val="sk-SK"/>
        </w:rPr>
        <w:t xml:space="preserve"> </w:t>
      </w:r>
      <w:r w:rsidRPr="000B051E">
        <w:rPr>
          <w:bCs/>
          <w:lang w:val="sk-SK"/>
        </w:rPr>
        <w:t>uprav</w:t>
      </w:r>
      <w:r w:rsidR="00A1216F">
        <w:rPr>
          <w:bCs/>
          <w:lang w:val="sk-SK"/>
        </w:rPr>
        <w:t>ova</w:t>
      </w:r>
      <w:r w:rsidRPr="000B051E">
        <w:rPr>
          <w:bCs/>
          <w:lang w:val="sk-SK"/>
        </w:rPr>
        <w:t>ť ich na základe predloženia právneho dokladu (rodn</w:t>
      </w:r>
      <w:r w:rsidR="00A1216F">
        <w:rPr>
          <w:bCs/>
          <w:lang w:val="sk-SK"/>
        </w:rPr>
        <w:t>ého</w:t>
      </w:r>
      <w:r w:rsidRPr="000B051E">
        <w:rPr>
          <w:bCs/>
          <w:lang w:val="sk-SK"/>
        </w:rPr>
        <w:t xml:space="preserve"> list</w:t>
      </w:r>
      <w:r w:rsidR="00A1216F">
        <w:rPr>
          <w:bCs/>
          <w:lang w:val="sk-SK"/>
        </w:rPr>
        <w:t>u</w:t>
      </w:r>
      <w:r w:rsidRPr="000B051E">
        <w:rPr>
          <w:bCs/>
          <w:lang w:val="sk-SK"/>
        </w:rPr>
        <w:t>)</w:t>
      </w:r>
      <w:r w:rsidR="00CB7B3D">
        <w:rPr>
          <w:bCs/>
          <w:lang w:val="sk-SK"/>
        </w:rPr>
        <w:t xml:space="preserve"> </w:t>
      </w:r>
      <w:r w:rsidRPr="000B051E">
        <w:rPr>
          <w:bCs/>
          <w:lang w:val="sk-SK"/>
        </w:rPr>
        <w:t>o prepise rodu.</w:t>
      </w:r>
      <w:r w:rsidR="00CB7B3D">
        <w:rPr>
          <w:bCs/>
          <w:lang w:val="sk-SK"/>
        </w:rPr>
        <w:t xml:space="preserve"> </w:t>
      </w:r>
    </w:p>
    <w:p w:rsidR="00E5157A" w:rsidRPr="000B051E" w:rsidRDefault="005F2130"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t>Oblasť rodinného a súkromného</w:t>
      </w:r>
      <w:r w:rsidR="00E5157A" w:rsidRPr="000B051E">
        <w:rPr>
          <w:rFonts w:asciiTheme="minorHAnsi" w:eastAsiaTheme="minorHAnsi" w:hAnsiTheme="minorHAnsi" w:cstheme="minorBidi"/>
          <w:bCs/>
          <w:i/>
          <w:sz w:val="22"/>
          <w:szCs w:val="22"/>
          <w:lang w:eastAsia="en-US"/>
        </w:rPr>
        <w:t xml:space="preserve"> život</w:t>
      </w:r>
      <w:r w:rsidRPr="000B051E">
        <w:rPr>
          <w:rFonts w:asciiTheme="minorHAnsi" w:eastAsiaTheme="minorHAnsi" w:hAnsiTheme="minorHAnsi" w:cstheme="minorBidi"/>
          <w:bCs/>
          <w:i/>
          <w:sz w:val="22"/>
          <w:szCs w:val="22"/>
          <w:lang w:eastAsia="en-US"/>
        </w:rPr>
        <w:t>a</w:t>
      </w:r>
    </w:p>
    <w:p w:rsidR="006A7521" w:rsidRPr="000B051E" w:rsidRDefault="001B49E1" w:rsidP="00590FC3">
      <w:pPr>
        <w:autoSpaceDE w:val="0"/>
        <w:autoSpaceDN w:val="0"/>
        <w:adjustRightInd w:val="0"/>
        <w:spacing w:after="0" w:line="240" w:lineRule="exact"/>
        <w:ind w:firstLine="720"/>
        <w:jc w:val="both"/>
        <w:rPr>
          <w:bCs/>
          <w:lang w:val="sk-SK"/>
        </w:rPr>
      </w:pPr>
      <w:r w:rsidRPr="000B051E">
        <w:rPr>
          <w:bCs/>
          <w:lang w:val="sk-SK"/>
        </w:rPr>
        <w:t>S</w:t>
      </w:r>
      <w:r w:rsidR="00E5157A" w:rsidRPr="000B051E">
        <w:rPr>
          <w:bCs/>
          <w:lang w:val="sk-SK"/>
        </w:rPr>
        <w:t xml:space="preserve">lovenský právny systém </w:t>
      </w:r>
      <w:r w:rsidRPr="000B051E">
        <w:rPr>
          <w:bCs/>
          <w:lang w:val="sk-SK"/>
        </w:rPr>
        <w:t>neuznáva</w:t>
      </w:r>
      <w:r w:rsidR="00B32887">
        <w:rPr>
          <w:bCs/>
          <w:lang w:val="sk-SK"/>
        </w:rPr>
        <w:t>,</w:t>
      </w:r>
      <w:r w:rsidRPr="000B051E">
        <w:rPr>
          <w:bCs/>
          <w:lang w:val="sk-SK"/>
        </w:rPr>
        <w:t xml:space="preserve"> a teda ani </w:t>
      </w:r>
      <w:r w:rsidR="00E5157A" w:rsidRPr="000B051E">
        <w:rPr>
          <w:bCs/>
          <w:lang w:val="sk-SK"/>
        </w:rPr>
        <w:t>neuprav</w:t>
      </w:r>
      <w:r w:rsidRPr="000B051E">
        <w:rPr>
          <w:bCs/>
          <w:lang w:val="sk-SK"/>
        </w:rPr>
        <w:t>uje</w:t>
      </w:r>
      <w:r w:rsidR="00B32887">
        <w:rPr>
          <w:bCs/>
          <w:lang w:val="sk-SK"/>
        </w:rPr>
        <w:t>,</w:t>
      </w:r>
      <w:r w:rsidRPr="000B051E">
        <w:rPr>
          <w:bCs/>
          <w:lang w:val="sk-SK"/>
        </w:rPr>
        <w:t xml:space="preserve"> osobitné práva a povinnosti </w:t>
      </w:r>
      <w:r w:rsidR="00E5157A" w:rsidRPr="000B051E">
        <w:rPr>
          <w:bCs/>
          <w:lang w:val="sk-SK"/>
        </w:rPr>
        <w:t>párov rovnakého pohlavia.</w:t>
      </w:r>
      <w:r w:rsidRPr="000B051E">
        <w:rPr>
          <w:bCs/>
          <w:vertAlign w:val="superscript"/>
          <w:lang w:val="sk-SK"/>
        </w:rPr>
        <w:footnoteReference w:id="25"/>
      </w:r>
      <w:r w:rsidR="00E5157A" w:rsidRPr="000B051E">
        <w:rPr>
          <w:bCs/>
          <w:lang w:val="sk-SK"/>
        </w:rPr>
        <w:t xml:space="preserve"> V niektorých oblastiach existuje úprava umožňujúca spoločné práva a povinnosti aplikovateľné na tieto prípady, ale pri týchto právach zákon neupravuje</w:t>
      </w:r>
      <w:r w:rsidR="001236E1">
        <w:rPr>
          <w:bCs/>
          <w:lang w:val="sk-SK"/>
        </w:rPr>
        <w:t>,</w:t>
      </w:r>
      <w:r w:rsidR="00E5157A" w:rsidRPr="000B051E">
        <w:rPr>
          <w:bCs/>
          <w:lang w:val="sk-SK"/>
        </w:rPr>
        <w:t xml:space="preserve"> o aký typ vzťahu má ísť. Keďže páry rovnakého pohla</w:t>
      </w:r>
      <w:r w:rsidR="007B4931" w:rsidRPr="000B051E">
        <w:rPr>
          <w:bCs/>
          <w:lang w:val="sk-SK"/>
        </w:rPr>
        <w:t>via</w:t>
      </w:r>
      <w:r w:rsidR="00CB7B3D">
        <w:rPr>
          <w:bCs/>
          <w:lang w:val="sk-SK"/>
        </w:rPr>
        <w:t xml:space="preserve"> </w:t>
      </w:r>
      <w:r w:rsidR="00E5157A" w:rsidRPr="000B051E">
        <w:rPr>
          <w:bCs/>
          <w:lang w:val="sk-SK"/>
        </w:rPr>
        <w:t xml:space="preserve">nemajú možnosť v SR uzavrieť manželstvá ani registrované partnerstvá, nemajú </w:t>
      </w:r>
      <w:r w:rsidR="00A1216F">
        <w:rPr>
          <w:bCs/>
          <w:lang w:val="sk-SK"/>
        </w:rPr>
        <w:t xml:space="preserve">upravenú </w:t>
      </w:r>
      <w:r w:rsidR="00E5157A" w:rsidRPr="000B051E">
        <w:rPr>
          <w:bCs/>
          <w:lang w:val="sk-SK"/>
        </w:rPr>
        <w:t>celú škálu práv a povinností, ku ktorým je im znemožnený prístup.</w:t>
      </w:r>
      <w:r w:rsidR="00E5157A" w:rsidRPr="000B051E">
        <w:rPr>
          <w:rStyle w:val="Odkaznapoznmkupodiarou"/>
          <w:lang w:val="sk-SK"/>
        </w:rPr>
        <w:footnoteReference w:id="26"/>
      </w:r>
      <w:r w:rsidR="00E5157A" w:rsidRPr="000B051E">
        <w:rPr>
          <w:rStyle w:val="Odkaznapoznmkupodiarou"/>
          <w:lang w:val="sk-SK"/>
        </w:rPr>
        <w:t xml:space="preserve"> </w:t>
      </w:r>
      <w:r w:rsidR="007B4931" w:rsidRPr="000B051E">
        <w:rPr>
          <w:bCs/>
          <w:lang w:val="sk-SK"/>
        </w:rPr>
        <w:t>Z</w:t>
      </w:r>
      <w:r w:rsidR="00E5157A" w:rsidRPr="000B051E">
        <w:rPr>
          <w:bCs/>
          <w:lang w:val="sk-SK"/>
        </w:rPr>
        <w:t>ákon o rodine</w:t>
      </w:r>
      <w:r w:rsidR="00E5157A" w:rsidRPr="000B051E">
        <w:rPr>
          <w:rStyle w:val="Odkaznapoznmkupodiarou"/>
          <w:lang w:val="sk-SK"/>
        </w:rPr>
        <w:footnoteReference w:id="27"/>
      </w:r>
      <w:r w:rsidR="00E5157A" w:rsidRPr="000B051E">
        <w:rPr>
          <w:bCs/>
          <w:lang w:val="sk-SK"/>
        </w:rPr>
        <w:t xml:space="preserve"> úpravu osobitne sa vzťahujúcu na </w:t>
      </w:r>
      <w:proofErr w:type="spellStart"/>
      <w:r w:rsidR="00E5157A" w:rsidRPr="000B051E">
        <w:rPr>
          <w:bCs/>
          <w:lang w:val="sk-SK"/>
        </w:rPr>
        <w:t>transrodové</w:t>
      </w:r>
      <w:proofErr w:type="spellEnd"/>
      <w:r w:rsidR="00E5157A" w:rsidRPr="000B051E">
        <w:rPr>
          <w:bCs/>
          <w:lang w:val="sk-SK"/>
        </w:rPr>
        <w:t xml:space="preserve"> osoby </w:t>
      </w:r>
      <w:r w:rsidR="00E5157A" w:rsidRPr="000B051E">
        <w:rPr>
          <w:bCs/>
          <w:lang w:val="sk-SK"/>
        </w:rPr>
        <w:lastRenderedPageBreak/>
        <w:t>neobsahuje</w:t>
      </w:r>
      <w:r w:rsidR="00CB7B3D">
        <w:rPr>
          <w:bCs/>
          <w:lang w:val="sk-SK"/>
        </w:rPr>
        <w:t xml:space="preserve"> </w:t>
      </w:r>
      <w:r w:rsidR="00A1216F">
        <w:rPr>
          <w:bCs/>
          <w:lang w:val="sk-SK"/>
        </w:rPr>
        <w:t xml:space="preserve"> a</w:t>
      </w:r>
      <w:r w:rsidR="00E5157A" w:rsidRPr="000B051E">
        <w:rPr>
          <w:bCs/>
          <w:lang w:val="sk-SK"/>
        </w:rPr>
        <w:t xml:space="preserve"> ak sú v</w:t>
      </w:r>
      <w:r w:rsidR="00CB7B3D">
        <w:rPr>
          <w:bCs/>
          <w:lang w:val="sk-SK"/>
        </w:rPr>
        <w:t xml:space="preserve"> </w:t>
      </w:r>
      <w:r w:rsidR="00E5157A" w:rsidRPr="000B051E">
        <w:rPr>
          <w:bCs/>
          <w:lang w:val="sk-SK"/>
        </w:rPr>
        <w:t>manžels</w:t>
      </w:r>
      <w:r w:rsidR="00A1216F">
        <w:rPr>
          <w:bCs/>
          <w:lang w:val="sk-SK"/>
        </w:rPr>
        <w:t>kom stave</w:t>
      </w:r>
      <w:r w:rsidR="00E5157A" w:rsidRPr="000B051E">
        <w:rPr>
          <w:bCs/>
          <w:lang w:val="sk-SK"/>
        </w:rPr>
        <w:t>,  sú pr</w:t>
      </w:r>
      <w:r w:rsidRPr="000B051E">
        <w:rPr>
          <w:bCs/>
          <w:lang w:val="sk-SK"/>
        </w:rPr>
        <w:t>ed právnym uznaním prepisu rodu</w:t>
      </w:r>
      <w:r w:rsidR="00E5157A" w:rsidRPr="000B051E">
        <w:rPr>
          <w:bCs/>
          <w:lang w:val="sk-SK"/>
        </w:rPr>
        <w:t xml:space="preserve"> donútené rozviesť sa, aj keď im zákon takú povinnosť priamo n</w:t>
      </w:r>
      <w:r w:rsidR="007B4931" w:rsidRPr="000B051E">
        <w:rPr>
          <w:bCs/>
          <w:lang w:val="sk-SK"/>
        </w:rPr>
        <w:t>eukla</w:t>
      </w:r>
      <w:r w:rsidRPr="000B051E">
        <w:rPr>
          <w:bCs/>
          <w:lang w:val="sk-SK"/>
        </w:rPr>
        <w:t>dá.</w:t>
      </w:r>
      <w:r w:rsidR="007B4931" w:rsidRPr="000B051E">
        <w:rPr>
          <w:bCs/>
          <w:lang w:val="sk-SK"/>
        </w:rPr>
        <w:t xml:space="preserve"> Podľa toho istého zákona</w:t>
      </w:r>
      <w:r w:rsidR="00E5157A" w:rsidRPr="000B051E">
        <w:rPr>
          <w:rStyle w:val="Odkaznapoznmkupodiarou"/>
          <w:lang w:val="sk-SK"/>
        </w:rPr>
        <w:footnoteReference w:id="28"/>
      </w:r>
      <w:r w:rsidR="00E5157A" w:rsidRPr="000B051E">
        <w:rPr>
          <w:rStyle w:val="Odkaznapoznmkupodiarou"/>
          <w:lang w:val="sk-SK"/>
        </w:rPr>
        <w:t xml:space="preserve"> </w:t>
      </w:r>
      <w:r w:rsidR="00A1216F">
        <w:rPr>
          <w:lang w:val="sk-SK"/>
        </w:rPr>
        <w:t xml:space="preserve">si </w:t>
      </w:r>
      <w:r w:rsidR="00E5157A" w:rsidRPr="000B051E">
        <w:rPr>
          <w:bCs/>
          <w:lang w:val="sk-SK"/>
        </w:rPr>
        <w:t>páry rovnakého p</w:t>
      </w:r>
      <w:r w:rsidR="007B4931" w:rsidRPr="000B051E">
        <w:rPr>
          <w:bCs/>
          <w:lang w:val="sk-SK"/>
        </w:rPr>
        <w:t>ohlavia</w:t>
      </w:r>
      <w:r w:rsidRPr="000B051E">
        <w:rPr>
          <w:bCs/>
          <w:lang w:val="sk-SK"/>
        </w:rPr>
        <w:t xml:space="preserve"> </w:t>
      </w:r>
      <w:r w:rsidR="00E5157A" w:rsidRPr="000B051E">
        <w:rPr>
          <w:bCs/>
          <w:lang w:val="sk-SK"/>
        </w:rPr>
        <w:t xml:space="preserve">spoločne adoptovať dieťa nemôžu (môžu </w:t>
      </w:r>
      <w:r w:rsidR="00A1216F">
        <w:rPr>
          <w:bCs/>
          <w:lang w:val="sk-SK"/>
        </w:rPr>
        <w:t xml:space="preserve">to </w:t>
      </w:r>
      <w:r w:rsidR="00E5157A" w:rsidRPr="000B051E">
        <w:rPr>
          <w:bCs/>
          <w:lang w:val="sk-SK"/>
        </w:rPr>
        <w:t>len manželia).</w:t>
      </w:r>
      <w:r w:rsidR="00CB7B3D">
        <w:rPr>
          <w:bCs/>
          <w:lang w:val="sk-SK"/>
        </w:rPr>
        <w:t xml:space="preserve"> </w:t>
      </w:r>
      <w:r w:rsidR="00E5157A" w:rsidRPr="000B051E">
        <w:rPr>
          <w:bCs/>
          <w:lang w:val="sk-SK"/>
        </w:rPr>
        <w:t>Nemôžu tak ur</w:t>
      </w:r>
      <w:r w:rsidRPr="000B051E">
        <w:rPr>
          <w:bCs/>
          <w:lang w:val="sk-SK"/>
        </w:rPr>
        <w:t>obiť ani v prípade, ak</w:t>
      </w:r>
      <w:r w:rsidR="001236E1">
        <w:rPr>
          <w:bCs/>
          <w:lang w:val="sk-SK"/>
        </w:rPr>
        <w:t xml:space="preserve"> má</w:t>
      </w:r>
      <w:r w:rsidRPr="000B051E">
        <w:rPr>
          <w:bCs/>
          <w:lang w:val="sk-SK"/>
        </w:rPr>
        <w:t xml:space="preserve"> jeden z partnerov/partneriek</w:t>
      </w:r>
      <w:r w:rsidR="00E5157A" w:rsidRPr="000B051E">
        <w:rPr>
          <w:bCs/>
          <w:lang w:val="sk-SK"/>
        </w:rPr>
        <w:t xml:space="preserve"> páru rovnakého pohlavia biologické maloleté dieťa, čo môže spôsobovať problémy napr. pri úmrtí partnera/p</w:t>
      </w:r>
      <w:r w:rsidR="007B4931" w:rsidRPr="000B051E">
        <w:rPr>
          <w:bCs/>
          <w:lang w:val="sk-SK"/>
        </w:rPr>
        <w:t>artnerky. Podľa zákona</w:t>
      </w:r>
      <w:r w:rsidR="007B4931" w:rsidRPr="000B051E">
        <w:rPr>
          <w:rStyle w:val="Odkaznapoznmkupodiarou"/>
          <w:bCs/>
          <w:lang w:val="sk-SK"/>
        </w:rPr>
        <w:footnoteReference w:id="29"/>
      </w:r>
      <w:r w:rsidR="007B4931" w:rsidRPr="000B051E">
        <w:rPr>
          <w:bCs/>
          <w:lang w:val="sk-SK"/>
        </w:rPr>
        <w:t xml:space="preserve"> </w:t>
      </w:r>
      <w:r w:rsidR="00A1216F">
        <w:rPr>
          <w:bCs/>
          <w:lang w:val="sk-SK"/>
        </w:rPr>
        <w:t xml:space="preserve">si </w:t>
      </w:r>
      <w:r w:rsidR="00E5157A" w:rsidRPr="000B051E">
        <w:rPr>
          <w:bCs/>
          <w:lang w:val="sk-SK"/>
        </w:rPr>
        <w:t>maloleté dieťa môže, avšak len výnimo</w:t>
      </w:r>
      <w:r w:rsidRPr="000B051E">
        <w:rPr>
          <w:bCs/>
          <w:lang w:val="sk-SK"/>
        </w:rPr>
        <w:t xml:space="preserve">čne, osvojiť aj osamelá osoba. </w:t>
      </w:r>
      <w:r w:rsidR="00E5157A" w:rsidRPr="000B051E">
        <w:rPr>
          <w:bCs/>
          <w:lang w:val="sk-SK"/>
        </w:rPr>
        <w:t>Vykonávanie opatrení sociálnoprávnej ochrany detí a</w:t>
      </w:r>
      <w:r w:rsidR="001236E1">
        <w:rPr>
          <w:bCs/>
          <w:lang w:val="sk-SK"/>
        </w:rPr>
        <w:t> </w:t>
      </w:r>
      <w:r w:rsidR="00E5157A" w:rsidRPr="000B051E">
        <w:rPr>
          <w:bCs/>
          <w:lang w:val="sk-SK"/>
        </w:rPr>
        <w:t>sociálnej kurately a ochranu práv dieťaťa</w:t>
      </w:r>
      <w:r w:rsidR="00E5157A" w:rsidRPr="000B051E">
        <w:rPr>
          <w:rStyle w:val="Odkaznapoznmkupodiarou"/>
          <w:lang w:val="sk-SK"/>
        </w:rPr>
        <w:footnoteReference w:id="30"/>
      </w:r>
      <w:r w:rsidR="00CB7B3D">
        <w:rPr>
          <w:rStyle w:val="Odkaznapoznmkupodiarou"/>
          <w:lang w:val="sk-SK"/>
        </w:rPr>
        <w:t xml:space="preserve"> </w:t>
      </w:r>
      <w:r w:rsidR="00E5157A" w:rsidRPr="000B051E">
        <w:rPr>
          <w:bCs/>
          <w:lang w:val="sk-SK"/>
        </w:rPr>
        <w:t xml:space="preserve">zahŕňa aj zákaz diskriminácie pri osvojení dieťaťa na základe sexuálnej orientácie a rodovej identity. Chýbajú </w:t>
      </w:r>
      <w:r w:rsidR="004F67D6" w:rsidRPr="000B051E">
        <w:rPr>
          <w:bCs/>
          <w:lang w:val="sk-SK"/>
        </w:rPr>
        <w:t xml:space="preserve">však </w:t>
      </w:r>
      <w:r w:rsidR="00E5157A" w:rsidRPr="000B051E">
        <w:rPr>
          <w:bCs/>
          <w:lang w:val="sk-SK"/>
        </w:rPr>
        <w:t>informácie o</w:t>
      </w:r>
      <w:r w:rsidR="004F67D6" w:rsidRPr="000B051E">
        <w:rPr>
          <w:bCs/>
          <w:lang w:val="sk-SK"/>
        </w:rPr>
        <w:t> problémoch</w:t>
      </w:r>
      <w:r w:rsidR="00CB7B3D">
        <w:rPr>
          <w:bCs/>
          <w:lang w:val="sk-SK"/>
        </w:rPr>
        <w:t xml:space="preserve"> </w:t>
      </w:r>
      <w:r w:rsidR="004F67D6" w:rsidRPr="000B051E">
        <w:rPr>
          <w:bCs/>
          <w:lang w:val="sk-SK"/>
        </w:rPr>
        <w:t>LGBTI rodín</w:t>
      </w:r>
      <w:r w:rsidR="00E5157A" w:rsidRPr="000B051E">
        <w:rPr>
          <w:bCs/>
          <w:lang w:val="sk-SK"/>
        </w:rPr>
        <w:t xml:space="preserve"> v praxi, ako aj pri adopcii osamelou osobou s inou sexuálnou orientáciu a v oblasti</w:t>
      </w:r>
      <w:r w:rsidR="00CB7B3D">
        <w:rPr>
          <w:bCs/>
          <w:lang w:val="sk-SK"/>
        </w:rPr>
        <w:t xml:space="preserve"> </w:t>
      </w:r>
      <w:r w:rsidR="00E5157A" w:rsidRPr="000B051E">
        <w:rPr>
          <w:bCs/>
          <w:lang w:val="sk-SK"/>
        </w:rPr>
        <w:t>zverenia dieťaťa do opatery pri transr</w:t>
      </w:r>
      <w:r w:rsidR="004F67D6" w:rsidRPr="000B051E">
        <w:rPr>
          <w:bCs/>
          <w:lang w:val="sk-SK"/>
        </w:rPr>
        <w:t xml:space="preserve">odových osobách. </w:t>
      </w:r>
      <w:r w:rsidRPr="000B051E">
        <w:rPr>
          <w:bCs/>
          <w:lang w:val="sk-SK"/>
        </w:rPr>
        <w:t>V zákone</w:t>
      </w:r>
      <w:r w:rsidR="00E5157A" w:rsidRPr="000B051E">
        <w:rPr>
          <w:bCs/>
          <w:lang w:val="sk-SK"/>
        </w:rPr>
        <w:t xml:space="preserve"> o ochrane osobných údajov</w:t>
      </w:r>
      <w:r w:rsidR="004F67D6" w:rsidRPr="000B051E">
        <w:rPr>
          <w:rStyle w:val="Odkaznapoznmkupodiarou"/>
          <w:bCs/>
          <w:lang w:val="sk-SK"/>
        </w:rPr>
        <w:footnoteReference w:id="31"/>
      </w:r>
      <w:r w:rsidR="00E5157A" w:rsidRPr="000B051E">
        <w:rPr>
          <w:bCs/>
          <w:lang w:val="sk-SK"/>
        </w:rPr>
        <w:t xml:space="preserve"> nie sú priamo sexuálna orientácia a rodová identita </w:t>
      </w:r>
      <w:r w:rsidR="00A1216F">
        <w:rPr>
          <w:bCs/>
          <w:lang w:val="sk-SK"/>
        </w:rPr>
        <w:t>uvedené</w:t>
      </w:r>
      <w:r w:rsidR="00E5157A" w:rsidRPr="000B051E">
        <w:rPr>
          <w:bCs/>
          <w:lang w:val="sk-SK"/>
        </w:rPr>
        <w:t xml:space="preserve">, ale zahŕňajú sa pod pojem „pohlavný život“, ktorý nie je v tomto zákone ani v ďalšej legislatíve </w:t>
      </w:r>
      <w:r w:rsidR="004F67D6" w:rsidRPr="000B051E">
        <w:rPr>
          <w:bCs/>
          <w:lang w:val="sk-SK"/>
        </w:rPr>
        <w:t>definovaný. Chýba však metodika</w:t>
      </w:r>
      <w:r w:rsidR="00E5157A" w:rsidRPr="000B051E">
        <w:rPr>
          <w:bCs/>
          <w:lang w:val="sk-SK"/>
        </w:rPr>
        <w:t xml:space="preserve">, aby sa mohli zbierať anonymné štatistické informácie o LGBTI ľuďoch v rôznych oblastiach, pretože  </w:t>
      </w:r>
      <w:r w:rsidR="004F67D6" w:rsidRPr="000B051E">
        <w:rPr>
          <w:bCs/>
          <w:lang w:val="sk-SK"/>
        </w:rPr>
        <w:t xml:space="preserve">to </w:t>
      </w:r>
      <w:r w:rsidR="00A1216F">
        <w:rPr>
          <w:bCs/>
          <w:lang w:val="sk-SK"/>
        </w:rPr>
        <w:t xml:space="preserve">neraz koliduje </w:t>
      </w:r>
      <w:r w:rsidR="00E5157A" w:rsidRPr="000B051E">
        <w:rPr>
          <w:bCs/>
          <w:lang w:val="sk-SK"/>
        </w:rPr>
        <w:t xml:space="preserve"> so záko</w:t>
      </w:r>
      <w:r w:rsidR="004F67D6" w:rsidRPr="000B051E">
        <w:rPr>
          <w:bCs/>
          <w:lang w:val="sk-SK"/>
        </w:rPr>
        <w:t>no</w:t>
      </w:r>
      <w:r w:rsidR="00E5157A" w:rsidRPr="000B051E">
        <w:rPr>
          <w:bCs/>
          <w:lang w:val="sk-SK"/>
        </w:rPr>
        <w:t>m na ochranu osobných údajov.</w:t>
      </w:r>
      <w:r w:rsidR="00CB7B3D">
        <w:rPr>
          <w:bCs/>
          <w:lang w:val="sk-SK"/>
        </w:rPr>
        <w:t xml:space="preserve"> </w:t>
      </w:r>
      <w:r w:rsidR="00E5157A" w:rsidRPr="000B051E">
        <w:rPr>
          <w:bCs/>
          <w:lang w:val="sk-SK"/>
        </w:rPr>
        <w:t>Problémy s poskytovaním citlivých osobných údajov o prepise rodu</w:t>
      </w:r>
      <w:r w:rsidR="00CB7B3D">
        <w:rPr>
          <w:bCs/>
          <w:lang w:val="sk-SK"/>
        </w:rPr>
        <w:t xml:space="preserve"> </w:t>
      </w:r>
      <w:r w:rsidR="00E5157A" w:rsidRPr="000B051E">
        <w:rPr>
          <w:bCs/>
          <w:lang w:val="sk-SK"/>
        </w:rPr>
        <w:t>zo stran</w:t>
      </w:r>
      <w:r w:rsidR="007F3A51" w:rsidRPr="000B051E">
        <w:rPr>
          <w:bCs/>
          <w:lang w:val="sk-SK"/>
        </w:rPr>
        <w:t>y úradov majú transrodové osoby</w:t>
      </w:r>
      <w:r w:rsidR="00E5157A" w:rsidRPr="000B051E">
        <w:rPr>
          <w:bCs/>
          <w:lang w:val="sk-SK"/>
        </w:rPr>
        <w:t xml:space="preserve">. </w:t>
      </w:r>
    </w:p>
    <w:p w:rsidR="00E5157A" w:rsidRPr="000B051E" w:rsidRDefault="00E5157A"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t>Oblasť zdravia</w:t>
      </w:r>
    </w:p>
    <w:p w:rsidR="00E5157A" w:rsidRPr="000B051E" w:rsidRDefault="00E5157A" w:rsidP="00590FC3">
      <w:pPr>
        <w:spacing w:after="0" w:line="240" w:lineRule="exact"/>
        <w:ind w:firstLine="720"/>
        <w:jc w:val="both"/>
        <w:rPr>
          <w:bCs/>
          <w:lang w:val="sk-SK"/>
        </w:rPr>
      </w:pPr>
      <w:r w:rsidRPr="000B051E">
        <w:rPr>
          <w:bCs/>
          <w:lang w:val="sk-SK"/>
        </w:rPr>
        <w:t>Antidiskriminačný zákon</w:t>
      </w:r>
      <w:r w:rsidRPr="000B051E">
        <w:rPr>
          <w:rStyle w:val="Odkaznapoznmkupodiarou"/>
          <w:lang w:val="sk-SK"/>
        </w:rPr>
        <w:footnoteReference w:id="32"/>
      </w:r>
      <w:r w:rsidRPr="000B051E">
        <w:rPr>
          <w:rStyle w:val="Odkaznapoznmkupodiarou"/>
          <w:lang w:val="sk-SK"/>
        </w:rPr>
        <w:t xml:space="preserve"> </w:t>
      </w:r>
      <w:r w:rsidRPr="000B051E">
        <w:rPr>
          <w:bCs/>
          <w:lang w:val="sk-SK"/>
        </w:rPr>
        <w:t xml:space="preserve">zakazuje diskrimináciu v zdravotnej starostlivosti z dôvodu sexuálnej </w:t>
      </w:r>
      <w:r w:rsidR="00993B19" w:rsidRPr="000B051E">
        <w:rPr>
          <w:bCs/>
          <w:lang w:val="sk-SK"/>
        </w:rPr>
        <w:t>orientácie a rodovej identity. Z</w:t>
      </w:r>
      <w:r w:rsidRPr="000B051E">
        <w:rPr>
          <w:bCs/>
          <w:lang w:val="sk-SK"/>
        </w:rPr>
        <w:t>ákon o zdravotnej starostlivosti </w:t>
      </w:r>
      <w:r w:rsidRPr="000B051E">
        <w:rPr>
          <w:rStyle w:val="Odkaznapoznmkupodiarou"/>
          <w:lang w:val="sk-SK"/>
        </w:rPr>
        <w:footnoteReference w:id="33"/>
      </w:r>
      <w:r w:rsidRPr="000B051E">
        <w:rPr>
          <w:bCs/>
          <w:lang w:val="sk-SK"/>
        </w:rPr>
        <w:t xml:space="preserve"> zakazuje diskrimináciu aj z dôvodu iného postavenia, pod ktoré je možné sexuálnu orientáciu a rodovú identitu subsumovať. </w:t>
      </w:r>
      <w:r w:rsidRPr="000B051E">
        <w:rPr>
          <w:rStyle w:val="Odkaznapoznmkupodiarou"/>
          <w:lang w:val="sk-SK"/>
        </w:rPr>
        <w:footnoteReference w:id="34"/>
      </w:r>
      <w:r w:rsidR="00993B19" w:rsidRPr="000B051E">
        <w:rPr>
          <w:bCs/>
          <w:lang w:val="sk-SK"/>
        </w:rPr>
        <w:t xml:space="preserve"> </w:t>
      </w:r>
      <w:r w:rsidRPr="000B051E">
        <w:rPr>
          <w:bCs/>
          <w:lang w:val="sk-SK"/>
        </w:rPr>
        <w:t>V zozname chorôb, ktorý je uvedený ako príloha k zákonu</w:t>
      </w:r>
      <w:r w:rsidRPr="000B051E">
        <w:rPr>
          <w:rStyle w:val="Odkaznapoznmkupodiarou"/>
          <w:lang w:val="sk-SK"/>
        </w:rPr>
        <w:footnoteReference w:id="35"/>
      </w:r>
      <w:r w:rsidR="001236E1">
        <w:rPr>
          <w:bCs/>
          <w:lang w:val="sk-SK"/>
        </w:rPr>
        <w:t>,</w:t>
      </w:r>
      <w:r w:rsidRPr="000B051E">
        <w:rPr>
          <w:bCs/>
          <w:lang w:val="sk-SK"/>
        </w:rPr>
        <w:t xml:space="preserve"> sa homosexualita ako choroba neuvádza.</w:t>
      </w:r>
      <w:r w:rsidR="00CB7B3D">
        <w:rPr>
          <w:bCs/>
          <w:lang w:val="sk-SK"/>
        </w:rPr>
        <w:t xml:space="preserve"> </w:t>
      </w:r>
      <w:r w:rsidRPr="000B051E">
        <w:rPr>
          <w:bCs/>
          <w:lang w:val="sk-SK"/>
        </w:rPr>
        <w:t>Napriek</w:t>
      </w:r>
      <w:r w:rsidR="00CB7B3D">
        <w:rPr>
          <w:bCs/>
          <w:lang w:val="sk-SK"/>
        </w:rPr>
        <w:t xml:space="preserve"> </w:t>
      </w:r>
      <w:r w:rsidRPr="000B051E">
        <w:rPr>
          <w:bCs/>
          <w:lang w:val="sk-SK"/>
        </w:rPr>
        <w:t>tomu nie sú vytvorené primerané prostriedky zabezpečujúce, že nikto nie je nútený podstúpiť žiadnu formu liečby, zdravotnú prehliadku či psychologický test alebo nie je uväznený v</w:t>
      </w:r>
      <w:r w:rsidR="001236E1">
        <w:rPr>
          <w:bCs/>
          <w:lang w:val="sk-SK"/>
        </w:rPr>
        <w:t> </w:t>
      </w:r>
      <w:r w:rsidRPr="000B051E">
        <w:rPr>
          <w:bCs/>
          <w:lang w:val="sk-SK"/>
        </w:rPr>
        <w:t>liečebni z dôvodu sexuálnej orientácie. Situáciu zhoršuje neexistencia vzdelávacích tréningových programov zdravotníckych pracovníkov a pracovníčok, ktoré by obsahoval</w:t>
      </w:r>
      <w:r w:rsidR="00EB1B1B">
        <w:rPr>
          <w:bCs/>
          <w:lang w:val="sk-SK"/>
        </w:rPr>
        <w:t>i</w:t>
      </w:r>
      <w:r w:rsidRPr="000B051E">
        <w:rPr>
          <w:bCs/>
          <w:lang w:val="sk-SK"/>
        </w:rPr>
        <w:t xml:space="preserve"> objektívne a dostatočné informácie o sexuálnej orientácii a rodovej identite.</w:t>
      </w:r>
      <w:r w:rsidR="00993B19" w:rsidRPr="000B051E">
        <w:rPr>
          <w:rStyle w:val="Odkaznapoznmkupodiarou"/>
          <w:bCs/>
          <w:lang w:val="sk-SK"/>
        </w:rPr>
        <w:footnoteReference w:id="36"/>
      </w:r>
      <w:r w:rsidR="00993B19" w:rsidRPr="000B051E">
        <w:rPr>
          <w:bCs/>
          <w:lang w:val="sk-SK"/>
        </w:rPr>
        <w:t xml:space="preserve"> Zákon</w:t>
      </w:r>
      <w:r w:rsidRPr="000B051E">
        <w:rPr>
          <w:bCs/>
          <w:lang w:val="sk-SK"/>
        </w:rPr>
        <w:t xml:space="preserve"> o poskytovateľoch zdravotnej starostlivosti</w:t>
      </w:r>
      <w:r w:rsidRPr="000B051E">
        <w:rPr>
          <w:rStyle w:val="Odkaznapoznmkupodiarou"/>
          <w:lang w:val="sk-SK"/>
        </w:rPr>
        <w:footnoteReference w:id="37"/>
      </w:r>
      <w:r w:rsidRPr="000B051E">
        <w:rPr>
          <w:bCs/>
          <w:lang w:val="sk-SK"/>
        </w:rPr>
        <w:t xml:space="preserve"> nestanovuje </w:t>
      </w:r>
      <w:r w:rsidR="00993B19" w:rsidRPr="000B051E">
        <w:rPr>
          <w:bCs/>
          <w:lang w:val="sk-SK"/>
        </w:rPr>
        <w:t xml:space="preserve">špecificky </w:t>
      </w:r>
      <w:r w:rsidRPr="000B051E">
        <w:rPr>
          <w:bCs/>
          <w:lang w:val="sk-SK"/>
        </w:rPr>
        <w:t>práva LGBTI pacientov a pacientok</w:t>
      </w:r>
      <w:r w:rsidR="001236E1">
        <w:rPr>
          <w:bCs/>
          <w:lang w:val="sk-SK"/>
        </w:rPr>
        <w:t>,</w:t>
      </w:r>
      <w:r w:rsidRPr="000B051E">
        <w:rPr>
          <w:bCs/>
          <w:lang w:val="sk-SK"/>
        </w:rPr>
        <w:t xml:space="preserve"> ani povinnosti zdravotníckych pracov</w:t>
      </w:r>
      <w:r w:rsidR="00993B19" w:rsidRPr="000B051E">
        <w:rPr>
          <w:bCs/>
          <w:lang w:val="sk-SK"/>
        </w:rPr>
        <w:t xml:space="preserve">níkov a pracovníčok voči nim. </w:t>
      </w:r>
      <w:r w:rsidRPr="000B051E">
        <w:rPr>
          <w:bCs/>
          <w:lang w:val="sk-SK"/>
        </w:rPr>
        <w:t>Ďalšou problematickou oblasťou</w:t>
      </w:r>
      <w:r w:rsidR="00CB7B3D">
        <w:rPr>
          <w:bCs/>
          <w:lang w:val="sk-SK"/>
        </w:rPr>
        <w:t xml:space="preserve"> </w:t>
      </w:r>
      <w:r w:rsidRPr="000B051E">
        <w:rPr>
          <w:bCs/>
          <w:lang w:val="sk-SK"/>
        </w:rPr>
        <w:t>je darovanie krvi,</w:t>
      </w:r>
      <w:r w:rsidR="00CB7B3D">
        <w:rPr>
          <w:bCs/>
          <w:lang w:val="sk-SK"/>
        </w:rPr>
        <w:t xml:space="preserve"> </w:t>
      </w:r>
      <w:r w:rsidRPr="000B051E">
        <w:rPr>
          <w:bCs/>
          <w:lang w:val="sk-SK"/>
        </w:rPr>
        <w:t>ktoré nie je prístupné všetkým bez rozdielu, keďže dotazník</w:t>
      </w:r>
      <w:r w:rsidR="00993B19" w:rsidRPr="000B051E">
        <w:rPr>
          <w:rStyle w:val="Odkaznapoznmkupodiarou"/>
          <w:bCs/>
          <w:lang w:val="sk-SK"/>
        </w:rPr>
        <w:footnoteReference w:id="38"/>
      </w:r>
      <w:r w:rsidRPr="000B051E">
        <w:rPr>
          <w:bCs/>
          <w:lang w:val="sk-SK"/>
        </w:rPr>
        <w:t xml:space="preserve">, ktorý vypĺňa muž </w:t>
      </w:r>
      <w:r w:rsidR="001236E1">
        <w:rPr>
          <w:bCs/>
          <w:lang w:val="sk-SK"/>
        </w:rPr>
        <w:t>–</w:t>
      </w:r>
      <w:r w:rsidRPr="000B051E">
        <w:rPr>
          <w:bCs/>
          <w:lang w:val="sk-SK"/>
        </w:rPr>
        <w:t xml:space="preserve"> darca krvi</w:t>
      </w:r>
      <w:r w:rsidR="003D24AC">
        <w:rPr>
          <w:bCs/>
          <w:lang w:val="sk-SK"/>
        </w:rPr>
        <w:t>,</w:t>
      </w:r>
      <w:r w:rsidRPr="000B051E">
        <w:rPr>
          <w:bCs/>
          <w:lang w:val="sk-SK"/>
        </w:rPr>
        <w:t xml:space="preserve"> obsahuje diskriminačnú otázku</w:t>
      </w:r>
      <w:r w:rsidR="00EB1B1B">
        <w:rPr>
          <w:bCs/>
          <w:lang w:val="sk-SK"/>
        </w:rPr>
        <w:t>,</w:t>
      </w:r>
      <w:r w:rsidRPr="000B051E">
        <w:rPr>
          <w:bCs/>
          <w:lang w:val="sk-SK"/>
        </w:rPr>
        <w:t xml:space="preserve"> či mal kandidát na darcovstvo za posledný rok pohlavný styk s mužom. V oblasti prístupu k asistovanej reprodukcii slovenská legislatíva obmedzuje právo LGBTI osôb</w:t>
      </w:r>
      <w:r w:rsidRPr="000B051E">
        <w:rPr>
          <w:rStyle w:val="Odkaznapoznmkupodiarou"/>
          <w:lang w:val="sk-SK"/>
        </w:rPr>
        <w:footnoteReference w:id="39"/>
      </w:r>
      <w:r w:rsidRPr="000B051E">
        <w:rPr>
          <w:bCs/>
          <w:lang w:val="sk-SK"/>
        </w:rPr>
        <w:t>, keďže žiadatelia musia byť manželmi, pričom žiadosť musia podať spoločne a osobne.</w:t>
      </w:r>
      <w:r w:rsidRPr="000B051E">
        <w:rPr>
          <w:rStyle w:val="Odkaznapoznmkupodiarou"/>
          <w:lang w:val="sk-SK"/>
        </w:rPr>
        <w:footnoteReference w:id="40"/>
      </w:r>
    </w:p>
    <w:p w:rsidR="00E5157A" w:rsidRPr="000B051E" w:rsidRDefault="00E5157A"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lastRenderedPageBreak/>
        <w:t>Zdravotná starostlivosť a prepis rodu</w:t>
      </w:r>
      <w:r w:rsidR="00CB7B3D">
        <w:rPr>
          <w:rFonts w:asciiTheme="minorHAnsi" w:eastAsiaTheme="minorHAnsi" w:hAnsiTheme="minorHAnsi" w:cstheme="minorBidi"/>
          <w:bCs/>
          <w:i/>
          <w:sz w:val="22"/>
          <w:szCs w:val="22"/>
          <w:lang w:eastAsia="en-US"/>
        </w:rPr>
        <w:t xml:space="preserve"> </w:t>
      </w:r>
      <w:proofErr w:type="spellStart"/>
      <w:r w:rsidRPr="000B051E">
        <w:rPr>
          <w:rFonts w:asciiTheme="minorHAnsi" w:eastAsiaTheme="minorHAnsi" w:hAnsiTheme="minorHAnsi" w:cstheme="minorBidi"/>
          <w:bCs/>
          <w:i/>
          <w:sz w:val="22"/>
          <w:szCs w:val="22"/>
          <w:lang w:eastAsia="en-US"/>
        </w:rPr>
        <w:t>transrodových</w:t>
      </w:r>
      <w:proofErr w:type="spellEnd"/>
      <w:r w:rsidRPr="000B051E">
        <w:rPr>
          <w:rFonts w:asciiTheme="minorHAnsi" w:eastAsiaTheme="minorHAnsi" w:hAnsiTheme="minorHAnsi" w:cstheme="minorBidi"/>
          <w:bCs/>
          <w:i/>
          <w:sz w:val="22"/>
          <w:szCs w:val="22"/>
          <w:lang w:eastAsia="en-US"/>
        </w:rPr>
        <w:t xml:space="preserve"> ľudí</w:t>
      </w:r>
    </w:p>
    <w:p w:rsidR="00E5157A" w:rsidRPr="000B051E" w:rsidRDefault="007F3A51" w:rsidP="00590FC3">
      <w:pPr>
        <w:tabs>
          <w:tab w:val="left" w:pos="0"/>
        </w:tabs>
        <w:spacing w:after="0" w:line="240" w:lineRule="exact"/>
        <w:ind w:firstLine="709"/>
        <w:jc w:val="both"/>
        <w:rPr>
          <w:bCs/>
          <w:lang w:val="sk-SK"/>
        </w:rPr>
      </w:pPr>
      <w:r w:rsidRPr="000B051E">
        <w:rPr>
          <w:bCs/>
          <w:lang w:val="sk-SK"/>
        </w:rPr>
        <w:t>L</w:t>
      </w:r>
      <w:r w:rsidR="00E5157A" w:rsidRPr="000B051E">
        <w:rPr>
          <w:bCs/>
          <w:lang w:val="sk-SK"/>
        </w:rPr>
        <w:t xml:space="preserve">egislatíva SR nepozná pojem </w:t>
      </w:r>
      <w:r w:rsidR="002B38AA">
        <w:rPr>
          <w:bCs/>
          <w:lang w:val="sk-SK"/>
        </w:rPr>
        <w:t>„</w:t>
      </w:r>
      <w:r w:rsidR="00E5157A" w:rsidRPr="000B051E">
        <w:rPr>
          <w:bCs/>
          <w:lang w:val="sk-SK"/>
        </w:rPr>
        <w:t>prepis rodu</w:t>
      </w:r>
      <w:r w:rsidR="002B38AA">
        <w:rPr>
          <w:bCs/>
          <w:lang w:val="sk-SK"/>
        </w:rPr>
        <w:t>“</w:t>
      </w:r>
      <w:r w:rsidR="00E5157A" w:rsidRPr="000B051E">
        <w:rPr>
          <w:bCs/>
          <w:lang w:val="sk-SK"/>
        </w:rPr>
        <w:t>, ale len</w:t>
      </w:r>
      <w:r w:rsidR="00CB7B3D">
        <w:rPr>
          <w:bCs/>
          <w:lang w:val="sk-SK"/>
        </w:rPr>
        <w:t xml:space="preserve"> </w:t>
      </w:r>
      <w:r w:rsidR="00E5157A" w:rsidRPr="000B051E">
        <w:rPr>
          <w:bCs/>
          <w:lang w:val="sk-SK"/>
        </w:rPr>
        <w:t xml:space="preserve">pojem </w:t>
      </w:r>
      <w:r w:rsidR="002B38AA">
        <w:rPr>
          <w:bCs/>
          <w:lang w:val="sk-SK"/>
        </w:rPr>
        <w:t>„</w:t>
      </w:r>
      <w:r w:rsidR="00E5157A" w:rsidRPr="000B051E">
        <w:rPr>
          <w:bCs/>
          <w:lang w:val="sk-SK"/>
        </w:rPr>
        <w:t>zmena pohlavia</w:t>
      </w:r>
      <w:r w:rsidR="002B38AA">
        <w:rPr>
          <w:bCs/>
          <w:lang w:val="sk-SK"/>
        </w:rPr>
        <w:t>“</w:t>
      </w:r>
      <w:r w:rsidRPr="000B051E">
        <w:rPr>
          <w:bCs/>
          <w:vertAlign w:val="superscript"/>
          <w:lang w:val="sk-SK"/>
        </w:rPr>
        <w:footnoteReference w:id="41"/>
      </w:r>
      <w:r w:rsidR="00E5157A" w:rsidRPr="000B051E">
        <w:rPr>
          <w:bCs/>
          <w:lang w:val="sk-SK"/>
        </w:rPr>
        <w:t xml:space="preserve"> (v </w:t>
      </w:r>
      <w:r w:rsidR="00EB1B1B">
        <w:rPr>
          <w:bCs/>
          <w:lang w:val="sk-SK"/>
        </w:rPr>
        <w:t xml:space="preserve">tomto </w:t>
      </w:r>
      <w:r w:rsidR="00E5157A" w:rsidRPr="000B051E">
        <w:rPr>
          <w:bCs/>
          <w:lang w:val="sk-SK"/>
        </w:rPr>
        <w:t xml:space="preserve">texte napriek tomu používame </w:t>
      </w:r>
      <w:r w:rsidR="00EB1B1B">
        <w:rPr>
          <w:bCs/>
          <w:lang w:val="sk-SK"/>
        </w:rPr>
        <w:t xml:space="preserve">adekvátnejší </w:t>
      </w:r>
      <w:r w:rsidR="00E5157A" w:rsidRPr="000B051E">
        <w:rPr>
          <w:bCs/>
          <w:lang w:val="sk-SK"/>
        </w:rPr>
        <w:t xml:space="preserve">pojem </w:t>
      </w:r>
      <w:r w:rsidR="002B38AA">
        <w:rPr>
          <w:bCs/>
          <w:lang w:val="sk-SK"/>
        </w:rPr>
        <w:t>„</w:t>
      </w:r>
      <w:r w:rsidR="00E5157A" w:rsidRPr="000B051E">
        <w:rPr>
          <w:bCs/>
          <w:lang w:val="sk-SK"/>
        </w:rPr>
        <w:t>prepis rodu</w:t>
      </w:r>
      <w:r w:rsidR="002B38AA">
        <w:rPr>
          <w:bCs/>
          <w:lang w:val="sk-SK"/>
        </w:rPr>
        <w:t>“</w:t>
      </w:r>
      <w:r w:rsidR="00E5157A" w:rsidRPr="000B051E">
        <w:rPr>
          <w:bCs/>
          <w:lang w:val="sk-SK"/>
        </w:rPr>
        <w:t>).</w:t>
      </w:r>
      <w:r w:rsidR="00E5157A" w:rsidRPr="000B051E">
        <w:rPr>
          <w:rStyle w:val="Odkaznapoznmkupodiarou"/>
          <w:lang w:val="sk-SK"/>
        </w:rPr>
        <w:footnoteReference w:id="42"/>
      </w:r>
      <w:r w:rsidR="00E5157A" w:rsidRPr="000B051E">
        <w:rPr>
          <w:rStyle w:val="Odkaznapoznmkupodiarou"/>
          <w:lang w:val="sk-SK"/>
        </w:rPr>
        <w:t xml:space="preserve"> </w:t>
      </w:r>
      <w:r w:rsidR="00E5157A" w:rsidRPr="000B051E">
        <w:rPr>
          <w:bCs/>
          <w:lang w:val="sk-SK"/>
        </w:rPr>
        <w:t>Právny poriadok SR umožňuje prepis rodu osoby, čo vyžaduje</w:t>
      </w:r>
      <w:r w:rsidR="00CB7B3D">
        <w:rPr>
          <w:bCs/>
          <w:lang w:val="sk-SK"/>
        </w:rPr>
        <w:t xml:space="preserve"> </w:t>
      </w:r>
      <w:r w:rsidR="00E5157A" w:rsidRPr="000B051E">
        <w:rPr>
          <w:bCs/>
          <w:lang w:val="sk-SK"/>
        </w:rPr>
        <w:t>zmenu základných identifikačných údajov, a to rodné</w:t>
      </w:r>
      <w:r w:rsidR="00EB1B1B">
        <w:rPr>
          <w:bCs/>
          <w:lang w:val="sk-SK"/>
        </w:rPr>
        <w:t>ho</w:t>
      </w:r>
      <w:r w:rsidR="00E5157A" w:rsidRPr="000B051E">
        <w:rPr>
          <w:bCs/>
          <w:lang w:val="sk-SK"/>
        </w:rPr>
        <w:t xml:space="preserve"> č</w:t>
      </w:r>
      <w:r w:rsidR="0099786B" w:rsidRPr="000B051E">
        <w:rPr>
          <w:bCs/>
          <w:lang w:val="sk-SK"/>
        </w:rPr>
        <w:t>ísl</w:t>
      </w:r>
      <w:r w:rsidR="00EB1B1B">
        <w:rPr>
          <w:bCs/>
          <w:lang w:val="sk-SK"/>
        </w:rPr>
        <w:t>a,</w:t>
      </w:r>
      <w:r w:rsidR="0099786B" w:rsidRPr="000B051E">
        <w:rPr>
          <w:bCs/>
          <w:lang w:val="sk-SK"/>
        </w:rPr>
        <w:t xml:space="preserve"> men</w:t>
      </w:r>
      <w:r w:rsidR="00EB1B1B">
        <w:rPr>
          <w:bCs/>
          <w:lang w:val="sk-SK"/>
        </w:rPr>
        <w:t>a</w:t>
      </w:r>
      <w:r w:rsidR="0099786B" w:rsidRPr="000B051E">
        <w:rPr>
          <w:bCs/>
          <w:lang w:val="sk-SK"/>
        </w:rPr>
        <w:t xml:space="preserve"> </w:t>
      </w:r>
      <w:r w:rsidR="00E5157A" w:rsidRPr="000B051E">
        <w:rPr>
          <w:bCs/>
          <w:lang w:val="sk-SK"/>
        </w:rPr>
        <w:t>a priezvisk</w:t>
      </w:r>
      <w:r w:rsidR="00EB1B1B">
        <w:rPr>
          <w:bCs/>
          <w:lang w:val="sk-SK"/>
        </w:rPr>
        <w:t>a</w:t>
      </w:r>
      <w:r w:rsidR="00E5157A" w:rsidRPr="000B051E">
        <w:rPr>
          <w:bCs/>
          <w:lang w:val="sk-SK"/>
        </w:rPr>
        <w:t>.</w:t>
      </w:r>
      <w:r w:rsidR="00CB7B3D">
        <w:rPr>
          <w:bCs/>
          <w:lang w:val="sk-SK"/>
        </w:rPr>
        <w:t xml:space="preserve"> </w:t>
      </w:r>
      <w:r w:rsidR="00E5157A" w:rsidRPr="000B051E">
        <w:rPr>
          <w:bCs/>
          <w:lang w:val="sk-SK"/>
        </w:rPr>
        <w:t>Zákonnou požiadavkou na ich zmenu a zápis do matriky je lekársky posudok .</w:t>
      </w:r>
      <w:r w:rsidR="00E5157A" w:rsidRPr="000B051E">
        <w:rPr>
          <w:rStyle w:val="Odkaznapoznmkupodiarou"/>
          <w:lang w:val="sk-SK"/>
        </w:rPr>
        <w:footnoteReference w:id="43"/>
      </w:r>
      <w:r w:rsidR="00E5157A" w:rsidRPr="000B051E">
        <w:rPr>
          <w:rStyle w:val="Odkaznapoznmkupodiarou"/>
          <w:lang w:val="sk-SK"/>
        </w:rPr>
        <w:t xml:space="preserve"> </w:t>
      </w:r>
      <w:r w:rsidR="00E5157A" w:rsidRPr="000B051E">
        <w:rPr>
          <w:bCs/>
          <w:lang w:val="sk-SK"/>
        </w:rPr>
        <w:t xml:space="preserve">Samotný proces </w:t>
      </w:r>
      <w:proofErr w:type="spellStart"/>
      <w:r w:rsidR="00E5157A" w:rsidRPr="000B051E">
        <w:rPr>
          <w:bCs/>
          <w:lang w:val="sk-SK"/>
        </w:rPr>
        <w:t>tranzície</w:t>
      </w:r>
      <w:proofErr w:type="spellEnd"/>
      <w:r w:rsidR="00E5157A" w:rsidRPr="000B051E">
        <w:rPr>
          <w:bCs/>
          <w:lang w:val="sk-SK"/>
        </w:rPr>
        <w:t xml:space="preserve"> (</w:t>
      </w:r>
      <w:r w:rsidR="00EB1B1B">
        <w:rPr>
          <w:bCs/>
          <w:lang w:val="sk-SK"/>
        </w:rPr>
        <w:t>pozri</w:t>
      </w:r>
      <w:r w:rsidR="00E5157A" w:rsidRPr="000B051E">
        <w:rPr>
          <w:bCs/>
          <w:lang w:val="sk-SK"/>
        </w:rPr>
        <w:t xml:space="preserve"> </w:t>
      </w:r>
      <w:r w:rsidR="00FD1EF5" w:rsidRPr="000B051E">
        <w:rPr>
          <w:bCs/>
          <w:lang w:val="sk-SK"/>
        </w:rPr>
        <w:t>príloh</w:t>
      </w:r>
      <w:r w:rsidR="00EB1B1B">
        <w:rPr>
          <w:bCs/>
          <w:lang w:val="sk-SK"/>
        </w:rPr>
        <w:t>u</w:t>
      </w:r>
      <w:r w:rsidR="00FD1EF5" w:rsidRPr="000B051E">
        <w:rPr>
          <w:bCs/>
          <w:lang w:val="sk-SK"/>
        </w:rPr>
        <w:t xml:space="preserve"> č.</w:t>
      </w:r>
      <w:r w:rsidRPr="000B051E">
        <w:rPr>
          <w:bCs/>
          <w:lang w:val="sk-SK"/>
        </w:rPr>
        <w:t xml:space="preserve"> </w:t>
      </w:r>
      <w:r w:rsidR="00FD1EF5" w:rsidRPr="000B051E">
        <w:rPr>
          <w:bCs/>
          <w:lang w:val="sk-SK"/>
        </w:rPr>
        <w:t xml:space="preserve">1 </w:t>
      </w:r>
      <w:r w:rsidR="00452EFC" w:rsidRPr="000B051E">
        <w:rPr>
          <w:bCs/>
          <w:lang w:val="sk-SK"/>
        </w:rPr>
        <w:t>T</w:t>
      </w:r>
      <w:r w:rsidR="00E5157A" w:rsidRPr="000B051E">
        <w:rPr>
          <w:bCs/>
          <w:lang w:val="sk-SK"/>
        </w:rPr>
        <w:t xml:space="preserve">erminológia), to </w:t>
      </w:r>
      <w:r w:rsidR="00EB1B1B">
        <w:rPr>
          <w:bCs/>
          <w:lang w:val="sk-SK"/>
        </w:rPr>
        <w:t>jest</w:t>
      </w:r>
      <w:r w:rsidR="00E5157A" w:rsidRPr="000B051E">
        <w:rPr>
          <w:bCs/>
          <w:lang w:val="sk-SK"/>
        </w:rPr>
        <w:t xml:space="preserve"> podmienky, za ktorých môže zdravotnícke zariadenie vydať takýto lekárky posudok, nie</w:t>
      </w:r>
      <w:r w:rsidR="0099786B" w:rsidRPr="000B051E">
        <w:rPr>
          <w:bCs/>
          <w:lang w:val="sk-SK"/>
        </w:rPr>
        <w:t xml:space="preserve"> je </w:t>
      </w:r>
      <w:r w:rsidR="00E5157A" w:rsidRPr="000B051E">
        <w:rPr>
          <w:bCs/>
          <w:lang w:val="sk-SK"/>
        </w:rPr>
        <w:t>v legislatíve SR</w:t>
      </w:r>
      <w:r w:rsidR="002B38AA">
        <w:rPr>
          <w:bCs/>
          <w:lang w:val="sk-SK"/>
        </w:rPr>
        <w:t xml:space="preserve"> </w:t>
      </w:r>
      <w:r w:rsidR="002B38AA" w:rsidRPr="002B38AA">
        <w:rPr>
          <w:bCs/>
          <w:lang w:val="sk-SK"/>
        </w:rPr>
        <w:t>riešený</w:t>
      </w:r>
      <w:r w:rsidR="00E5157A" w:rsidRPr="000B051E">
        <w:rPr>
          <w:bCs/>
          <w:lang w:val="sk-SK"/>
        </w:rPr>
        <w:t>. Jedinou platnou legislatívou, ktorá sa dotýka</w:t>
      </w:r>
      <w:r w:rsidR="00CB7B3D">
        <w:rPr>
          <w:bCs/>
          <w:lang w:val="sk-SK"/>
        </w:rPr>
        <w:t xml:space="preserve"> </w:t>
      </w:r>
      <w:r w:rsidR="00E5157A" w:rsidRPr="000B051E">
        <w:rPr>
          <w:bCs/>
          <w:lang w:val="sk-SK"/>
        </w:rPr>
        <w:t xml:space="preserve">procesu </w:t>
      </w:r>
      <w:proofErr w:type="spellStart"/>
      <w:r w:rsidR="00E5157A" w:rsidRPr="000B051E">
        <w:rPr>
          <w:bCs/>
          <w:lang w:val="sk-SK"/>
        </w:rPr>
        <w:t>tranzície</w:t>
      </w:r>
      <w:proofErr w:type="spellEnd"/>
      <w:r w:rsidR="00E5157A" w:rsidRPr="000B051E">
        <w:rPr>
          <w:bCs/>
          <w:lang w:val="sk-SK"/>
        </w:rPr>
        <w:t xml:space="preserve"> a stanovuje podmienky z</w:t>
      </w:r>
      <w:r w:rsidR="0099786B" w:rsidRPr="000B051E">
        <w:rPr>
          <w:bCs/>
          <w:lang w:val="sk-SK"/>
        </w:rPr>
        <w:t>dravotnej starostlivosti pri nej</w:t>
      </w:r>
      <w:r w:rsidR="002B38AA">
        <w:rPr>
          <w:bCs/>
          <w:lang w:val="sk-SK"/>
        </w:rPr>
        <w:t>,</w:t>
      </w:r>
      <w:r w:rsidR="00E5157A" w:rsidRPr="000B051E">
        <w:rPr>
          <w:bCs/>
          <w:lang w:val="sk-SK"/>
        </w:rPr>
        <w:t xml:space="preserve"> je </w:t>
      </w:r>
      <w:r w:rsidR="002B38AA">
        <w:rPr>
          <w:bCs/>
          <w:lang w:val="sk-SK"/>
        </w:rPr>
        <w:t>v</w:t>
      </w:r>
      <w:r w:rsidR="00E5157A" w:rsidRPr="000B051E">
        <w:rPr>
          <w:bCs/>
          <w:lang w:val="sk-SK"/>
        </w:rPr>
        <w:t>yhláška Liečebné zákroky u </w:t>
      </w:r>
      <w:proofErr w:type="spellStart"/>
      <w:r w:rsidR="00E5157A" w:rsidRPr="000B051E">
        <w:rPr>
          <w:bCs/>
          <w:lang w:val="sk-SK"/>
        </w:rPr>
        <w:t>intersexuálov</w:t>
      </w:r>
      <w:proofErr w:type="spellEnd"/>
      <w:r w:rsidR="00E5157A" w:rsidRPr="000B051E">
        <w:rPr>
          <w:bCs/>
          <w:lang w:val="sk-SK"/>
        </w:rPr>
        <w:t>, transsexuálov, sexuálnych deviantov a postup pri vydávaní posudku pre zápis v matrike transsexuálnych osôb z roku 1981</w:t>
      </w:r>
      <w:r w:rsidR="0099786B" w:rsidRPr="000B051E">
        <w:rPr>
          <w:rStyle w:val="Odkaznapoznmkupodiarou"/>
          <w:bCs/>
          <w:lang w:val="sk-SK"/>
        </w:rPr>
        <w:footnoteReference w:id="44"/>
      </w:r>
      <w:r w:rsidR="00E5157A" w:rsidRPr="000B051E">
        <w:rPr>
          <w:bCs/>
          <w:lang w:val="sk-SK"/>
        </w:rPr>
        <w:t>, ktor</w:t>
      </w:r>
      <w:r w:rsidR="00EB1B1B">
        <w:rPr>
          <w:bCs/>
          <w:lang w:val="sk-SK"/>
        </w:rPr>
        <w:t>á</w:t>
      </w:r>
      <w:r w:rsidRPr="000B051E">
        <w:rPr>
          <w:bCs/>
          <w:lang w:val="sk-SK"/>
        </w:rPr>
        <w:t xml:space="preserve"> nie</w:t>
      </w:r>
      <w:r w:rsidR="000667B0">
        <w:rPr>
          <w:bCs/>
          <w:lang w:val="sk-SK"/>
        </w:rPr>
        <w:t xml:space="preserve">lenže nie je </w:t>
      </w:r>
      <w:r w:rsidRPr="000B051E">
        <w:rPr>
          <w:bCs/>
          <w:lang w:val="sk-SK"/>
        </w:rPr>
        <w:t xml:space="preserve"> v súlade so súčasnými štandardami</w:t>
      </w:r>
      <w:r w:rsidR="000667B0">
        <w:rPr>
          <w:bCs/>
          <w:lang w:val="sk-SK"/>
        </w:rPr>
        <w:t>, ale je s nimi v neprípustnom rozpore</w:t>
      </w:r>
      <w:r w:rsidR="00E5157A" w:rsidRPr="000B051E">
        <w:rPr>
          <w:bCs/>
          <w:lang w:val="sk-SK"/>
        </w:rPr>
        <w:t>.</w:t>
      </w:r>
      <w:r w:rsidR="00CB7B3D">
        <w:rPr>
          <w:bCs/>
          <w:lang w:val="sk-SK"/>
        </w:rPr>
        <w:t xml:space="preserve"> </w:t>
      </w:r>
      <w:r w:rsidR="00E5157A" w:rsidRPr="000B051E">
        <w:rPr>
          <w:bCs/>
          <w:lang w:val="sk-SK"/>
        </w:rPr>
        <w:t>V praxi lekársky posudok vydáva sexuologická ambulancia</w:t>
      </w:r>
      <w:r w:rsidR="00E5157A" w:rsidRPr="000B051E">
        <w:rPr>
          <w:rStyle w:val="Odkaznapoznmkupodiarou"/>
          <w:lang w:val="sk-SK"/>
        </w:rPr>
        <w:footnoteReference w:id="45"/>
      </w:r>
      <w:r w:rsidR="002B38AA">
        <w:rPr>
          <w:bCs/>
          <w:lang w:val="sk-SK"/>
        </w:rPr>
        <w:t xml:space="preserve">. </w:t>
      </w:r>
      <w:r w:rsidRPr="000B051E">
        <w:rPr>
          <w:bCs/>
          <w:lang w:val="sk-SK"/>
        </w:rPr>
        <w:t>Aby ho vydala</w:t>
      </w:r>
      <w:r w:rsidR="000667B0">
        <w:rPr>
          <w:bCs/>
          <w:lang w:val="sk-SK"/>
        </w:rPr>
        <w:t>,</w:t>
      </w:r>
      <w:r w:rsidRPr="000B051E">
        <w:rPr>
          <w:bCs/>
          <w:lang w:val="sk-SK"/>
        </w:rPr>
        <w:t xml:space="preserve"> </w:t>
      </w:r>
      <w:r w:rsidR="00E5157A" w:rsidRPr="000B051E">
        <w:rPr>
          <w:bCs/>
          <w:lang w:val="sk-SK"/>
        </w:rPr>
        <w:t>vyžadujú sa nežiaduce chirurgické zásahy do tela transrodovej osoby</w:t>
      </w:r>
      <w:r w:rsidR="000667B0">
        <w:rPr>
          <w:bCs/>
          <w:lang w:val="sk-SK"/>
        </w:rPr>
        <w:t>,</w:t>
      </w:r>
      <w:r w:rsidR="00E5157A" w:rsidRPr="000B051E">
        <w:rPr>
          <w:bCs/>
          <w:lang w:val="sk-SK"/>
        </w:rPr>
        <w:t xml:space="preserve"> s cieľom odstrániť </w:t>
      </w:r>
      <w:r w:rsidR="000667B0">
        <w:rPr>
          <w:bCs/>
          <w:lang w:val="sk-SK"/>
        </w:rPr>
        <w:t>jej</w:t>
      </w:r>
      <w:r w:rsidR="00E5157A" w:rsidRPr="000B051E">
        <w:rPr>
          <w:bCs/>
          <w:lang w:val="sk-SK"/>
        </w:rPr>
        <w:t xml:space="preserve"> reprodukčné orgány, čiže nútená kastrácia.</w:t>
      </w:r>
      <w:r w:rsidR="00E5157A" w:rsidRPr="000B051E">
        <w:rPr>
          <w:rStyle w:val="Odkaznapoznmkupodiarou"/>
          <w:lang w:val="sk-SK"/>
        </w:rPr>
        <w:footnoteReference w:id="46"/>
      </w:r>
      <w:r w:rsidR="00CB7B3D">
        <w:rPr>
          <w:rStyle w:val="Odkaznapoznmkupodiarou"/>
          <w:lang w:val="sk-SK"/>
        </w:rPr>
        <w:t xml:space="preserve"> </w:t>
      </w:r>
      <w:r w:rsidR="000667B0">
        <w:rPr>
          <w:bCs/>
          <w:lang w:val="sk-SK"/>
        </w:rPr>
        <w:t>L</w:t>
      </w:r>
      <w:r w:rsidR="00E5157A" w:rsidRPr="000B051E">
        <w:rPr>
          <w:bCs/>
          <w:lang w:val="sk-SK"/>
        </w:rPr>
        <w:t>egislatív</w:t>
      </w:r>
      <w:r w:rsidR="000667B0">
        <w:rPr>
          <w:bCs/>
          <w:lang w:val="sk-SK"/>
        </w:rPr>
        <w:t>n</w:t>
      </w:r>
      <w:r w:rsidR="00E5157A" w:rsidRPr="000B051E">
        <w:rPr>
          <w:bCs/>
          <w:lang w:val="sk-SK"/>
        </w:rPr>
        <w:t>e nie</w:t>
      </w:r>
      <w:r w:rsidR="000667B0">
        <w:rPr>
          <w:bCs/>
          <w:lang w:val="sk-SK"/>
        </w:rPr>
        <w:t>t žiadnej opory v tom,</w:t>
      </w:r>
      <w:r w:rsidR="00E5157A" w:rsidRPr="000B051E">
        <w:rPr>
          <w:bCs/>
          <w:lang w:val="sk-SK"/>
        </w:rPr>
        <w:t xml:space="preserve"> že musia absolvovať práve takýto typ chirurgického zákroku.</w:t>
      </w:r>
      <w:r w:rsidR="00CB7B3D">
        <w:rPr>
          <w:bCs/>
          <w:lang w:val="sk-SK"/>
        </w:rPr>
        <w:t xml:space="preserve"> </w:t>
      </w:r>
      <w:r w:rsidR="00E5157A" w:rsidRPr="000B051E">
        <w:rPr>
          <w:bCs/>
          <w:lang w:val="sk-SK"/>
        </w:rPr>
        <w:t xml:space="preserve">Celý proces môže trvať až 4 roky. </w:t>
      </w:r>
      <w:r w:rsidR="002B38AA">
        <w:rPr>
          <w:bCs/>
          <w:lang w:val="sk-SK"/>
        </w:rPr>
        <w:t>Na</w:t>
      </w:r>
      <w:r w:rsidR="00E5157A" w:rsidRPr="000B051E">
        <w:rPr>
          <w:bCs/>
          <w:lang w:val="sk-SK"/>
        </w:rPr>
        <w:t xml:space="preserve"> to, aby </w:t>
      </w:r>
      <w:proofErr w:type="spellStart"/>
      <w:r w:rsidR="00E5157A" w:rsidRPr="000B051E">
        <w:rPr>
          <w:bCs/>
          <w:lang w:val="sk-SK"/>
        </w:rPr>
        <w:t>transrodové</w:t>
      </w:r>
      <w:proofErr w:type="spellEnd"/>
      <w:r w:rsidR="00E5157A" w:rsidRPr="000B051E">
        <w:rPr>
          <w:bCs/>
          <w:lang w:val="sk-SK"/>
        </w:rPr>
        <w:t xml:space="preserve"> osoby mohli podstúpiť liečbu</w:t>
      </w:r>
      <w:r w:rsidR="000667B0">
        <w:rPr>
          <w:bCs/>
          <w:lang w:val="sk-SK"/>
        </w:rPr>
        <w:t>,</w:t>
      </w:r>
      <w:r w:rsidR="00E5157A" w:rsidRPr="000B051E">
        <w:rPr>
          <w:bCs/>
          <w:lang w:val="sk-SK"/>
        </w:rPr>
        <w:t xml:space="preserve"> musí lekárka</w:t>
      </w:r>
      <w:r w:rsidR="002B38AA">
        <w:rPr>
          <w:bCs/>
          <w:lang w:val="sk-SK"/>
        </w:rPr>
        <w:t xml:space="preserve"> </w:t>
      </w:r>
      <w:r w:rsidR="00E5157A" w:rsidRPr="000B051E">
        <w:rPr>
          <w:bCs/>
          <w:lang w:val="sk-SK"/>
        </w:rPr>
        <w:t xml:space="preserve">alebo lekár určiť </w:t>
      </w:r>
      <w:proofErr w:type="spellStart"/>
      <w:r w:rsidR="00E5157A" w:rsidRPr="000B051E">
        <w:rPr>
          <w:bCs/>
          <w:lang w:val="sk-SK"/>
        </w:rPr>
        <w:t>transrodovej</w:t>
      </w:r>
      <w:proofErr w:type="spellEnd"/>
      <w:r w:rsidR="00E5157A" w:rsidRPr="000B051E">
        <w:rPr>
          <w:bCs/>
          <w:lang w:val="sk-SK"/>
        </w:rPr>
        <w:t xml:space="preserve"> osobe psychiatrickú diagnózu F 64.0 Transsexualizmus</w:t>
      </w:r>
      <w:r w:rsidR="000667B0">
        <w:rPr>
          <w:bCs/>
          <w:lang w:val="sk-SK"/>
        </w:rPr>
        <w:t>,</w:t>
      </w:r>
      <w:r w:rsidR="0099786B" w:rsidRPr="000B051E">
        <w:rPr>
          <w:bCs/>
          <w:lang w:val="sk-SK"/>
        </w:rPr>
        <w:t xml:space="preserve"> a to najmä preto, aby mohl</w:t>
      </w:r>
      <w:r w:rsidR="000667B0">
        <w:rPr>
          <w:bCs/>
          <w:lang w:val="sk-SK"/>
        </w:rPr>
        <w:t>a</w:t>
      </w:r>
      <w:r w:rsidR="0099786B" w:rsidRPr="000B051E">
        <w:rPr>
          <w:bCs/>
          <w:lang w:val="sk-SK"/>
        </w:rPr>
        <w:t xml:space="preserve"> byť preplaten</w:t>
      </w:r>
      <w:r w:rsidR="000667B0">
        <w:rPr>
          <w:bCs/>
          <w:lang w:val="sk-SK"/>
        </w:rPr>
        <w:t>á</w:t>
      </w:r>
      <w:r w:rsidR="0099786B" w:rsidRPr="000B051E">
        <w:rPr>
          <w:bCs/>
          <w:lang w:val="sk-SK"/>
        </w:rPr>
        <w:t xml:space="preserve"> zo zdravotného poistenia</w:t>
      </w:r>
      <w:r w:rsidR="00E5157A" w:rsidRPr="000B051E">
        <w:rPr>
          <w:bCs/>
          <w:lang w:val="sk-SK"/>
        </w:rPr>
        <w:t>.</w:t>
      </w:r>
      <w:r w:rsidR="00E5157A" w:rsidRPr="000B051E">
        <w:rPr>
          <w:rStyle w:val="Odkaznapoznmkupodiarou"/>
          <w:lang w:val="sk-SK"/>
        </w:rPr>
        <w:footnoteReference w:id="47"/>
      </w:r>
      <w:r w:rsidR="00E5157A" w:rsidRPr="000B051E">
        <w:rPr>
          <w:bCs/>
          <w:lang w:val="sk-SK"/>
        </w:rPr>
        <w:t xml:space="preserve"> Zdravotná starostlivosť je podľa nariadenia vlády SR</w:t>
      </w:r>
      <w:r w:rsidR="00E5157A" w:rsidRPr="000B051E">
        <w:rPr>
          <w:rStyle w:val="Odkaznapoznmkupodiarou"/>
          <w:lang w:val="sk-SK"/>
        </w:rPr>
        <w:footnoteReference w:id="48"/>
      </w:r>
      <w:r w:rsidR="00E5157A" w:rsidRPr="000B051E">
        <w:rPr>
          <w:bCs/>
          <w:lang w:val="sk-SK"/>
        </w:rPr>
        <w:t xml:space="preserve"> pri diagnóze F.64.0 plne hradená zdravotnou poisťovňou a osoba by nemala za zdravotné výkony poskytnuté pri liečbe nič doplácať. V praxi sú však ľudia prechádzajúci </w:t>
      </w:r>
      <w:proofErr w:type="spellStart"/>
      <w:r w:rsidR="00E5157A" w:rsidRPr="000B051E">
        <w:rPr>
          <w:bCs/>
          <w:lang w:val="sk-SK"/>
        </w:rPr>
        <w:t>tranzíciou</w:t>
      </w:r>
      <w:proofErr w:type="spellEnd"/>
      <w:r w:rsidR="00E5157A" w:rsidRPr="000B051E">
        <w:rPr>
          <w:bCs/>
          <w:lang w:val="sk-SK"/>
        </w:rPr>
        <w:t xml:space="preserve"> pri niektorých zmenách</w:t>
      </w:r>
      <w:r w:rsidR="00CB7B3D">
        <w:rPr>
          <w:bCs/>
          <w:lang w:val="sk-SK"/>
        </w:rPr>
        <w:t xml:space="preserve"> </w:t>
      </w:r>
      <w:r w:rsidR="00E5157A" w:rsidRPr="000B051E">
        <w:rPr>
          <w:bCs/>
          <w:lang w:val="sk-SK"/>
        </w:rPr>
        <w:t>odkázaní lekárkami a lekármi na súkromné kliniky plastickej</w:t>
      </w:r>
      <w:r w:rsidR="0099786B" w:rsidRPr="000B051E">
        <w:rPr>
          <w:bCs/>
          <w:lang w:val="sk-SK"/>
        </w:rPr>
        <w:t xml:space="preserve"> chirurgie. Zdravotné poisťovne</w:t>
      </w:r>
      <w:r w:rsidR="00E5157A" w:rsidRPr="000B051E">
        <w:rPr>
          <w:bCs/>
          <w:lang w:val="sk-SK"/>
        </w:rPr>
        <w:t xml:space="preserve"> si interpretujú zákon</w:t>
      </w:r>
      <w:r w:rsidR="00CB7B3D">
        <w:rPr>
          <w:bCs/>
          <w:lang w:val="sk-SK"/>
        </w:rPr>
        <w:t xml:space="preserve"> </w:t>
      </w:r>
      <w:r w:rsidR="00E5157A" w:rsidRPr="000B051E">
        <w:rPr>
          <w:bCs/>
          <w:lang w:val="sk-SK"/>
        </w:rPr>
        <w:t>o zdravotnej starostlivosti spôsobom, podľa ktorého nie je možné zdravotnú starostli</w:t>
      </w:r>
      <w:r w:rsidR="005663D3" w:rsidRPr="000B051E">
        <w:rPr>
          <w:bCs/>
          <w:lang w:val="sk-SK"/>
        </w:rPr>
        <w:t>vosť v súvislosti s diagnózou F.</w:t>
      </w:r>
      <w:r w:rsidR="00E5157A" w:rsidRPr="000B051E">
        <w:rPr>
          <w:bCs/>
          <w:lang w:val="sk-SK"/>
        </w:rPr>
        <w:t>64</w:t>
      </w:r>
      <w:r w:rsidR="005663D3" w:rsidRPr="000B051E">
        <w:rPr>
          <w:bCs/>
          <w:lang w:val="sk-SK"/>
        </w:rPr>
        <w:t>.0</w:t>
      </w:r>
      <w:r w:rsidR="00E5157A" w:rsidRPr="000B051E">
        <w:rPr>
          <w:bCs/>
          <w:lang w:val="sk-SK"/>
        </w:rPr>
        <w:t xml:space="preserve"> uhradiť zo zdrojov verejného zdravotného poistenia, pretože sa nenachádza v </w:t>
      </w:r>
      <w:r w:rsidR="001F40C5">
        <w:rPr>
          <w:bCs/>
          <w:lang w:val="sk-SK"/>
        </w:rPr>
        <w:t>Z</w:t>
      </w:r>
      <w:r w:rsidR="002B38AA" w:rsidRPr="000B051E">
        <w:rPr>
          <w:bCs/>
          <w:lang w:val="sk-SK"/>
        </w:rPr>
        <w:t xml:space="preserve">ozname </w:t>
      </w:r>
      <w:r w:rsidR="00E5157A" w:rsidRPr="000B051E">
        <w:rPr>
          <w:bCs/>
          <w:lang w:val="sk-SK"/>
        </w:rPr>
        <w:t>prioritných chorôb</w:t>
      </w:r>
      <w:r w:rsidR="00E5157A" w:rsidRPr="000B051E">
        <w:rPr>
          <w:rStyle w:val="Odkaznapoznmkupodiarou"/>
          <w:lang w:val="sk-SK"/>
        </w:rPr>
        <w:footnoteReference w:id="49"/>
      </w:r>
      <w:r w:rsidR="00E5157A" w:rsidRPr="000B051E">
        <w:rPr>
          <w:rStyle w:val="Odkaznapoznmkupodiarou"/>
          <w:lang w:val="sk-SK"/>
        </w:rPr>
        <w:t>.</w:t>
      </w:r>
      <w:r w:rsidR="00E5157A" w:rsidRPr="000B051E">
        <w:rPr>
          <w:bCs/>
          <w:lang w:val="sk-SK"/>
        </w:rPr>
        <w:t xml:space="preserve"> Medzi najvypuklejšie problémy patrí teda nútená kastrácia ako podmienka</w:t>
      </w:r>
      <w:r w:rsidR="00CB7B3D">
        <w:rPr>
          <w:bCs/>
          <w:lang w:val="sk-SK"/>
        </w:rPr>
        <w:t xml:space="preserve"> </w:t>
      </w:r>
      <w:r w:rsidRPr="000B051E">
        <w:rPr>
          <w:bCs/>
          <w:lang w:val="sk-SK"/>
        </w:rPr>
        <w:t>právne</w:t>
      </w:r>
      <w:r w:rsidR="002B38AA">
        <w:rPr>
          <w:bCs/>
          <w:lang w:val="sk-SK"/>
        </w:rPr>
        <w:t>ho</w:t>
      </w:r>
      <w:r w:rsidRPr="000B051E">
        <w:rPr>
          <w:bCs/>
          <w:lang w:val="sk-SK"/>
        </w:rPr>
        <w:t xml:space="preserve"> uznani</w:t>
      </w:r>
      <w:r w:rsidR="002B38AA">
        <w:rPr>
          <w:bCs/>
          <w:lang w:val="sk-SK"/>
        </w:rPr>
        <w:t>a</w:t>
      </w:r>
      <w:r w:rsidRPr="000B051E">
        <w:rPr>
          <w:bCs/>
          <w:lang w:val="sk-SK"/>
        </w:rPr>
        <w:t xml:space="preserve"> prepisu rodu.</w:t>
      </w:r>
      <w:r w:rsidR="00E5157A" w:rsidRPr="000B051E">
        <w:rPr>
          <w:bCs/>
          <w:lang w:val="sk-SK"/>
        </w:rPr>
        <w:t xml:space="preserve"> Rovnako aj v</w:t>
      </w:r>
      <w:r w:rsidR="002B38AA">
        <w:rPr>
          <w:bCs/>
          <w:lang w:val="sk-SK"/>
        </w:rPr>
        <w:t> </w:t>
      </w:r>
      <w:r w:rsidR="00E5157A" w:rsidRPr="000B051E">
        <w:rPr>
          <w:bCs/>
          <w:lang w:val="sk-SK"/>
        </w:rPr>
        <w:t>tomto prípade absentuje vzdelávanie zdravotní</w:t>
      </w:r>
      <w:r w:rsidR="005663D3" w:rsidRPr="000B051E">
        <w:rPr>
          <w:bCs/>
          <w:lang w:val="sk-SK"/>
        </w:rPr>
        <w:t>ckych pracovníkov a pracovníčok a</w:t>
      </w:r>
      <w:r w:rsidR="00E5157A" w:rsidRPr="000B051E">
        <w:rPr>
          <w:bCs/>
          <w:lang w:val="sk-SK"/>
        </w:rPr>
        <w:t xml:space="preserve"> transrodové osoby v procese prepisu rodu nemajú v SR prístup k primeraným službám a k špecializovaným pracoviskám. Transrodovým osobám by tiež uľahčilo život, keby rodné číslo bolo neutrálne, keďže od toho sa odvíja celý rad záznamov v úradných dokladoch, ktoré sa musia meniť. Postup pripísania rodu pri narodení intersexuálneho dieťaťa nie je právne upravený. Legislatíva nezaručuje,</w:t>
      </w:r>
      <w:r w:rsidR="00CB7B3D">
        <w:rPr>
          <w:bCs/>
          <w:lang w:val="sk-SK"/>
        </w:rPr>
        <w:t xml:space="preserve"> </w:t>
      </w:r>
      <w:r w:rsidR="00E5157A" w:rsidRPr="000B051E">
        <w:rPr>
          <w:bCs/>
          <w:lang w:val="sk-SK"/>
        </w:rPr>
        <w:t>že na tele žiadneho dieťaťa nebudú vykonané nezvratné zmeny zdravotníckymi zásahmi navrhnutými na vnútenie rodovej identity dieťaťu bez jeho slob</w:t>
      </w:r>
      <w:r w:rsidRPr="000B051E">
        <w:rPr>
          <w:bCs/>
          <w:lang w:val="sk-SK"/>
        </w:rPr>
        <w:t>odného a informovaného súhlasu.</w:t>
      </w:r>
      <w:r w:rsidR="00E5157A" w:rsidRPr="000B051E">
        <w:rPr>
          <w:rStyle w:val="Odkaznapoznmkupodiarou"/>
          <w:lang w:val="sk-SK"/>
        </w:rPr>
        <w:footnoteReference w:id="50"/>
      </w:r>
    </w:p>
    <w:p w:rsidR="00E5157A" w:rsidRPr="000B051E" w:rsidRDefault="00E5157A"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t xml:space="preserve">Oblasť </w:t>
      </w:r>
      <w:r w:rsidR="000B051E">
        <w:rPr>
          <w:rFonts w:asciiTheme="minorHAnsi" w:eastAsiaTheme="minorHAnsi" w:hAnsiTheme="minorHAnsi" w:cstheme="minorBidi"/>
          <w:bCs/>
          <w:i/>
          <w:sz w:val="22"/>
          <w:szCs w:val="22"/>
          <w:lang w:eastAsia="en-US"/>
        </w:rPr>
        <w:t xml:space="preserve">ochrany pred </w:t>
      </w:r>
      <w:r w:rsidRPr="000B051E">
        <w:rPr>
          <w:rFonts w:asciiTheme="minorHAnsi" w:eastAsiaTheme="minorHAnsi" w:hAnsiTheme="minorHAnsi" w:cstheme="minorBidi"/>
          <w:bCs/>
          <w:i/>
          <w:sz w:val="22"/>
          <w:szCs w:val="22"/>
          <w:lang w:eastAsia="en-US"/>
        </w:rPr>
        <w:t>trestn</w:t>
      </w:r>
      <w:r w:rsidR="000B051E">
        <w:rPr>
          <w:rFonts w:asciiTheme="minorHAnsi" w:eastAsiaTheme="minorHAnsi" w:hAnsiTheme="minorHAnsi" w:cstheme="minorBidi"/>
          <w:bCs/>
          <w:i/>
          <w:sz w:val="22"/>
          <w:szCs w:val="22"/>
          <w:lang w:eastAsia="en-US"/>
        </w:rPr>
        <w:t>ými</w:t>
      </w:r>
      <w:r w:rsidRPr="000B051E">
        <w:rPr>
          <w:rFonts w:asciiTheme="minorHAnsi" w:eastAsiaTheme="minorHAnsi" w:hAnsiTheme="minorHAnsi" w:cstheme="minorBidi"/>
          <w:bCs/>
          <w:i/>
          <w:sz w:val="22"/>
          <w:szCs w:val="22"/>
          <w:lang w:eastAsia="en-US"/>
        </w:rPr>
        <w:t xml:space="preserve"> čin</w:t>
      </w:r>
      <w:r w:rsidR="000B051E">
        <w:rPr>
          <w:rFonts w:asciiTheme="minorHAnsi" w:eastAsiaTheme="minorHAnsi" w:hAnsiTheme="minorHAnsi" w:cstheme="minorBidi"/>
          <w:bCs/>
          <w:i/>
          <w:sz w:val="22"/>
          <w:szCs w:val="22"/>
          <w:lang w:eastAsia="en-US"/>
        </w:rPr>
        <w:t>mi</w:t>
      </w:r>
      <w:r w:rsidRPr="000B051E">
        <w:rPr>
          <w:rFonts w:asciiTheme="minorHAnsi" w:eastAsiaTheme="minorHAnsi" w:hAnsiTheme="minorHAnsi" w:cstheme="minorBidi"/>
          <w:bCs/>
          <w:i/>
          <w:sz w:val="22"/>
          <w:szCs w:val="22"/>
          <w:lang w:eastAsia="en-US"/>
        </w:rPr>
        <w:t xml:space="preserve"> z nenávisti a verbáln</w:t>
      </w:r>
      <w:r w:rsidR="000B051E">
        <w:rPr>
          <w:rFonts w:asciiTheme="minorHAnsi" w:eastAsiaTheme="minorHAnsi" w:hAnsiTheme="minorHAnsi" w:cstheme="minorBidi"/>
          <w:bCs/>
          <w:i/>
          <w:sz w:val="22"/>
          <w:szCs w:val="22"/>
          <w:lang w:eastAsia="en-US"/>
        </w:rPr>
        <w:t>ymi</w:t>
      </w:r>
      <w:r w:rsidRPr="000B051E">
        <w:rPr>
          <w:rFonts w:asciiTheme="minorHAnsi" w:eastAsiaTheme="minorHAnsi" w:hAnsiTheme="minorHAnsi" w:cstheme="minorBidi"/>
          <w:bCs/>
          <w:i/>
          <w:sz w:val="22"/>
          <w:szCs w:val="22"/>
          <w:lang w:eastAsia="en-US"/>
        </w:rPr>
        <w:t xml:space="preserve"> nenávistn</w:t>
      </w:r>
      <w:r w:rsidR="000B051E">
        <w:rPr>
          <w:rFonts w:asciiTheme="minorHAnsi" w:eastAsiaTheme="minorHAnsi" w:hAnsiTheme="minorHAnsi" w:cstheme="minorBidi"/>
          <w:bCs/>
          <w:i/>
          <w:sz w:val="22"/>
          <w:szCs w:val="22"/>
          <w:lang w:eastAsia="en-US"/>
        </w:rPr>
        <w:t>ými</w:t>
      </w:r>
      <w:r w:rsidRPr="000B051E">
        <w:rPr>
          <w:rFonts w:asciiTheme="minorHAnsi" w:eastAsiaTheme="minorHAnsi" w:hAnsiTheme="minorHAnsi" w:cstheme="minorBidi"/>
          <w:bCs/>
          <w:i/>
          <w:sz w:val="22"/>
          <w:szCs w:val="22"/>
          <w:lang w:eastAsia="en-US"/>
        </w:rPr>
        <w:t xml:space="preserve"> prejav</w:t>
      </w:r>
      <w:r w:rsidR="000B051E">
        <w:rPr>
          <w:rFonts w:asciiTheme="minorHAnsi" w:eastAsiaTheme="minorHAnsi" w:hAnsiTheme="minorHAnsi" w:cstheme="minorBidi"/>
          <w:bCs/>
          <w:i/>
          <w:sz w:val="22"/>
          <w:szCs w:val="22"/>
          <w:lang w:eastAsia="en-US"/>
        </w:rPr>
        <w:t>mi</w:t>
      </w:r>
    </w:p>
    <w:p w:rsidR="00E5157A" w:rsidRPr="000B051E" w:rsidRDefault="00E5157A" w:rsidP="00590FC3">
      <w:pPr>
        <w:pStyle w:val="bodytext"/>
        <w:spacing w:before="0" w:beforeAutospacing="0" w:after="0" w:afterAutospacing="0" w:line="240" w:lineRule="exact"/>
        <w:ind w:firstLine="720"/>
        <w:jc w:val="both"/>
        <w:rPr>
          <w:rFonts w:asciiTheme="minorHAnsi" w:eastAsiaTheme="minorHAnsi" w:hAnsiTheme="minorHAnsi" w:cstheme="minorBidi"/>
          <w:bCs/>
          <w:sz w:val="22"/>
          <w:szCs w:val="22"/>
          <w:lang w:eastAsia="en-US"/>
        </w:rPr>
      </w:pPr>
      <w:r w:rsidRPr="000B051E">
        <w:rPr>
          <w:rFonts w:asciiTheme="minorHAnsi" w:eastAsiaTheme="minorHAnsi" w:hAnsiTheme="minorHAnsi" w:cstheme="minorBidi"/>
          <w:bCs/>
          <w:sz w:val="22"/>
          <w:szCs w:val="22"/>
          <w:lang w:eastAsia="en-US"/>
        </w:rPr>
        <w:lastRenderedPageBreak/>
        <w:t>Podľa prieskumu FRA</w:t>
      </w:r>
      <w:r w:rsidRPr="000B051E">
        <w:rPr>
          <w:rStyle w:val="Odkaznapoznmkupodiarou"/>
          <w:rFonts w:asciiTheme="minorHAnsi" w:eastAsiaTheme="minorHAnsi" w:hAnsiTheme="minorHAnsi"/>
          <w:sz w:val="22"/>
          <w:szCs w:val="22"/>
        </w:rPr>
        <w:footnoteReference w:id="51"/>
      </w:r>
      <w:r w:rsidRPr="000B051E">
        <w:rPr>
          <w:rStyle w:val="Odkaznapoznmkupodiarou"/>
          <w:rFonts w:asciiTheme="minorHAnsi" w:eastAsiaTheme="minorHAnsi" w:hAnsiTheme="minorHAnsi"/>
          <w:sz w:val="22"/>
          <w:szCs w:val="22"/>
        </w:rPr>
        <w:t xml:space="preserve"> </w:t>
      </w:r>
      <w:r w:rsidRPr="000B051E">
        <w:rPr>
          <w:rFonts w:asciiTheme="minorHAnsi" w:eastAsiaTheme="minorHAnsi" w:hAnsiTheme="minorHAnsi" w:cstheme="minorBidi"/>
          <w:bCs/>
          <w:sz w:val="22"/>
          <w:szCs w:val="22"/>
          <w:lang w:eastAsia="en-US"/>
        </w:rPr>
        <w:t>sú veľmi časté alebo časté na Slovensku vyjadrenia nenávisti a a</w:t>
      </w:r>
      <w:r w:rsidR="003F56B3" w:rsidRPr="000B051E">
        <w:rPr>
          <w:rFonts w:asciiTheme="minorHAnsi" w:eastAsiaTheme="minorHAnsi" w:hAnsiTheme="minorHAnsi" w:cstheme="minorBidi"/>
          <w:bCs/>
          <w:sz w:val="22"/>
          <w:szCs w:val="22"/>
          <w:lang w:eastAsia="en-US"/>
        </w:rPr>
        <w:t>verzie vo vzťahu k</w:t>
      </w:r>
      <w:r w:rsidRPr="000B051E">
        <w:rPr>
          <w:rFonts w:asciiTheme="minorHAnsi" w:eastAsiaTheme="minorHAnsi" w:hAnsiTheme="minorHAnsi" w:cstheme="minorBidi"/>
          <w:bCs/>
          <w:sz w:val="22"/>
          <w:szCs w:val="22"/>
          <w:lang w:eastAsia="en-US"/>
        </w:rPr>
        <w:t> LGBT ľuďom v </w:t>
      </w:r>
      <w:r w:rsidR="003F56B3" w:rsidRPr="000B051E">
        <w:rPr>
          <w:rFonts w:asciiTheme="minorHAnsi" w:eastAsiaTheme="minorHAnsi" w:hAnsiTheme="minorHAnsi" w:cstheme="minorBidi"/>
          <w:bCs/>
          <w:sz w:val="22"/>
          <w:szCs w:val="22"/>
          <w:lang w:eastAsia="en-US"/>
        </w:rPr>
        <w:t>43</w:t>
      </w:r>
      <w:r w:rsidR="002B38AA">
        <w:rPr>
          <w:rFonts w:asciiTheme="minorHAnsi" w:eastAsiaTheme="minorHAnsi" w:hAnsiTheme="minorHAnsi" w:cstheme="minorBidi"/>
          <w:bCs/>
          <w:sz w:val="22"/>
          <w:szCs w:val="22"/>
          <w:lang w:eastAsia="en-US"/>
        </w:rPr>
        <w:t xml:space="preserve"> </w:t>
      </w:r>
      <w:r w:rsidR="003F56B3" w:rsidRPr="000B051E">
        <w:rPr>
          <w:rFonts w:asciiTheme="minorHAnsi" w:eastAsiaTheme="minorHAnsi" w:hAnsiTheme="minorHAnsi" w:cstheme="minorBidi"/>
          <w:bCs/>
          <w:sz w:val="22"/>
          <w:szCs w:val="22"/>
          <w:lang w:eastAsia="en-US"/>
        </w:rPr>
        <w:t>% a útoky a obťažovanie LGBT ľudí v 36</w:t>
      </w:r>
      <w:r w:rsidR="002B38AA">
        <w:rPr>
          <w:rFonts w:asciiTheme="minorHAnsi" w:eastAsiaTheme="minorHAnsi" w:hAnsiTheme="minorHAnsi" w:cstheme="minorBidi"/>
          <w:bCs/>
          <w:sz w:val="22"/>
          <w:szCs w:val="22"/>
          <w:lang w:eastAsia="en-US"/>
        </w:rPr>
        <w:t xml:space="preserve"> </w:t>
      </w:r>
      <w:r w:rsidR="003F56B3" w:rsidRPr="000B051E">
        <w:rPr>
          <w:rFonts w:asciiTheme="minorHAnsi" w:eastAsiaTheme="minorHAnsi" w:hAnsiTheme="minorHAnsi" w:cstheme="minorBidi"/>
          <w:bCs/>
          <w:sz w:val="22"/>
          <w:szCs w:val="22"/>
          <w:lang w:eastAsia="en-US"/>
        </w:rPr>
        <w:t>%</w:t>
      </w:r>
      <w:r w:rsidRPr="000B051E">
        <w:rPr>
          <w:rFonts w:asciiTheme="minorHAnsi" w:eastAsiaTheme="minorHAnsi" w:hAnsiTheme="minorHAnsi" w:cstheme="minorBidi"/>
          <w:bCs/>
          <w:sz w:val="22"/>
          <w:szCs w:val="22"/>
          <w:lang w:eastAsia="en-US"/>
        </w:rPr>
        <w:t xml:space="preserve">. </w:t>
      </w:r>
      <w:r w:rsidRPr="000B051E">
        <w:rPr>
          <w:rFonts w:asciiTheme="minorHAnsi" w:hAnsiTheme="minorHAnsi"/>
          <w:bCs/>
          <w:sz w:val="22"/>
          <w:szCs w:val="22"/>
        </w:rPr>
        <w:t>Vďak</w:t>
      </w:r>
      <w:r w:rsidR="003F56B3" w:rsidRPr="000B051E">
        <w:rPr>
          <w:rFonts w:asciiTheme="minorHAnsi" w:hAnsiTheme="minorHAnsi"/>
          <w:bCs/>
          <w:sz w:val="22"/>
          <w:szCs w:val="22"/>
        </w:rPr>
        <w:t>a novelizácii trestného zákona z</w:t>
      </w:r>
      <w:r w:rsidRPr="000B051E">
        <w:rPr>
          <w:rFonts w:asciiTheme="minorHAnsi" w:hAnsiTheme="minorHAnsi"/>
          <w:bCs/>
          <w:sz w:val="22"/>
          <w:szCs w:val="22"/>
        </w:rPr>
        <w:t> roku 2013</w:t>
      </w:r>
      <w:r w:rsidRPr="000B051E">
        <w:rPr>
          <w:rStyle w:val="Odkaznapoznmkupodiarou"/>
          <w:rFonts w:asciiTheme="minorHAnsi" w:eastAsiaTheme="minorHAnsi" w:hAnsiTheme="minorHAnsi"/>
          <w:sz w:val="22"/>
          <w:szCs w:val="22"/>
        </w:rPr>
        <w:footnoteReference w:id="52"/>
      </w:r>
      <w:r w:rsidRPr="000B051E">
        <w:rPr>
          <w:rFonts w:asciiTheme="minorHAnsi" w:hAnsiTheme="minorHAnsi"/>
          <w:bCs/>
          <w:sz w:val="22"/>
          <w:szCs w:val="22"/>
        </w:rPr>
        <w:t xml:space="preserve"> sa do neho dostala aj sexuálna orientácia ako možný osobitný motív spáchania trestného činu z nenávisti</w:t>
      </w:r>
      <w:r w:rsidRPr="000B051E">
        <w:rPr>
          <w:rStyle w:val="Odkaznapoznmkupodiarou"/>
          <w:rFonts w:asciiTheme="minorHAnsi" w:eastAsiaTheme="minorHAnsi" w:hAnsiTheme="minorHAnsi"/>
          <w:sz w:val="22"/>
          <w:szCs w:val="22"/>
        </w:rPr>
        <w:footnoteReference w:id="53"/>
      </w:r>
      <w:r w:rsidR="003F56B3" w:rsidRPr="000B051E">
        <w:rPr>
          <w:rFonts w:asciiTheme="minorHAnsi" w:hAnsiTheme="minorHAnsi"/>
          <w:bCs/>
          <w:sz w:val="22"/>
          <w:szCs w:val="22"/>
        </w:rPr>
        <w:t xml:space="preserve">. </w:t>
      </w:r>
      <w:r w:rsidRPr="000B051E">
        <w:rPr>
          <w:rFonts w:asciiTheme="minorHAnsi" w:hAnsiTheme="minorHAnsi"/>
          <w:bCs/>
          <w:sz w:val="22"/>
          <w:szCs w:val="22"/>
        </w:rPr>
        <w:t xml:space="preserve">Nezahŕňa však rodovú identitu, ktorá sa vzťahuje na transrodové a intersexuálne osoby, ktoré sú veľmi častými obeťami trestných činov z nenávisti. Napriek zmene </w:t>
      </w:r>
      <w:r w:rsidR="002E58DF">
        <w:rPr>
          <w:rFonts w:asciiTheme="minorHAnsi" w:hAnsiTheme="minorHAnsi"/>
          <w:bCs/>
          <w:sz w:val="22"/>
          <w:szCs w:val="22"/>
        </w:rPr>
        <w:t xml:space="preserve">trestného </w:t>
      </w:r>
      <w:r w:rsidRPr="000B051E">
        <w:rPr>
          <w:rFonts w:asciiTheme="minorHAnsi" w:hAnsiTheme="minorHAnsi"/>
          <w:bCs/>
          <w:sz w:val="22"/>
          <w:szCs w:val="22"/>
        </w:rPr>
        <w:t xml:space="preserve">zákona </w:t>
      </w:r>
      <w:r w:rsidR="002E58DF">
        <w:rPr>
          <w:rFonts w:asciiTheme="minorHAnsi" w:hAnsiTheme="minorHAnsi"/>
          <w:bCs/>
          <w:sz w:val="22"/>
          <w:szCs w:val="22"/>
        </w:rPr>
        <w:t>sa neprispôsobilo</w:t>
      </w:r>
      <w:r w:rsidRPr="000B051E">
        <w:rPr>
          <w:rFonts w:asciiTheme="minorHAnsi" w:hAnsiTheme="minorHAnsi"/>
          <w:bCs/>
          <w:sz w:val="22"/>
          <w:szCs w:val="22"/>
        </w:rPr>
        <w:t xml:space="preserve"> vzdelávanie príslušníkov a</w:t>
      </w:r>
      <w:r w:rsidR="002B38AA">
        <w:rPr>
          <w:rFonts w:asciiTheme="minorHAnsi" w:hAnsiTheme="minorHAnsi"/>
          <w:bCs/>
          <w:sz w:val="22"/>
          <w:szCs w:val="22"/>
        </w:rPr>
        <w:t> </w:t>
      </w:r>
      <w:r w:rsidRPr="000B051E">
        <w:rPr>
          <w:rFonts w:asciiTheme="minorHAnsi" w:hAnsiTheme="minorHAnsi"/>
          <w:bCs/>
          <w:sz w:val="22"/>
          <w:szCs w:val="22"/>
        </w:rPr>
        <w:t>príslušníčok policajného zboru</w:t>
      </w:r>
      <w:r w:rsidR="002E58DF">
        <w:rPr>
          <w:rFonts w:asciiTheme="minorHAnsi" w:hAnsiTheme="minorHAnsi"/>
          <w:bCs/>
          <w:sz w:val="22"/>
          <w:szCs w:val="22"/>
        </w:rPr>
        <w:t>,</w:t>
      </w:r>
      <w:r w:rsidRPr="000B051E">
        <w:rPr>
          <w:rFonts w:asciiTheme="minorHAnsi" w:hAnsiTheme="minorHAnsi"/>
          <w:bCs/>
          <w:sz w:val="22"/>
          <w:szCs w:val="22"/>
        </w:rPr>
        <w:t xml:space="preserve"> sudcov/s</w:t>
      </w:r>
      <w:r w:rsidR="003F56B3" w:rsidRPr="000B051E">
        <w:rPr>
          <w:rFonts w:asciiTheme="minorHAnsi" w:hAnsiTheme="minorHAnsi"/>
          <w:bCs/>
          <w:sz w:val="22"/>
          <w:szCs w:val="22"/>
        </w:rPr>
        <w:t>udkýň</w:t>
      </w:r>
      <w:r w:rsidR="002E58DF">
        <w:rPr>
          <w:rFonts w:asciiTheme="minorHAnsi" w:hAnsiTheme="minorHAnsi"/>
          <w:bCs/>
          <w:sz w:val="22"/>
          <w:szCs w:val="22"/>
        </w:rPr>
        <w:t>,</w:t>
      </w:r>
      <w:r w:rsidR="003F56B3" w:rsidRPr="000B051E">
        <w:rPr>
          <w:rFonts w:asciiTheme="minorHAnsi" w:hAnsiTheme="minorHAnsi"/>
          <w:bCs/>
          <w:sz w:val="22"/>
          <w:szCs w:val="22"/>
        </w:rPr>
        <w:t> prokurátorov/prokurátorie</w:t>
      </w:r>
      <w:r w:rsidRPr="000B051E">
        <w:rPr>
          <w:rFonts w:asciiTheme="minorHAnsi" w:hAnsiTheme="minorHAnsi"/>
          <w:bCs/>
          <w:sz w:val="22"/>
          <w:szCs w:val="22"/>
        </w:rPr>
        <w:t>k</w:t>
      </w:r>
      <w:r w:rsidR="00CB7B3D">
        <w:rPr>
          <w:rFonts w:asciiTheme="minorHAnsi" w:hAnsiTheme="minorHAnsi"/>
          <w:bCs/>
          <w:sz w:val="22"/>
          <w:szCs w:val="22"/>
        </w:rPr>
        <w:t xml:space="preserve"> </w:t>
      </w:r>
      <w:r w:rsidRPr="000B051E">
        <w:rPr>
          <w:rFonts w:asciiTheme="minorHAnsi" w:hAnsiTheme="minorHAnsi"/>
          <w:bCs/>
          <w:sz w:val="22"/>
          <w:szCs w:val="22"/>
        </w:rPr>
        <w:t>v oblasti LGBTI problematiky</w:t>
      </w:r>
      <w:r w:rsidR="002E58DF">
        <w:rPr>
          <w:rFonts w:asciiTheme="minorHAnsi" w:hAnsiTheme="minorHAnsi"/>
          <w:bCs/>
          <w:sz w:val="22"/>
          <w:szCs w:val="22"/>
        </w:rPr>
        <w:t>.</w:t>
      </w:r>
      <w:r w:rsidRPr="000B051E">
        <w:rPr>
          <w:rStyle w:val="Odkaznapoznmkupodiarou"/>
          <w:rFonts w:asciiTheme="minorHAnsi" w:eastAsiaTheme="minorHAnsi" w:hAnsiTheme="minorHAnsi"/>
          <w:sz w:val="22"/>
          <w:szCs w:val="22"/>
        </w:rPr>
        <w:footnoteReference w:id="54"/>
      </w:r>
      <w:r w:rsidR="007F3A51" w:rsidRPr="000B051E">
        <w:rPr>
          <w:rFonts w:asciiTheme="minorHAnsi" w:hAnsiTheme="minorHAnsi"/>
          <w:bCs/>
          <w:sz w:val="22"/>
          <w:szCs w:val="22"/>
        </w:rPr>
        <w:t xml:space="preserve"> </w:t>
      </w:r>
      <w:r w:rsidR="002B38AA">
        <w:rPr>
          <w:rFonts w:asciiTheme="minorHAnsi" w:hAnsiTheme="minorHAnsi"/>
          <w:bCs/>
          <w:sz w:val="22"/>
          <w:szCs w:val="22"/>
        </w:rPr>
        <w:t>A</w:t>
      </w:r>
      <w:r w:rsidR="007F3A51" w:rsidRPr="000B051E">
        <w:rPr>
          <w:rFonts w:asciiTheme="minorHAnsi" w:hAnsiTheme="minorHAnsi"/>
          <w:bCs/>
          <w:sz w:val="22"/>
          <w:szCs w:val="22"/>
        </w:rPr>
        <w:t>ni vzdelávacie programy</w:t>
      </w:r>
      <w:r w:rsidRPr="000B051E">
        <w:rPr>
          <w:rFonts w:asciiTheme="minorHAnsi" w:hAnsiTheme="minorHAnsi"/>
          <w:bCs/>
          <w:sz w:val="22"/>
          <w:szCs w:val="22"/>
        </w:rPr>
        <w:t xml:space="preserve"> a ich etické kódexy neobsahujú informácie </w:t>
      </w:r>
      <w:r w:rsidR="002B38AA">
        <w:rPr>
          <w:rFonts w:asciiTheme="minorHAnsi" w:hAnsiTheme="minorHAnsi"/>
          <w:bCs/>
          <w:sz w:val="22"/>
          <w:szCs w:val="22"/>
        </w:rPr>
        <w:t xml:space="preserve">o tom, </w:t>
      </w:r>
      <w:r w:rsidRPr="000B051E">
        <w:rPr>
          <w:rFonts w:asciiTheme="minorHAnsi" w:hAnsiTheme="minorHAnsi"/>
          <w:bCs/>
          <w:sz w:val="22"/>
          <w:szCs w:val="22"/>
        </w:rPr>
        <w:t xml:space="preserve">ako pristupovať k obetiam trestných </w:t>
      </w:r>
      <w:r w:rsidR="003F56B3" w:rsidRPr="000B051E">
        <w:rPr>
          <w:rFonts w:asciiTheme="minorHAnsi" w:hAnsiTheme="minorHAnsi"/>
          <w:bCs/>
          <w:sz w:val="22"/>
          <w:szCs w:val="22"/>
        </w:rPr>
        <w:t xml:space="preserve">činov z nenávisti </w:t>
      </w:r>
      <w:r w:rsidR="002B38AA">
        <w:rPr>
          <w:rFonts w:asciiTheme="minorHAnsi" w:hAnsiTheme="minorHAnsi"/>
          <w:bCs/>
          <w:sz w:val="22"/>
          <w:szCs w:val="22"/>
        </w:rPr>
        <w:t>pre</w:t>
      </w:r>
      <w:r w:rsidR="002B38AA" w:rsidRPr="000B051E">
        <w:rPr>
          <w:rFonts w:asciiTheme="minorHAnsi" w:hAnsiTheme="minorHAnsi"/>
          <w:bCs/>
          <w:sz w:val="22"/>
          <w:szCs w:val="22"/>
        </w:rPr>
        <w:t xml:space="preserve"> </w:t>
      </w:r>
      <w:r w:rsidR="003F56B3" w:rsidRPr="000B051E">
        <w:rPr>
          <w:rFonts w:asciiTheme="minorHAnsi" w:hAnsiTheme="minorHAnsi"/>
          <w:bCs/>
          <w:sz w:val="22"/>
          <w:szCs w:val="22"/>
        </w:rPr>
        <w:t>sexuáln</w:t>
      </w:r>
      <w:r w:rsidR="002B38AA">
        <w:rPr>
          <w:rFonts w:asciiTheme="minorHAnsi" w:hAnsiTheme="minorHAnsi"/>
          <w:bCs/>
          <w:sz w:val="22"/>
          <w:szCs w:val="22"/>
        </w:rPr>
        <w:t>u</w:t>
      </w:r>
      <w:r w:rsidR="003F56B3" w:rsidRPr="000B051E">
        <w:rPr>
          <w:rFonts w:asciiTheme="minorHAnsi" w:hAnsiTheme="minorHAnsi"/>
          <w:bCs/>
          <w:sz w:val="22"/>
          <w:szCs w:val="22"/>
        </w:rPr>
        <w:t xml:space="preserve"> orientáci</w:t>
      </w:r>
      <w:r w:rsidR="002B38AA">
        <w:rPr>
          <w:rFonts w:asciiTheme="minorHAnsi" w:hAnsiTheme="minorHAnsi"/>
          <w:bCs/>
          <w:sz w:val="22"/>
          <w:szCs w:val="22"/>
        </w:rPr>
        <w:t>u</w:t>
      </w:r>
      <w:r w:rsidRPr="000B051E">
        <w:rPr>
          <w:rFonts w:asciiTheme="minorHAnsi" w:hAnsiTheme="minorHAnsi"/>
          <w:bCs/>
          <w:sz w:val="22"/>
          <w:szCs w:val="22"/>
        </w:rPr>
        <w:t xml:space="preserve"> a rodov</w:t>
      </w:r>
      <w:r w:rsidR="002B38AA">
        <w:rPr>
          <w:rFonts w:asciiTheme="minorHAnsi" w:hAnsiTheme="minorHAnsi"/>
          <w:bCs/>
          <w:sz w:val="22"/>
          <w:szCs w:val="22"/>
        </w:rPr>
        <w:t>ú</w:t>
      </w:r>
      <w:r w:rsidR="003F56B3" w:rsidRPr="000B051E">
        <w:rPr>
          <w:rFonts w:asciiTheme="minorHAnsi" w:hAnsiTheme="minorHAnsi"/>
          <w:bCs/>
          <w:sz w:val="22"/>
          <w:szCs w:val="22"/>
        </w:rPr>
        <w:t xml:space="preserve"> identit</w:t>
      </w:r>
      <w:r w:rsidR="002B38AA">
        <w:rPr>
          <w:rFonts w:asciiTheme="minorHAnsi" w:hAnsiTheme="minorHAnsi"/>
          <w:bCs/>
          <w:sz w:val="22"/>
          <w:szCs w:val="22"/>
        </w:rPr>
        <w:t>u</w:t>
      </w:r>
      <w:r w:rsidRPr="000B051E">
        <w:rPr>
          <w:rStyle w:val="Odkaznapoznmkupodiarou"/>
          <w:rFonts w:asciiTheme="minorHAnsi" w:eastAsiaTheme="minorHAnsi" w:hAnsiTheme="minorHAnsi"/>
          <w:sz w:val="22"/>
          <w:szCs w:val="22"/>
        </w:rPr>
        <w:footnoteReference w:id="55"/>
      </w:r>
      <w:r w:rsidRPr="000B051E">
        <w:rPr>
          <w:rStyle w:val="Odkaznapoznmkupodiarou"/>
          <w:rFonts w:asciiTheme="minorHAnsi" w:eastAsiaTheme="minorHAnsi" w:hAnsiTheme="minorHAnsi"/>
          <w:sz w:val="22"/>
          <w:szCs w:val="22"/>
        </w:rPr>
        <w:t>.</w:t>
      </w:r>
      <w:r w:rsidRPr="000B051E">
        <w:rPr>
          <w:rFonts w:asciiTheme="minorHAnsi" w:hAnsiTheme="minorHAnsi"/>
          <w:bCs/>
          <w:sz w:val="22"/>
          <w:szCs w:val="22"/>
        </w:rPr>
        <w:t xml:space="preserve"> Zatiaľ čo legislatíva rozpoznáva koncept nenávistných verbálnych prejavov a považuje ich za trestné, sexuálna orientácia a rodová identita, resp. príslušnosť k skupine LGBTI</w:t>
      </w:r>
      <w:r w:rsidR="002B38AA">
        <w:rPr>
          <w:rFonts w:asciiTheme="minorHAnsi" w:hAnsiTheme="minorHAnsi"/>
          <w:bCs/>
          <w:sz w:val="22"/>
          <w:szCs w:val="22"/>
        </w:rPr>
        <w:t>,</w:t>
      </w:r>
      <w:r w:rsidRPr="000B051E">
        <w:rPr>
          <w:rFonts w:asciiTheme="minorHAnsi" w:hAnsiTheme="minorHAnsi"/>
          <w:bCs/>
          <w:sz w:val="22"/>
          <w:szCs w:val="22"/>
        </w:rPr>
        <w:t xml:space="preserve"> nie je touto ochranou pokrytá.</w:t>
      </w:r>
      <w:r w:rsidRPr="000B051E">
        <w:rPr>
          <w:rStyle w:val="Odkaznapoznmkupodiarou"/>
          <w:rFonts w:asciiTheme="minorHAnsi" w:eastAsiaTheme="minorHAnsi" w:hAnsiTheme="minorHAnsi"/>
          <w:sz w:val="22"/>
          <w:szCs w:val="22"/>
        </w:rPr>
        <w:footnoteReference w:id="56"/>
      </w:r>
      <w:r w:rsidR="00502913" w:rsidRPr="000B051E">
        <w:rPr>
          <w:rFonts w:asciiTheme="minorHAnsi" w:hAnsiTheme="minorHAnsi"/>
          <w:bCs/>
          <w:sz w:val="22"/>
          <w:szCs w:val="22"/>
        </w:rPr>
        <w:t xml:space="preserve"> </w:t>
      </w:r>
      <w:r w:rsidRPr="000B051E">
        <w:rPr>
          <w:rFonts w:asciiTheme="minorHAnsi" w:hAnsiTheme="minorHAnsi"/>
          <w:bCs/>
          <w:sz w:val="22"/>
          <w:szCs w:val="22"/>
        </w:rPr>
        <w:t>Pri skutkových podstatách</w:t>
      </w:r>
      <w:r w:rsidR="00CB7B3D">
        <w:rPr>
          <w:rFonts w:asciiTheme="minorHAnsi" w:hAnsiTheme="minorHAnsi"/>
          <w:bCs/>
          <w:sz w:val="22"/>
          <w:szCs w:val="22"/>
        </w:rPr>
        <w:t xml:space="preserve"> </w:t>
      </w:r>
      <w:r w:rsidRPr="000B051E">
        <w:rPr>
          <w:rFonts w:asciiTheme="minorHAnsi" w:hAnsiTheme="minorHAnsi"/>
          <w:bCs/>
          <w:sz w:val="22"/>
          <w:szCs w:val="22"/>
        </w:rPr>
        <w:t>trestných činov, ktoré sa dajú považovať za upravujúce nenávistné prejavy</w:t>
      </w:r>
      <w:r w:rsidR="002B38AA">
        <w:rPr>
          <w:rFonts w:asciiTheme="minorHAnsi" w:hAnsiTheme="minorHAnsi"/>
          <w:bCs/>
          <w:sz w:val="22"/>
          <w:szCs w:val="22"/>
        </w:rPr>
        <w:t>,</w:t>
      </w:r>
      <w:r w:rsidRPr="000B051E">
        <w:rPr>
          <w:rFonts w:asciiTheme="minorHAnsi" w:hAnsiTheme="minorHAnsi"/>
          <w:bCs/>
          <w:sz w:val="22"/>
          <w:szCs w:val="22"/>
        </w:rPr>
        <w:t xml:space="preserve"> je priťažujúcou okolnosťou, ak páchateľ alebo páchateľka spáchajú daný čin ako verejný činiteľ či verejná činiteľka.</w:t>
      </w:r>
      <w:r w:rsidRPr="000B051E">
        <w:rPr>
          <w:rStyle w:val="Odkaznapoznmkupodiarou"/>
          <w:rFonts w:asciiTheme="minorHAnsi" w:eastAsiaTheme="minorHAnsi" w:hAnsiTheme="minorHAnsi"/>
          <w:sz w:val="22"/>
          <w:szCs w:val="22"/>
        </w:rPr>
        <w:footnoteReference w:id="57"/>
      </w:r>
      <w:r w:rsidRPr="000B051E">
        <w:rPr>
          <w:rFonts w:asciiTheme="minorHAnsi" w:hAnsiTheme="minorHAnsi"/>
          <w:bCs/>
          <w:sz w:val="22"/>
          <w:szCs w:val="22"/>
        </w:rPr>
        <w:t xml:space="preserve"> Iným spôsobom však nie je upravená povinnosť verejne činných osôb či predstaviteľov a predstaviteliek štátu zdržať sa od </w:t>
      </w:r>
      <w:proofErr w:type="spellStart"/>
      <w:r w:rsidRPr="000B051E">
        <w:rPr>
          <w:rFonts w:asciiTheme="minorHAnsi" w:hAnsiTheme="minorHAnsi"/>
          <w:bCs/>
          <w:sz w:val="22"/>
          <w:szCs w:val="22"/>
        </w:rPr>
        <w:t>homofóbnych</w:t>
      </w:r>
      <w:proofErr w:type="spellEnd"/>
      <w:r w:rsidRPr="000B051E">
        <w:rPr>
          <w:rFonts w:asciiTheme="minorHAnsi" w:hAnsiTheme="minorHAnsi"/>
          <w:bCs/>
          <w:sz w:val="22"/>
          <w:szCs w:val="22"/>
        </w:rPr>
        <w:t xml:space="preserve"> a </w:t>
      </w:r>
      <w:proofErr w:type="spellStart"/>
      <w:r w:rsidRPr="000B051E">
        <w:rPr>
          <w:rFonts w:asciiTheme="minorHAnsi" w:hAnsiTheme="minorHAnsi"/>
          <w:bCs/>
          <w:sz w:val="22"/>
          <w:szCs w:val="22"/>
        </w:rPr>
        <w:t>transfóbnych</w:t>
      </w:r>
      <w:proofErr w:type="spellEnd"/>
      <w:r w:rsidRPr="000B051E">
        <w:rPr>
          <w:rFonts w:asciiTheme="minorHAnsi" w:hAnsiTheme="minorHAnsi"/>
          <w:bCs/>
          <w:sz w:val="22"/>
          <w:szCs w:val="22"/>
        </w:rPr>
        <w:t xml:space="preserve"> vyjadrení.</w:t>
      </w:r>
      <w:r w:rsidR="00CB7B3D">
        <w:rPr>
          <w:rFonts w:asciiTheme="minorHAnsi" w:hAnsiTheme="minorHAnsi"/>
          <w:bCs/>
          <w:sz w:val="22"/>
          <w:szCs w:val="22"/>
        </w:rPr>
        <w:t xml:space="preserve"> </w:t>
      </w:r>
      <w:r w:rsidRPr="000B051E">
        <w:rPr>
          <w:rFonts w:asciiTheme="minorHAnsi" w:hAnsiTheme="minorHAnsi"/>
          <w:bCs/>
          <w:sz w:val="22"/>
          <w:szCs w:val="22"/>
        </w:rPr>
        <w:t>Neexistujú žiadne štatistické údaje</w:t>
      </w:r>
      <w:r w:rsidR="002E58DF">
        <w:rPr>
          <w:rFonts w:asciiTheme="minorHAnsi" w:hAnsiTheme="minorHAnsi"/>
          <w:bCs/>
          <w:sz w:val="22"/>
          <w:szCs w:val="22"/>
        </w:rPr>
        <w:t>,</w:t>
      </w:r>
      <w:r w:rsidRPr="000B051E">
        <w:rPr>
          <w:rFonts w:asciiTheme="minorHAnsi" w:hAnsiTheme="minorHAnsi"/>
          <w:bCs/>
          <w:sz w:val="22"/>
          <w:szCs w:val="22"/>
        </w:rPr>
        <w:t xml:space="preserve"> výskum ani relevantná judikatúra týkajúc</w:t>
      </w:r>
      <w:r w:rsidR="002E58DF">
        <w:rPr>
          <w:rFonts w:asciiTheme="minorHAnsi" w:hAnsiTheme="minorHAnsi"/>
          <w:bCs/>
          <w:sz w:val="22"/>
          <w:szCs w:val="22"/>
        </w:rPr>
        <w:t>e</w:t>
      </w:r>
      <w:r w:rsidRPr="000B051E">
        <w:rPr>
          <w:rFonts w:asciiTheme="minorHAnsi" w:hAnsiTheme="minorHAnsi"/>
          <w:bCs/>
          <w:sz w:val="22"/>
          <w:szCs w:val="22"/>
        </w:rPr>
        <w:t xml:space="preserve"> sa </w:t>
      </w:r>
      <w:proofErr w:type="spellStart"/>
      <w:r w:rsidRPr="000B051E">
        <w:rPr>
          <w:rFonts w:asciiTheme="minorHAnsi" w:hAnsiTheme="minorHAnsi"/>
          <w:bCs/>
          <w:sz w:val="22"/>
          <w:szCs w:val="22"/>
        </w:rPr>
        <w:t>homofóbnych</w:t>
      </w:r>
      <w:proofErr w:type="spellEnd"/>
      <w:r w:rsidRPr="000B051E">
        <w:rPr>
          <w:rFonts w:asciiTheme="minorHAnsi" w:hAnsiTheme="minorHAnsi"/>
          <w:bCs/>
          <w:sz w:val="22"/>
          <w:szCs w:val="22"/>
        </w:rPr>
        <w:t xml:space="preserve"> alebo transfóbnych trestných činov motivovaných nenávisťou a diskriminácie na základe sexuálnej orientácie alebo rodovej identity. </w:t>
      </w:r>
    </w:p>
    <w:p w:rsidR="00E5157A" w:rsidRPr="000B051E" w:rsidRDefault="00E5157A" w:rsidP="00590FC3">
      <w:pPr>
        <w:pStyle w:val="bodytext"/>
        <w:spacing w:before="240" w:beforeAutospacing="0" w:after="120" w:afterAutospacing="0" w:line="240" w:lineRule="exact"/>
        <w:jc w:val="center"/>
        <w:rPr>
          <w:rFonts w:asciiTheme="minorHAnsi" w:eastAsiaTheme="minorHAnsi" w:hAnsiTheme="minorHAnsi" w:cstheme="minorBidi"/>
          <w:bCs/>
          <w:i/>
          <w:sz w:val="22"/>
          <w:szCs w:val="22"/>
          <w:lang w:eastAsia="en-US"/>
        </w:rPr>
      </w:pPr>
      <w:r w:rsidRPr="000B051E">
        <w:rPr>
          <w:rFonts w:asciiTheme="minorHAnsi" w:eastAsiaTheme="minorHAnsi" w:hAnsiTheme="minorHAnsi" w:cstheme="minorBidi"/>
          <w:bCs/>
          <w:i/>
          <w:sz w:val="22"/>
          <w:szCs w:val="22"/>
          <w:lang w:eastAsia="en-US"/>
        </w:rPr>
        <w:t>Médiá</w:t>
      </w:r>
    </w:p>
    <w:p w:rsidR="00E5157A" w:rsidRPr="000B051E" w:rsidRDefault="00E5157A" w:rsidP="00590FC3">
      <w:pPr>
        <w:pStyle w:val="Vchodzie"/>
        <w:spacing w:line="240" w:lineRule="exact"/>
        <w:ind w:firstLine="720"/>
        <w:jc w:val="both"/>
        <w:rPr>
          <w:rFonts w:asciiTheme="minorHAnsi" w:eastAsiaTheme="minorHAnsi" w:hAnsiTheme="minorHAnsi" w:cstheme="minorBidi"/>
          <w:bCs/>
          <w:kern w:val="0"/>
          <w:sz w:val="22"/>
          <w:szCs w:val="22"/>
          <w:lang w:eastAsia="en-US" w:bidi="ar-SA"/>
        </w:rPr>
      </w:pPr>
      <w:r w:rsidRPr="000B051E">
        <w:rPr>
          <w:rFonts w:asciiTheme="minorHAnsi" w:eastAsiaTheme="minorHAnsi" w:hAnsiTheme="minorHAnsi" w:cstheme="minorBidi"/>
          <w:bCs/>
          <w:kern w:val="0"/>
          <w:sz w:val="22"/>
          <w:szCs w:val="22"/>
          <w:lang w:eastAsia="en-US" w:bidi="ar-SA"/>
        </w:rPr>
        <w:t>Zákon, ktorý reguluje televízne, rozhlasové a internetové vysielanie z</w:t>
      </w:r>
      <w:r w:rsidR="007F3A51" w:rsidRPr="000B051E">
        <w:rPr>
          <w:rFonts w:asciiTheme="minorHAnsi" w:eastAsiaTheme="minorHAnsi" w:hAnsiTheme="minorHAnsi" w:cstheme="minorBidi"/>
          <w:bCs/>
          <w:kern w:val="0"/>
          <w:sz w:val="22"/>
          <w:szCs w:val="22"/>
          <w:lang w:eastAsia="en-US" w:bidi="ar-SA"/>
        </w:rPr>
        <w:t xml:space="preserve"> pohľadu nenávistných prejavov</w:t>
      </w:r>
      <w:r w:rsidR="002B38AA">
        <w:rPr>
          <w:rFonts w:asciiTheme="minorHAnsi" w:eastAsiaTheme="minorHAnsi" w:hAnsiTheme="minorHAnsi" w:cstheme="minorBidi"/>
          <w:bCs/>
          <w:kern w:val="0"/>
          <w:sz w:val="22"/>
          <w:szCs w:val="22"/>
          <w:lang w:eastAsia="en-US" w:bidi="ar-SA"/>
        </w:rPr>
        <w:t>,</w:t>
      </w:r>
      <w:r w:rsidR="007F3A51" w:rsidRPr="000B051E">
        <w:rPr>
          <w:rFonts w:asciiTheme="minorHAnsi" w:eastAsiaTheme="minorHAnsi" w:hAnsiTheme="minorHAnsi" w:cstheme="minorBidi"/>
          <w:bCs/>
          <w:kern w:val="0"/>
          <w:sz w:val="22"/>
          <w:szCs w:val="22"/>
          <w:lang w:eastAsia="en-US" w:bidi="ar-SA"/>
        </w:rPr>
        <w:t xml:space="preserve"> </w:t>
      </w:r>
      <w:r w:rsidRPr="000B051E">
        <w:rPr>
          <w:rFonts w:asciiTheme="minorHAnsi" w:eastAsiaTheme="minorHAnsi" w:hAnsiTheme="minorHAnsi" w:cstheme="minorBidi"/>
          <w:bCs/>
          <w:kern w:val="0"/>
          <w:sz w:val="22"/>
          <w:szCs w:val="22"/>
          <w:lang w:eastAsia="en-US" w:bidi="ar-SA"/>
        </w:rPr>
        <w:t>sexuálnu orientáciu a rodovú identitu ne</w:t>
      </w:r>
      <w:r w:rsidR="002E58DF">
        <w:rPr>
          <w:rFonts w:asciiTheme="minorHAnsi" w:eastAsiaTheme="minorHAnsi" w:hAnsiTheme="minorHAnsi" w:cstheme="minorBidi"/>
          <w:bCs/>
          <w:kern w:val="0"/>
          <w:sz w:val="22"/>
          <w:szCs w:val="22"/>
          <w:lang w:eastAsia="en-US" w:bidi="ar-SA"/>
        </w:rPr>
        <w:t>uvádza</w:t>
      </w:r>
      <w:r w:rsidRPr="000B051E">
        <w:rPr>
          <w:rFonts w:asciiTheme="minorHAnsi" w:eastAsiaTheme="minorHAnsi" w:hAnsiTheme="minorHAnsi" w:cstheme="minorBidi"/>
          <w:bCs/>
          <w:kern w:val="0"/>
          <w:sz w:val="22"/>
          <w:szCs w:val="22"/>
          <w:lang w:eastAsia="en-US" w:bidi="ar-SA"/>
        </w:rPr>
        <w:t>. Úprava mediálnej komerčnej komunikácie</w:t>
      </w:r>
      <w:r w:rsidRPr="000B051E">
        <w:rPr>
          <w:rStyle w:val="Odkaznapoznmkupodiarou"/>
          <w:rFonts w:asciiTheme="minorHAnsi" w:eastAsiaTheme="minorHAnsi" w:hAnsiTheme="minorHAnsi"/>
          <w:sz w:val="22"/>
          <w:szCs w:val="22"/>
          <w:lang w:eastAsia="sk-SK"/>
        </w:rPr>
        <w:footnoteReference w:id="58"/>
      </w:r>
      <w:r w:rsidRPr="000B051E">
        <w:rPr>
          <w:rStyle w:val="Odkaznapoznmkupodiarou"/>
          <w:rFonts w:asciiTheme="minorHAnsi" w:eastAsiaTheme="minorHAnsi" w:hAnsiTheme="minorHAnsi"/>
          <w:sz w:val="22"/>
          <w:szCs w:val="22"/>
          <w:lang w:eastAsia="sk-SK"/>
        </w:rPr>
        <w:t xml:space="preserve"> </w:t>
      </w:r>
      <w:r w:rsidRPr="000B051E">
        <w:rPr>
          <w:rFonts w:asciiTheme="minorHAnsi" w:eastAsiaTheme="minorHAnsi" w:hAnsiTheme="minorHAnsi" w:cstheme="minorBidi"/>
          <w:bCs/>
          <w:kern w:val="0"/>
          <w:sz w:val="22"/>
          <w:szCs w:val="22"/>
          <w:lang w:eastAsia="en-US" w:bidi="ar-SA"/>
        </w:rPr>
        <w:t>na druhej strane menuje sexuálnu orientáciu</w:t>
      </w:r>
      <w:r w:rsidR="00CB7B3D">
        <w:rPr>
          <w:rFonts w:asciiTheme="minorHAnsi" w:eastAsiaTheme="minorHAnsi" w:hAnsiTheme="minorHAnsi" w:cstheme="minorBidi"/>
          <w:bCs/>
          <w:kern w:val="0"/>
          <w:sz w:val="22"/>
          <w:szCs w:val="22"/>
          <w:lang w:eastAsia="en-US" w:bidi="ar-SA"/>
        </w:rPr>
        <w:t xml:space="preserve"> </w:t>
      </w:r>
      <w:r w:rsidR="002E58DF">
        <w:rPr>
          <w:rFonts w:asciiTheme="minorHAnsi" w:eastAsiaTheme="minorHAnsi" w:hAnsiTheme="minorHAnsi" w:cstheme="minorBidi"/>
          <w:bCs/>
          <w:kern w:val="0"/>
          <w:sz w:val="22"/>
          <w:szCs w:val="22"/>
          <w:lang w:eastAsia="en-US" w:bidi="ar-SA"/>
        </w:rPr>
        <w:t xml:space="preserve">(aj pohlavie) </w:t>
      </w:r>
      <w:r w:rsidRPr="000B051E">
        <w:rPr>
          <w:rFonts w:asciiTheme="minorHAnsi" w:eastAsiaTheme="minorHAnsi" w:hAnsiTheme="minorHAnsi" w:cstheme="minorBidi"/>
          <w:bCs/>
          <w:kern w:val="0"/>
          <w:sz w:val="22"/>
          <w:szCs w:val="22"/>
          <w:lang w:eastAsia="en-US" w:bidi="ar-SA"/>
        </w:rPr>
        <w:t>ako jednu z charakteristík, na základe ktorých je diskriminácia zakázaná</w:t>
      </w:r>
      <w:r w:rsidRPr="000B051E">
        <w:rPr>
          <w:rStyle w:val="Odkaznapoznmkupodiarou"/>
          <w:rFonts w:asciiTheme="minorHAnsi" w:eastAsiaTheme="minorHAnsi" w:hAnsiTheme="minorHAnsi"/>
          <w:sz w:val="22"/>
          <w:szCs w:val="22"/>
          <w:lang w:eastAsia="sk-SK"/>
        </w:rPr>
        <w:footnoteReference w:id="59"/>
      </w:r>
      <w:r w:rsidRPr="000B051E">
        <w:rPr>
          <w:rFonts w:asciiTheme="minorHAnsi" w:eastAsiaTheme="minorHAnsi" w:hAnsiTheme="minorHAnsi" w:cstheme="minorBidi"/>
          <w:bCs/>
          <w:kern w:val="0"/>
          <w:sz w:val="22"/>
          <w:szCs w:val="22"/>
          <w:lang w:eastAsia="en-US" w:bidi="ar-SA"/>
        </w:rPr>
        <w:t>.</w:t>
      </w:r>
      <w:r w:rsidR="00CB7B3D">
        <w:rPr>
          <w:rFonts w:asciiTheme="minorHAnsi" w:eastAsiaTheme="minorHAnsi" w:hAnsiTheme="minorHAnsi" w:cstheme="minorBidi"/>
          <w:bCs/>
          <w:kern w:val="0"/>
          <w:sz w:val="22"/>
          <w:szCs w:val="22"/>
          <w:lang w:eastAsia="en-US" w:bidi="ar-SA"/>
        </w:rPr>
        <w:t xml:space="preserve"> </w:t>
      </w:r>
      <w:r w:rsidR="002E58DF">
        <w:rPr>
          <w:rFonts w:asciiTheme="minorHAnsi" w:eastAsiaTheme="minorHAnsi" w:hAnsiTheme="minorHAnsi" w:cstheme="minorBidi"/>
          <w:bCs/>
          <w:kern w:val="0"/>
          <w:sz w:val="22"/>
          <w:szCs w:val="22"/>
          <w:lang w:eastAsia="en-US" w:bidi="ar-SA"/>
        </w:rPr>
        <w:t xml:space="preserve">Avšak </w:t>
      </w:r>
      <w:r w:rsidRPr="000B051E">
        <w:rPr>
          <w:rFonts w:asciiTheme="minorHAnsi" w:eastAsiaTheme="minorHAnsi" w:hAnsiTheme="minorHAnsi" w:cstheme="minorBidi"/>
          <w:bCs/>
          <w:kern w:val="0"/>
          <w:sz w:val="22"/>
          <w:szCs w:val="22"/>
          <w:lang w:eastAsia="en-US" w:bidi="ar-SA"/>
        </w:rPr>
        <w:t xml:space="preserve"> ďalšie konkrétne preventívne opatrenia v tejto oblasti a ich adresátov nešpecifikuje ani zákon o vysielaní a retransmisii, ani iné z</w:t>
      </w:r>
      <w:r w:rsidR="002B38AA">
        <w:rPr>
          <w:rFonts w:asciiTheme="minorHAnsi" w:eastAsiaTheme="minorHAnsi" w:hAnsiTheme="minorHAnsi" w:cstheme="minorBidi"/>
          <w:bCs/>
          <w:kern w:val="0"/>
          <w:sz w:val="22"/>
          <w:szCs w:val="22"/>
          <w:lang w:eastAsia="en-US" w:bidi="ar-SA"/>
        </w:rPr>
        <w:t> </w:t>
      </w:r>
      <w:r w:rsidRPr="000B051E">
        <w:rPr>
          <w:rFonts w:asciiTheme="minorHAnsi" w:eastAsiaTheme="minorHAnsi" w:hAnsiTheme="minorHAnsi" w:cstheme="minorBidi"/>
          <w:bCs/>
          <w:kern w:val="0"/>
          <w:sz w:val="22"/>
          <w:szCs w:val="22"/>
          <w:lang w:eastAsia="en-US" w:bidi="ar-SA"/>
        </w:rPr>
        <w:t>relevantných orgánov zodpovedajúcich za oblasť mediálneho obsahu</w:t>
      </w:r>
      <w:r w:rsidR="002E58DF">
        <w:rPr>
          <w:rFonts w:asciiTheme="minorHAnsi" w:eastAsiaTheme="minorHAnsi" w:hAnsiTheme="minorHAnsi" w:cstheme="minorBidi"/>
          <w:bCs/>
          <w:kern w:val="0"/>
          <w:sz w:val="22"/>
          <w:szCs w:val="22"/>
          <w:lang w:eastAsia="en-US" w:bidi="ar-SA"/>
        </w:rPr>
        <w:t>,</w:t>
      </w:r>
      <w:r w:rsidR="002D066F" w:rsidRPr="000B051E">
        <w:rPr>
          <w:rFonts w:asciiTheme="minorHAnsi" w:eastAsiaTheme="minorHAnsi" w:hAnsiTheme="minorHAnsi" w:cstheme="minorBidi"/>
          <w:bCs/>
          <w:kern w:val="0"/>
          <w:sz w:val="22"/>
          <w:szCs w:val="22"/>
          <w:lang w:eastAsia="en-US" w:bidi="ar-SA"/>
        </w:rPr>
        <w:t xml:space="preserve"> napr. Rada pre vysielanie a</w:t>
      </w:r>
      <w:r w:rsidR="002B38AA">
        <w:rPr>
          <w:rFonts w:asciiTheme="minorHAnsi" w:eastAsiaTheme="minorHAnsi" w:hAnsiTheme="minorHAnsi" w:cstheme="minorBidi"/>
          <w:bCs/>
          <w:kern w:val="0"/>
          <w:sz w:val="22"/>
          <w:szCs w:val="22"/>
          <w:lang w:eastAsia="en-US" w:bidi="ar-SA"/>
        </w:rPr>
        <w:t> </w:t>
      </w:r>
      <w:r w:rsidR="00D17BE6" w:rsidRPr="000B051E">
        <w:rPr>
          <w:rFonts w:asciiTheme="minorHAnsi" w:eastAsiaTheme="minorHAnsi" w:hAnsiTheme="minorHAnsi" w:cstheme="minorBidi"/>
          <w:bCs/>
          <w:kern w:val="0"/>
          <w:sz w:val="22"/>
          <w:szCs w:val="22"/>
          <w:lang w:eastAsia="en-US" w:bidi="ar-SA"/>
        </w:rPr>
        <w:t>re</w:t>
      </w:r>
      <w:r w:rsidR="002D066F" w:rsidRPr="000B051E">
        <w:rPr>
          <w:rFonts w:asciiTheme="minorHAnsi" w:eastAsiaTheme="minorHAnsi" w:hAnsiTheme="minorHAnsi" w:cstheme="minorBidi"/>
          <w:bCs/>
          <w:kern w:val="0"/>
          <w:sz w:val="22"/>
          <w:szCs w:val="22"/>
          <w:lang w:eastAsia="en-US" w:bidi="ar-SA"/>
        </w:rPr>
        <w:t>transmisiu</w:t>
      </w:r>
      <w:r w:rsidRPr="000B051E">
        <w:rPr>
          <w:rFonts w:asciiTheme="minorHAnsi" w:eastAsiaTheme="minorHAnsi" w:hAnsiTheme="minorHAnsi" w:cstheme="minorBidi"/>
          <w:bCs/>
          <w:kern w:val="0"/>
          <w:sz w:val="22"/>
          <w:szCs w:val="22"/>
          <w:lang w:eastAsia="en-US" w:bidi="ar-SA"/>
        </w:rPr>
        <w:t xml:space="preserve">. </w:t>
      </w:r>
    </w:p>
    <w:p w:rsidR="00B366CA" w:rsidRPr="000B051E" w:rsidRDefault="00B366CA" w:rsidP="00590FC3">
      <w:pPr>
        <w:pStyle w:val="Nadpis3"/>
        <w:shd w:val="clear" w:color="auto" w:fill="FFFFFF" w:themeFill="background1"/>
        <w:rPr>
          <w:szCs w:val="24"/>
        </w:rPr>
      </w:pPr>
      <w:bookmarkStart w:id="3" w:name="_Toc388013205"/>
      <w:r w:rsidRPr="000B051E">
        <w:rPr>
          <w:szCs w:val="24"/>
        </w:rPr>
        <w:t>Verejné politiky</w:t>
      </w:r>
      <w:bookmarkEnd w:id="3"/>
    </w:p>
    <w:p w:rsidR="00511C28" w:rsidRPr="000B051E" w:rsidRDefault="00511C28" w:rsidP="00590FC3">
      <w:pPr>
        <w:pStyle w:val="Default"/>
        <w:spacing w:line="240" w:lineRule="exact"/>
        <w:ind w:firstLine="720"/>
        <w:jc w:val="both"/>
        <w:rPr>
          <w:rFonts w:asciiTheme="minorHAnsi" w:hAnsiTheme="minorHAnsi" w:cs="Times New Roman"/>
          <w:sz w:val="22"/>
          <w:szCs w:val="22"/>
        </w:rPr>
      </w:pPr>
      <w:r w:rsidRPr="000B051E">
        <w:rPr>
          <w:rFonts w:asciiTheme="minorHAnsi" w:hAnsiTheme="minorHAnsi" w:cs="Times New Roman"/>
          <w:sz w:val="22"/>
          <w:szCs w:val="22"/>
        </w:rPr>
        <w:t>Jediným strategickým dokumentom, v ktorom bola uvedená aj potreba riešenia diskriminácie na základe sexuálnej orientácie a pohlavia (teda aj rodovej identity) bol Akčný plán predchádzania všetkým formám diskriminácie, rasizmu, xenofóbie, antisemitizmu a ostatným prejavom intolerancie 2009 – 2011</w:t>
      </w:r>
      <w:r w:rsidRPr="000B051E">
        <w:rPr>
          <w:rStyle w:val="Odkaznapoznmkupodiarou"/>
          <w:rFonts w:asciiTheme="minorHAnsi" w:hAnsiTheme="minorHAnsi" w:cs="Times New Roman"/>
          <w:sz w:val="22"/>
          <w:szCs w:val="22"/>
        </w:rPr>
        <w:footnoteReference w:id="60"/>
      </w:r>
      <w:r w:rsidRPr="000B051E">
        <w:rPr>
          <w:rFonts w:asciiTheme="minorHAnsi" w:hAnsiTheme="minorHAnsi" w:cs="Times New Roman"/>
          <w:sz w:val="22"/>
          <w:szCs w:val="22"/>
        </w:rPr>
        <w:t xml:space="preserve"> v gescii Úradu vlády SR. Od roku 2011 akčný plán s týmto zameraním neexistuje. </w:t>
      </w:r>
      <w:r w:rsidRPr="000B051E">
        <w:rPr>
          <w:rFonts w:asciiTheme="minorHAnsi" w:hAnsiTheme="minorHAnsi" w:cs="Times New Roman"/>
          <w:sz w:val="22"/>
          <w:szCs w:val="22"/>
        </w:rPr>
        <w:lastRenderedPageBreak/>
        <w:t>V súčasnosti je problematika homofóbie podporovaná v rámci dotačnej schémy</w:t>
      </w:r>
      <w:r w:rsidRPr="000B051E">
        <w:rPr>
          <w:rStyle w:val="Odkaznapoznmkupodiarou"/>
          <w:rFonts w:asciiTheme="minorHAnsi" w:hAnsiTheme="minorHAnsi" w:cs="Times New Roman"/>
          <w:sz w:val="22"/>
          <w:szCs w:val="22"/>
        </w:rPr>
        <w:footnoteReference w:id="61"/>
      </w:r>
      <w:r w:rsidRPr="000B051E">
        <w:rPr>
          <w:rFonts w:asciiTheme="minorHAnsi" w:hAnsiTheme="minorHAnsi" w:cs="Times New Roman"/>
          <w:sz w:val="22"/>
          <w:szCs w:val="22"/>
        </w:rPr>
        <w:t xml:space="preserve"> Ministerstva zahraničných vecí a európskych záležitosti SR, ale v porovnaní s minulými rokmi, kedy bola dotačná schéma na Úrade vlády SR,</w:t>
      </w:r>
      <w:r w:rsidR="00CB7B3D">
        <w:rPr>
          <w:rFonts w:asciiTheme="minorHAnsi" w:hAnsiTheme="minorHAnsi" w:cs="Times New Roman"/>
          <w:sz w:val="22"/>
          <w:szCs w:val="22"/>
        </w:rPr>
        <w:t xml:space="preserve"> </w:t>
      </w:r>
      <w:r w:rsidRPr="000B051E">
        <w:rPr>
          <w:rFonts w:asciiTheme="minorHAnsi" w:hAnsiTheme="minorHAnsi" w:cs="Times New Roman"/>
          <w:sz w:val="22"/>
          <w:szCs w:val="22"/>
        </w:rPr>
        <w:t>objem finančných prostriedkov podporujúcich aktivity mimovládnych organizácií v oblasti ľudských práv LGBTI ľudí výrazne poklesol. Čiastočne sú projekty podobného typu podporované v rámci dotačnej schémy Ministerstva kultúry SR v oblasti kultúry znevýhodnených skupín</w:t>
      </w:r>
      <w:r w:rsidRPr="000B051E">
        <w:rPr>
          <w:rStyle w:val="Odkaznapoznmkupodiarou"/>
          <w:rFonts w:asciiTheme="minorHAnsi" w:hAnsiTheme="minorHAnsi" w:cs="Times New Roman"/>
          <w:sz w:val="22"/>
          <w:szCs w:val="22"/>
        </w:rPr>
        <w:footnoteReference w:id="62"/>
      </w:r>
      <w:r w:rsidRPr="000B051E">
        <w:rPr>
          <w:rFonts w:asciiTheme="minorHAnsi" w:hAnsiTheme="minorHAnsi" w:cs="Times New Roman"/>
          <w:sz w:val="22"/>
          <w:szCs w:val="22"/>
        </w:rPr>
        <w:t xml:space="preserve">. </w:t>
      </w:r>
    </w:p>
    <w:p w:rsidR="00511C28" w:rsidRPr="000B051E" w:rsidRDefault="00511C28" w:rsidP="00590FC3">
      <w:pPr>
        <w:pStyle w:val="Default"/>
        <w:spacing w:line="240" w:lineRule="exact"/>
        <w:ind w:firstLine="720"/>
        <w:jc w:val="both"/>
        <w:rPr>
          <w:rFonts w:asciiTheme="minorHAnsi" w:hAnsiTheme="minorHAnsi" w:cs="Times New Roman"/>
          <w:sz w:val="22"/>
          <w:szCs w:val="22"/>
        </w:rPr>
      </w:pPr>
      <w:r w:rsidRPr="000B051E">
        <w:rPr>
          <w:rFonts w:asciiTheme="minorHAnsi" w:hAnsiTheme="minorHAnsi" w:cs="Times New Roman"/>
          <w:sz w:val="22"/>
          <w:szCs w:val="22"/>
        </w:rPr>
        <w:t>V žiadnom ďalšom strategickom dokumente alebo v akčnom pláne</w:t>
      </w:r>
      <w:r w:rsidR="00CB7B3D">
        <w:rPr>
          <w:rFonts w:asciiTheme="minorHAnsi" w:hAnsiTheme="minorHAnsi" w:cs="Times New Roman"/>
          <w:sz w:val="22"/>
          <w:szCs w:val="22"/>
        </w:rPr>
        <w:t xml:space="preserve"> </w:t>
      </w:r>
      <w:r w:rsidRPr="000B051E">
        <w:rPr>
          <w:rFonts w:asciiTheme="minorHAnsi" w:hAnsiTheme="minorHAnsi" w:cs="Times New Roman"/>
          <w:sz w:val="22"/>
          <w:szCs w:val="22"/>
        </w:rPr>
        <w:t>sa riešenie problematiky ľudských práv LGBTI ľudí nenachádza. Nenachádza</w:t>
      </w:r>
      <w:r w:rsidR="008824CE">
        <w:rPr>
          <w:rFonts w:asciiTheme="minorHAnsi" w:hAnsiTheme="minorHAnsi" w:cs="Times New Roman"/>
          <w:sz w:val="22"/>
          <w:szCs w:val="22"/>
        </w:rPr>
        <w:t xml:space="preserve"> sa napríklad</w:t>
      </w:r>
      <w:r w:rsidR="00CB7B3D">
        <w:rPr>
          <w:rFonts w:asciiTheme="minorHAnsi" w:hAnsiTheme="minorHAnsi" w:cs="Times New Roman"/>
          <w:sz w:val="22"/>
          <w:szCs w:val="22"/>
        </w:rPr>
        <w:t xml:space="preserve"> </w:t>
      </w:r>
      <w:r w:rsidRPr="000B051E">
        <w:rPr>
          <w:rFonts w:asciiTheme="minorHAnsi" w:hAnsiTheme="minorHAnsi" w:cs="Times New Roman"/>
          <w:sz w:val="22"/>
          <w:szCs w:val="22"/>
        </w:rPr>
        <w:t>ani v Pláne výchovy k ľudským právam (2005</w:t>
      </w:r>
      <w:r w:rsidR="001F40C5">
        <w:rPr>
          <w:rFonts w:asciiTheme="minorHAnsi" w:hAnsiTheme="minorHAnsi" w:cs="Times New Roman"/>
          <w:sz w:val="22"/>
          <w:szCs w:val="22"/>
        </w:rPr>
        <w:t xml:space="preserve"> – </w:t>
      </w:r>
      <w:r w:rsidRPr="000B051E">
        <w:rPr>
          <w:rFonts w:asciiTheme="minorHAnsi" w:hAnsiTheme="minorHAnsi" w:cs="Times New Roman"/>
          <w:sz w:val="22"/>
          <w:szCs w:val="22"/>
        </w:rPr>
        <w:t>2014)</w:t>
      </w:r>
      <w:r w:rsidRPr="000B051E">
        <w:rPr>
          <w:rStyle w:val="Odkaznapoznmkupodiarou"/>
          <w:rFonts w:asciiTheme="minorHAnsi" w:hAnsiTheme="minorHAnsi" w:cs="Times New Roman"/>
          <w:sz w:val="22"/>
          <w:szCs w:val="22"/>
        </w:rPr>
        <w:footnoteReference w:id="63"/>
      </w:r>
      <w:r w:rsidR="008824CE">
        <w:rPr>
          <w:rFonts w:asciiTheme="minorHAnsi" w:hAnsiTheme="minorHAnsi"/>
          <w:sz w:val="22"/>
          <w:szCs w:val="22"/>
        </w:rPr>
        <w:t>,</w:t>
      </w:r>
      <w:r w:rsidRPr="000B051E">
        <w:rPr>
          <w:rFonts w:asciiTheme="minorHAnsi" w:hAnsiTheme="minorHAnsi" w:cs="Times New Roman"/>
          <w:sz w:val="22"/>
          <w:szCs w:val="22"/>
        </w:rPr>
        <w:t xml:space="preserve"> ktorého náplňou je sprostredkovať pedagogickým zamestnancom</w:t>
      </w:r>
      <w:r w:rsidR="008824CE">
        <w:rPr>
          <w:rFonts w:asciiTheme="minorHAnsi" w:hAnsiTheme="minorHAnsi" w:cs="Times New Roman"/>
          <w:sz w:val="22"/>
          <w:szCs w:val="22"/>
        </w:rPr>
        <w:t>,</w:t>
      </w:r>
      <w:r w:rsidR="00D17BE6" w:rsidRPr="000B051E">
        <w:rPr>
          <w:rFonts w:asciiTheme="minorHAnsi" w:hAnsiTheme="minorHAnsi" w:cs="Times New Roman"/>
          <w:sz w:val="22"/>
          <w:szCs w:val="22"/>
        </w:rPr>
        <w:t xml:space="preserve"> zamestnankyniam</w:t>
      </w:r>
      <w:r w:rsidRPr="000B051E">
        <w:rPr>
          <w:rFonts w:asciiTheme="minorHAnsi" w:hAnsiTheme="minorHAnsi" w:cs="Times New Roman"/>
          <w:sz w:val="22"/>
          <w:szCs w:val="22"/>
        </w:rPr>
        <w:t xml:space="preserve"> škôl a školských zariadení</w:t>
      </w:r>
      <w:r w:rsidR="008824CE">
        <w:rPr>
          <w:rFonts w:asciiTheme="minorHAnsi" w:hAnsiTheme="minorHAnsi" w:cs="Times New Roman"/>
          <w:sz w:val="22"/>
          <w:szCs w:val="22"/>
        </w:rPr>
        <w:t>, žiačkam a žiakom</w:t>
      </w:r>
      <w:r w:rsidRPr="000B051E">
        <w:rPr>
          <w:rFonts w:asciiTheme="minorHAnsi" w:hAnsiTheme="minorHAnsi" w:cs="Times New Roman"/>
          <w:sz w:val="22"/>
          <w:szCs w:val="22"/>
        </w:rPr>
        <w:t xml:space="preserve"> informácie a vedomosti z oblasti ľudských práv</w:t>
      </w:r>
      <w:r w:rsidR="001F40C5">
        <w:rPr>
          <w:rFonts w:asciiTheme="minorHAnsi" w:hAnsiTheme="minorHAnsi" w:cs="Times New Roman"/>
          <w:sz w:val="22"/>
          <w:szCs w:val="22"/>
        </w:rPr>
        <w:t>,</w:t>
      </w:r>
      <w:r w:rsidRPr="000B051E">
        <w:rPr>
          <w:rFonts w:asciiTheme="minorHAnsi" w:hAnsiTheme="minorHAnsi" w:cs="Times New Roman"/>
          <w:sz w:val="22"/>
          <w:szCs w:val="22"/>
        </w:rPr>
        <w:t xml:space="preserve"> ani v </w:t>
      </w:r>
      <w:r w:rsidR="001F40C5">
        <w:rPr>
          <w:rFonts w:asciiTheme="minorHAnsi" w:hAnsiTheme="minorHAnsi" w:cs="Times New Roman"/>
          <w:sz w:val="22"/>
          <w:szCs w:val="22"/>
        </w:rPr>
        <w:t>n</w:t>
      </w:r>
      <w:r w:rsidR="001F40C5" w:rsidRPr="000B051E">
        <w:rPr>
          <w:rFonts w:asciiTheme="minorHAnsi" w:hAnsiTheme="minorHAnsi" w:cs="Times New Roman"/>
          <w:sz w:val="22"/>
          <w:szCs w:val="22"/>
        </w:rPr>
        <w:t xml:space="preserve">árodných </w:t>
      </w:r>
      <w:r w:rsidRPr="000B051E">
        <w:rPr>
          <w:rFonts w:asciiTheme="minorHAnsi" w:hAnsiTheme="minorHAnsi" w:cs="Times New Roman"/>
          <w:sz w:val="22"/>
          <w:szCs w:val="22"/>
        </w:rPr>
        <w:t>programoch zdravia</w:t>
      </w:r>
      <w:r w:rsidRPr="000B051E">
        <w:rPr>
          <w:rStyle w:val="Odkaznapoznmkupodiarou"/>
          <w:rFonts w:asciiTheme="minorHAnsi" w:hAnsiTheme="minorHAnsi" w:cs="Times New Roman"/>
          <w:sz w:val="22"/>
          <w:szCs w:val="22"/>
        </w:rPr>
        <w:footnoteReference w:id="64"/>
      </w:r>
      <w:r w:rsidRPr="000B051E">
        <w:rPr>
          <w:rStyle w:val="Odkaznapoznmkupodiarou"/>
          <w:rFonts w:asciiTheme="minorHAnsi" w:hAnsiTheme="minorHAnsi"/>
          <w:sz w:val="22"/>
          <w:szCs w:val="22"/>
        </w:rPr>
        <w:t xml:space="preserve"> </w:t>
      </w:r>
      <w:r w:rsidRPr="000B051E">
        <w:rPr>
          <w:rFonts w:asciiTheme="minorHAnsi" w:hAnsiTheme="minorHAnsi" w:cs="Times New Roman"/>
          <w:sz w:val="22"/>
          <w:szCs w:val="22"/>
        </w:rPr>
        <w:t xml:space="preserve">Ministerstva zdravotníctva SR. </w:t>
      </w:r>
    </w:p>
    <w:p w:rsidR="00511C28" w:rsidRPr="000B051E" w:rsidRDefault="008824CE" w:rsidP="00590FC3">
      <w:pPr>
        <w:spacing w:after="0" w:line="240" w:lineRule="exact"/>
        <w:ind w:firstLine="709"/>
        <w:jc w:val="both"/>
        <w:rPr>
          <w:rFonts w:cs="Times New Roman"/>
          <w:lang w:val="sk-SK"/>
        </w:rPr>
      </w:pPr>
      <w:r>
        <w:rPr>
          <w:rFonts w:cs="Times New Roman"/>
          <w:lang w:val="sk-SK"/>
        </w:rPr>
        <w:t>Z</w:t>
      </w:r>
      <w:r w:rsidR="00511C28" w:rsidRPr="000B051E">
        <w:rPr>
          <w:rFonts w:cs="Times New Roman"/>
          <w:lang w:val="sk-SK"/>
        </w:rPr>
        <w:t>namená</w:t>
      </w:r>
      <w:r>
        <w:rPr>
          <w:rFonts w:cs="Times New Roman"/>
          <w:lang w:val="sk-SK"/>
        </w:rPr>
        <w:t xml:space="preserve"> to</w:t>
      </w:r>
      <w:r w:rsidR="00511C28" w:rsidRPr="000B051E">
        <w:rPr>
          <w:rFonts w:cs="Times New Roman"/>
          <w:lang w:val="sk-SK"/>
        </w:rPr>
        <w:t xml:space="preserve">, že široké spektrum problémov, s ktorými </w:t>
      </w:r>
      <w:r w:rsidR="00D17BE6" w:rsidRPr="000B051E">
        <w:rPr>
          <w:rFonts w:cs="Times New Roman"/>
          <w:lang w:val="sk-SK"/>
        </w:rPr>
        <w:t>sa stretávajú v praxi LGBTI ľudia</w:t>
      </w:r>
      <w:r w:rsidR="001F40C5">
        <w:rPr>
          <w:rFonts w:cs="Times New Roman"/>
          <w:lang w:val="sk-SK"/>
        </w:rPr>
        <w:t>,</w:t>
      </w:r>
      <w:r w:rsidR="00511C28" w:rsidRPr="000B051E">
        <w:rPr>
          <w:rFonts w:cs="Times New Roman"/>
          <w:lang w:val="sk-SK"/>
        </w:rPr>
        <w:t xml:space="preserve"> je zo strany orgánov štátnej správy</w:t>
      </w:r>
      <w:r>
        <w:rPr>
          <w:rFonts w:cs="Times New Roman"/>
          <w:lang w:val="sk-SK"/>
        </w:rPr>
        <w:t xml:space="preserve"> neriešené</w:t>
      </w:r>
      <w:r w:rsidR="00511C28" w:rsidRPr="000B051E">
        <w:rPr>
          <w:rFonts w:cs="Times New Roman"/>
          <w:lang w:val="sk-SK"/>
        </w:rPr>
        <w:t>. Preto</w:t>
      </w:r>
      <w:r>
        <w:rPr>
          <w:rFonts w:cs="Times New Roman"/>
          <w:lang w:val="sk-SK"/>
        </w:rPr>
        <w:t xml:space="preserve"> je potrebné,</w:t>
      </w:r>
      <w:r w:rsidR="00511C28" w:rsidRPr="000B051E">
        <w:rPr>
          <w:rFonts w:cs="Times New Roman"/>
          <w:lang w:val="sk-SK"/>
        </w:rPr>
        <w:t xml:space="preserve"> ako </w:t>
      </w:r>
      <w:r w:rsidR="00D17BE6" w:rsidRPr="000B051E">
        <w:rPr>
          <w:rFonts w:cs="Times New Roman"/>
          <w:lang w:val="sk-SK"/>
        </w:rPr>
        <w:t>jednu z hlavných priorít v oblasti ľudských práv LGBTI ľudí</w:t>
      </w:r>
      <w:r>
        <w:rPr>
          <w:rFonts w:cs="Times New Roman"/>
          <w:lang w:val="sk-SK"/>
        </w:rPr>
        <w:t>,</w:t>
      </w:r>
      <w:r w:rsidR="00511C28" w:rsidRPr="000B051E">
        <w:rPr>
          <w:rFonts w:cs="Times New Roman"/>
          <w:lang w:val="sk-SK"/>
        </w:rPr>
        <w:t xml:space="preserve"> pripraviť, prijať</w:t>
      </w:r>
      <w:r w:rsidR="00CB7B3D">
        <w:rPr>
          <w:rFonts w:cs="Times New Roman"/>
          <w:lang w:val="sk-SK"/>
        </w:rPr>
        <w:t xml:space="preserve"> </w:t>
      </w:r>
      <w:r w:rsidR="00511C28" w:rsidRPr="000B051E">
        <w:rPr>
          <w:rFonts w:cs="Times New Roman"/>
          <w:lang w:val="sk-SK"/>
        </w:rPr>
        <w:t>a zaviesť do praxe strategický dokument (akčný plán), ktorý bude riešiť naakumulované problémy L</w:t>
      </w:r>
      <w:r>
        <w:rPr>
          <w:rFonts w:cs="Times New Roman"/>
          <w:lang w:val="sk-SK"/>
        </w:rPr>
        <w:t>G</w:t>
      </w:r>
      <w:r w:rsidR="00511C28" w:rsidRPr="000B051E">
        <w:rPr>
          <w:rFonts w:cs="Times New Roman"/>
          <w:lang w:val="sk-SK"/>
        </w:rPr>
        <w:t>BTI ľudí</w:t>
      </w:r>
      <w:r>
        <w:rPr>
          <w:rFonts w:cs="Times New Roman"/>
          <w:lang w:val="sk-SK"/>
        </w:rPr>
        <w:t>, a to</w:t>
      </w:r>
      <w:r w:rsidR="00511C28" w:rsidRPr="000B051E">
        <w:rPr>
          <w:rFonts w:cs="Times New Roman"/>
          <w:lang w:val="sk-SK"/>
        </w:rPr>
        <w:t xml:space="preserve"> najmä </w:t>
      </w:r>
      <w:r>
        <w:rPr>
          <w:rFonts w:cs="Times New Roman"/>
          <w:lang w:val="sk-SK"/>
        </w:rPr>
        <w:t xml:space="preserve">(ale nielen) </w:t>
      </w:r>
      <w:r w:rsidR="00511C28" w:rsidRPr="000B051E">
        <w:rPr>
          <w:rFonts w:cs="Times New Roman"/>
          <w:lang w:val="sk-SK"/>
        </w:rPr>
        <w:t xml:space="preserve">v oblasti vzdelávania a predchádzania diskriminácie na základe sexuálnej orientácie a rodovej identity. </w:t>
      </w:r>
    </w:p>
    <w:p w:rsidR="003D078A" w:rsidRPr="00590FC3" w:rsidRDefault="004169E3" w:rsidP="00590FC3">
      <w:pPr>
        <w:pStyle w:val="Nadpis2"/>
        <w:spacing w:before="480"/>
      </w:pPr>
      <w:bookmarkStart w:id="4" w:name="_Toc388013206"/>
      <w:r w:rsidRPr="00590FC3">
        <w:t>Odporúčania medzinárodných monitorovacích orgánov</w:t>
      </w:r>
      <w:bookmarkEnd w:id="4"/>
    </w:p>
    <w:p w:rsidR="00B7310D" w:rsidRPr="000B051E" w:rsidRDefault="00CA72AB" w:rsidP="00590FC3">
      <w:pPr>
        <w:shd w:val="clear" w:color="auto" w:fill="FFFFFF" w:themeFill="background1"/>
        <w:spacing w:line="240" w:lineRule="exact"/>
        <w:ind w:firstLine="709"/>
        <w:jc w:val="both"/>
        <w:rPr>
          <w:bCs/>
          <w:lang w:val="sk-SK"/>
        </w:rPr>
      </w:pPr>
      <w:r w:rsidRPr="000B051E">
        <w:rPr>
          <w:bCs/>
          <w:lang w:val="sk-SK"/>
        </w:rPr>
        <w:t>Zvyšovanie úrovne vedeckého poznania, uľahčenie a zrýchlenie výmeny informácií prispieva k budovaniu čoraz väčšej globálnej úrovne vzdelania a poznatkov. To umožňuje účinnejšie bojovať s</w:t>
      </w:r>
      <w:r w:rsidR="001F40C5">
        <w:rPr>
          <w:bCs/>
          <w:lang w:val="sk-SK"/>
        </w:rPr>
        <w:t> </w:t>
      </w:r>
      <w:r w:rsidRPr="000B051E">
        <w:rPr>
          <w:bCs/>
          <w:lang w:val="sk-SK"/>
        </w:rPr>
        <w:t>predsudkami a stereotypmi na strane jednej a na strane druhej posilňuje vedomie o univerzalite ľudských práv a dialóg o spravodlivosti aj pre tie skupiny, ktoré sa odlišujú od väčšinovej heteronormatívnej spoločnosti. Európska únia (EÚ), Rada Európy (RE) a Organizácia Spojených národov (OSN) rozvíjajú a posilňujú štandardy v oblasti nediskriminácie a rovnosti pre LGBTI ľudí.</w:t>
      </w:r>
    </w:p>
    <w:p w:rsidR="00891419" w:rsidRPr="000B051E" w:rsidRDefault="00891419" w:rsidP="00590FC3">
      <w:pPr>
        <w:pStyle w:val="Nadpis3"/>
        <w:shd w:val="clear" w:color="auto" w:fill="FFFFFF" w:themeFill="background1"/>
        <w:rPr>
          <w:szCs w:val="24"/>
        </w:rPr>
      </w:pPr>
      <w:bookmarkStart w:id="5" w:name="_Toc388013207"/>
      <w:r w:rsidRPr="000B051E">
        <w:rPr>
          <w:szCs w:val="24"/>
        </w:rPr>
        <w:t xml:space="preserve">Organizácia </w:t>
      </w:r>
      <w:r w:rsidR="008824CE">
        <w:rPr>
          <w:szCs w:val="24"/>
        </w:rPr>
        <w:t>S</w:t>
      </w:r>
      <w:r w:rsidRPr="000B051E">
        <w:rPr>
          <w:szCs w:val="24"/>
        </w:rPr>
        <w:t>pojených národov</w:t>
      </w:r>
      <w:bookmarkEnd w:id="5"/>
    </w:p>
    <w:p w:rsidR="00CA72AB" w:rsidRPr="000B051E" w:rsidRDefault="00CA72AB" w:rsidP="00590FC3">
      <w:pPr>
        <w:spacing w:line="240" w:lineRule="exact"/>
        <w:ind w:firstLine="720"/>
        <w:jc w:val="both"/>
        <w:rPr>
          <w:lang w:val="sk-SK"/>
        </w:rPr>
      </w:pPr>
      <w:r w:rsidRPr="000B051E">
        <w:rPr>
          <w:lang w:val="sk-SK"/>
        </w:rPr>
        <w:t>Univerzálnosť, rovnosť a zákaz diskriminácie sú základné princípy ľudských práv. Článok 1 Všeobecnej deklarácie ľudských práv uvádza: „Všetky ľudské bytosti sa rodia slobodné a rovné čo do dôstojnosti a práv.</w:t>
      </w:r>
      <w:r w:rsidR="004B3425">
        <w:rPr>
          <w:lang w:val="sk-SK"/>
        </w:rPr>
        <w:t>“</w:t>
      </w:r>
      <w:r w:rsidRPr="000B051E">
        <w:rPr>
          <w:lang w:val="sk-SK"/>
        </w:rPr>
        <w:t xml:space="preserve"> Preambula Dohovoru o občianskych a politických právach uznáva, že</w:t>
      </w:r>
      <w:r w:rsidR="004B3425">
        <w:rPr>
          <w:lang w:val="sk-SK"/>
        </w:rPr>
        <w:t xml:space="preserve"> „</w:t>
      </w:r>
      <w:r w:rsidRPr="000B051E">
        <w:rPr>
          <w:lang w:val="sk-SK"/>
        </w:rPr>
        <w:t>rovné a</w:t>
      </w:r>
      <w:r w:rsidR="004B3425">
        <w:rPr>
          <w:lang w:val="sk-SK"/>
        </w:rPr>
        <w:t> </w:t>
      </w:r>
      <w:r w:rsidRPr="000B051E">
        <w:rPr>
          <w:lang w:val="sk-SK"/>
        </w:rPr>
        <w:t xml:space="preserve">neodňateľné práva všetkých členov ľudskej rodiny sú základom slobody, spravodlivosti a mieru vo svete“. Rovnako aj regionálne medzinárodné mechanizmy v oblasti ľudských práv odkazujú na ich univerzálnosť. Viedenská deklarácia a </w:t>
      </w:r>
      <w:r w:rsidR="004B3425">
        <w:rPr>
          <w:lang w:val="sk-SK"/>
        </w:rPr>
        <w:t>a</w:t>
      </w:r>
      <w:r w:rsidRPr="000B051E">
        <w:rPr>
          <w:lang w:val="sk-SK"/>
        </w:rPr>
        <w:t>kčný program, ktor</w:t>
      </w:r>
      <w:r w:rsidR="008824CE">
        <w:rPr>
          <w:lang w:val="sk-SK"/>
        </w:rPr>
        <w:t>é</w:t>
      </w:r>
      <w:r w:rsidRPr="000B051E">
        <w:rPr>
          <w:lang w:val="sk-SK"/>
        </w:rPr>
        <w:t xml:space="preserve"> bol</w:t>
      </w:r>
      <w:r w:rsidR="008824CE">
        <w:rPr>
          <w:lang w:val="sk-SK"/>
        </w:rPr>
        <w:t>i</w:t>
      </w:r>
      <w:r w:rsidRPr="000B051E">
        <w:rPr>
          <w:lang w:val="sk-SK"/>
        </w:rPr>
        <w:t xml:space="preserve"> na svetovej konferencii o ľudských právach v roku 1993 jednomyseľne prijat</w:t>
      </w:r>
      <w:r w:rsidR="008824CE">
        <w:rPr>
          <w:lang w:val="sk-SK"/>
        </w:rPr>
        <w:t>é</w:t>
      </w:r>
      <w:r w:rsidRPr="000B051E">
        <w:rPr>
          <w:lang w:val="sk-SK"/>
        </w:rPr>
        <w:t xml:space="preserve"> všetkými štátmi</w:t>
      </w:r>
      <w:r w:rsidR="004B3425">
        <w:rPr>
          <w:lang w:val="sk-SK"/>
        </w:rPr>
        <w:t>,</w:t>
      </w:r>
      <w:r w:rsidRPr="000B051E">
        <w:rPr>
          <w:lang w:val="sk-SK"/>
        </w:rPr>
        <w:t xml:space="preserve"> uvádza</w:t>
      </w:r>
      <w:r w:rsidR="008824CE">
        <w:rPr>
          <w:lang w:val="sk-SK"/>
        </w:rPr>
        <w:t>jú</w:t>
      </w:r>
      <w:r w:rsidRPr="000B051E">
        <w:rPr>
          <w:lang w:val="sk-SK"/>
        </w:rPr>
        <w:t>: „Ľudské práva a základné slobody sú neodňateľné práva všetkých ľudských bytostí; ich ochrana a podpora je základnou povinnosťou vlád“. Znamená to, že každá ľudská bytosť, bez ohľadu na sexuálnu orientáciu alebo rodovú identitu</w:t>
      </w:r>
      <w:r w:rsidR="004B3425">
        <w:rPr>
          <w:lang w:val="sk-SK"/>
        </w:rPr>
        <w:t>,</w:t>
      </w:r>
      <w:r w:rsidRPr="000B051E">
        <w:rPr>
          <w:lang w:val="sk-SK"/>
        </w:rPr>
        <w:t xml:space="preserve"> má nárok na plné užívanie všetkých ľudských práv.</w:t>
      </w:r>
    </w:p>
    <w:p w:rsidR="00CA72AB" w:rsidRPr="000B051E" w:rsidRDefault="00CA72AB" w:rsidP="00590FC3">
      <w:pPr>
        <w:spacing w:line="240" w:lineRule="exact"/>
        <w:ind w:firstLine="720"/>
        <w:jc w:val="both"/>
        <w:rPr>
          <w:lang w:val="sk-SK"/>
        </w:rPr>
      </w:pPr>
      <w:r w:rsidRPr="000B051E">
        <w:rPr>
          <w:lang w:val="sk-SK"/>
        </w:rPr>
        <w:t>Od začiatku 90</w:t>
      </w:r>
      <w:r w:rsidR="004B3425">
        <w:rPr>
          <w:lang w:val="sk-SK"/>
        </w:rPr>
        <w:t>.</w:t>
      </w:r>
      <w:r w:rsidRPr="000B051E">
        <w:rPr>
          <w:lang w:val="sk-SK"/>
        </w:rPr>
        <w:t xml:space="preserve"> rokov minulého storočia </w:t>
      </w:r>
      <w:r w:rsidR="004B3425">
        <w:rPr>
          <w:lang w:val="sk-SK"/>
        </w:rPr>
        <w:t xml:space="preserve">vzbudzuje </w:t>
      </w:r>
      <w:r w:rsidRPr="000B051E">
        <w:rPr>
          <w:lang w:val="sk-SK"/>
        </w:rPr>
        <w:t>porušovanie ľudských práv LGBTI ľudí opakovane pozorn</w:t>
      </w:r>
      <w:r w:rsidR="007F3A51" w:rsidRPr="000B051E">
        <w:rPr>
          <w:lang w:val="sk-SK"/>
        </w:rPr>
        <w:t>osť kontrolných mechanizmov OSN</w:t>
      </w:r>
      <w:r w:rsidR="00C44114">
        <w:rPr>
          <w:rStyle w:val="Odkaznapoznmkupodiarou"/>
          <w:rFonts w:cs="Times New Roman"/>
        </w:rPr>
        <w:footnoteReference w:id="65"/>
      </w:r>
      <w:r w:rsidRPr="000B051E">
        <w:rPr>
          <w:lang w:val="sk-SK"/>
        </w:rPr>
        <w:t xml:space="preserve">. Orgány OSN zahrnuli otázky sexuálnej orientácie a rodovej identity do svojej činnosti vrátane Úradu </w:t>
      </w:r>
      <w:r w:rsidR="008824CE">
        <w:rPr>
          <w:lang w:val="sk-SK"/>
        </w:rPr>
        <w:t>V</w:t>
      </w:r>
      <w:r w:rsidRPr="000B051E">
        <w:rPr>
          <w:lang w:val="sk-SK"/>
        </w:rPr>
        <w:t xml:space="preserve">ysokého komisára OSN pre ľudské </w:t>
      </w:r>
      <w:r w:rsidRPr="000B051E">
        <w:rPr>
          <w:lang w:val="sk-SK"/>
        </w:rPr>
        <w:lastRenderedPageBreak/>
        <w:t xml:space="preserve">práva (OHCHR), Programu OSN pre rozvoj (UNDP), Fondu detí OSN (UNICEF), Organizácie Spojených národov pre výchovu, vedu a kultúru (UNESCO), Úradu </w:t>
      </w:r>
      <w:r w:rsidR="008824CE">
        <w:rPr>
          <w:lang w:val="sk-SK"/>
        </w:rPr>
        <w:t>V</w:t>
      </w:r>
      <w:r w:rsidRPr="000B051E">
        <w:rPr>
          <w:lang w:val="sk-SK"/>
        </w:rPr>
        <w:t>ysokého komisára OSN pre utečencov (UNHCR), Medzinárodnej organizácie práce (ILO), Svetovej zdravotníckej organizácie (WHO), Populačného fondu OSN (UNFPA) a Spoločného programu OSN pre HIV/AIDS (UNAIDS). V júni 2011 Rada pre ľudské práva prijala prvú rezolúciu OSN o sexuálnej orientácii a rodovej identite (A/HRC/RES/17/19)</w:t>
      </w:r>
      <w:r w:rsidR="00C44114" w:rsidRPr="00481DB6">
        <w:rPr>
          <w:rStyle w:val="Odkaznapoznmkupodiarou"/>
          <w:rFonts w:cs="Times New Roman"/>
        </w:rPr>
        <w:footnoteReference w:id="66"/>
      </w:r>
      <w:r w:rsidRPr="000B051E">
        <w:rPr>
          <w:lang w:val="sk-SK"/>
        </w:rPr>
        <w:t>, v ktorej vyjadrila</w:t>
      </w:r>
      <w:r w:rsidR="004B3425">
        <w:rPr>
          <w:lang w:val="sk-SK"/>
        </w:rPr>
        <w:t xml:space="preserve"> „</w:t>
      </w:r>
      <w:r w:rsidRPr="000B051E">
        <w:rPr>
          <w:lang w:val="sk-SK"/>
        </w:rPr>
        <w:t>hlboké znepokojenie</w:t>
      </w:r>
      <w:r w:rsidR="004B3425">
        <w:rPr>
          <w:lang w:val="sk-SK"/>
        </w:rPr>
        <w:t>“</w:t>
      </w:r>
      <w:r w:rsidRPr="000B051E">
        <w:rPr>
          <w:lang w:val="sk-SK"/>
        </w:rPr>
        <w:t xml:space="preserve"> nad násilím a diskrimináciou jednotlivcov na základe ich sexuálnej orientácie a rodovej identity. Jej prijatie vydláždilo cestu prv</w:t>
      </w:r>
      <w:r w:rsidR="004B3425">
        <w:rPr>
          <w:lang w:val="sk-SK"/>
        </w:rPr>
        <w:t>ej</w:t>
      </w:r>
      <w:r w:rsidRPr="000B051E">
        <w:rPr>
          <w:lang w:val="sk-SK"/>
        </w:rPr>
        <w:t xml:space="preserve"> oficiáln</w:t>
      </w:r>
      <w:r w:rsidR="004B3425">
        <w:rPr>
          <w:lang w:val="sk-SK"/>
        </w:rPr>
        <w:t xml:space="preserve">ej </w:t>
      </w:r>
      <w:r w:rsidRPr="000B051E">
        <w:rPr>
          <w:lang w:val="sk-SK"/>
        </w:rPr>
        <w:t>správ</w:t>
      </w:r>
      <w:r w:rsidR="004B3425">
        <w:rPr>
          <w:lang w:val="sk-SK"/>
        </w:rPr>
        <w:t>e</w:t>
      </w:r>
      <w:r w:rsidRPr="000B051E">
        <w:rPr>
          <w:lang w:val="sk-SK"/>
        </w:rPr>
        <w:t xml:space="preserve"> OSN o problematike, ktorú vypracoval Úrad </w:t>
      </w:r>
      <w:r w:rsidR="008824CE">
        <w:rPr>
          <w:lang w:val="sk-SK"/>
        </w:rPr>
        <w:t>V</w:t>
      </w:r>
      <w:r w:rsidRPr="000B051E">
        <w:rPr>
          <w:lang w:val="sk-SK"/>
        </w:rPr>
        <w:t>ysokého komisára pre ľudské práva (A/HRC/19/41)</w:t>
      </w:r>
      <w:r w:rsidR="00C44114" w:rsidRPr="00481DB6">
        <w:rPr>
          <w:rStyle w:val="Odkaznapoznmkupodiarou"/>
          <w:rFonts w:cs="Times New Roman"/>
        </w:rPr>
        <w:footnoteReference w:id="67"/>
      </w:r>
      <w:r w:rsidRPr="000B051E">
        <w:rPr>
          <w:lang w:val="sk-SK"/>
        </w:rPr>
        <w:t xml:space="preserve">. Zistenia v správe boli základom pre panelovú diskusiu Rady OSN pre ľudské práva, ktorá sa konala v marci 2012. Následne OSN vytvorila a spustila globálnu vzdelávaciu kampaň </w:t>
      </w:r>
      <w:proofErr w:type="spellStart"/>
      <w:r w:rsidRPr="000B051E">
        <w:rPr>
          <w:lang w:val="sk-SK"/>
        </w:rPr>
        <w:t>Free</w:t>
      </w:r>
      <w:proofErr w:type="spellEnd"/>
      <w:r w:rsidRPr="000B051E">
        <w:rPr>
          <w:lang w:val="sk-SK"/>
        </w:rPr>
        <w:t xml:space="preserve"> &amp; </w:t>
      </w:r>
      <w:proofErr w:type="spellStart"/>
      <w:r w:rsidRPr="000B051E">
        <w:rPr>
          <w:lang w:val="sk-SK"/>
        </w:rPr>
        <w:t>Equal</w:t>
      </w:r>
      <w:proofErr w:type="spellEnd"/>
      <w:r w:rsidRPr="000B051E">
        <w:rPr>
          <w:lang w:val="sk-SK"/>
        </w:rPr>
        <w:t xml:space="preserve"> za rovnosť </w:t>
      </w:r>
      <w:proofErr w:type="spellStart"/>
      <w:r w:rsidRPr="000B051E">
        <w:rPr>
          <w:lang w:val="sk-SK"/>
        </w:rPr>
        <w:t>lesieb</w:t>
      </w:r>
      <w:proofErr w:type="spellEnd"/>
      <w:r w:rsidRPr="000B051E">
        <w:rPr>
          <w:lang w:val="sk-SK"/>
        </w:rPr>
        <w:t xml:space="preserve">, gejov, bisexuálnych a </w:t>
      </w:r>
      <w:proofErr w:type="spellStart"/>
      <w:r w:rsidRPr="000B051E">
        <w:rPr>
          <w:lang w:val="sk-SK"/>
        </w:rPr>
        <w:t>transrodových</w:t>
      </w:r>
      <w:proofErr w:type="spellEnd"/>
      <w:r w:rsidRPr="000B051E">
        <w:rPr>
          <w:lang w:val="sk-SK"/>
        </w:rPr>
        <w:t xml:space="preserve"> ľudí</w:t>
      </w:r>
      <w:r w:rsidR="00C44114" w:rsidRPr="00481DB6">
        <w:rPr>
          <w:rStyle w:val="Odkaznapoznmkupodiarou"/>
          <w:rFonts w:cs="Times New Roman"/>
        </w:rPr>
        <w:footnoteReference w:id="68"/>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 xml:space="preserve">Spoločným menovateľom vyššie </w:t>
      </w:r>
      <w:r w:rsidR="008824CE">
        <w:rPr>
          <w:lang w:val="sk-SK"/>
        </w:rPr>
        <w:t>uveden</w:t>
      </w:r>
      <w:r w:rsidRPr="000B051E">
        <w:rPr>
          <w:lang w:val="sk-SK"/>
        </w:rPr>
        <w:t>ých iniciatív je dôraz</w:t>
      </w:r>
      <w:r w:rsidR="008824CE">
        <w:rPr>
          <w:lang w:val="sk-SK"/>
        </w:rPr>
        <w:t xml:space="preserve"> na to</w:t>
      </w:r>
      <w:r w:rsidRPr="000B051E">
        <w:rPr>
          <w:lang w:val="sk-SK"/>
        </w:rPr>
        <w:t>, že ochrana LGBTI ľudí pred násilím a diskrimináciou nevyžaduje vytváranie nového súboru osobitných práv, ani nevyžaduje vytvorenie nových medzinárodných noriem v oblasti ľudských práv. Všetci ľudia, bez ohľadu na pohlavie, sexuálnu orientáciu alebo rodovú identitu, sú oprávnení užívať ochranu poskytovanú podľa medzinárodného práva v oblasti ľudských práv vrátane práva na život, osobnú bezpečnosť a</w:t>
      </w:r>
      <w:r w:rsidR="004B3425">
        <w:rPr>
          <w:lang w:val="sk-SK"/>
        </w:rPr>
        <w:t> </w:t>
      </w:r>
      <w:r w:rsidRPr="000B051E">
        <w:rPr>
          <w:lang w:val="sk-SK"/>
        </w:rPr>
        <w:t>súkromie, práva nebyť mučen</w:t>
      </w:r>
      <w:r w:rsidR="008824CE">
        <w:rPr>
          <w:lang w:val="sk-SK"/>
        </w:rPr>
        <w:t>í</w:t>
      </w:r>
      <w:r w:rsidRPr="000B051E">
        <w:rPr>
          <w:lang w:val="sk-SK"/>
        </w:rPr>
        <w:t>, svojvoľne zatknut</w:t>
      </w:r>
      <w:r w:rsidR="008824CE">
        <w:rPr>
          <w:lang w:val="sk-SK"/>
        </w:rPr>
        <w:t>í</w:t>
      </w:r>
      <w:r w:rsidRPr="000B051E">
        <w:rPr>
          <w:lang w:val="sk-SK"/>
        </w:rPr>
        <w:t xml:space="preserve"> a zadržan</w:t>
      </w:r>
      <w:r w:rsidR="008824CE">
        <w:rPr>
          <w:lang w:val="sk-SK"/>
        </w:rPr>
        <w:t>í</w:t>
      </w:r>
      <w:r w:rsidRPr="000B051E">
        <w:rPr>
          <w:lang w:val="sk-SK"/>
        </w:rPr>
        <w:t>, práva byť nediskriminovan</w:t>
      </w:r>
      <w:r w:rsidR="008824CE">
        <w:rPr>
          <w:lang w:val="sk-SK"/>
        </w:rPr>
        <w:t>í</w:t>
      </w:r>
      <w:r w:rsidRPr="000B051E">
        <w:rPr>
          <w:lang w:val="sk-SK"/>
        </w:rPr>
        <w:t xml:space="preserve"> a práva na slobodu prejavu, združovania a pokojného zhromažďovania. Právne záväzky štátov zabezpečiť ľudské práva LGBTI osôb sú zakotvené v medzinárodných zmluvách v oblasti ľudských práv, počínajúc Všeobecnou deklaráciou ľudských práv</w:t>
      </w:r>
      <w:r w:rsidR="004B3425">
        <w:rPr>
          <w:lang w:val="sk-SK"/>
        </w:rPr>
        <w:t>,</w:t>
      </w:r>
      <w:r w:rsidRPr="000B051E">
        <w:rPr>
          <w:lang w:val="sk-SK"/>
        </w:rPr>
        <w:t xml:space="preserve"> a tieto existujúce normy o ľudských právach, rovnom zaobchádzaní a zákaze diskriminácie treba využívať tak, aby LGBTI ľudia mohli užívať práva na rovnom základe s ostatnými. Viedenská deklarácia a </w:t>
      </w:r>
      <w:r w:rsidR="004B3425">
        <w:rPr>
          <w:lang w:val="sk-SK"/>
        </w:rPr>
        <w:t>a</w:t>
      </w:r>
      <w:r w:rsidRPr="000B051E">
        <w:rPr>
          <w:lang w:val="sk-SK"/>
        </w:rPr>
        <w:t>kčný program potvrdzuj</w:t>
      </w:r>
      <w:r w:rsidR="004B3425">
        <w:rPr>
          <w:lang w:val="sk-SK"/>
        </w:rPr>
        <w:t>ú</w:t>
      </w:r>
      <w:r w:rsidRPr="000B051E">
        <w:rPr>
          <w:lang w:val="sk-SK"/>
        </w:rPr>
        <w:t>, že „zatiaľ čo je nutné mať na pamäti význam národných a regionálnych osobitostí a rôznych historických, kultúrnych a náboženských súvislostí, je povinnosťou štátov, bez ohľadu na ich politické, ekonomické a kultúrne systémy, podporovať a ochraňovať ľudské práva a základné slobody.“</w:t>
      </w:r>
      <w:r w:rsidR="008F340D" w:rsidRPr="00C75904">
        <w:rPr>
          <w:rStyle w:val="sup"/>
          <w:rFonts w:cs="Times New Roman"/>
          <w:lang w:val="sk-SK"/>
        </w:rPr>
        <w:t xml:space="preserve"> </w:t>
      </w:r>
      <w:r w:rsidR="00C44114" w:rsidRPr="00481DB6">
        <w:rPr>
          <w:rStyle w:val="Odkaznapoznmkupodiarou"/>
          <w:rFonts w:cs="Times New Roman"/>
        </w:rPr>
        <w:footnoteReference w:id="69"/>
      </w:r>
      <w:r w:rsidR="00CB7B3D">
        <w:rPr>
          <w:lang w:val="sk-SK"/>
        </w:rPr>
        <w:t xml:space="preserve"> </w:t>
      </w:r>
    </w:p>
    <w:p w:rsidR="00CA72AB" w:rsidRPr="000B051E" w:rsidRDefault="00CA72AB" w:rsidP="00590FC3">
      <w:pPr>
        <w:spacing w:line="240" w:lineRule="exact"/>
        <w:ind w:firstLine="720"/>
        <w:jc w:val="both"/>
        <w:rPr>
          <w:lang w:val="sk-SK"/>
        </w:rPr>
      </w:pPr>
      <w:r w:rsidRPr="000B051E">
        <w:rPr>
          <w:lang w:val="sk-SK"/>
        </w:rPr>
        <w:t xml:space="preserve">Článok 1 Všeobecnej deklarácie ľudských práv vyjadruje univerzálnosť ľudských práv, keď hovorí, že „všetci ľudia sa rodia slobodní a rovní v dôstojnosti a právach“. Podľa článku 2 Medzinárodného </w:t>
      </w:r>
      <w:r w:rsidR="004B3425">
        <w:rPr>
          <w:lang w:val="sk-SK"/>
        </w:rPr>
        <w:t>d</w:t>
      </w:r>
      <w:r w:rsidRPr="000B051E">
        <w:rPr>
          <w:lang w:val="sk-SK"/>
        </w:rPr>
        <w:t>ohovoru o občianskych a politických právach</w:t>
      </w:r>
      <w:r w:rsidR="004B3425">
        <w:rPr>
          <w:lang w:val="sk-SK"/>
        </w:rPr>
        <w:t xml:space="preserve"> </w:t>
      </w:r>
      <w:r w:rsidRPr="000B051E">
        <w:rPr>
          <w:lang w:val="sk-SK"/>
        </w:rPr>
        <w:t xml:space="preserve">sa každá zmluvná strana </w:t>
      </w:r>
      <w:r w:rsidR="004B3425">
        <w:rPr>
          <w:lang w:val="sk-SK"/>
        </w:rPr>
        <w:t>d</w:t>
      </w:r>
      <w:r w:rsidR="004B3425" w:rsidRPr="000B051E">
        <w:rPr>
          <w:lang w:val="sk-SK"/>
        </w:rPr>
        <w:t xml:space="preserve">ohovoru </w:t>
      </w:r>
      <w:r w:rsidRPr="000B051E">
        <w:rPr>
          <w:lang w:val="sk-SK"/>
        </w:rPr>
        <w:t xml:space="preserve">zaväzuje rešpektovať a zabezpečiť práva v ňom zakotvené všetkým jednotlivcom na svojom území podliehajúcim jej jurisdikcii, bez akéhokoľvek rozlišovania na základe rasy, farby pleti, pohlavia, jazyka, náboženstva, politického alebo iného zmýšľania, národnostného alebo sociálneho pôvodu, majetku, rodu alebo iného postavenia. Zákaz diskriminácie vyjadrený v tomto článku teda vyžaduje, aby zakotvené práva boli dostupné všetkým a súčasne stanovuje štátom povinnosť prijímať právne predpisy, politiky a programy bez diskriminačných účinkov. Sexuálna orientácia a rodová identita, rovnako ako postihnutie, vek a zdravotný stav, nie sú výslovne uvedené medzi diskriminačnými dôvodmi uvedenými v Medzinárodnom </w:t>
      </w:r>
      <w:r w:rsidR="004B3425">
        <w:rPr>
          <w:lang w:val="sk-SK"/>
        </w:rPr>
        <w:t>d</w:t>
      </w:r>
      <w:r w:rsidRPr="000B051E">
        <w:rPr>
          <w:lang w:val="sk-SK"/>
        </w:rPr>
        <w:t>ohovore o občianskych a politických právach a</w:t>
      </w:r>
      <w:r w:rsidR="004B3425">
        <w:rPr>
          <w:lang w:val="sk-SK"/>
        </w:rPr>
        <w:t> </w:t>
      </w:r>
      <w:r w:rsidRPr="000B051E">
        <w:rPr>
          <w:lang w:val="sk-SK"/>
        </w:rPr>
        <w:t xml:space="preserve">Medzinárodnom </w:t>
      </w:r>
      <w:r w:rsidR="004B3425">
        <w:rPr>
          <w:lang w:val="sk-SK"/>
        </w:rPr>
        <w:t>d</w:t>
      </w:r>
      <w:r w:rsidRPr="000B051E">
        <w:rPr>
          <w:lang w:val="sk-SK"/>
        </w:rPr>
        <w:t>ohovore o hospodárskych sociálnych a kultúrnych právach, predstavujú však „iné postavenie“</w:t>
      </w:r>
      <w:r w:rsidR="004B3425">
        <w:rPr>
          <w:lang w:val="sk-SK"/>
        </w:rPr>
        <w:t>,</w:t>
      </w:r>
      <w:r w:rsidRPr="000B051E">
        <w:rPr>
          <w:lang w:val="sk-SK"/>
        </w:rPr>
        <w:t xml:space="preserve"> pre ktoré platí zákaz diskriminácie. V roku 1994 v</w:t>
      </w:r>
      <w:r w:rsidR="004B3425">
        <w:rPr>
          <w:lang w:val="sk-SK"/>
        </w:rPr>
        <w:t>o veci</w:t>
      </w:r>
      <w:r w:rsidRPr="000B051E">
        <w:rPr>
          <w:lang w:val="sk-SK"/>
        </w:rPr>
        <w:t xml:space="preserve"> </w:t>
      </w:r>
      <w:proofErr w:type="spellStart"/>
      <w:r w:rsidRPr="000B051E">
        <w:rPr>
          <w:lang w:val="sk-SK"/>
        </w:rPr>
        <w:t>Toonen</w:t>
      </w:r>
      <w:proofErr w:type="spellEnd"/>
      <w:r w:rsidR="004B3425">
        <w:rPr>
          <w:lang w:val="sk-SK"/>
        </w:rPr>
        <w:t>/</w:t>
      </w:r>
      <w:r w:rsidRPr="000B051E">
        <w:rPr>
          <w:lang w:val="sk-SK"/>
        </w:rPr>
        <w:t>Austrália</w:t>
      </w:r>
      <w:r w:rsidR="00C44114" w:rsidRPr="00481DB6">
        <w:rPr>
          <w:rStyle w:val="Odkaznapoznmkupodiarou"/>
          <w:rFonts w:cs="Times New Roman"/>
        </w:rPr>
        <w:footnoteReference w:id="70"/>
      </w:r>
      <w:r w:rsidRPr="000B051E">
        <w:rPr>
          <w:lang w:val="sk-SK"/>
        </w:rPr>
        <w:t xml:space="preserve"> Výbor pre ľudské práva rozhodol, že štáty majú povinnosť chrániť jednotlivcov pred diskrimináciou na z</w:t>
      </w:r>
      <w:r w:rsidR="0042234D" w:rsidRPr="000B051E">
        <w:rPr>
          <w:lang w:val="sk-SK"/>
        </w:rPr>
        <w:t>áklade sexuálnej orientácie</w:t>
      </w:r>
      <w:r w:rsidRPr="000B051E">
        <w:rPr>
          <w:lang w:val="sk-SK"/>
        </w:rPr>
        <w:t>. Toto rozhodnutie Výbor opakovane potvrdil aj vo svojich neskorší</w:t>
      </w:r>
      <w:r w:rsidR="0042234D" w:rsidRPr="000B051E">
        <w:rPr>
          <w:lang w:val="sk-SK"/>
        </w:rPr>
        <w:t>ch rozhodnutiach a stanoviskách</w:t>
      </w:r>
      <w:r w:rsidR="007260A8" w:rsidRPr="00481DB6">
        <w:rPr>
          <w:rStyle w:val="Odkaznapoznmkupodiarou"/>
          <w:rFonts w:cs="Times New Roman"/>
        </w:rPr>
        <w:footnoteReference w:id="71"/>
      </w:r>
      <w:r w:rsidRPr="000B051E">
        <w:rPr>
          <w:lang w:val="sk-SK"/>
        </w:rPr>
        <w:t xml:space="preserve">. Vo svojich </w:t>
      </w:r>
      <w:r w:rsidR="007E5F51">
        <w:rPr>
          <w:lang w:val="sk-SK"/>
        </w:rPr>
        <w:t>v</w:t>
      </w:r>
      <w:r w:rsidR="007E5F51" w:rsidRPr="000B051E">
        <w:rPr>
          <w:lang w:val="sk-SK"/>
        </w:rPr>
        <w:t xml:space="preserve">šeobecných </w:t>
      </w:r>
      <w:r w:rsidRPr="000B051E">
        <w:rPr>
          <w:lang w:val="sk-SK"/>
        </w:rPr>
        <w:t xml:space="preserve">komentároch Výbor pre hospodárske, sociálne a kultúrne práva, Výbor pre práva dieťaťa, Výbor proti mučeniu a Výbor pre odstránenie všetkých foriem diskriminácie žien explicitne zahŕňajú sexuálnu orientáciu a rodovú identitu do </w:t>
      </w:r>
      <w:r w:rsidRPr="000B051E">
        <w:rPr>
          <w:lang w:val="sk-SK"/>
        </w:rPr>
        <w:lastRenderedPageBreak/>
        <w:t>zoznamu zak</w:t>
      </w:r>
      <w:r w:rsidR="0042234D" w:rsidRPr="000B051E">
        <w:rPr>
          <w:lang w:val="sk-SK"/>
        </w:rPr>
        <w:t>ázaných diskriminačných dôvodov</w:t>
      </w:r>
      <w:r w:rsidR="007260A8" w:rsidRPr="00481DB6">
        <w:rPr>
          <w:rStyle w:val="Odkaznapoznmkupodiarou"/>
          <w:rFonts w:cs="Times New Roman"/>
        </w:rPr>
        <w:footnoteReference w:id="72"/>
      </w:r>
      <w:r w:rsidRPr="000B051E">
        <w:rPr>
          <w:lang w:val="sk-SK"/>
        </w:rPr>
        <w:t xml:space="preserve">. Vo svojom </w:t>
      </w:r>
      <w:r w:rsidR="007E5F51">
        <w:rPr>
          <w:lang w:val="sk-SK"/>
        </w:rPr>
        <w:t>v</w:t>
      </w:r>
      <w:r w:rsidRPr="000B051E">
        <w:rPr>
          <w:lang w:val="sk-SK"/>
        </w:rPr>
        <w:t xml:space="preserve">šeobecnom komentári č. 20 v ods. 32 Výbor pre hospodárske, sociálne a kultúrne práva hovorí, že: „Zmluvné štáty musia zabezpečiť, že sexuálna orientácia jednotlivca nie je prekážkou pre realizáciu práv zaručených </w:t>
      </w:r>
      <w:r w:rsidR="007E5F51">
        <w:rPr>
          <w:lang w:val="sk-SK"/>
        </w:rPr>
        <w:t>d</w:t>
      </w:r>
      <w:r w:rsidR="007E5F51" w:rsidRPr="000B051E">
        <w:rPr>
          <w:lang w:val="sk-SK"/>
        </w:rPr>
        <w:t>ohovorom</w:t>
      </w:r>
      <w:r w:rsidRPr="000B051E">
        <w:rPr>
          <w:lang w:val="sk-SK"/>
        </w:rPr>
        <w:t xml:space="preserve">, napríklad pri právach pozostalých v súvislosti s dôchodkovými nárokmi. Okrem toho </w:t>
      </w:r>
      <w:r w:rsidR="007E5F51">
        <w:rPr>
          <w:lang w:val="sk-SK"/>
        </w:rPr>
        <w:t xml:space="preserve">je </w:t>
      </w:r>
      <w:r w:rsidRPr="000B051E">
        <w:rPr>
          <w:lang w:val="sk-SK"/>
        </w:rPr>
        <w:t xml:space="preserve">rodová identita uznaná ako zakázaný dôvod diskriminácie“. V tom istom všeobecnom komentári Výbor odkazuje na </w:t>
      </w:r>
      <w:proofErr w:type="spellStart"/>
      <w:r w:rsidR="007E5F51">
        <w:rPr>
          <w:lang w:val="sk-SK"/>
        </w:rPr>
        <w:t>Jogjakartsk</w:t>
      </w:r>
      <w:r w:rsidR="007E5F51" w:rsidRPr="000B051E">
        <w:rPr>
          <w:lang w:val="sk-SK"/>
        </w:rPr>
        <w:t>é</w:t>
      </w:r>
      <w:proofErr w:type="spellEnd"/>
      <w:r w:rsidR="007E5F51" w:rsidRPr="000B051E">
        <w:rPr>
          <w:lang w:val="sk-SK"/>
        </w:rPr>
        <w:t xml:space="preserve"> </w:t>
      </w:r>
      <w:r w:rsidRPr="000B051E">
        <w:rPr>
          <w:lang w:val="sk-SK"/>
        </w:rPr>
        <w:t xml:space="preserve">princípy uplatňovania medzinárodného práva v oblasti ľudských práv vo vzťahu k sexuálnej orientácii a rodovej identite ako zdroja vymedzenia pojmov </w:t>
      </w:r>
      <w:r w:rsidR="007E5F51">
        <w:rPr>
          <w:lang w:val="sk-SK"/>
        </w:rPr>
        <w:t>„</w:t>
      </w:r>
      <w:r w:rsidRPr="000B051E">
        <w:rPr>
          <w:lang w:val="sk-SK"/>
        </w:rPr>
        <w:t xml:space="preserve">sexuálna </w:t>
      </w:r>
      <w:r w:rsidR="0042234D" w:rsidRPr="000B051E">
        <w:rPr>
          <w:lang w:val="sk-SK"/>
        </w:rPr>
        <w:t>orientácia</w:t>
      </w:r>
      <w:r w:rsidR="007E5F51">
        <w:rPr>
          <w:lang w:val="sk-SK"/>
        </w:rPr>
        <w:t>“</w:t>
      </w:r>
      <w:r w:rsidR="0042234D" w:rsidRPr="000B051E">
        <w:rPr>
          <w:lang w:val="sk-SK"/>
        </w:rPr>
        <w:t xml:space="preserve"> a</w:t>
      </w:r>
      <w:r w:rsidR="007E5F51">
        <w:rPr>
          <w:lang w:val="sk-SK"/>
        </w:rPr>
        <w:t xml:space="preserve"> „</w:t>
      </w:r>
      <w:r w:rsidR="0042234D" w:rsidRPr="000B051E">
        <w:rPr>
          <w:lang w:val="sk-SK"/>
        </w:rPr>
        <w:t>rodová identita</w:t>
      </w:r>
      <w:r w:rsidR="007E5F51">
        <w:rPr>
          <w:lang w:val="sk-SK"/>
        </w:rPr>
        <w:t>“</w:t>
      </w:r>
      <w:r w:rsidR="007260A8" w:rsidRPr="00481DB6">
        <w:rPr>
          <w:rFonts w:cs="Times New Roman"/>
          <w:vertAlign w:val="superscript"/>
        </w:rPr>
        <w:footnoteReference w:id="73"/>
      </w:r>
      <w:r w:rsidRPr="000B051E">
        <w:rPr>
          <w:lang w:val="sk-SK"/>
        </w:rPr>
        <w:t>. Výslovný zákaz diskriminácie z dôvodu sexuálnej orientácie sa nachádza v</w:t>
      </w:r>
      <w:r w:rsidR="007E5F51">
        <w:rPr>
          <w:lang w:val="sk-SK"/>
        </w:rPr>
        <w:t> </w:t>
      </w:r>
      <w:r w:rsidRPr="000B051E">
        <w:rPr>
          <w:lang w:val="sk-SK"/>
        </w:rPr>
        <w:t>ústavách 6 krajín</w:t>
      </w:r>
      <w:r w:rsidR="007260A8" w:rsidRPr="00481DB6">
        <w:rPr>
          <w:rStyle w:val="Odkaznapoznmkupodiarou"/>
          <w:rFonts w:cs="Times New Roman"/>
        </w:rPr>
        <w:footnoteReference w:id="74"/>
      </w:r>
      <w:r w:rsidR="008F340D" w:rsidRPr="00DC660D">
        <w:rPr>
          <w:rFonts w:cs="Times New Roman"/>
          <w:lang w:val="sk-SK"/>
        </w:rPr>
        <w:t xml:space="preserve"> </w:t>
      </w:r>
      <w:r w:rsidRPr="000B051E">
        <w:rPr>
          <w:lang w:val="sk-SK"/>
        </w:rPr>
        <w:t>a niekoľkých ďalších úst</w:t>
      </w:r>
      <w:r w:rsidR="0042234D" w:rsidRPr="000B051E">
        <w:rPr>
          <w:lang w:val="sk-SK"/>
        </w:rPr>
        <w:t>avných zákonoch územných celkov</w:t>
      </w:r>
      <w:r w:rsidR="007260A8" w:rsidRPr="00481DB6">
        <w:rPr>
          <w:rStyle w:val="Odkaznapoznmkupodiarou"/>
          <w:rFonts w:cs="Times New Roman"/>
        </w:rPr>
        <w:footnoteReference w:id="75"/>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Podľa článku 3 Všeobecnej deklarácie ľudských práv „každý má právo na živ</w:t>
      </w:r>
      <w:r w:rsidR="0042234D" w:rsidRPr="000B051E">
        <w:rPr>
          <w:lang w:val="sk-SK"/>
        </w:rPr>
        <w:t>ot, slobodu a</w:t>
      </w:r>
      <w:r w:rsidR="007E5F51">
        <w:rPr>
          <w:lang w:val="sk-SK"/>
        </w:rPr>
        <w:t> </w:t>
      </w:r>
      <w:r w:rsidR="0042234D" w:rsidRPr="000B051E">
        <w:rPr>
          <w:lang w:val="sk-SK"/>
        </w:rPr>
        <w:t>osobnú bezpečnosť</w:t>
      </w:r>
      <w:r w:rsidR="007E5F51">
        <w:rPr>
          <w:lang w:val="sk-SK"/>
        </w:rPr>
        <w:t>“.</w:t>
      </w:r>
      <w:r w:rsidRPr="000B051E">
        <w:rPr>
          <w:lang w:val="sk-SK"/>
        </w:rPr>
        <w:t xml:space="preserve"> Článok 6 Medzinárodného </w:t>
      </w:r>
      <w:r w:rsidR="007E5F51">
        <w:rPr>
          <w:lang w:val="sk-SK"/>
        </w:rPr>
        <w:t>d</w:t>
      </w:r>
      <w:r w:rsidRPr="000B051E">
        <w:rPr>
          <w:lang w:val="sk-SK"/>
        </w:rPr>
        <w:t>ohovoru o občianskych a politických právach, uvádza, že</w:t>
      </w:r>
      <w:r w:rsidR="007E5F51">
        <w:rPr>
          <w:lang w:val="sk-SK"/>
        </w:rPr>
        <w:t xml:space="preserve"> „</w:t>
      </w:r>
      <w:r w:rsidRPr="000B051E">
        <w:rPr>
          <w:lang w:val="sk-SK"/>
        </w:rPr>
        <w:t>každá ľudská bytosť má právo na život. Toto právo musí byť chránené zákonom. Nikto nesmie byť svojvoľne zbavený života“. Násilie proti LGBT</w:t>
      </w:r>
      <w:r w:rsidR="004F0EB8">
        <w:rPr>
          <w:lang w:val="sk-SK"/>
        </w:rPr>
        <w:t>I</w:t>
      </w:r>
      <w:r w:rsidRPr="000B051E">
        <w:rPr>
          <w:lang w:val="sk-SK"/>
        </w:rPr>
        <w:t xml:space="preserve"> ľuďom má tendenciu byť obzvlášť závažné v porovnaní s inými trestnými činmi. Podľa Organizácie pre bezpečnosť a spoluprácu v</w:t>
      </w:r>
      <w:r w:rsidR="007E5F51">
        <w:rPr>
          <w:lang w:val="sk-SK"/>
        </w:rPr>
        <w:t> </w:t>
      </w:r>
      <w:r w:rsidRPr="000B051E">
        <w:rPr>
          <w:lang w:val="sk-SK"/>
        </w:rPr>
        <w:t xml:space="preserve">Európe (OBSE) </w:t>
      </w:r>
      <w:r w:rsidR="007E5F51">
        <w:rPr>
          <w:lang w:val="sk-SK"/>
        </w:rPr>
        <w:t xml:space="preserve">sú </w:t>
      </w:r>
      <w:proofErr w:type="spellStart"/>
      <w:r w:rsidRPr="000B051E">
        <w:rPr>
          <w:lang w:val="sk-SK"/>
        </w:rPr>
        <w:t>homofóbne</w:t>
      </w:r>
      <w:proofErr w:type="spellEnd"/>
      <w:r w:rsidRPr="000B051E">
        <w:rPr>
          <w:lang w:val="sk-SK"/>
        </w:rPr>
        <w:t xml:space="preserve"> trestné činy z nenávisti charakterizované vysokou mierou krutosti a</w:t>
      </w:r>
      <w:r w:rsidR="007E5F51">
        <w:rPr>
          <w:lang w:val="sk-SK"/>
        </w:rPr>
        <w:t> </w:t>
      </w:r>
      <w:r w:rsidRPr="000B051E">
        <w:rPr>
          <w:lang w:val="sk-SK"/>
        </w:rPr>
        <w:t>brutality</w:t>
      </w:r>
      <w:r w:rsidR="007260A8" w:rsidRPr="00481DB6">
        <w:rPr>
          <w:rStyle w:val="Odkaznapoznmkupodiarou"/>
          <w:rFonts w:cs="Times New Roman"/>
        </w:rPr>
        <w:footnoteReference w:id="76"/>
      </w:r>
      <w:r w:rsidRPr="000B051E">
        <w:rPr>
          <w:lang w:val="sk-SK"/>
        </w:rPr>
        <w:t>.</w:t>
      </w:r>
      <w:r w:rsidR="00CB7B3D">
        <w:rPr>
          <w:lang w:val="sk-SK"/>
        </w:rPr>
        <w:t xml:space="preserve"> </w:t>
      </w:r>
      <w:r w:rsidRPr="000B051E">
        <w:rPr>
          <w:lang w:val="sk-SK"/>
        </w:rPr>
        <w:t xml:space="preserve">Homofóbne a </w:t>
      </w:r>
      <w:proofErr w:type="spellStart"/>
      <w:r w:rsidRPr="000B051E">
        <w:rPr>
          <w:lang w:val="sk-SK"/>
        </w:rPr>
        <w:t>transfóbne</w:t>
      </w:r>
      <w:proofErr w:type="spellEnd"/>
      <w:r w:rsidRPr="000B051E">
        <w:rPr>
          <w:lang w:val="sk-SK"/>
        </w:rPr>
        <w:t xml:space="preserve"> násilie </w:t>
      </w:r>
      <w:r w:rsidR="004F0EB8">
        <w:rPr>
          <w:lang w:val="sk-SK"/>
        </w:rPr>
        <w:t>býva</w:t>
      </w:r>
      <w:r w:rsidRPr="000B051E">
        <w:rPr>
          <w:lang w:val="sk-SK"/>
        </w:rPr>
        <w:t xml:space="preserve"> fyzické vrátane vrážd, bitia, únosov, znásilňovania a sexuálnych útokov alebo psychické, vyvíjané prostredníctvom hrozieb, nátlaku či svojvoľného obmedzenia alebo pozbavenia slobody. S ohľadom na príčiny a dôsledky ide o rodovo podmienené násilie, ktoré je motivované túžbou potrestať osoby, ktoré vzdorujú rodovým normám. Okrem </w:t>
      </w:r>
      <w:r w:rsidR="007E5F51">
        <w:rPr>
          <w:lang w:val="sk-SK"/>
        </w:rPr>
        <w:t>„</w:t>
      </w:r>
      <w:r w:rsidRPr="000B051E">
        <w:rPr>
          <w:lang w:val="sk-SK"/>
        </w:rPr>
        <w:t>pouličného</w:t>
      </w:r>
      <w:r w:rsidR="007E5F51">
        <w:rPr>
          <w:lang w:val="sk-SK"/>
        </w:rPr>
        <w:t>“</w:t>
      </w:r>
      <w:r w:rsidRPr="000B051E">
        <w:rPr>
          <w:lang w:val="sk-SK"/>
        </w:rPr>
        <w:t xml:space="preserve"> násilia a ďalších spontánnych útokov na verejnosti</w:t>
      </w:r>
      <w:r w:rsidR="007E5F51">
        <w:rPr>
          <w:lang w:val="sk-SK"/>
        </w:rPr>
        <w:t xml:space="preserve"> sa môžu</w:t>
      </w:r>
      <w:r w:rsidRPr="000B051E">
        <w:rPr>
          <w:lang w:val="sk-SK"/>
        </w:rPr>
        <w:t xml:space="preserve"> osoby vnímané ako LGBTI stať obeťou organizovaného násilia, najmä zo strany náboženských extrémistov, polovojenských skupín, prívržencov neonacizmu a extrémneho nacionalizmu. LGBTI ľudia sú</w:t>
      </w:r>
      <w:r w:rsidR="00CB7B3D">
        <w:rPr>
          <w:lang w:val="sk-SK"/>
        </w:rPr>
        <w:t xml:space="preserve"> </w:t>
      </w:r>
      <w:r w:rsidRPr="000B051E">
        <w:rPr>
          <w:lang w:val="sk-SK"/>
        </w:rPr>
        <w:t xml:space="preserve">často objektom násilia zo strany vlastných rodín či komunít, ak ich neheterosexualita prekračuje dogmy vlastné ich rodine alebo komunite. Osobitne ohrozenou skupinou sú lesby a transrodové ženy, pretože pri nich dochádza ku kumulácii ohrozenia aj s ohľadom na rodovú nerovnosť pohlaví a mocenských vzťahov vnútri rodiny a širšej spoločnosti. </w:t>
      </w:r>
    </w:p>
    <w:p w:rsidR="00CA72AB" w:rsidRPr="000B051E" w:rsidRDefault="00CA72AB" w:rsidP="00590FC3">
      <w:pPr>
        <w:spacing w:line="240" w:lineRule="exact"/>
        <w:ind w:firstLine="720"/>
        <w:jc w:val="both"/>
        <w:rPr>
          <w:lang w:val="sk-SK"/>
        </w:rPr>
      </w:pPr>
      <w:r w:rsidRPr="000B051E">
        <w:rPr>
          <w:lang w:val="sk-SK"/>
        </w:rPr>
        <w:t>Štát má povinnosť s náležitou starostlivosťou ochraňovať všetkých pred zásahmi do práva na život, trestať za tieto zásahy, zabezpečiť nápravu</w:t>
      </w:r>
      <w:r w:rsidR="007260A8" w:rsidRPr="00481DB6">
        <w:rPr>
          <w:rStyle w:val="Odkaznapoznmkupodiarou"/>
          <w:rFonts w:cs="Times New Roman"/>
        </w:rPr>
        <w:footnoteReference w:id="77"/>
      </w:r>
      <w:r w:rsidR="008F340D" w:rsidRPr="00C75904">
        <w:rPr>
          <w:rFonts w:cs="Times New Roman"/>
          <w:lang w:val="sk-SK"/>
        </w:rPr>
        <w:t xml:space="preserve">, </w:t>
      </w:r>
      <w:r w:rsidRPr="000B051E">
        <w:rPr>
          <w:lang w:val="sk-SK"/>
        </w:rPr>
        <w:t xml:space="preserve">ako aj vyšetrovať a stíhať všetky skutky cieleného násilia. Vo svojom uznesení č. 65/208 Valné zhromaždenie </w:t>
      </w:r>
      <w:r w:rsidR="004F0EB8">
        <w:rPr>
          <w:lang w:val="sk-SK"/>
        </w:rPr>
        <w:t xml:space="preserve">OSN </w:t>
      </w:r>
      <w:r w:rsidRPr="000B051E">
        <w:rPr>
          <w:lang w:val="sk-SK"/>
        </w:rPr>
        <w:t xml:space="preserve">naliehavo vyzvalo všetky štáty, aby okrem iného zaistili efektívnu ochranu práva na život všetkých osôb, ktoré </w:t>
      </w:r>
      <w:r w:rsidR="00C43F95">
        <w:rPr>
          <w:lang w:val="sk-SK"/>
        </w:rPr>
        <w:t>patria</w:t>
      </w:r>
      <w:r w:rsidR="00C43F95" w:rsidRPr="000B051E">
        <w:rPr>
          <w:lang w:val="sk-SK"/>
        </w:rPr>
        <w:t xml:space="preserve"> </w:t>
      </w:r>
      <w:r w:rsidRPr="000B051E">
        <w:rPr>
          <w:lang w:val="sk-SK"/>
        </w:rPr>
        <w:t>do ich právomoci</w:t>
      </w:r>
      <w:r w:rsidR="00C43F95">
        <w:rPr>
          <w:lang w:val="sk-SK"/>
        </w:rPr>
        <w:t>,</w:t>
      </w:r>
      <w:r w:rsidRPr="000B051E">
        <w:rPr>
          <w:lang w:val="sk-SK"/>
        </w:rPr>
        <w:t xml:space="preserve"> a aby dôkladne a okamžite vyšetrili všetky vraždy vrátane tých zameraných na špecifické skupiny osôb, ako sú vraždy z dôvodu sexuálnej orientácie. </w:t>
      </w:r>
    </w:p>
    <w:p w:rsidR="00CA72AB" w:rsidRPr="000B051E" w:rsidRDefault="00CA72AB" w:rsidP="00590FC3">
      <w:pPr>
        <w:spacing w:line="240" w:lineRule="exact"/>
        <w:ind w:firstLine="720"/>
        <w:jc w:val="both"/>
        <w:rPr>
          <w:lang w:val="sk-SK"/>
        </w:rPr>
      </w:pPr>
      <w:r w:rsidRPr="000B051E">
        <w:rPr>
          <w:lang w:val="sk-SK"/>
        </w:rPr>
        <w:t xml:space="preserve">Výbor pre odstránenie rasovej diskriminácie vo svojich </w:t>
      </w:r>
      <w:r w:rsidR="00C43F95">
        <w:rPr>
          <w:lang w:val="sk-SK"/>
        </w:rPr>
        <w:t>z</w:t>
      </w:r>
      <w:r w:rsidRPr="000B051E">
        <w:rPr>
          <w:lang w:val="sk-SK"/>
        </w:rPr>
        <w:t>áverečných odporúčaniach v</w:t>
      </w:r>
      <w:r w:rsidR="00C43F95">
        <w:rPr>
          <w:lang w:val="sk-SK"/>
        </w:rPr>
        <w:t> </w:t>
      </w:r>
      <w:r w:rsidRPr="000B051E">
        <w:rPr>
          <w:lang w:val="sk-SK"/>
        </w:rPr>
        <w:t>súvislosti so šírením nenávistných verbálnych prejavov vyzval Slovensko, aby „prijalo opatrenia na podporu tolerancie, medzikultúrneho dialógu a rešpektu k diverzite...“</w:t>
      </w:r>
      <w:r w:rsidR="008F340D" w:rsidRPr="00C75904">
        <w:rPr>
          <w:rStyle w:val="sup"/>
          <w:rFonts w:cs="Times New Roman"/>
          <w:i/>
          <w:lang w:val="sk-SK"/>
        </w:rPr>
        <w:t xml:space="preserve"> </w:t>
      </w:r>
      <w:r w:rsidR="007260A8">
        <w:rPr>
          <w:rStyle w:val="Odkaznapoznmkupodiarou"/>
          <w:rFonts w:cs="Times New Roman"/>
          <w:i/>
        </w:rPr>
        <w:footnoteReference w:id="78"/>
      </w:r>
      <w:r w:rsidR="00CB7B3D">
        <w:rPr>
          <w:lang w:val="sk-SK"/>
        </w:rPr>
        <w:t xml:space="preserve"> </w:t>
      </w:r>
      <w:r w:rsidRPr="000B051E">
        <w:rPr>
          <w:lang w:val="sk-SK"/>
        </w:rPr>
        <w:t>a</w:t>
      </w:r>
      <w:r w:rsidR="00CB7B3D">
        <w:rPr>
          <w:lang w:val="sk-SK"/>
        </w:rPr>
        <w:t xml:space="preserve"> </w:t>
      </w:r>
      <w:r w:rsidRPr="000B051E">
        <w:rPr>
          <w:lang w:val="sk-SK"/>
        </w:rPr>
        <w:t>odporučil</w:t>
      </w:r>
      <w:r w:rsidR="004F0EB8">
        <w:rPr>
          <w:lang w:val="sk-SK"/>
        </w:rPr>
        <w:t>,</w:t>
      </w:r>
      <w:r w:rsidRPr="000B051E">
        <w:rPr>
          <w:lang w:val="sk-SK"/>
        </w:rPr>
        <w:t xml:space="preserve"> aby Slovensko </w:t>
      </w:r>
      <w:r w:rsidRPr="000B051E">
        <w:rPr>
          <w:lang w:val="sk-SK"/>
        </w:rPr>
        <w:lastRenderedPageBreak/>
        <w:t>„vyšetrilo a použilo vhodné sankcie v prípadoch nenávistných verbálnych prejavov politikov, vládnych predstaviteľov a mediálnych odborníkov.“</w:t>
      </w:r>
      <w:r w:rsidR="008F340D" w:rsidRPr="00C75904">
        <w:rPr>
          <w:rStyle w:val="sup"/>
          <w:rFonts w:cs="Times New Roman"/>
          <w:i/>
          <w:lang w:val="sk-SK"/>
        </w:rPr>
        <w:t xml:space="preserve"> </w:t>
      </w:r>
      <w:r w:rsidR="007260A8">
        <w:rPr>
          <w:rStyle w:val="Odkaznapoznmkupodiarou"/>
          <w:rFonts w:cs="Times New Roman"/>
          <w:i/>
        </w:rPr>
        <w:footnoteReference w:id="79"/>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 xml:space="preserve">Článok 5 Všeobecnej deklarácie ľudských práv a článok 7 Medzinárodného </w:t>
      </w:r>
      <w:r w:rsidR="00C43F95">
        <w:rPr>
          <w:lang w:val="sk-SK"/>
        </w:rPr>
        <w:t>d</w:t>
      </w:r>
      <w:r w:rsidRPr="000B051E">
        <w:rPr>
          <w:lang w:val="sk-SK"/>
        </w:rPr>
        <w:t>ohovoru o</w:t>
      </w:r>
      <w:r w:rsidR="00C43F95">
        <w:rPr>
          <w:lang w:val="sk-SK"/>
        </w:rPr>
        <w:t> </w:t>
      </w:r>
      <w:r w:rsidRPr="000B051E">
        <w:rPr>
          <w:lang w:val="sk-SK"/>
        </w:rPr>
        <w:t xml:space="preserve">občianskych a politických právach stanovuje, že „nikto nesmie byť mučený alebo podrobený krutému, neľudskému alebo ponižujúcemu zaobchádzaniu alebo trestu“. V zmysle ods. 2 </w:t>
      </w:r>
      <w:r w:rsidR="004F0EB8">
        <w:rPr>
          <w:lang w:val="sk-SK"/>
        </w:rPr>
        <w:t>č</w:t>
      </w:r>
      <w:r w:rsidRPr="000B051E">
        <w:rPr>
          <w:lang w:val="sk-SK"/>
        </w:rPr>
        <w:t>lánku 2 Dohovoru proti mučeniu je právo na ochranu pred mučením a iným krutým, neľudským alebo ponižujúcim zaobchádzaním absolútne a nemožno ho obmedziť za žiadnych okolností či zo žiadnych dôvodov. Podľa Výboru proti mučeniu</w:t>
      </w:r>
      <w:r w:rsidR="00C43F95">
        <w:rPr>
          <w:lang w:val="sk-SK"/>
        </w:rPr>
        <w:t xml:space="preserve"> sú</w:t>
      </w:r>
      <w:r w:rsidRPr="000B051E">
        <w:rPr>
          <w:lang w:val="sk-SK"/>
        </w:rPr>
        <w:t xml:space="preserve"> štáty </w:t>
      </w:r>
      <w:r w:rsidR="00C43F95">
        <w:rPr>
          <w:lang w:val="sk-SK"/>
        </w:rPr>
        <w:t>p</w:t>
      </w:r>
      <w:r w:rsidRPr="000B051E">
        <w:rPr>
          <w:lang w:val="sk-SK"/>
        </w:rPr>
        <w:t xml:space="preserve">ovinné chrániť pred mučením a zlým zaobchádzaním všetky osoby, bez ohľadu na ich sexuálnu orientáciu alebo transrodovú identitu. </w:t>
      </w:r>
    </w:p>
    <w:p w:rsidR="00CA72AB" w:rsidRPr="000B051E" w:rsidRDefault="00CA72AB" w:rsidP="00590FC3">
      <w:pPr>
        <w:spacing w:line="240" w:lineRule="exact"/>
        <w:ind w:firstLine="720"/>
        <w:jc w:val="both"/>
        <w:rPr>
          <w:lang w:val="sk-SK"/>
        </w:rPr>
      </w:pPr>
      <w:r w:rsidRPr="000B051E">
        <w:rPr>
          <w:lang w:val="sk-SK"/>
        </w:rPr>
        <w:t xml:space="preserve">Právo na súkromie je zakotvené v článku 12 Všeobecnej deklarácie ľudských práv a článku 17 Medzinárodného </w:t>
      </w:r>
      <w:r w:rsidR="00C7600A">
        <w:rPr>
          <w:lang w:val="sk-SK"/>
        </w:rPr>
        <w:t>d</w:t>
      </w:r>
      <w:r w:rsidRPr="000B051E">
        <w:rPr>
          <w:lang w:val="sk-SK"/>
        </w:rPr>
        <w:t>ohovoru o občianskych a politických právach, v zmysle ktorého</w:t>
      </w:r>
      <w:r w:rsidR="00C7600A">
        <w:rPr>
          <w:lang w:val="sk-SK"/>
        </w:rPr>
        <w:t xml:space="preserve"> </w:t>
      </w:r>
      <w:r w:rsidRPr="000B051E">
        <w:rPr>
          <w:lang w:val="sk-SK"/>
        </w:rPr>
        <w:t xml:space="preserve">nikto nesmie byť vystavený „svojvoľnému zasahovaniu do súkromného života, do rodiny, domova alebo korešpondencie“. Od rozhodnutia v prípade </w:t>
      </w:r>
      <w:proofErr w:type="spellStart"/>
      <w:r w:rsidRPr="000B051E">
        <w:rPr>
          <w:lang w:val="sk-SK"/>
        </w:rPr>
        <w:t>Toonen</w:t>
      </w:r>
      <w:proofErr w:type="spellEnd"/>
      <w:r w:rsidR="00C7600A">
        <w:rPr>
          <w:lang w:val="sk-SK"/>
        </w:rPr>
        <w:t>/</w:t>
      </w:r>
      <w:r w:rsidRPr="000B051E">
        <w:rPr>
          <w:lang w:val="sk-SK"/>
        </w:rPr>
        <w:t>Austrália z roku 1994 sú právne normy kriminalizujúce konsenzuálny homosexuálny pohlavný styk medzi dospelými, ktorý sa odohráva v</w:t>
      </w:r>
      <w:r w:rsidR="00C7600A">
        <w:rPr>
          <w:lang w:val="sk-SK"/>
        </w:rPr>
        <w:t> </w:t>
      </w:r>
      <w:r w:rsidRPr="000B051E">
        <w:rPr>
          <w:lang w:val="sk-SK"/>
        </w:rPr>
        <w:t xml:space="preserve">súkromí, v rozpore s právom na súkromie a zákazom diskriminácie. Výbor pre ľudské práva v tejto súvislosti odmietol argumentáciu, že kriminalizácia môže byť odôvodnená ako </w:t>
      </w:r>
      <w:r w:rsidR="00C7600A">
        <w:rPr>
          <w:lang w:val="sk-SK"/>
        </w:rPr>
        <w:t>„</w:t>
      </w:r>
      <w:r w:rsidRPr="000B051E">
        <w:rPr>
          <w:lang w:val="sk-SK"/>
        </w:rPr>
        <w:t>primeraná</w:t>
      </w:r>
      <w:r w:rsidR="00C7600A">
        <w:rPr>
          <w:lang w:val="sk-SK"/>
        </w:rPr>
        <w:t>“</w:t>
      </w:r>
      <w:r w:rsidRPr="000B051E">
        <w:rPr>
          <w:lang w:val="sk-SK"/>
        </w:rPr>
        <w:t xml:space="preserve"> z</w:t>
      </w:r>
      <w:r w:rsidR="00C7600A">
        <w:rPr>
          <w:lang w:val="sk-SK"/>
        </w:rPr>
        <w:t> </w:t>
      </w:r>
      <w:r w:rsidRPr="000B051E">
        <w:rPr>
          <w:lang w:val="sk-SK"/>
        </w:rPr>
        <w:t>dôvodov ochrany verejného zdravia alebo morálky a súčasne upozornil, že využitie prostriedkov trestného práva v týchto prípadoch nie je nevyhnutné ani primerané. Vo svojich záverečných odporúčaniach Výbor pre ľudské práva, Výbor pre hospodárske sociálne a kultúrne práva, Výbor pre odstránenie diskriminácie žien a Výbor pre práva dieťaťa naliehavo vyzvali zmluvn</w:t>
      </w:r>
      <w:r w:rsidR="00C7600A">
        <w:rPr>
          <w:lang w:val="sk-SK"/>
        </w:rPr>
        <w:t>é</w:t>
      </w:r>
      <w:r w:rsidRPr="000B051E">
        <w:rPr>
          <w:lang w:val="sk-SK"/>
        </w:rPr>
        <w:t xml:space="preserve"> štáty, aby takéto zákony zmenili a súčasne sa vyslovili, že uvítajú ich zrušenie. Pracovná skupina pre svojvoľné zadržanie vyslovila názor, že zadržanie na základe sexuálnej orientácie je v rozpore s článkom 9 Medzinárodného </w:t>
      </w:r>
      <w:r w:rsidR="00C7600A">
        <w:rPr>
          <w:lang w:val="sk-SK"/>
        </w:rPr>
        <w:t>d</w:t>
      </w:r>
      <w:r w:rsidRPr="000B051E">
        <w:rPr>
          <w:lang w:val="sk-SK"/>
        </w:rPr>
        <w:t>ohovoru o občianskych a politických právach</w:t>
      </w:r>
      <w:r w:rsidR="007260A8" w:rsidRPr="00481DB6">
        <w:rPr>
          <w:rStyle w:val="Odkaznapoznmkupodiarou"/>
          <w:rFonts w:cs="Times New Roman"/>
        </w:rPr>
        <w:footnoteReference w:id="80"/>
      </w:r>
      <w:r w:rsidRPr="000B051E">
        <w:rPr>
          <w:lang w:val="sk-SK"/>
        </w:rPr>
        <w:t xml:space="preserve"> . Články 9 Všeobecnej deklarácie a</w:t>
      </w:r>
      <w:r w:rsidR="00C7600A">
        <w:rPr>
          <w:lang w:val="sk-SK"/>
        </w:rPr>
        <w:t> d</w:t>
      </w:r>
      <w:r w:rsidRPr="000B051E">
        <w:rPr>
          <w:lang w:val="sk-SK"/>
        </w:rPr>
        <w:t xml:space="preserve">ohovoru chránia jednotlivcov pred „svojvoľným zatýkaním a zadržaním“. Vo svojom </w:t>
      </w:r>
      <w:r w:rsidR="00C7600A">
        <w:rPr>
          <w:lang w:val="sk-SK"/>
        </w:rPr>
        <w:t>v</w:t>
      </w:r>
      <w:r w:rsidRPr="000B051E">
        <w:rPr>
          <w:lang w:val="sk-SK"/>
        </w:rPr>
        <w:t xml:space="preserve">šeobecnom komentári č. 16 Výbor pre ľudské práva potvrdil, že akýkoľvek zásah do súkromia, a to aj v prípade stanovenom zákonom, „musí byť v súlade s ustanoveniami a cieľmi </w:t>
      </w:r>
      <w:r w:rsidR="00C7600A">
        <w:rPr>
          <w:lang w:val="sk-SK"/>
        </w:rPr>
        <w:t>d</w:t>
      </w:r>
      <w:r w:rsidRPr="000B051E">
        <w:rPr>
          <w:lang w:val="sk-SK"/>
        </w:rPr>
        <w:t xml:space="preserve">ohovoru a musí byť v každom prípade primeraný okolnostiam“. </w:t>
      </w:r>
    </w:p>
    <w:p w:rsidR="00C72922" w:rsidRDefault="00CA72AB">
      <w:pPr>
        <w:spacing w:line="240" w:lineRule="exact"/>
        <w:ind w:firstLine="720"/>
        <w:jc w:val="both"/>
        <w:rPr>
          <w:lang w:val="sk-SK"/>
        </w:rPr>
      </w:pPr>
      <w:r w:rsidRPr="000B051E">
        <w:rPr>
          <w:lang w:val="sk-SK"/>
        </w:rPr>
        <w:t xml:space="preserve">Článok 2 Všeobecnej deklarácie ľudských práv ustanovuje právo na ochranu pred diskrimináciou, keď </w:t>
      </w:r>
      <w:r w:rsidR="009862DA">
        <w:rPr>
          <w:lang w:val="sk-SK"/>
        </w:rPr>
        <w:t>uvádza</w:t>
      </w:r>
      <w:r w:rsidRPr="000B051E">
        <w:rPr>
          <w:lang w:val="sk-SK"/>
        </w:rPr>
        <w:t>: „Každý má všetky práva a všetky slobody, vyhlásené v tejto deklarácii, bez hocijakého rozlišovania</w:t>
      </w:r>
      <w:r w:rsidR="00C7600A">
        <w:rPr>
          <w:lang w:val="sk-SK"/>
        </w:rPr>
        <w:t>,</w:t>
      </w:r>
      <w:r w:rsidRPr="000B051E">
        <w:rPr>
          <w:lang w:val="sk-SK"/>
        </w:rPr>
        <w:t xml:space="preserve"> najmä podľa rasy, farby, pohlavia, jazyka, náboženstva, politického alebo iného zmýšľania, národnostného alebo sociálneho pôvodu, majetku, rodu alebo iného postavenia“. Obdobné ustanovenia obsahujúce zákaz diskriminácie aj na základe „iného postavenia“ obsahujú aj základné medzinárodné dohovory o ľudských právach vrátane Medzinárodného </w:t>
      </w:r>
      <w:r w:rsidR="00C7600A">
        <w:rPr>
          <w:lang w:val="sk-SK"/>
        </w:rPr>
        <w:t>d</w:t>
      </w:r>
      <w:r w:rsidRPr="000B051E">
        <w:rPr>
          <w:lang w:val="sk-SK"/>
        </w:rPr>
        <w:t>ohovoru o</w:t>
      </w:r>
      <w:r w:rsidR="00C7600A">
        <w:rPr>
          <w:lang w:val="sk-SK"/>
        </w:rPr>
        <w:t> </w:t>
      </w:r>
      <w:r w:rsidRPr="000B051E">
        <w:rPr>
          <w:lang w:val="sk-SK"/>
        </w:rPr>
        <w:t xml:space="preserve">hospodárskych, sociálnych a kultúrnych právach (článok 2) a Dohovoru o práva dieťaťa (článok 2). Článok 26 Medzinárodného Dohovoru o občianskych a politických právach, ktorý zaručuje rovnosť pred zákonom, požaduje, aby zmluvné štáty zakázali diskrimináciu. Vo svojich všeobecných komentároch, záverečných odporúčaniach a názoroch orgány dozerajúce nad dodržiavaním medzinárodných dohovorov o ľudských právach opakovane potvrdili, že zmluvné štáty majú povinnosť chrániť každú osobu pred diskrimináciou na základe sexuálnej orientácie a rodovej identity. Skutočnosť, že niekto je </w:t>
      </w:r>
      <w:proofErr w:type="spellStart"/>
      <w:r w:rsidRPr="000B051E">
        <w:rPr>
          <w:lang w:val="sk-SK"/>
        </w:rPr>
        <w:t>lesba</w:t>
      </w:r>
      <w:proofErr w:type="spellEnd"/>
      <w:r w:rsidRPr="000B051E">
        <w:rPr>
          <w:lang w:val="sk-SK"/>
        </w:rPr>
        <w:t xml:space="preserve">, </w:t>
      </w:r>
      <w:proofErr w:type="spellStart"/>
      <w:r w:rsidRPr="000B051E">
        <w:rPr>
          <w:lang w:val="sk-SK"/>
        </w:rPr>
        <w:t>g</w:t>
      </w:r>
      <w:r w:rsidR="00BD5AD1">
        <w:rPr>
          <w:lang w:val="sk-SK"/>
        </w:rPr>
        <w:t>ej</w:t>
      </w:r>
      <w:proofErr w:type="spellEnd"/>
      <w:r w:rsidRPr="000B051E">
        <w:rPr>
          <w:lang w:val="sk-SK"/>
        </w:rPr>
        <w:t>, bisexuál</w:t>
      </w:r>
      <w:r w:rsidR="009862DA">
        <w:rPr>
          <w:lang w:val="sk-SK"/>
        </w:rPr>
        <w:t xml:space="preserve">, </w:t>
      </w:r>
      <w:proofErr w:type="spellStart"/>
      <w:r w:rsidR="009862DA">
        <w:rPr>
          <w:lang w:val="sk-SK"/>
        </w:rPr>
        <w:t>bisexuál</w:t>
      </w:r>
      <w:r w:rsidRPr="000B051E">
        <w:rPr>
          <w:lang w:val="sk-SK"/>
        </w:rPr>
        <w:t>ka</w:t>
      </w:r>
      <w:proofErr w:type="spellEnd"/>
      <w:r w:rsidRPr="000B051E">
        <w:rPr>
          <w:lang w:val="sk-SK"/>
        </w:rPr>
        <w:t xml:space="preserve"> či </w:t>
      </w:r>
      <w:proofErr w:type="spellStart"/>
      <w:r w:rsidRPr="000B051E">
        <w:rPr>
          <w:lang w:val="sk-SK"/>
        </w:rPr>
        <w:t>transrodová</w:t>
      </w:r>
      <w:proofErr w:type="spellEnd"/>
      <w:r w:rsidRPr="000B051E">
        <w:rPr>
          <w:lang w:val="sk-SK"/>
        </w:rPr>
        <w:t xml:space="preserve"> osoba neobmedzuje jeho či jej nárok na celý rad ľudských práv. Vo svojom </w:t>
      </w:r>
      <w:r w:rsidR="00C7600A">
        <w:rPr>
          <w:lang w:val="sk-SK"/>
        </w:rPr>
        <w:t>v</w:t>
      </w:r>
      <w:r w:rsidRPr="000B051E">
        <w:rPr>
          <w:lang w:val="sk-SK"/>
        </w:rPr>
        <w:t>šeobecnom komentári č. 20 týkajúcom sa všeobecne zákazu diskriminácie</w:t>
      </w:r>
      <w:r w:rsidR="00CB7B3D">
        <w:rPr>
          <w:lang w:val="sk-SK"/>
        </w:rPr>
        <w:t xml:space="preserve"> </w:t>
      </w:r>
      <w:r w:rsidRPr="000B051E">
        <w:rPr>
          <w:lang w:val="sk-SK"/>
        </w:rPr>
        <w:t xml:space="preserve">Výbor pre hospodárske sociálne a kultúrne práva zahrnul sexuálnu orientáciu a rodovú identitu do výpočtu zakázaných dôvodov diskriminácie v rámci </w:t>
      </w:r>
      <w:r w:rsidR="00BD5AD1">
        <w:rPr>
          <w:lang w:val="sk-SK"/>
        </w:rPr>
        <w:t>d</w:t>
      </w:r>
      <w:r w:rsidRPr="000B051E">
        <w:rPr>
          <w:lang w:val="sk-SK"/>
        </w:rPr>
        <w:t>ohovoru</w:t>
      </w:r>
      <w:r w:rsidR="007260A8" w:rsidRPr="00481DB6">
        <w:rPr>
          <w:rStyle w:val="Odkaznapoznmkupodiarou"/>
          <w:rFonts w:cs="Times New Roman"/>
        </w:rPr>
        <w:footnoteReference w:id="81"/>
      </w:r>
      <w:r w:rsidRPr="000B051E">
        <w:rPr>
          <w:lang w:val="sk-SK"/>
        </w:rPr>
        <w:t>. Výbor pre práva dieťaťa, Výbor proti mučeniu a Výbor pre odstránenie diskriminácie žien vo svojich všeobecných komentároch a v záverečných odporúčaniach opakovane zahŕňajú odporúčania v</w:t>
      </w:r>
      <w:r w:rsidR="00BD5AD1">
        <w:rPr>
          <w:lang w:val="sk-SK"/>
        </w:rPr>
        <w:t> </w:t>
      </w:r>
      <w:r w:rsidRPr="000B051E">
        <w:rPr>
          <w:lang w:val="sk-SK"/>
        </w:rPr>
        <w:t xml:space="preserve">oblasti boja proti diskriminácii na základe sexuálnej orientácie a rodovej identity. Výbory tiež </w:t>
      </w:r>
      <w:r w:rsidRPr="000B051E">
        <w:rPr>
          <w:lang w:val="sk-SK"/>
        </w:rPr>
        <w:lastRenderedPageBreak/>
        <w:t>zdôrazňujú, že intersekcionalita diskriminačných dôvodov zvyšuje zraniteľnosť jednotlivcov a</w:t>
      </w:r>
      <w:r w:rsidR="00BD5AD1">
        <w:rPr>
          <w:lang w:val="sk-SK"/>
        </w:rPr>
        <w:t> </w:t>
      </w:r>
      <w:r w:rsidRPr="000B051E">
        <w:rPr>
          <w:lang w:val="sk-SK"/>
        </w:rPr>
        <w:t xml:space="preserve">vystavuje ich riziku viacnásobnej diskriminácie </w:t>
      </w:r>
      <w:r w:rsidR="007260A8" w:rsidRPr="00481DB6">
        <w:rPr>
          <w:rStyle w:val="Odkaznapoznmkupodiarou"/>
          <w:rFonts w:cs="Times New Roman"/>
        </w:rPr>
        <w:footnoteReference w:id="82"/>
      </w:r>
      <w:r w:rsidR="008F340D" w:rsidRPr="00C75904">
        <w:rPr>
          <w:rFonts w:cs="Times New Roman"/>
          <w:lang w:val="sk-SK"/>
        </w:rPr>
        <w:t>.</w:t>
      </w:r>
    </w:p>
    <w:p w:rsidR="00CA72AB" w:rsidRPr="000B051E" w:rsidRDefault="00CA72AB" w:rsidP="00590FC3">
      <w:pPr>
        <w:spacing w:line="240" w:lineRule="exact"/>
        <w:ind w:firstLine="720"/>
        <w:jc w:val="both"/>
        <w:rPr>
          <w:lang w:val="sk-SK"/>
        </w:rPr>
      </w:pPr>
      <w:r w:rsidRPr="000B051E">
        <w:rPr>
          <w:lang w:val="sk-SK"/>
        </w:rPr>
        <w:t>Zákaz diskriminácie ukladá povinnosť zaistiť párom</w:t>
      </w:r>
      <w:r w:rsidR="000007A2">
        <w:rPr>
          <w:lang w:val="sk-SK"/>
        </w:rPr>
        <w:t xml:space="preserve"> rovnakého pohlavia</w:t>
      </w:r>
      <w:r w:rsidRPr="000B051E">
        <w:rPr>
          <w:lang w:val="sk-SK"/>
        </w:rPr>
        <w:t>, ktoré nie sú zosobášené</w:t>
      </w:r>
      <w:r w:rsidR="009862DA">
        <w:rPr>
          <w:lang w:val="sk-SK"/>
        </w:rPr>
        <w:t>,</w:t>
      </w:r>
      <w:r w:rsidRPr="000B051E">
        <w:rPr>
          <w:lang w:val="sk-SK"/>
        </w:rPr>
        <w:t xml:space="preserve"> rovn</w:t>
      </w:r>
      <w:r w:rsidR="009862DA">
        <w:rPr>
          <w:lang w:val="sk-SK"/>
        </w:rPr>
        <w:t>(</w:t>
      </w:r>
      <w:r w:rsidRPr="000B051E">
        <w:rPr>
          <w:lang w:val="sk-SK"/>
        </w:rPr>
        <w:t>ak</w:t>
      </w:r>
      <w:r w:rsidR="009862DA">
        <w:rPr>
          <w:lang w:val="sk-SK"/>
        </w:rPr>
        <w:t>)</w:t>
      </w:r>
      <w:r w:rsidRPr="000B051E">
        <w:rPr>
          <w:lang w:val="sk-SK"/>
        </w:rPr>
        <w:t>é zaobchádzanie ako heterosexuálnym nezosobášeným párom</w:t>
      </w:r>
      <w:r w:rsidR="007260A8" w:rsidRPr="00481DB6">
        <w:rPr>
          <w:rStyle w:val="Odkaznapoznmkupodiarou"/>
          <w:rFonts w:cs="Times New Roman"/>
        </w:rPr>
        <w:footnoteReference w:id="83"/>
      </w:r>
      <w:r w:rsidRPr="000B051E">
        <w:rPr>
          <w:lang w:val="sk-SK"/>
        </w:rPr>
        <w:t>.</w:t>
      </w:r>
      <w:r w:rsidR="00CB7B3D">
        <w:rPr>
          <w:lang w:val="sk-SK"/>
        </w:rPr>
        <w:t xml:space="preserve"> </w:t>
      </w:r>
      <w:r w:rsidRPr="000B051E">
        <w:rPr>
          <w:lang w:val="sk-SK"/>
        </w:rPr>
        <w:t>Niektoré štáty poskytujú aj nezosobášeným párom výhody a oprávnenia, ktoré však</w:t>
      </w:r>
      <w:r w:rsidR="00CB7B3D">
        <w:rPr>
          <w:lang w:val="sk-SK"/>
        </w:rPr>
        <w:t xml:space="preserve"> </w:t>
      </w:r>
      <w:r w:rsidRPr="000B051E">
        <w:rPr>
          <w:lang w:val="sk-SK"/>
        </w:rPr>
        <w:t>páry rovnakého pohlavia nemôžu užívať, napríklad nárok na pozostalostný dôchodok, právo dediť po zosnulom partnerovi, možnosť prechodu nájmu verejného bývania po smrti partnera alebo právo pobytu pre partnera, ktorý je cudzím štátnym príslušníkom alebo príslušníčkou. Navyše, nedostatok formálneho uznania vzťahov osôb rovnakého pohlavia a absencia normatívneho zákazu diskriminácie môže tiež viesť k</w:t>
      </w:r>
      <w:r w:rsidR="00BD5AD1">
        <w:rPr>
          <w:lang w:val="sk-SK"/>
        </w:rPr>
        <w:t> </w:t>
      </w:r>
      <w:r w:rsidRPr="000B051E">
        <w:rPr>
          <w:lang w:val="sk-SK"/>
        </w:rPr>
        <w:t xml:space="preserve">diskriminácii </w:t>
      </w:r>
      <w:proofErr w:type="spellStart"/>
      <w:r w:rsidRPr="000B051E">
        <w:rPr>
          <w:lang w:val="sk-SK"/>
        </w:rPr>
        <w:t>rovnakopohlavných</w:t>
      </w:r>
      <w:proofErr w:type="spellEnd"/>
      <w:r w:rsidRPr="000B051E">
        <w:rPr>
          <w:lang w:val="sk-SK"/>
        </w:rPr>
        <w:t xml:space="preserve"> párov zo strany súkromných osôb vrátane poskytovateľov zdravotnej starostlivosti a poisťovní. Vylúčenie </w:t>
      </w:r>
      <w:proofErr w:type="spellStart"/>
      <w:r w:rsidRPr="000B051E">
        <w:rPr>
          <w:lang w:val="sk-SK"/>
        </w:rPr>
        <w:t>rovnakopohlavných</w:t>
      </w:r>
      <w:proofErr w:type="spellEnd"/>
      <w:r w:rsidRPr="000B051E">
        <w:rPr>
          <w:lang w:val="sk-SK"/>
        </w:rPr>
        <w:t xml:space="preserve"> párov z možnosti na základe práva uzatvoriť formálne partnerstvo so vzájomnými právami, povinnosťami a z neho vyplývajúcimi oprávneniami bráni mnohým v prístupe k celému radu ďalších práv, napríklad práv</w:t>
      </w:r>
      <w:r w:rsidR="009862DA">
        <w:rPr>
          <w:lang w:val="sk-SK"/>
        </w:rPr>
        <w:t>a</w:t>
      </w:r>
      <w:r w:rsidRPr="000B051E">
        <w:rPr>
          <w:lang w:val="sk-SK"/>
        </w:rPr>
        <w:t xml:space="preserve"> na bývanie a</w:t>
      </w:r>
      <w:r w:rsidR="00BD5AD1">
        <w:rPr>
          <w:lang w:val="sk-SK"/>
        </w:rPr>
        <w:t> </w:t>
      </w:r>
      <w:r w:rsidRPr="000B051E">
        <w:rPr>
          <w:lang w:val="sk-SK"/>
        </w:rPr>
        <w:t>sociálne zabezpečenie</w:t>
      </w:r>
      <w:r w:rsidR="007260A8" w:rsidRPr="00481DB6">
        <w:rPr>
          <w:rStyle w:val="Odkaznapoznmkupodiarou"/>
          <w:rFonts w:cs="Times New Roman"/>
        </w:rPr>
        <w:footnoteReference w:id="84"/>
      </w:r>
      <w:r w:rsidRPr="000B051E">
        <w:rPr>
          <w:lang w:val="sk-SK"/>
        </w:rPr>
        <w:t xml:space="preserve">. Rada pre ľudské práva uznala, že medzinárodné právo neukladá zmluvným štátom povinnosť umožniť </w:t>
      </w:r>
      <w:proofErr w:type="spellStart"/>
      <w:r w:rsidRPr="000B051E">
        <w:rPr>
          <w:lang w:val="sk-SK"/>
        </w:rPr>
        <w:t>rovnakopohlavným</w:t>
      </w:r>
      <w:proofErr w:type="spellEnd"/>
      <w:r w:rsidRPr="000B051E">
        <w:rPr>
          <w:lang w:val="sk-SK"/>
        </w:rPr>
        <w:t xml:space="preserve"> párom uzatvoriť manželstvo</w:t>
      </w:r>
      <w:r w:rsidR="007260A8" w:rsidRPr="00481DB6">
        <w:rPr>
          <w:rStyle w:val="Odkaznapoznmkupodiarou"/>
          <w:rFonts w:cs="Times New Roman"/>
        </w:rPr>
        <w:footnoteReference w:id="85"/>
      </w:r>
      <w:r w:rsidRPr="000B051E">
        <w:rPr>
          <w:lang w:val="sk-SK"/>
        </w:rPr>
        <w:t>, no súčasne opakovane vyslovila názor, že víta prijatie opatrení na predchádzanie či odstránenie diskriminácie na základe sexuálnej orientácie v prípadoch spomenutých vyššie. Napríklad vo svojom záverečnom odporúčaní Írsku Výbor pre sociálne a politické práva upozornil, že navrhovaný zákon upravujúci registrované partnerstvo nesmie byť „diskriminačný voči netradičným formám partnerstva vrátane oblasti daní a výhod sociálneho zabezpečenia“</w:t>
      </w:r>
      <w:r w:rsidR="007260A8" w:rsidRPr="00481DB6">
        <w:rPr>
          <w:rStyle w:val="Odkaznapoznmkupodiarou"/>
          <w:rFonts w:cs="Times New Roman"/>
        </w:rPr>
        <w:footnoteReference w:id="86"/>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 xml:space="preserve">Nedostatok vôle formálne uznať spolužitie </w:t>
      </w:r>
      <w:proofErr w:type="spellStart"/>
      <w:r w:rsidRPr="000B051E">
        <w:rPr>
          <w:lang w:val="sk-SK"/>
        </w:rPr>
        <w:t>rovnakopohlavných</w:t>
      </w:r>
      <w:proofErr w:type="spellEnd"/>
      <w:r w:rsidRPr="000B051E">
        <w:rPr>
          <w:lang w:val="sk-SK"/>
        </w:rPr>
        <w:t xml:space="preserve"> párov má vážne dôsledky pre ľudí neheterosexuálnej orientácie a s nimi žijúce deti, napríklad: </w:t>
      </w:r>
    </w:p>
    <w:p w:rsidR="00CA72AB" w:rsidRPr="000B051E" w:rsidRDefault="00CA72AB" w:rsidP="00590FC3">
      <w:pPr>
        <w:spacing w:line="240" w:lineRule="exact"/>
        <w:ind w:left="567"/>
        <w:jc w:val="both"/>
        <w:rPr>
          <w:lang w:val="sk-SK"/>
        </w:rPr>
      </w:pPr>
      <w:r w:rsidRPr="000B051E">
        <w:rPr>
          <w:lang w:val="sk-SK"/>
        </w:rPr>
        <w:t>• v prípade ak, je jeden partnerov/</w:t>
      </w:r>
      <w:r w:rsidR="00BD5AD1">
        <w:rPr>
          <w:lang w:val="sk-SK"/>
        </w:rPr>
        <w:t>partne</w:t>
      </w:r>
      <w:r w:rsidRPr="000B051E">
        <w:rPr>
          <w:lang w:val="sk-SK"/>
        </w:rPr>
        <w:t>riek chorý/</w:t>
      </w:r>
      <w:r w:rsidR="00BD5AD1">
        <w:rPr>
          <w:lang w:val="sk-SK"/>
        </w:rPr>
        <w:t>chorá</w:t>
      </w:r>
      <w:r w:rsidRPr="000B051E">
        <w:rPr>
          <w:lang w:val="sk-SK"/>
        </w:rPr>
        <w:t>, nemá druhý/</w:t>
      </w:r>
      <w:r w:rsidR="00BD5AD1">
        <w:rPr>
          <w:lang w:val="sk-SK"/>
        </w:rPr>
        <w:t>druh</w:t>
      </w:r>
      <w:r w:rsidRPr="000B051E">
        <w:rPr>
          <w:lang w:val="sk-SK"/>
        </w:rPr>
        <w:t>á možnosť robiť rozhodnutia v jeho prospech</w:t>
      </w:r>
      <w:r w:rsidR="00BD5AD1">
        <w:rPr>
          <w:lang w:val="sk-SK"/>
        </w:rPr>
        <w:t>,</w:t>
      </w:r>
    </w:p>
    <w:p w:rsidR="00CA72AB" w:rsidRPr="000B051E" w:rsidRDefault="00CA72AB" w:rsidP="00590FC3">
      <w:pPr>
        <w:spacing w:line="240" w:lineRule="exact"/>
        <w:ind w:left="567"/>
        <w:jc w:val="both"/>
        <w:rPr>
          <w:lang w:val="sk-SK"/>
        </w:rPr>
      </w:pPr>
      <w:r w:rsidRPr="000B051E">
        <w:rPr>
          <w:lang w:val="sk-SK"/>
        </w:rPr>
        <w:t>• partner/</w:t>
      </w:r>
      <w:r w:rsidR="00BD5AD1">
        <w:rPr>
          <w:lang w:val="sk-SK"/>
        </w:rPr>
        <w:t>partner</w:t>
      </w:r>
      <w:r w:rsidRPr="000B051E">
        <w:rPr>
          <w:lang w:val="sk-SK"/>
        </w:rPr>
        <w:t>ka nemôže navštevovať dieťa svojho partnera alebo partnerky v nemocnici</w:t>
      </w:r>
      <w:r w:rsidR="00BD5AD1">
        <w:rPr>
          <w:lang w:val="sk-SK"/>
        </w:rPr>
        <w:t>,</w:t>
      </w:r>
      <w:r w:rsidRPr="000B051E">
        <w:rPr>
          <w:lang w:val="sk-SK"/>
        </w:rPr>
        <w:t xml:space="preserve"> </w:t>
      </w:r>
    </w:p>
    <w:p w:rsidR="00CA72AB" w:rsidRPr="000B051E" w:rsidRDefault="00CA72AB" w:rsidP="00590FC3">
      <w:pPr>
        <w:spacing w:line="240" w:lineRule="exact"/>
        <w:ind w:left="567"/>
        <w:jc w:val="both"/>
        <w:rPr>
          <w:lang w:val="sk-SK"/>
        </w:rPr>
      </w:pPr>
      <w:r w:rsidRPr="000B051E">
        <w:rPr>
          <w:lang w:val="sk-SK"/>
        </w:rPr>
        <w:t xml:space="preserve">• </w:t>
      </w:r>
      <w:proofErr w:type="spellStart"/>
      <w:r w:rsidRPr="000B051E">
        <w:rPr>
          <w:lang w:val="sk-SK"/>
        </w:rPr>
        <w:t>rovnakopohlavné</w:t>
      </w:r>
      <w:proofErr w:type="spellEnd"/>
      <w:r w:rsidRPr="000B051E">
        <w:rPr>
          <w:lang w:val="sk-SK"/>
        </w:rPr>
        <w:t xml:space="preserve"> páry </w:t>
      </w:r>
      <w:r w:rsidR="00637869">
        <w:rPr>
          <w:lang w:val="sk-SK"/>
        </w:rPr>
        <w:t xml:space="preserve">sa </w:t>
      </w:r>
      <w:r w:rsidRPr="000B051E">
        <w:rPr>
          <w:lang w:val="sk-SK"/>
        </w:rPr>
        <w:t xml:space="preserve">nemôžu </w:t>
      </w:r>
      <w:r w:rsidR="00637869">
        <w:rPr>
          <w:lang w:val="sk-SK"/>
        </w:rPr>
        <w:t>po</w:t>
      </w:r>
      <w:r w:rsidRPr="000B051E">
        <w:rPr>
          <w:lang w:val="sk-SK"/>
        </w:rPr>
        <w:t xml:space="preserve">dieľať </w:t>
      </w:r>
      <w:r w:rsidR="00637869">
        <w:rPr>
          <w:lang w:val="sk-SK"/>
        </w:rPr>
        <w:t xml:space="preserve">na </w:t>
      </w:r>
      <w:r w:rsidRPr="000B051E">
        <w:rPr>
          <w:lang w:val="sk-SK"/>
        </w:rPr>
        <w:t>rovnak</w:t>
      </w:r>
      <w:r w:rsidR="00637869">
        <w:rPr>
          <w:lang w:val="sk-SK"/>
        </w:rPr>
        <w:t>ých</w:t>
      </w:r>
      <w:r w:rsidRPr="000B051E">
        <w:rPr>
          <w:lang w:val="sk-SK"/>
        </w:rPr>
        <w:t xml:space="preserve"> práva</w:t>
      </w:r>
      <w:r w:rsidR="00637869">
        <w:rPr>
          <w:lang w:val="sk-SK"/>
        </w:rPr>
        <w:t>ch</w:t>
      </w:r>
      <w:r w:rsidRPr="000B051E">
        <w:rPr>
          <w:lang w:val="sk-SK"/>
        </w:rPr>
        <w:t xml:space="preserve"> a rovnak</w:t>
      </w:r>
      <w:r w:rsidR="00637869">
        <w:rPr>
          <w:lang w:val="sk-SK"/>
        </w:rPr>
        <w:t>ej</w:t>
      </w:r>
      <w:r w:rsidRPr="000B051E">
        <w:rPr>
          <w:lang w:val="sk-SK"/>
        </w:rPr>
        <w:t xml:space="preserve"> zodpovednos</w:t>
      </w:r>
      <w:r w:rsidR="00637869">
        <w:rPr>
          <w:lang w:val="sk-SK"/>
        </w:rPr>
        <w:t>ti</w:t>
      </w:r>
      <w:r w:rsidRPr="000B051E">
        <w:rPr>
          <w:lang w:val="sk-SK"/>
        </w:rPr>
        <w:t xml:space="preserve"> za deti</w:t>
      </w:r>
      <w:r w:rsidR="00637869">
        <w:rPr>
          <w:lang w:val="sk-SK"/>
        </w:rPr>
        <w:t>,</w:t>
      </w:r>
      <w:r w:rsidRPr="000B051E">
        <w:rPr>
          <w:lang w:val="sk-SK"/>
        </w:rPr>
        <w:t xml:space="preserve"> o ktoré sa starajú</w:t>
      </w:r>
      <w:r w:rsidR="00BD5AD1">
        <w:rPr>
          <w:lang w:val="sk-SK"/>
        </w:rPr>
        <w:t>,</w:t>
      </w:r>
      <w:r w:rsidRPr="000B051E">
        <w:rPr>
          <w:lang w:val="sk-SK"/>
        </w:rPr>
        <w:t xml:space="preserve"> </w:t>
      </w:r>
    </w:p>
    <w:p w:rsidR="00CA72AB" w:rsidRPr="000B051E" w:rsidRDefault="00CA72AB" w:rsidP="00590FC3">
      <w:pPr>
        <w:spacing w:line="240" w:lineRule="exact"/>
        <w:ind w:left="567"/>
        <w:jc w:val="both"/>
        <w:rPr>
          <w:lang w:val="sk-SK"/>
        </w:rPr>
      </w:pPr>
      <w:r w:rsidRPr="000B051E">
        <w:rPr>
          <w:lang w:val="sk-SK"/>
        </w:rPr>
        <w:t xml:space="preserve">• </w:t>
      </w:r>
      <w:proofErr w:type="spellStart"/>
      <w:r w:rsidRPr="000B051E">
        <w:rPr>
          <w:lang w:val="sk-SK"/>
        </w:rPr>
        <w:t>rovnakopohlavné</w:t>
      </w:r>
      <w:proofErr w:type="spellEnd"/>
      <w:r w:rsidRPr="000B051E">
        <w:rPr>
          <w:lang w:val="sk-SK"/>
        </w:rPr>
        <w:t xml:space="preserve"> páry a deti</w:t>
      </w:r>
      <w:r w:rsidR="00637869">
        <w:rPr>
          <w:lang w:val="sk-SK"/>
        </w:rPr>
        <w:t>,</w:t>
      </w:r>
      <w:r w:rsidRPr="000B051E">
        <w:rPr>
          <w:lang w:val="sk-SK"/>
        </w:rPr>
        <w:t xml:space="preserve"> o ktoré sa starajú, nemajú prístup k zamestnaneckým výhodám, daňovým výhodám či výhodám zdravotného a sociálneho poistenia</w:t>
      </w:r>
      <w:r w:rsidR="00BD5AD1">
        <w:rPr>
          <w:lang w:val="sk-SK"/>
        </w:rPr>
        <w:t>,</w:t>
      </w:r>
      <w:r w:rsidRPr="000B051E">
        <w:rPr>
          <w:lang w:val="sk-SK"/>
        </w:rPr>
        <w:t xml:space="preserve"> </w:t>
      </w:r>
    </w:p>
    <w:p w:rsidR="00CA72AB" w:rsidRPr="000B051E" w:rsidRDefault="00CA72AB" w:rsidP="00590FC3">
      <w:pPr>
        <w:spacing w:line="240" w:lineRule="exact"/>
        <w:ind w:left="567"/>
        <w:jc w:val="both"/>
        <w:rPr>
          <w:lang w:val="sk-SK"/>
        </w:rPr>
      </w:pPr>
      <w:r w:rsidRPr="000B051E">
        <w:rPr>
          <w:lang w:val="sk-SK"/>
        </w:rPr>
        <w:t>• partner/</w:t>
      </w:r>
      <w:r w:rsidR="00BD5AD1">
        <w:rPr>
          <w:lang w:val="sk-SK"/>
        </w:rPr>
        <w:t>partner</w:t>
      </w:r>
      <w:r w:rsidRPr="000B051E">
        <w:rPr>
          <w:lang w:val="sk-SK"/>
        </w:rPr>
        <w:t>ka nemôže dediť v prípade smrti, ak zosnulý/</w:t>
      </w:r>
      <w:r w:rsidR="00BD5AD1">
        <w:rPr>
          <w:lang w:val="sk-SK"/>
        </w:rPr>
        <w:t>zosnul</w:t>
      </w:r>
      <w:r w:rsidRPr="000B051E">
        <w:rPr>
          <w:lang w:val="sk-SK"/>
        </w:rPr>
        <w:t>á partner/</w:t>
      </w:r>
      <w:r w:rsidR="00BD5AD1">
        <w:rPr>
          <w:lang w:val="sk-SK"/>
        </w:rPr>
        <w:t>partnerk</w:t>
      </w:r>
      <w:r w:rsidRPr="000B051E">
        <w:rPr>
          <w:lang w:val="sk-SK"/>
        </w:rPr>
        <w:t>a nezanechal</w:t>
      </w:r>
      <w:r w:rsidR="00637869">
        <w:rPr>
          <w:lang w:val="sk-SK"/>
        </w:rPr>
        <w:t>/</w:t>
      </w:r>
      <w:r w:rsidR="00BD5AD1">
        <w:rPr>
          <w:lang w:val="sk-SK"/>
        </w:rPr>
        <w:t>nezanechal</w:t>
      </w:r>
      <w:r w:rsidR="00637869">
        <w:rPr>
          <w:lang w:val="sk-SK"/>
        </w:rPr>
        <w:t>a</w:t>
      </w:r>
      <w:r w:rsidRPr="000B051E">
        <w:rPr>
          <w:lang w:val="sk-SK"/>
        </w:rPr>
        <w:t xml:space="preserve"> platný závet</w:t>
      </w:r>
      <w:r w:rsidR="003204B7">
        <w:rPr>
          <w:lang w:val="sk-SK"/>
        </w:rPr>
        <w:t>.</w:t>
      </w:r>
      <w:r w:rsidR="00CB7B3D">
        <w:rPr>
          <w:lang w:val="sk-SK"/>
        </w:rPr>
        <w:t xml:space="preserve"> </w:t>
      </w:r>
    </w:p>
    <w:p w:rsidR="00CA72AB" w:rsidRPr="000B051E" w:rsidRDefault="00CA72AB" w:rsidP="00590FC3">
      <w:pPr>
        <w:spacing w:line="240" w:lineRule="exact"/>
        <w:ind w:firstLine="720"/>
        <w:jc w:val="both"/>
        <w:rPr>
          <w:lang w:val="sk-SK"/>
        </w:rPr>
      </w:pPr>
      <w:r w:rsidRPr="000B051E">
        <w:rPr>
          <w:lang w:val="sk-SK"/>
        </w:rPr>
        <w:t>Výbor pre hospodárske, sociálne a kultúrne práva vo svoji</w:t>
      </w:r>
      <w:r w:rsidR="00BD5AD1">
        <w:rPr>
          <w:lang w:val="sk-SK"/>
        </w:rPr>
        <w:t>ch</w:t>
      </w:r>
      <w:r w:rsidRPr="000B051E">
        <w:rPr>
          <w:lang w:val="sk-SK"/>
        </w:rPr>
        <w:t xml:space="preserve"> </w:t>
      </w:r>
      <w:r w:rsidR="00BD5AD1">
        <w:rPr>
          <w:lang w:val="sk-SK"/>
        </w:rPr>
        <w:t>z</w:t>
      </w:r>
      <w:r w:rsidRPr="000B051E">
        <w:rPr>
          <w:lang w:val="sk-SK"/>
        </w:rPr>
        <w:t xml:space="preserve">áverečných odporúčaniach k II. </w:t>
      </w:r>
      <w:r w:rsidR="00BD5AD1">
        <w:rPr>
          <w:lang w:val="sk-SK"/>
        </w:rPr>
        <w:t>p</w:t>
      </w:r>
      <w:r w:rsidRPr="000B051E">
        <w:rPr>
          <w:lang w:val="sk-SK"/>
        </w:rPr>
        <w:t xml:space="preserve">eriodickej správe Slovenska E/C.12/SVK/CO/2 v ods. 10 vyslovil znepokojenie nad tým, že „vzťah </w:t>
      </w:r>
      <w:proofErr w:type="spellStart"/>
      <w:r w:rsidRPr="000B051E">
        <w:rPr>
          <w:lang w:val="sk-SK"/>
        </w:rPr>
        <w:t>rovnakopohlavných</w:t>
      </w:r>
      <w:proofErr w:type="spellEnd"/>
      <w:r w:rsidRPr="000B051E">
        <w:rPr>
          <w:lang w:val="sk-SK"/>
        </w:rPr>
        <w:t xml:space="preserve"> párov nie je uznávaný na základe práva a právny poriadok nepozná normatívnu ochranu týchto párov.“</w:t>
      </w:r>
      <w:r w:rsidR="008F340D" w:rsidRPr="00C75904">
        <w:rPr>
          <w:rStyle w:val="sup"/>
          <w:lang w:val="sk-SK"/>
        </w:rPr>
        <w:t xml:space="preserve"> </w:t>
      </w:r>
      <w:r w:rsidR="007260A8">
        <w:rPr>
          <w:rStyle w:val="Odkaznapoznmkupodiarou"/>
        </w:rPr>
        <w:footnoteReference w:id="87"/>
      </w:r>
      <w:r w:rsidRPr="000B051E">
        <w:rPr>
          <w:lang w:val="sk-SK"/>
        </w:rPr>
        <w:t xml:space="preserve"> Výbor súčasne odporučil, aby Slovenská republika zvážila „prijatie právnej úpravy, ktorá by uznala </w:t>
      </w:r>
      <w:proofErr w:type="spellStart"/>
      <w:r w:rsidRPr="000B051E">
        <w:rPr>
          <w:lang w:val="sk-SK"/>
        </w:rPr>
        <w:t>rovnakopohlavné</w:t>
      </w:r>
      <w:proofErr w:type="spellEnd"/>
      <w:r w:rsidRPr="000B051E">
        <w:rPr>
          <w:lang w:val="sk-SK"/>
        </w:rPr>
        <w:t xml:space="preserve"> páry a upravovala by finančné dôsledky týchto vzťahov“ . </w:t>
      </w:r>
    </w:p>
    <w:p w:rsidR="00CA72AB" w:rsidRPr="000B051E" w:rsidRDefault="00CA72AB" w:rsidP="00590FC3">
      <w:pPr>
        <w:spacing w:line="240" w:lineRule="exact"/>
        <w:ind w:firstLine="720"/>
        <w:jc w:val="both"/>
        <w:rPr>
          <w:lang w:val="sk-SK"/>
        </w:rPr>
      </w:pPr>
      <w:r w:rsidRPr="000B051E">
        <w:rPr>
          <w:lang w:val="sk-SK"/>
        </w:rPr>
        <w:lastRenderedPageBreak/>
        <w:t>Výbor pre ľudské práva vyzval zmluvné strany, aby „zabezpečili rovnaké práva všetkým osobám tak</w:t>
      </w:r>
      <w:r w:rsidR="00440F7E">
        <w:rPr>
          <w:lang w:val="sk-SK"/>
        </w:rPr>
        <w:t>,</w:t>
      </w:r>
      <w:r w:rsidRPr="000B051E">
        <w:rPr>
          <w:lang w:val="sk-SK"/>
        </w:rPr>
        <w:t xml:space="preserve"> ako je to stanovené v </w:t>
      </w:r>
      <w:r w:rsidR="00604110">
        <w:rPr>
          <w:lang w:val="sk-SK"/>
        </w:rPr>
        <w:t>d</w:t>
      </w:r>
      <w:r w:rsidRPr="000B051E">
        <w:rPr>
          <w:lang w:val="sk-SK"/>
        </w:rPr>
        <w:t>ohovore, bez oh</w:t>
      </w:r>
      <w:r w:rsidR="0042234D" w:rsidRPr="000B051E">
        <w:rPr>
          <w:lang w:val="sk-SK"/>
        </w:rPr>
        <w:t>ľadu na ich sexuálnu orientáciu</w:t>
      </w:r>
      <w:r w:rsidR="00604110">
        <w:rPr>
          <w:lang w:val="sk-SK"/>
        </w:rPr>
        <w:t>“</w:t>
      </w:r>
      <w:r w:rsidR="007260A8" w:rsidRPr="00481DB6">
        <w:rPr>
          <w:rStyle w:val="Odkaznapoznmkupodiarou"/>
          <w:rFonts w:cs="Times New Roman"/>
          <w:i/>
        </w:rPr>
        <w:footnoteReference w:id="88"/>
      </w:r>
      <w:r w:rsidR="008F340D" w:rsidRPr="00DC660D">
        <w:rPr>
          <w:rFonts w:cs="Times New Roman"/>
          <w:lang w:val="sk-SK"/>
        </w:rPr>
        <w:t xml:space="preserve"> </w:t>
      </w:r>
      <w:r w:rsidRPr="000B051E">
        <w:rPr>
          <w:lang w:val="sk-SK"/>
        </w:rPr>
        <w:t>a</w:t>
      </w:r>
      <w:r w:rsidR="00CB7B3D">
        <w:rPr>
          <w:lang w:val="sk-SK"/>
        </w:rPr>
        <w:t xml:space="preserve"> </w:t>
      </w:r>
      <w:r w:rsidRPr="000B051E">
        <w:rPr>
          <w:lang w:val="sk-SK"/>
        </w:rPr>
        <w:t>privítal</w:t>
      </w:r>
      <w:r w:rsidR="00440F7E">
        <w:rPr>
          <w:lang w:val="sk-SK"/>
        </w:rPr>
        <w:t xml:space="preserve"> by</w:t>
      </w:r>
      <w:r w:rsidRPr="000B051E">
        <w:rPr>
          <w:lang w:val="sk-SK"/>
        </w:rPr>
        <w:t xml:space="preserve"> legislatívu, ktorá sexuálnu orientáciu vymenúva a</w:t>
      </w:r>
      <w:r w:rsidR="0042234D" w:rsidRPr="000B051E">
        <w:rPr>
          <w:lang w:val="sk-SK"/>
        </w:rPr>
        <w:t>ko zakázaný dôvod diskriminácie</w:t>
      </w:r>
      <w:r w:rsidR="007260A8" w:rsidRPr="00481DB6">
        <w:rPr>
          <w:rFonts w:cs="Times New Roman"/>
          <w:vertAlign w:val="superscript"/>
        </w:rPr>
        <w:footnoteReference w:id="89"/>
      </w:r>
      <w:r w:rsidRPr="000B051E">
        <w:rPr>
          <w:lang w:val="sk-SK"/>
        </w:rPr>
        <w:t>. Výbor pre hospodárske sociálne a kultúrne práva potvrdil zákaz diskriminácie na základe sexuálnej orientá</w:t>
      </w:r>
      <w:r w:rsidR="004B0630" w:rsidRPr="000B051E">
        <w:rPr>
          <w:lang w:val="sk-SK"/>
        </w:rPr>
        <w:t>cie s</w:t>
      </w:r>
      <w:r w:rsidR="00604110">
        <w:rPr>
          <w:lang w:val="sk-SK"/>
        </w:rPr>
        <w:t> </w:t>
      </w:r>
      <w:r w:rsidR="004B0630" w:rsidRPr="000B051E">
        <w:rPr>
          <w:lang w:val="sk-SK"/>
        </w:rPr>
        <w:t>ohľadom na právo na prácu</w:t>
      </w:r>
      <w:r w:rsidR="007260A8">
        <w:rPr>
          <w:rStyle w:val="Odkaznapoznmkupodiarou"/>
          <w:rFonts w:cs="Times New Roman"/>
        </w:rPr>
        <w:footnoteReference w:id="90"/>
      </w:r>
      <w:r w:rsidRPr="000B051E">
        <w:rPr>
          <w:lang w:val="sk-SK"/>
        </w:rPr>
        <w:t>. Diskriminácia v zamestnaní na základe sexuálnej orie</w:t>
      </w:r>
      <w:r w:rsidR="0042234D" w:rsidRPr="000B051E">
        <w:rPr>
          <w:lang w:val="sk-SK"/>
        </w:rPr>
        <w:t>ntácie je zakázaná v 54 štátoch</w:t>
      </w:r>
      <w:r w:rsidR="007260A8" w:rsidRPr="00481DB6">
        <w:rPr>
          <w:rFonts w:cs="Times New Roman"/>
          <w:vertAlign w:val="superscript"/>
        </w:rPr>
        <w:footnoteReference w:id="91"/>
      </w:r>
      <w:r w:rsidRPr="000B051E">
        <w:rPr>
          <w:lang w:val="sk-SK"/>
        </w:rPr>
        <w:t xml:space="preserve"> vrátane Slovenska v dôsledku transpozície </w:t>
      </w:r>
      <w:r w:rsidR="00604110">
        <w:rPr>
          <w:lang w:val="sk-SK"/>
        </w:rPr>
        <w:t>s</w:t>
      </w:r>
      <w:r w:rsidRPr="000B051E">
        <w:rPr>
          <w:lang w:val="sk-SK"/>
        </w:rPr>
        <w:t>mernice Európskej komisie o</w:t>
      </w:r>
      <w:r w:rsidR="00604110">
        <w:rPr>
          <w:lang w:val="sk-SK"/>
        </w:rPr>
        <w:t> </w:t>
      </w:r>
      <w:r w:rsidRPr="000B051E">
        <w:rPr>
          <w:lang w:val="sk-SK"/>
        </w:rPr>
        <w:t>rovnakom zaobchádzaní v zamestnaní č.</w:t>
      </w:r>
      <w:r w:rsidR="004B0630" w:rsidRPr="000B051E">
        <w:rPr>
          <w:lang w:val="sk-SK"/>
        </w:rPr>
        <w:t xml:space="preserve"> 2000/78/E</w:t>
      </w:r>
      <w:r w:rsidR="00604110">
        <w:rPr>
          <w:lang w:val="sk-SK"/>
        </w:rPr>
        <w:t>S</w:t>
      </w:r>
      <w:r w:rsidR="004B0630" w:rsidRPr="000B051E">
        <w:rPr>
          <w:lang w:val="sk-SK"/>
        </w:rPr>
        <w:t xml:space="preserve"> z 27. novembra 2000</w:t>
      </w:r>
      <w:r w:rsidR="007260A8" w:rsidRPr="00481DB6">
        <w:rPr>
          <w:rStyle w:val="Odkaznapoznmkupodiarou"/>
          <w:rFonts w:cs="Times New Roman"/>
        </w:rPr>
        <w:footnoteReference w:id="92"/>
      </w:r>
      <w:r w:rsidRPr="000B051E">
        <w:rPr>
          <w:lang w:val="sk-SK"/>
        </w:rPr>
        <w:t>. Výskumy však opakovane potvrdzujú pretrvávajúce obťažovanie a diskrimináci</w:t>
      </w:r>
      <w:r w:rsidR="00440F7E">
        <w:rPr>
          <w:lang w:val="sk-SK"/>
        </w:rPr>
        <w:t>u</w:t>
      </w:r>
      <w:r w:rsidRPr="000B051E">
        <w:rPr>
          <w:lang w:val="sk-SK"/>
        </w:rPr>
        <w:t xml:space="preserve"> voči LGBTI ľuďom na pracoviskách</w:t>
      </w:r>
      <w:r w:rsidR="00604110">
        <w:rPr>
          <w:lang w:val="sk-SK"/>
        </w:rPr>
        <w:t>,</w:t>
      </w:r>
      <w:r w:rsidRPr="000B051E">
        <w:rPr>
          <w:lang w:val="sk-SK"/>
        </w:rPr>
        <w:t xml:space="preserve"> ako aj v prístupe k práci</w:t>
      </w:r>
      <w:r w:rsidR="007260A8" w:rsidRPr="00481DB6">
        <w:rPr>
          <w:rFonts w:cs="Times New Roman"/>
          <w:vertAlign w:val="superscript"/>
        </w:rPr>
        <w:footnoteReference w:id="93"/>
      </w:r>
      <w:r w:rsidRPr="000B051E">
        <w:rPr>
          <w:lang w:val="sk-SK"/>
        </w:rPr>
        <w:t>.</w:t>
      </w:r>
      <w:r w:rsidR="00CB7B3D">
        <w:rPr>
          <w:lang w:val="sk-SK"/>
        </w:rPr>
        <w:t xml:space="preserve">  </w:t>
      </w:r>
      <w:r w:rsidRPr="000B051E">
        <w:rPr>
          <w:lang w:val="sk-SK"/>
        </w:rPr>
        <w:t xml:space="preserve">Výbor pre hospodárske sociálne a kultúrne práva vo svojom </w:t>
      </w:r>
      <w:r w:rsidR="00604110">
        <w:rPr>
          <w:lang w:val="sk-SK"/>
        </w:rPr>
        <w:t>v</w:t>
      </w:r>
      <w:r w:rsidRPr="000B051E">
        <w:rPr>
          <w:lang w:val="sk-SK"/>
        </w:rPr>
        <w:t>šeobecnom komentári č.19</w:t>
      </w:r>
      <w:r w:rsidR="00CB7B3D">
        <w:rPr>
          <w:lang w:val="sk-SK"/>
        </w:rPr>
        <w:t xml:space="preserve"> </w:t>
      </w:r>
      <w:r w:rsidRPr="000B051E">
        <w:rPr>
          <w:lang w:val="sk-SK"/>
        </w:rPr>
        <w:t>vyslovil názor, že zákaz diskriminácie z dôvodu sexuálnej orientácie a rodovej identity sa vzťahuje aj na právo na sociálne zabezpečenie</w:t>
      </w:r>
      <w:r w:rsidR="007260A8">
        <w:rPr>
          <w:rStyle w:val="Odkaznapoznmkupodiarou"/>
          <w:rFonts w:cs="Times New Roman"/>
        </w:rPr>
        <w:footnoteReference w:id="94"/>
      </w:r>
      <w:r w:rsidRPr="000B051E">
        <w:rPr>
          <w:lang w:val="sk-SK"/>
        </w:rPr>
        <w:t>. V kontexte európskej legislatívy v súčasnosti nie je v EÚ platná smernica, ktorá by rozširovala zákaz diskriminácie z dôvodu sexuálnej orientácie mimo pracoviska, teda aj v sociálnom zabezpečení. Napriek tomu 18 členských štátov EÚ vrátane Slovenska v</w:t>
      </w:r>
      <w:r w:rsidR="00440F7E">
        <w:rPr>
          <w:lang w:val="sk-SK"/>
        </w:rPr>
        <w:t>o vnútroštátnej</w:t>
      </w:r>
      <w:r w:rsidRPr="000B051E">
        <w:rPr>
          <w:lang w:val="sk-SK"/>
        </w:rPr>
        <w:t xml:space="preserve"> legislatíve zakotvilo právne normy chrániace lesby, gejov, bisexuálne a transrodové osoby v širšom rámci sociálnych oblastí, ak</w:t>
      </w:r>
      <w:r w:rsidR="00440F7E">
        <w:rPr>
          <w:lang w:val="sk-SK"/>
        </w:rPr>
        <w:t>ými</w:t>
      </w:r>
      <w:r w:rsidRPr="000B051E">
        <w:rPr>
          <w:lang w:val="sk-SK"/>
        </w:rPr>
        <w:t xml:space="preserve"> sú vzdelávanie, sociálna ochrana, sociálne zabezpečenie a zdravotná starostlivosť</w:t>
      </w:r>
      <w:r w:rsidR="00604110">
        <w:rPr>
          <w:lang w:val="sk-SK"/>
        </w:rPr>
        <w:t>,</w:t>
      </w:r>
      <w:r w:rsidRPr="000B051E">
        <w:rPr>
          <w:lang w:val="sk-SK"/>
        </w:rPr>
        <w:t xml:space="preserve"> ako aj prístup k tovarom a službám vrátane bývania.</w:t>
      </w:r>
    </w:p>
    <w:p w:rsidR="00C72922" w:rsidRDefault="00CA72AB">
      <w:pPr>
        <w:spacing w:line="240" w:lineRule="exact"/>
        <w:ind w:firstLine="720"/>
        <w:jc w:val="both"/>
        <w:rPr>
          <w:lang w:val="sk-SK"/>
        </w:rPr>
      </w:pPr>
      <w:r w:rsidRPr="000B051E">
        <w:rPr>
          <w:lang w:val="sk-SK"/>
        </w:rPr>
        <w:t xml:space="preserve">V oblasti práva na vzdelanie niektoré kompetentné inštitúcie a školy diskriminujú mladých ľudí z dôvodu sexuálnej orientácie alebo rodovej identity, čo môže vyústiť do odmietnutia ich prijatia </w:t>
      </w:r>
      <w:r w:rsidR="00440F7E">
        <w:rPr>
          <w:lang w:val="sk-SK"/>
        </w:rPr>
        <w:t xml:space="preserve">do školy </w:t>
      </w:r>
      <w:r w:rsidRPr="000B051E">
        <w:rPr>
          <w:lang w:val="sk-SK"/>
        </w:rPr>
        <w:t>alebo do vylúčenia</w:t>
      </w:r>
      <w:r w:rsidR="00440F7E">
        <w:rPr>
          <w:lang w:val="sk-SK"/>
        </w:rPr>
        <w:t xml:space="preserve"> z nej</w:t>
      </w:r>
      <w:r w:rsidR="007260A8" w:rsidRPr="00481DB6">
        <w:rPr>
          <w:rStyle w:val="Odkaznapoznmkupodiarou"/>
          <w:rFonts w:cs="Times New Roman"/>
        </w:rPr>
        <w:footnoteReference w:id="95"/>
      </w:r>
      <w:r w:rsidRPr="000B051E">
        <w:rPr>
          <w:lang w:val="sk-SK"/>
        </w:rPr>
        <w:t>.</w:t>
      </w:r>
      <w:r w:rsidR="00CB7B3D">
        <w:rPr>
          <w:lang w:val="sk-SK"/>
        </w:rPr>
        <w:t xml:space="preserve"> </w:t>
      </w:r>
      <w:r w:rsidRPr="000B051E">
        <w:rPr>
          <w:lang w:val="sk-SK"/>
        </w:rPr>
        <w:t xml:space="preserve">LGBTI mládež v škole často zažíva násilie a obťažovanie zo strany </w:t>
      </w:r>
      <w:proofErr w:type="spellStart"/>
      <w:r w:rsidRPr="000B051E">
        <w:rPr>
          <w:lang w:val="sk-SK"/>
        </w:rPr>
        <w:t>spolužia</w:t>
      </w:r>
      <w:r w:rsidR="00440F7E">
        <w:rPr>
          <w:lang w:val="sk-SK"/>
        </w:rPr>
        <w:t>ckej</w:t>
      </w:r>
      <w:proofErr w:type="spellEnd"/>
      <w:r w:rsidR="00440F7E">
        <w:rPr>
          <w:lang w:val="sk-SK"/>
        </w:rPr>
        <w:t xml:space="preserve"> a žiackej obce</w:t>
      </w:r>
      <w:r w:rsidRPr="000B051E">
        <w:rPr>
          <w:lang w:val="sk-SK"/>
        </w:rPr>
        <w:t xml:space="preserve"> vrátane šikanovania</w:t>
      </w:r>
      <w:r w:rsidR="007260A8" w:rsidRPr="00481DB6">
        <w:rPr>
          <w:rStyle w:val="Odkaznapoznmkupodiarou"/>
          <w:rFonts w:cs="Times New Roman"/>
        </w:rPr>
        <w:footnoteReference w:id="96"/>
      </w:r>
      <w:r w:rsidRPr="000B051E">
        <w:rPr>
          <w:lang w:val="sk-SK"/>
        </w:rPr>
        <w:t>.</w:t>
      </w:r>
      <w:r w:rsidR="00CB7B3D">
        <w:rPr>
          <w:lang w:val="sk-SK"/>
        </w:rPr>
        <w:t xml:space="preserve"> </w:t>
      </w:r>
      <w:r w:rsidRPr="000B051E">
        <w:rPr>
          <w:lang w:val="sk-SK"/>
        </w:rPr>
        <w:t>Takáto konfrontácia s predsudkami a</w:t>
      </w:r>
      <w:r w:rsidR="001C7C88">
        <w:rPr>
          <w:lang w:val="sk-SK"/>
        </w:rPr>
        <w:t> </w:t>
      </w:r>
      <w:r w:rsidRPr="000B051E">
        <w:rPr>
          <w:lang w:val="sk-SK"/>
        </w:rPr>
        <w:t xml:space="preserve">zastrašovaním vyžaduje koordinované úsilie zo strany škôl a vzdelávacích inštitúcií a začlenenie zásady nediskriminácie a diverzity do školských osnov a diskurzu. Rada pre ľudské práva, Výbor pre hospodárske, sociálne a kultúrne </w:t>
      </w:r>
      <w:r w:rsidR="00943C2D">
        <w:rPr>
          <w:lang w:val="sk-SK"/>
        </w:rPr>
        <w:t>p</w:t>
      </w:r>
      <w:r w:rsidRPr="000B051E">
        <w:rPr>
          <w:lang w:val="sk-SK"/>
        </w:rPr>
        <w:t xml:space="preserve">ráva a Výbor pre práva dieťaťa vyjadrili znepokojenie nad homofóbnou diskrimináciou a </w:t>
      </w:r>
      <w:proofErr w:type="spellStart"/>
      <w:r w:rsidRPr="000B051E">
        <w:rPr>
          <w:lang w:val="sk-SK"/>
        </w:rPr>
        <w:t>šikanou</w:t>
      </w:r>
      <w:proofErr w:type="spellEnd"/>
      <w:r w:rsidRPr="000B051E">
        <w:rPr>
          <w:lang w:val="sk-SK"/>
        </w:rPr>
        <w:t xml:space="preserve"> v školách a vyzvali na prijatie opatrení proti </w:t>
      </w:r>
      <w:proofErr w:type="spellStart"/>
      <w:r w:rsidRPr="000B051E">
        <w:rPr>
          <w:lang w:val="sk-SK"/>
        </w:rPr>
        <w:t>homofóbnym</w:t>
      </w:r>
      <w:proofErr w:type="spellEnd"/>
      <w:r w:rsidRPr="000B051E">
        <w:rPr>
          <w:lang w:val="sk-SK"/>
        </w:rPr>
        <w:t xml:space="preserve"> a</w:t>
      </w:r>
      <w:r w:rsidR="00943C2D">
        <w:rPr>
          <w:lang w:val="sk-SK"/>
        </w:rPr>
        <w:t> </w:t>
      </w:r>
      <w:proofErr w:type="spellStart"/>
      <w:r w:rsidRPr="000B051E">
        <w:rPr>
          <w:lang w:val="sk-SK"/>
        </w:rPr>
        <w:t>transfóbnym</w:t>
      </w:r>
      <w:proofErr w:type="spellEnd"/>
      <w:r w:rsidRPr="000B051E">
        <w:rPr>
          <w:lang w:val="sk-SK"/>
        </w:rPr>
        <w:t xml:space="preserve"> postojom</w:t>
      </w:r>
      <w:r w:rsidR="007260A8" w:rsidRPr="00481DB6">
        <w:rPr>
          <w:rStyle w:val="Odkaznapoznmkupodiarou"/>
          <w:rFonts w:cs="Times New Roman"/>
        </w:rPr>
        <w:footnoteReference w:id="97"/>
      </w:r>
      <w:r w:rsidRPr="000B051E">
        <w:rPr>
          <w:lang w:val="sk-SK"/>
        </w:rPr>
        <w:t>.</w:t>
      </w:r>
      <w:r w:rsidR="00CB7B3D">
        <w:rPr>
          <w:lang w:val="sk-SK"/>
        </w:rPr>
        <w:t xml:space="preserve"> </w:t>
      </w:r>
      <w:r w:rsidRPr="000B051E">
        <w:rPr>
          <w:lang w:val="sk-SK"/>
        </w:rPr>
        <w:t xml:space="preserve">Podľa UNESCO „ihriská základných škôl sú často miestom, kde musia chlapci odolávať zosmiešňovaniu, že sú zženštilí a dievčatá žartom, že sú divošky a tam zakúsia aj prvé údery </w:t>
      </w:r>
      <w:r w:rsidR="00943C2D">
        <w:rPr>
          <w:lang w:val="sk-SK"/>
        </w:rPr>
        <w:t>z dôvodu</w:t>
      </w:r>
      <w:r w:rsidR="00943C2D" w:rsidRPr="000B051E">
        <w:rPr>
          <w:lang w:val="sk-SK"/>
        </w:rPr>
        <w:t xml:space="preserve"> </w:t>
      </w:r>
      <w:r w:rsidR="00440F7E">
        <w:rPr>
          <w:lang w:val="sk-SK"/>
        </w:rPr>
        <w:t>svoj</w:t>
      </w:r>
      <w:r w:rsidR="00943C2D">
        <w:rPr>
          <w:lang w:val="sk-SK"/>
        </w:rPr>
        <w:t>ho</w:t>
      </w:r>
      <w:r w:rsidRPr="000B051E">
        <w:rPr>
          <w:lang w:val="sk-SK"/>
        </w:rPr>
        <w:t xml:space="preserve"> vzhľadu a správani</w:t>
      </w:r>
      <w:r w:rsidR="00943C2D">
        <w:rPr>
          <w:lang w:val="sk-SK"/>
        </w:rPr>
        <w:t>a</w:t>
      </w:r>
      <w:r w:rsidRPr="000B051E">
        <w:rPr>
          <w:lang w:val="sk-SK"/>
        </w:rPr>
        <w:t xml:space="preserve">, ktoré nenapĺňa </w:t>
      </w:r>
      <w:proofErr w:type="spellStart"/>
      <w:r w:rsidRPr="000B051E">
        <w:rPr>
          <w:lang w:val="sk-SK"/>
        </w:rPr>
        <w:t>heteronormatívne</w:t>
      </w:r>
      <w:proofErr w:type="spellEnd"/>
      <w:r w:rsidRPr="000B051E">
        <w:rPr>
          <w:lang w:val="sk-SK"/>
        </w:rPr>
        <w:t xml:space="preserve"> predstavy.“</w:t>
      </w:r>
      <w:r w:rsidR="008F340D" w:rsidRPr="00C75904">
        <w:rPr>
          <w:rStyle w:val="sup"/>
          <w:rFonts w:cs="Times New Roman"/>
          <w:lang w:val="sk-SK"/>
        </w:rPr>
        <w:t xml:space="preserve"> </w:t>
      </w:r>
      <w:r w:rsidR="007260A8" w:rsidRPr="00481DB6">
        <w:rPr>
          <w:rStyle w:val="Odkaznapoznmkupodiarou"/>
          <w:rFonts w:cs="Times New Roman"/>
        </w:rPr>
        <w:footnoteReference w:id="98"/>
      </w:r>
      <w:r w:rsidR="00CB7B3D">
        <w:rPr>
          <w:lang w:val="sk-SK"/>
        </w:rPr>
        <w:t xml:space="preserve"> </w:t>
      </w:r>
      <w:r w:rsidRPr="000B051E">
        <w:rPr>
          <w:lang w:val="sk-SK"/>
        </w:rPr>
        <w:lastRenderedPageBreak/>
        <w:t>LGBTI deti a mládež sa v dôsledku toho dostávajú do izolácie. Prehlbujúca sa stigmatizácia je príčinou depresií a iných zdravotných problémov, prispieva k záškoláctvu, absenciám</w:t>
      </w:r>
      <w:r w:rsidR="007260A8" w:rsidRPr="00481DB6">
        <w:rPr>
          <w:rStyle w:val="Odkaznapoznmkupodiarou"/>
          <w:rFonts w:cs="Times New Roman"/>
        </w:rPr>
        <w:footnoteReference w:id="99"/>
      </w:r>
      <w:r w:rsidR="00CB7B3D">
        <w:rPr>
          <w:lang w:val="sk-SK"/>
        </w:rPr>
        <w:t xml:space="preserve"> </w:t>
      </w:r>
      <w:r w:rsidRPr="000B051E">
        <w:rPr>
          <w:lang w:val="sk-SK"/>
        </w:rPr>
        <w:t>a</w:t>
      </w:r>
      <w:r w:rsidR="00943C2D">
        <w:rPr>
          <w:lang w:val="sk-SK"/>
        </w:rPr>
        <w:t> </w:t>
      </w:r>
      <w:r w:rsidRPr="000B051E">
        <w:rPr>
          <w:lang w:val="sk-SK"/>
        </w:rPr>
        <w:t>v</w:t>
      </w:r>
      <w:r w:rsidR="00943C2D">
        <w:rPr>
          <w:lang w:val="sk-SK"/>
        </w:rPr>
        <w:t> </w:t>
      </w:r>
      <w:r w:rsidRPr="000B051E">
        <w:rPr>
          <w:lang w:val="sk-SK"/>
        </w:rPr>
        <w:t xml:space="preserve">extrémnych prípadoch ústi do pokusov </w:t>
      </w:r>
      <w:r w:rsidR="00440F7E">
        <w:rPr>
          <w:lang w:val="sk-SK"/>
        </w:rPr>
        <w:t xml:space="preserve">o samovraždu </w:t>
      </w:r>
      <w:r w:rsidRPr="000B051E">
        <w:rPr>
          <w:lang w:val="sk-SK"/>
        </w:rPr>
        <w:t>či dokonca dokonaných samovrážd</w:t>
      </w:r>
      <w:r w:rsidR="007260A8" w:rsidRPr="00481DB6">
        <w:rPr>
          <w:rStyle w:val="Odkaznapoznmkupodiarou"/>
          <w:rFonts w:cs="Times New Roman"/>
        </w:rPr>
        <w:footnoteReference w:id="100"/>
      </w:r>
      <w:r w:rsidRPr="000B051E">
        <w:rPr>
          <w:lang w:val="sk-SK"/>
        </w:rPr>
        <w:t>.</w:t>
      </w:r>
      <w:r w:rsidR="00CB7B3D">
        <w:rPr>
          <w:lang w:val="sk-SK"/>
        </w:rPr>
        <w:t xml:space="preserve"> </w:t>
      </w:r>
      <w:r w:rsidRPr="000B051E">
        <w:rPr>
          <w:lang w:val="sk-SK"/>
        </w:rPr>
        <w:t xml:space="preserve">Prieskum v Spojenom kráľovstve zistil, že takmer 65 percent lesieb, gejov a bisexuálnej mládeže bolo obeťou šikanovania v školách z dôvodu </w:t>
      </w:r>
      <w:r w:rsidR="00943C2D">
        <w:rPr>
          <w:lang w:val="sk-SK"/>
        </w:rPr>
        <w:t xml:space="preserve">svojej </w:t>
      </w:r>
      <w:r w:rsidRPr="000B051E">
        <w:rPr>
          <w:lang w:val="sk-SK"/>
        </w:rPr>
        <w:t>sexuálnej orientácie</w:t>
      </w:r>
      <w:r w:rsidR="00943C2D">
        <w:rPr>
          <w:lang w:val="sk-SK"/>
        </w:rPr>
        <w:t xml:space="preserve"> </w:t>
      </w:r>
      <w:r w:rsidRPr="000B051E">
        <w:rPr>
          <w:lang w:val="sk-SK"/>
        </w:rPr>
        <w:t>a viac ako štvrtina bola fyzicky zneužívaná</w:t>
      </w:r>
      <w:r w:rsidR="00A51A6C" w:rsidRPr="00481DB6">
        <w:rPr>
          <w:rStyle w:val="Odkaznapoznmkupodiarou"/>
          <w:rFonts w:cs="Times New Roman"/>
        </w:rPr>
        <w:footnoteReference w:id="101"/>
      </w:r>
      <w:r w:rsidRPr="000B051E">
        <w:rPr>
          <w:lang w:val="sk-SK"/>
        </w:rPr>
        <w:t>.</w:t>
      </w:r>
      <w:r w:rsidR="00CB7B3D">
        <w:rPr>
          <w:lang w:val="sk-SK"/>
        </w:rPr>
        <w:t xml:space="preserve"> </w:t>
      </w:r>
      <w:r w:rsidRPr="000B051E">
        <w:rPr>
          <w:lang w:val="sk-SK"/>
        </w:rPr>
        <w:t>Tieto zistenia odzrkadľujú výsledky štúdií realizovaných v iných krajinách</w:t>
      </w:r>
      <w:r w:rsidR="00A51A6C" w:rsidRPr="00481DB6">
        <w:rPr>
          <w:rStyle w:val="Odkaznapoznmkupodiarou"/>
          <w:rFonts w:cs="Times New Roman"/>
        </w:rPr>
        <w:footnoteReference w:id="102"/>
      </w:r>
      <w:r w:rsidRPr="000B051E">
        <w:rPr>
          <w:lang w:val="sk-SK"/>
        </w:rPr>
        <w:t>.</w:t>
      </w:r>
      <w:r w:rsidR="00CB7B3D">
        <w:rPr>
          <w:lang w:val="sk-SK"/>
        </w:rPr>
        <w:t xml:space="preserve"> </w:t>
      </w:r>
      <w:r w:rsidRPr="000B051E">
        <w:rPr>
          <w:lang w:val="sk-SK"/>
        </w:rPr>
        <w:t>V tejto súvislosti Výbor pre odstránenie diskriminácie žien odporučil Slovensku, aby „boli rozvíjané politiky a zavedené programy, ktoré zabezpečia odstránenie stereotypov o úlohách pohlaví v rodine, na trhu práce, v zdravotníctve, vede, politike a spoločnosti ako celku“ a súčasne odporučil „dokončiť revíziu školských učebníc s cieľ</w:t>
      </w:r>
      <w:r w:rsidR="005F2130" w:rsidRPr="000B051E">
        <w:rPr>
          <w:lang w:val="sk-SK"/>
        </w:rPr>
        <w:t>om odstrániť rodové stereotypy“</w:t>
      </w:r>
      <w:r w:rsidR="00A51A6C">
        <w:rPr>
          <w:rStyle w:val="Odkaznapoznmkupodiarou"/>
          <w:rFonts w:cs="Times New Roman"/>
        </w:rPr>
        <w:footnoteReference w:id="103"/>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Právo na vzdelanie zahŕňa aj právo získať komplexné, presné a veku primerané informácie o</w:t>
      </w:r>
      <w:r w:rsidR="00943C2D">
        <w:rPr>
          <w:lang w:val="sk-SK"/>
        </w:rPr>
        <w:t> </w:t>
      </w:r>
      <w:r w:rsidRPr="000B051E">
        <w:rPr>
          <w:lang w:val="sk-SK"/>
        </w:rPr>
        <w:t xml:space="preserve">ľudskej sexualite, s cieľom poskytnúť mladým ľuďom informácie potrebné </w:t>
      </w:r>
      <w:r w:rsidR="00943C2D">
        <w:rPr>
          <w:lang w:val="sk-SK"/>
        </w:rPr>
        <w:t>na</w:t>
      </w:r>
      <w:r w:rsidRPr="000B051E">
        <w:rPr>
          <w:lang w:val="sk-SK"/>
        </w:rPr>
        <w:t xml:space="preserve"> to, aby viedli zdravý život, robili informované rozhodnutia a chránili seba a ostatných pred pohlavne prenosnými infekciami</w:t>
      </w:r>
      <w:r w:rsidR="00A51A6C">
        <w:rPr>
          <w:rStyle w:val="Odkaznapoznmkupodiarou"/>
          <w:rFonts w:cs="Times New Roman"/>
        </w:rPr>
        <w:footnoteReference w:id="104"/>
      </w:r>
      <w:r w:rsidRPr="000B051E">
        <w:rPr>
          <w:lang w:val="sk-SK"/>
        </w:rPr>
        <w:t xml:space="preserve">. Osobitný spravodajca pre právo na vzdelanie poznamenal, že komplexná sexuálna výchova musí „venovať osobitnú pozornosť rozmanitosti (diverzite), pretože každý </w:t>
      </w:r>
      <w:r w:rsidR="00440F7E">
        <w:rPr>
          <w:lang w:val="sk-SK"/>
        </w:rPr>
        <w:t xml:space="preserve">človek </w:t>
      </w:r>
      <w:r w:rsidRPr="000B051E">
        <w:rPr>
          <w:lang w:val="sk-SK"/>
        </w:rPr>
        <w:t>má právo vyrovnať sa s</w:t>
      </w:r>
      <w:r w:rsidR="00943C2D">
        <w:rPr>
          <w:lang w:val="sk-SK"/>
        </w:rPr>
        <w:t xml:space="preserve">o svojou </w:t>
      </w:r>
      <w:r w:rsidRPr="000B051E">
        <w:rPr>
          <w:lang w:val="sk-SK"/>
        </w:rPr>
        <w:t>vlastnou sexualitou.</w:t>
      </w:r>
      <w:r w:rsidR="00943C2D">
        <w:rPr>
          <w:lang w:val="sk-SK"/>
        </w:rPr>
        <w:t>“</w:t>
      </w:r>
      <w:r w:rsidR="008F340D" w:rsidRPr="00C75904">
        <w:rPr>
          <w:rStyle w:val="sup"/>
          <w:rFonts w:cs="Times New Roman"/>
          <w:lang w:val="sk-SK"/>
        </w:rPr>
        <w:t xml:space="preserve"> </w:t>
      </w:r>
      <w:r w:rsidR="00A51A6C" w:rsidRPr="00481DB6">
        <w:rPr>
          <w:rStyle w:val="Odkaznapoznmkupodiarou"/>
          <w:rFonts w:cs="Times New Roman"/>
        </w:rPr>
        <w:footnoteReference w:id="105"/>
      </w:r>
      <w:r w:rsidR="00CB7B3D">
        <w:rPr>
          <w:lang w:val="sk-SK"/>
        </w:rPr>
        <w:t xml:space="preserve"> </w:t>
      </w:r>
      <w:r w:rsidRPr="000B051E">
        <w:rPr>
          <w:lang w:val="sk-SK"/>
        </w:rPr>
        <w:t xml:space="preserve">Výbor pre odstránenie diskriminácie žien vyjadril vo svojich </w:t>
      </w:r>
      <w:r w:rsidR="00943C2D">
        <w:rPr>
          <w:lang w:val="sk-SK"/>
        </w:rPr>
        <w:t>z</w:t>
      </w:r>
      <w:r w:rsidRPr="000B051E">
        <w:rPr>
          <w:lang w:val="sk-SK"/>
        </w:rPr>
        <w:t>áverečných</w:t>
      </w:r>
      <w:r w:rsidR="004B0630" w:rsidRPr="000B051E">
        <w:rPr>
          <w:lang w:val="sk-SK"/>
        </w:rPr>
        <w:t xml:space="preserve"> odporúčania</w:t>
      </w:r>
      <w:r w:rsidR="00943C2D">
        <w:rPr>
          <w:lang w:val="sk-SK"/>
        </w:rPr>
        <w:t>ch</w:t>
      </w:r>
      <w:r w:rsidR="004B0630" w:rsidRPr="000B051E">
        <w:rPr>
          <w:lang w:val="sk-SK"/>
        </w:rPr>
        <w:t xml:space="preserve"> Slovensku znepokojenie</w:t>
      </w:r>
      <w:r w:rsidRPr="000B051E">
        <w:rPr>
          <w:lang w:val="sk-SK"/>
        </w:rPr>
        <w:t xml:space="preserve"> nad „nedostatočným prístupom k</w:t>
      </w:r>
      <w:r w:rsidR="00943C2D">
        <w:rPr>
          <w:lang w:val="sk-SK"/>
        </w:rPr>
        <w:t> </w:t>
      </w:r>
      <w:r w:rsidRPr="000B051E">
        <w:rPr>
          <w:lang w:val="sk-SK"/>
        </w:rPr>
        <w:t>sexuálnej výchove na školách, ktorá</w:t>
      </w:r>
      <w:r w:rsidR="00440F7E">
        <w:rPr>
          <w:lang w:val="sk-SK"/>
        </w:rPr>
        <w:t>,</w:t>
      </w:r>
      <w:r w:rsidRPr="000B051E">
        <w:rPr>
          <w:lang w:val="sk-SK"/>
        </w:rPr>
        <w:t xml:space="preserve"> ako sa zdá, nevyhovuje potrebám dievčat a chlapcov a</w:t>
      </w:r>
      <w:r w:rsidR="00943C2D">
        <w:rPr>
          <w:lang w:val="sk-SK"/>
        </w:rPr>
        <w:t> </w:t>
      </w:r>
      <w:r w:rsidRPr="000B051E">
        <w:rPr>
          <w:lang w:val="sk-SK"/>
        </w:rPr>
        <w:t>neprispieva k plneniu povinností zml</w:t>
      </w:r>
      <w:r w:rsidR="004B0630" w:rsidRPr="000B051E">
        <w:rPr>
          <w:lang w:val="sk-SK"/>
        </w:rPr>
        <w:t>uvného štátu v tomto ohľade.“</w:t>
      </w:r>
      <w:r w:rsidR="008F340D" w:rsidRPr="00C75904">
        <w:rPr>
          <w:rStyle w:val="sup"/>
          <w:rFonts w:cs="Times New Roman"/>
          <w:lang w:val="sk-SK"/>
        </w:rPr>
        <w:t xml:space="preserve"> </w:t>
      </w:r>
      <w:r w:rsidR="00A51A6C">
        <w:rPr>
          <w:rStyle w:val="Odkaznapoznmkupodiarou"/>
          <w:rFonts w:cs="Times New Roman"/>
        </w:rPr>
        <w:footnoteReference w:id="106"/>
      </w:r>
      <w:r w:rsidRPr="000B051E">
        <w:rPr>
          <w:lang w:val="sk-SK"/>
        </w:rPr>
        <w:t xml:space="preserve"> Výbor pre hospodárske sociálne a kultúrne práva,</w:t>
      </w:r>
      <w:r w:rsidR="004B0630" w:rsidRPr="000B051E">
        <w:rPr>
          <w:lang w:val="sk-SK"/>
        </w:rPr>
        <w:t xml:space="preserve"> </w:t>
      </w:r>
      <w:r w:rsidRPr="000B051E">
        <w:rPr>
          <w:lang w:val="sk-SK"/>
        </w:rPr>
        <w:t>obdobne ako Výbor pre práva dieťaťa rovnako v súvislosti s</w:t>
      </w:r>
      <w:r w:rsidR="004B0630" w:rsidRPr="000B051E">
        <w:rPr>
          <w:lang w:val="sk-SK"/>
        </w:rPr>
        <w:t>o sexuálnou výchovou na školách</w:t>
      </w:r>
      <w:r w:rsidR="00A51A6C">
        <w:rPr>
          <w:rStyle w:val="Odkaznapoznmkupodiarou"/>
          <w:rFonts w:cs="Times New Roman"/>
        </w:rPr>
        <w:footnoteReference w:id="107"/>
      </w:r>
      <w:r w:rsidRPr="000B051E">
        <w:rPr>
          <w:lang w:val="sk-SK"/>
        </w:rPr>
        <w:t xml:space="preserve"> vyjadril vo svojich </w:t>
      </w:r>
      <w:r w:rsidR="00943C2D">
        <w:rPr>
          <w:lang w:val="sk-SK"/>
        </w:rPr>
        <w:t>z</w:t>
      </w:r>
      <w:r w:rsidR="00943C2D" w:rsidRPr="000B051E">
        <w:rPr>
          <w:lang w:val="sk-SK"/>
        </w:rPr>
        <w:t xml:space="preserve">áverečných </w:t>
      </w:r>
      <w:r w:rsidRPr="000B051E">
        <w:rPr>
          <w:lang w:val="sk-SK"/>
        </w:rPr>
        <w:t xml:space="preserve">odporúčaniach Slovenskej republike znepokojenie nad správami, že „výchova o sexuálnom a reprodukčnom zdraví nie je súčasťou školských osnov, čo znamená, že </w:t>
      </w:r>
      <w:r w:rsidR="00440F7E">
        <w:rPr>
          <w:lang w:val="sk-SK"/>
        </w:rPr>
        <w:t xml:space="preserve">študentky a </w:t>
      </w:r>
      <w:r w:rsidRPr="000B051E">
        <w:rPr>
          <w:lang w:val="sk-SK"/>
        </w:rPr>
        <w:t>študenti s</w:t>
      </w:r>
      <w:r w:rsidR="00440F7E">
        <w:rPr>
          <w:lang w:val="sk-SK"/>
        </w:rPr>
        <w:t>ú</w:t>
      </w:r>
      <w:r w:rsidRPr="000B051E">
        <w:rPr>
          <w:lang w:val="sk-SK"/>
        </w:rPr>
        <w:t xml:space="preserve"> neinformovaní o rizikách skorého tehotenstva a pohlavne pren</w:t>
      </w:r>
      <w:r w:rsidR="004B0630" w:rsidRPr="000B051E">
        <w:rPr>
          <w:lang w:val="sk-SK"/>
        </w:rPr>
        <w:t>osných chorôb (články 12 a 13)“</w:t>
      </w:r>
      <w:r w:rsidR="00A51A6C">
        <w:rPr>
          <w:rStyle w:val="Odkaznapoznmkupodiarou"/>
          <w:rFonts w:cs="Times New Roman"/>
          <w:i/>
        </w:rPr>
        <w:footnoteReference w:id="108"/>
      </w:r>
      <w:r w:rsidRPr="000B051E">
        <w:rPr>
          <w:lang w:val="sk-SK"/>
        </w:rPr>
        <w:t xml:space="preserve">. Výbor tiež Slovensku odporučil prijať „všetky primerané opatrenia zabezpečujúce, že študenti </w:t>
      </w:r>
      <w:r w:rsidR="00440F7E">
        <w:rPr>
          <w:lang w:val="sk-SK"/>
        </w:rPr>
        <w:t xml:space="preserve">a študentky </w:t>
      </w:r>
      <w:r w:rsidRPr="000B051E">
        <w:rPr>
          <w:lang w:val="sk-SK"/>
        </w:rPr>
        <w:t>dostanú v škole všetky informácie na odvrátenie rizík spojených so skorým tehotenstvom a pohlavne prenosnými chorobami.</w:t>
      </w:r>
      <w:r w:rsidR="00943C2D">
        <w:rPr>
          <w:lang w:val="sk-SK"/>
        </w:rPr>
        <w:t>“</w:t>
      </w:r>
      <w:r w:rsidR="00A51A6C" w:rsidRPr="00A51A6C">
        <w:rPr>
          <w:rStyle w:val="sup"/>
          <w:rFonts w:cs="Times New Roman"/>
          <w:i/>
        </w:rPr>
        <w:t xml:space="preserve"> </w:t>
      </w:r>
      <w:r w:rsidR="00A51A6C">
        <w:rPr>
          <w:rStyle w:val="Odkaznapoznmkupodiarou"/>
          <w:rFonts w:cs="Times New Roman"/>
          <w:i/>
        </w:rPr>
        <w:footnoteReference w:id="109"/>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 xml:space="preserve">Článok 12 v ods. 1 Medzinárodného </w:t>
      </w:r>
      <w:r w:rsidR="00943C2D">
        <w:rPr>
          <w:lang w:val="sk-SK"/>
        </w:rPr>
        <w:t>d</w:t>
      </w:r>
      <w:r w:rsidRPr="000B051E">
        <w:rPr>
          <w:lang w:val="sk-SK"/>
        </w:rPr>
        <w:t xml:space="preserve">ohovoru o hospodárskych, sociálnych a kultúrnych právach stanovuje, že štáty, zmluvné strany </w:t>
      </w:r>
      <w:r w:rsidR="00943C2D">
        <w:rPr>
          <w:lang w:val="sk-SK"/>
        </w:rPr>
        <w:t>d</w:t>
      </w:r>
      <w:r w:rsidRPr="000B051E">
        <w:rPr>
          <w:lang w:val="sk-SK"/>
        </w:rPr>
        <w:t xml:space="preserve">ohovoru, uznávajú právo každého na najvyššiu dosiahnuteľnú úroveň fyzického a duševného zdravia. Vo </w:t>
      </w:r>
      <w:r w:rsidR="00943C2D">
        <w:rPr>
          <w:lang w:val="sk-SK"/>
        </w:rPr>
        <w:t>v</w:t>
      </w:r>
      <w:r w:rsidRPr="000B051E">
        <w:rPr>
          <w:lang w:val="sk-SK"/>
        </w:rPr>
        <w:t>šeobecnom komentári č. 14 Výbor pre hospodárske sociálne a kultúrne práva potvrdil zákaz diskriminácie z dôvodu sexuálnej orientácie a</w:t>
      </w:r>
      <w:r w:rsidR="00943C2D">
        <w:rPr>
          <w:lang w:val="sk-SK"/>
        </w:rPr>
        <w:t> </w:t>
      </w:r>
      <w:r w:rsidRPr="000B051E">
        <w:rPr>
          <w:lang w:val="sk-SK"/>
        </w:rPr>
        <w:t>rodovej identity aj v prípade práva na najvyššiu dosiahnuteľnú úroveň zdravia, ktorý v sebe zahŕňa zákaz diskriminácie v prístupe k zdravotnej starostlivosti a rozhodujúcim faktorom zdravia</w:t>
      </w:r>
      <w:r w:rsidR="00943C2D">
        <w:rPr>
          <w:lang w:val="sk-SK"/>
        </w:rPr>
        <w:t>,</w:t>
      </w:r>
      <w:r w:rsidRPr="000B051E">
        <w:rPr>
          <w:lang w:val="sk-SK"/>
        </w:rPr>
        <w:t xml:space="preserve"> ako aj prostriedkom a nárokom na ich verejné poskytovanie</w:t>
      </w:r>
      <w:r w:rsidR="00A51A6C">
        <w:rPr>
          <w:rStyle w:val="Odkaznapoznmkupodiarou"/>
          <w:rFonts w:cs="Times New Roman"/>
        </w:rPr>
        <w:footnoteReference w:id="110"/>
      </w:r>
      <w:r w:rsidRPr="000B051E">
        <w:rPr>
          <w:lang w:val="sk-SK"/>
        </w:rPr>
        <w:t xml:space="preserve">. Osobitný spravodajca o práve každého na najvyššiu dosiahnuteľnú úroveň fyzického a duševného zdravia vo svojej </w:t>
      </w:r>
      <w:r w:rsidR="00943C2D">
        <w:rPr>
          <w:lang w:val="sk-SK"/>
        </w:rPr>
        <w:t>s</w:t>
      </w:r>
      <w:r w:rsidRPr="000B051E">
        <w:rPr>
          <w:lang w:val="sk-SK"/>
        </w:rPr>
        <w:t xml:space="preserve">práve konštatoval, že aj </w:t>
      </w:r>
      <w:r w:rsidRPr="000B051E">
        <w:rPr>
          <w:lang w:val="sk-SK"/>
        </w:rPr>
        <w:lastRenderedPageBreak/>
        <w:t>v</w:t>
      </w:r>
      <w:r w:rsidR="00943C2D">
        <w:rPr>
          <w:lang w:val="sk-SK"/>
        </w:rPr>
        <w:t> </w:t>
      </w:r>
      <w:r w:rsidRPr="000B051E">
        <w:rPr>
          <w:lang w:val="sk-SK"/>
        </w:rPr>
        <w:t xml:space="preserve">krajinách, kde homosexualita nie je trestná, nemôžu LGBTI ľudia plne užívať právo na najvyššiu dosiahnuteľnú úroveň zdravia, </w:t>
      </w:r>
      <w:r w:rsidR="00943C2D">
        <w:rPr>
          <w:lang w:val="sk-SK"/>
        </w:rPr>
        <w:t xml:space="preserve">keďže </w:t>
      </w:r>
      <w:proofErr w:type="spellStart"/>
      <w:r w:rsidRPr="000B051E">
        <w:rPr>
          <w:lang w:val="sk-SK"/>
        </w:rPr>
        <w:t>homofóbne</w:t>
      </w:r>
      <w:proofErr w:type="spellEnd"/>
      <w:r w:rsidRPr="000B051E">
        <w:rPr>
          <w:lang w:val="sk-SK"/>
        </w:rPr>
        <w:t xml:space="preserve">, </w:t>
      </w:r>
      <w:proofErr w:type="spellStart"/>
      <w:r w:rsidRPr="000B051E">
        <w:rPr>
          <w:lang w:val="sk-SK"/>
        </w:rPr>
        <w:t>sexistické</w:t>
      </w:r>
      <w:proofErr w:type="spellEnd"/>
      <w:r w:rsidRPr="000B051E">
        <w:rPr>
          <w:lang w:val="sk-SK"/>
        </w:rPr>
        <w:t xml:space="preserve"> a transfóbne postoje poskytovateľov zdravotnej starostlivosti a zdravotníckeho personálu v praxi odrádzajú LGBTI osoby od vyhľadania služieb zdravotnej starostlivosti. </w:t>
      </w:r>
      <w:r w:rsidR="00E138E0">
        <w:rPr>
          <w:lang w:val="sk-SK"/>
        </w:rPr>
        <w:t>Majú n</w:t>
      </w:r>
      <w:r w:rsidRPr="000B051E">
        <w:rPr>
          <w:lang w:val="sk-SK"/>
        </w:rPr>
        <w:t>ajmä obavy z porušenia dôvery, ďalš</w:t>
      </w:r>
      <w:r w:rsidR="004B0630" w:rsidRPr="000B051E">
        <w:rPr>
          <w:lang w:val="sk-SK"/>
        </w:rPr>
        <w:t xml:space="preserve">ej </w:t>
      </w:r>
      <w:proofErr w:type="spellStart"/>
      <w:r w:rsidR="004B0630" w:rsidRPr="000B051E">
        <w:rPr>
          <w:lang w:val="sk-SK"/>
        </w:rPr>
        <w:t>stigmatizácie</w:t>
      </w:r>
      <w:proofErr w:type="spellEnd"/>
      <w:r w:rsidR="004B0630" w:rsidRPr="000B051E">
        <w:rPr>
          <w:lang w:val="sk-SK"/>
        </w:rPr>
        <w:t xml:space="preserve"> a</w:t>
      </w:r>
      <w:r w:rsidR="00943C2D">
        <w:rPr>
          <w:lang w:val="sk-SK"/>
        </w:rPr>
        <w:t> </w:t>
      </w:r>
      <w:r w:rsidR="004B0630" w:rsidRPr="000B051E">
        <w:rPr>
          <w:lang w:val="sk-SK"/>
        </w:rPr>
        <w:t>represálií</w:t>
      </w:r>
      <w:r w:rsidR="00A51A6C" w:rsidRPr="00481DB6">
        <w:rPr>
          <w:rStyle w:val="Odkaznapoznmkupodiarou"/>
          <w:rFonts w:cs="Times New Roman"/>
        </w:rPr>
        <w:footnoteReference w:id="111"/>
      </w:r>
      <w:r w:rsidR="008F340D" w:rsidRPr="00C75904">
        <w:rPr>
          <w:rFonts w:cs="Times New Roman"/>
          <w:lang w:val="sk-SK"/>
        </w:rPr>
        <w:t>.</w:t>
      </w:r>
      <w:r w:rsidRPr="000B051E">
        <w:rPr>
          <w:lang w:val="sk-SK"/>
        </w:rPr>
        <w:t xml:space="preserve"> Osobitný spravodajca o práve každého na najvyššiu dosiahnuteľnú úroveň fyzického a</w:t>
      </w:r>
      <w:r w:rsidR="00943C2D">
        <w:rPr>
          <w:lang w:val="sk-SK"/>
        </w:rPr>
        <w:t> </w:t>
      </w:r>
      <w:r w:rsidRPr="000B051E">
        <w:rPr>
          <w:lang w:val="sk-SK"/>
        </w:rPr>
        <w:t>duševného zdravia označil všetky postupy či prax, ktorej cieľom je liečiť alebo vyliečiť homosexualitu</w:t>
      </w:r>
      <w:r w:rsidR="00943C2D">
        <w:rPr>
          <w:lang w:val="sk-SK"/>
        </w:rPr>
        <w:t>,</w:t>
      </w:r>
      <w:r w:rsidRPr="000B051E">
        <w:rPr>
          <w:lang w:val="sk-SK"/>
        </w:rPr>
        <w:t xml:space="preserve"> za nevedecké, potenciálne škodlivé a prispievajúce k </w:t>
      </w:r>
      <w:proofErr w:type="spellStart"/>
      <w:r w:rsidRPr="000B051E">
        <w:rPr>
          <w:lang w:val="sk-SK"/>
        </w:rPr>
        <w:t>stigmatizácii</w:t>
      </w:r>
      <w:proofErr w:type="spellEnd"/>
      <w:r w:rsidRPr="000B051E">
        <w:rPr>
          <w:lang w:val="sk-SK"/>
        </w:rPr>
        <w:t xml:space="preserve"> LGBT</w:t>
      </w:r>
      <w:r w:rsidR="00E138E0">
        <w:rPr>
          <w:lang w:val="sk-SK"/>
        </w:rPr>
        <w:t>I</w:t>
      </w:r>
      <w:r w:rsidRPr="000B051E">
        <w:rPr>
          <w:lang w:val="sk-SK"/>
        </w:rPr>
        <w:t xml:space="preserve"> ľudí</w:t>
      </w:r>
      <w:r w:rsidR="00A51A6C" w:rsidRPr="00481DB6">
        <w:rPr>
          <w:rStyle w:val="Odkaznapoznmkupodiarou"/>
          <w:rFonts w:cs="Times New Roman"/>
        </w:rPr>
        <w:footnoteReference w:id="112"/>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 xml:space="preserve">Osobitným problémom v prístupe k najvyššej dosiahnuteľnej úrovni telesného a duševného zdravia vrátane primeranej zdravotnej starostlivosti čelia </w:t>
      </w:r>
      <w:proofErr w:type="spellStart"/>
      <w:r w:rsidRPr="000B051E">
        <w:rPr>
          <w:lang w:val="sk-SK"/>
        </w:rPr>
        <w:t>transrodové</w:t>
      </w:r>
      <w:proofErr w:type="spellEnd"/>
      <w:r w:rsidRPr="000B051E">
        <w:rPr>
          <w:lang w:val="sk-SK"/>
        </w:rPr>
        <w:t xml:space="preserve"> osoby. Ak aj zdravotníctvo poskytuje terapie na zmenu pohlavia, sú často pre transrodových ľudí najmä z finančných dôvodov neprístupné. Zdravotnícky personál býva necitlivý k potrebám transrodových osôb a chýba </w:t>
      </w:r>
      <w:r w:rsidR="00E138E0">
        <w:rPr>
          <w:lang w:val="sk-SK"/>
        </w:rPr>
        <w:t>mu</w:t>
      </w:r>
      <w:r w:rsidRPr="000B051E">
        <w:rPr>
          <w:lang w:val="sk-SK"/>
        </w:rPr>
        <w:t xml:space="preserve"> potrebný odborný tréning</w:t>
      </w:r>
      <w:r w:rsidR="00A51A6C" w:rsidRPr="00481DB6">
        <w:rPr>
          <w:rStyle w:val="Odkaznapoznmkupodiarou"/>
          <w:rFonts w:cs="Times New Roman"/>
        </w:rPr>
        <w:footnoteReference w:id="113"/>
      </w:r>
      <w:r w:rsidRPr="000B051E">
        <w:rPr>
          <w:lang w:val="sk-SK"/>
        </w:rPr>
        <w:t>.</w:t>
      </w:r>
      <w:r w:rsidR="00CB7B3D">
        <w:rPr>
          <w:lang w:val="sk-SK"/>
        </w:rPr>
        <w:t xml:space="preserve"> </w:t>
      </w:r>
      <w:r w:rsidRPr="000B051E">
        <w:rPr>
          <w:lang w:val="sk-SK"/>
        </w:rPr>
        <w:t xml:space="preserve">Transrodové osoby nie sú v mnohých krajinách schopné získať právne uznanie </w:t>
      </w:r>
      <w:r w:rsidR="00E138E0">
        <w:rPr>
          <w:lang w:val="sk-SK"/>
        </w:rPr>
        <w:t>nimi</w:t>
      </w:r>
      <w:r w:rsidRPr="000B051E">
        <w:rPr>
          <w:lang w:val="sk-SK"/>
        </w:rPr>
        <w:t xml:space="preserve"> preferovaného rodu vrátane formálneho prepisu rodu a mena v štátom vydaných dokladoch totožnosti</w:t>
      </w:r>
      <w:r w:rsidR="00A51A6C" w:rsidRPr="00481DB6">
        <w:rPr>
          <w:rStyle w:val="Odkaznapoznmkupodiarou"/>
          <w:rFonts w:cs="Times New Roman"/>
        </w:rPr>
        <w:footnoteReference w:id="114"/>
      </w:r>
      <w:r w:rsidRPr="000B051E">
        <w:rPr>
          <w:lang w:val="sk-SK"/>
        </w:rPr>
        <w:t>. Čelia tak mnohým praktickým problémom pri uchádzaní o zamestnanie, ako aj v prístupe k bývaniu, bankovému úveru alebo štátnym dávkam</w:t>
      </w:r>
      <w:r w:rsidR="00B42FA1">
        <w:rPr>
          <w:lang w:val="sk-SK"/>
        </w:rPr>
        <w:t>, ako aj</w:t>
      </w:r>
      <w:r w:rsidRPr="000B051E">
        <w:rPr>
          <w:lang w:val="sk-SK"/>
        </w:rPr>
        <w:t xml:space="preserve"> pri cestovaní do zahraničia. Formálny postup prepisu</w:t>
      </w:r>
      <w:r w:rsidR="00CB7B3D">
        <w:rPr>
          <w:lang w:val="sk-SK"/>
        </w:rPr>
        <w:t xml:space="preserve"> </w:t>
      </w:r>
      <w:r w:rsidRPr="000B051E">
        <w:rPr>
          <w:lang w:val="sk-SK"/>
        </w:rPr>
        <w:t>rodu je často, implicitne alebo explicitne</w:t>
      </w:r>
      <w:r w:rsidR="00E138E0">
        <w:rPr>
          <w:lang w:val="sk-SK"/>
        </w:rPr>
        <w:t>,</w:t>
      </w:r>
      <w:r w:rsidRPr="000B051E">
        <w:rPr>
          <w:lang w:val="sk-SK"/>
        </w:rPr>
        <w:t xml:space="preserve"> podmienený sterilizáciou. Niektoré štáty umožňujú prepis rodu len nezosobášeným osobám. </w:t>
      </w:r>
      <w:proofErr w:type="spellStart"/>
      <w:r w:rsidRPr="000B051E">
        <w:rPr>
          <w:lang w:val="sk-SK"/>
        </w:rPr>
        <w:t>Transrodová</w:t>
      </w:r>
      <w:proofErr w:type="spellEnd"/>
      <w:r w:rsidRPr="000B051E">
        <w:rPr>
          <w:lang w:val="sk-SK"/>
        </w:rPr>
        <w:t xml:space="preserve"> osoba žijúca v</w:t>
      </w:r>
      <w:r w:rsidR="00B42FA1">
        <w:rPr>
          <w:lang w:val="sk-SK"/>
        </w:rPr>
        <w:t> </w:t>
      </w:r>
      <w:r w:rsidRPr="000B051E">
        <w:rPr>
          <w:lang w:val="sk-SK"/>
        </w:rPr>
        <w:t xml:space="preserve">manželstve v dôsledku toho musí najprv dosiahnuť rozvod </w:t>
      </w:r>
      <w:r w:rsidR="00E138E0">
        <w:rPr>
          <w:lang w:val="sk-SK"/>
        </w:rPr>
        <w:t>svojho</w:t>
      </w:r>
      <w:r w:rsidRPr="000B051E">
        <w:rPr>
          <w:lang w:val="sk-SK"/>
        </w:rPr>
        <w:t xml:space="preserve"> manželstva. Výbor pre ľudské práva vyjadril znepokojenie ohľadom nedostatočných úprav umožňujúci</w:t>
      </w:r>
      <w:r w:rsidR="00E138E0">
        <w:rPr>
          <w:lang w:val="sk-SK"/>
        </w:rPr>
        <w:t>ch</w:t>
      </w:r>
      <w:r w:rsidRPr="000B051E">
        <w:rPr>
          <w:lang w:val="sk-SK"/>
        </w:rPr>
        <w:t xml:space="preserve"> právne uznanie prepisu rodu</w:t>
      </w:r>
      <w:r w:rsidR="00A51A6C" w:rsidRPr="00481DB6">
        <w:rPr>
          <w:rStyle w:val="Odkaznapoznmkupodiarou"/>
          <w:rFonts w:cs="Times New Roman"/>
        </w:rPr>
        <w:footnoteReference w:id="115"/>
      </w:r>
      <w:r w:rsidRPr="000B051E">
        <w:rPr>
          <w:lang w:val="sk-SK"/>
        </w:rPr>
        <w:t>. Naliehavo vyzval zmluvné štáty, aby uznali právo transrodových ľudí na prepis rodu prostredníctvom povolenia vydania nových rodných listov a vyslovil uznanie všetkým opatreniam, ktoré uľahčujú proces právneho uznania prepisu rodu.</w:t>
      </w:r>
      <w:r w:rsidR="00CB7B3D">
        <w:rPr>
          <w:lang w:val="sk-SK"/>
        </w:rPr>
        <w:t xml:space="preserve"> </w:t>
      </w:r>
      <w:r w:rsidRPr="000B051E">
        <w:rPr>
          <w:lang w:val="sk-SK"/>
        </w:rPr>
        <w:t>Výbor pre odstránenie diskriminácie žien upozornil vo svojich záverečných odporúčania na diskrimináciu a medicínsky zbytočné operatívne zákroky, ktoré sú vykonávané na intersexuálnych deťoch bez ich informovaného súhlasu alebo informovaného súhlasu ich rodičov s cieľom určiť ich pohlavie</w:t>
      </w:r>
      <w:r w:rsidR="00A51A6C" w:rsidRPr="00481DB6">
        <w:rPr>
          <w:rStyle w:val="Odkaznapoznmkupodiarou"/>
          <w:rFonts w:cs="Times New Roman"/>
        </w:rPr>
        <w:footnoteReference w:id="116"/>
      </w:r>
      <w:r w:rsidRPr="000B051E">
        <w:rPr>
          <w:lang w:val="sk-SK"/>
        </w:rPr>
        <w:t xml:space="preserve">. </w:t>
      </w:r>
    </w:p>
    <w:p w:rsidR="00CA72AB" w:rsidRPr="000B051E" w:rsidRDefault="00CA72AB" w:rsidP="00590FC3">
      <w:pPr>
        <w:spacing w:line="240" w:lineRule="exact"/>
        <w:ind w:firstLine="720"/>
        <w:jc w:val="both"/>
        <w:rPr>
          <w:lang w:val="sk-SK"/>
        </w:rPr>
      </w:pPr>
      <w:r w:rsidRPr="000B051E">
        <w:rPr>
          <w:lang w:val="sk-SK"/>
        </w:rPr>
        <w:t>Podľa článku 19 Všeobecnej deklarácie ľudských práv „</w:t>
      </w:r>
      <w:r w:rsidR="00B42FA1">
        <w:rPr>
          <w:lang w:val="sk-SK"/>
        </w:rPr>
        <w:t>k</w:t>
      </w:r>
      <w:r w:rsidRPr="000B051E">
        <w:rPr>
          <w:lang w:val="sk-SK"/>
        </w:rPr>
        <w:t>aždý má právo na slobodu presvedčenia a prejavu: toto právo nepripúšťa, aby niekto trpel ujmu pre svoje presvedčenie a</w:t>
      </w:r>
      <w:r w:rsidR="00B42FA1">
        <w:rPr>
          <w:lang w:val="sk-SK"/>
        </w:rPr>
        <w:t> </w:t>
      </w:r>
      <w:r w:rsidRPr="000B051E">
        <w:rPr>
          <w:lang w:val="sk-SK"/>
        </w:rPr>
        <w:t>zahrnuje právo vyhľadávať, prijímať a rozširovať informácie a myšlienky hocijakými prostriedkami a bez ohľadu na hranice.“ Podľa ods. 1 nasledujúceho článku „</w:t>
      </w:r>
      <w:r w:rsidR="00B42FA1">
        <w:rPr>
          <w:lang w:val="sk-SK"/>
        </w:rPr>
        <w:t>k</w:t>
      </w:r>
      <w:r w:rsidRPr="000B051E">
        <w:rPr>
          <w:lang w:val="sk-SK"/>
        </w:rPr>
        <w:t xml:space="preserve">aždému je zaručená sloboda pokojného zhromažďovania a združovania.“ Sloboda prejavu, združovania a pokojného zhromažďovania sú zakotvené aj v článkoch 19, 21, 22 Medzinárodného </w:t>
      </w:r>
      <w:r w:rsidR="00B42FA1">
        <w:rPr>
          <w:lang w:val="sk-SK"/>
        </w:rPr>
        <w:t>d</w:t>
      </w:r>
      <w:r w:rsidRPr="000B051E">
        <w:rPr>
          <w:lang w:val="sk-SK"/>
        </w:rPr>
        <w:t>ohovoru o občianskych a</w:t>
      </w:r>
      <w:r w:rsidR="00B42FA1">
        <w:rPr>
          <w:lang w:val="sk-SK"/>
        </w:rPr>
        <w:t> </w:t>
      </w:r>
      <w:r w:rsidRPr="000B051E">
        <w:rPr>
          <w:lang w:val="sk-SK"/>
        </w:rPr>
        <w:t xml:space="preserve">politických právach. Medzinárodný </w:t>
      </w:r>
      <w:r w:rsidR="00B42FA1">
        <w:rPr>
          <w:lang w:val="sk-SK"/>
        </w:rPr>
        <w:t>d</w:t>
      </w:r>
      <w:r w:rsidRPr="000B051E">
        <w:rPr>
          <w:lang w:val="sk-SK"/>
        </w:rPr>
        <w:t xml:space="preserve">ohovor o občianskych a politických právach pripúšťa obmedzenie týchto práv, no iba v prípadoch ustanovených zákonom </w:t>
      </w:r>
      <w:r w:rsidR="00B42FA1">
        <w:rPr>
          <w:lang w:val="sk-SK"/>
        </w:rPr>
        <w:t>s cieľom</w:t>
      </w:r>
      <w:r w:rsidRPr="000B051E">
        <w:rPr>
          <w:lang w:val="sk-SK"/>
        </w:rPr>
        <w:t xml:space="preserve"> ochrany práv iných alebo verejnej bezpečnosti, verejného poriadku alebo verejného zdravia alebo morálky. Výbor pre ľudské práva potvrdil, že akékoľvek takéto obmedzenie musí byť v súlade s ustanoveniami a cieľmi Dohovoru a „nesmie porušovať ustanovenia o zákaze diskriminácie“, ktorá je zakázaná v súlade s</w:t>
      </w:r>
      <w:r w:rsidR="00B42FA1">
        <w:rPr>
          <w:lang w:val="sk-SK"/>
        </w:rPr>
        <w:t> </w:t>
      </w:r>
      <w:r w:rsidRPr="000B051E">
        <w:rPr>
          <w:lang w:val="sk-SK"/>
        </w:rPr>
        <w:t>rozhodnutiami Výboru aj na základe sexuálnej orientácie alebo rodovej identity</w:t>
      </w:r>
      <w:r w:rsidR="00A51A6C" w:rsidRPr="00481DB6">
        <w:rPr>
          <w:rStyle w:val="Odkaznapoznmkupodiarou"/>
          <w:rFonts w:cs="Times New Roman"/>
        </w:rPr>
        <w:footnoteReference w:id="117"/>
      </w:r>
      <w:r w:rsidRPr="000B051E">
        <w:rPr>
          <w:lang w:val="sk-SK"/>
        </w:rPr>
        <w:t>.</w:t>
      </w:r>
    </w:p>
    <w:p w:rsidR="00D17BE6" w:rsidRPr="000B051E" w:rsidRDefault="00891419" w:rsidP="00590FC3">
      <w:pPr>
        <w:pStyle w:val="Nadpis3"/>
        <w:rPr>
          <w:szCs w:val="24"/>
        </w:rPr>
      </w:pPr>
      <w:bookmarkStart w:id="7" w:name="_Toc388013208"/>
      <w:r w:rsidRPr="000B051E">
        <w:rPr>
          <w:szCs w:val="24"/>
        </w:rPr>
        <w:lastRenderedPageBreak/>
        <w:t>Rada Európy</w:t>
      </w:r>
      <w:bookmarkEnd w:id="7"/>
    </w:p>
    <w:p w:rsidR="00D17BE6" w:rsidRPr="000B051E" w:rsidRDefault="00D17BE6" w:rsidP="00590FC3">
      <w:pPr>
        <w:shd w:val="clear" w:color="auto" w:fill="FFFFFF"/>
        <w:spacing w:line="240" w:lineRule="exact"/>
        <w:ind w:firstLine="709"/>
        <w:jc w:val="both"/>
        <w:outlineLvl w:val="4"/>
        <w:rPr>
          <w:rFonts w:eastAsia="Times New Roman" w:cs="Times New Roman"/>
          <w:bCs/>
          <w:lang w:val="sk-SK" w:eastAsia="sk-SK"/>
        </w:rPr>
      </w:pPr>
      <w:r w:rsidRPr="000B051E">
        <w:rPr>
          <w:rFonts w:eastAsia="Times New Roman" w:cs="Times New Roman"/>
          <w:bCs/>
          <w:lang w:val="sk-SK" w:eastAsia="sk-SK"/>
        </w:rPr>
        <w:t>Ochrana ľudských práv LGBTI ľudí v rámci Dohovoru o ochrane ľudských práv a slobôd Rady Európy vyplýva najmä z článku 14</w:t>
      </w:r>
      <w:r w:rsidRPr="000B051E">
        <w:rPr>
          <w:rStyle w:val="Odkaznapoznmkupodiarou"/>
          <w:rFonts w:eastAsia="Times New Roman" w:cs="Times New Roman"/>
          <w:bCs/>
          <w:lang w:val="sk-SK" w:eastAsia="sk-SK"/>
        </w:rPr>
        <w:footnoteReference w:id="118"/>
      </w:r>
      <w:r w:rsidRPr="000B051E">
        <w:rPr>
          <w:rFonts w:eastAsia="Times New Roman" w:cs="Times New Roman"/>
          <w:bCs/>
          <w:lang w:val="sk-SK" w:eastAsia="sk-SK"/>
        </w:rPr>
        <w:t xml:space="preserve">, ktorý zakazuje akúkoľvek formu diskriminácie pri užívaní práv a slobôd garantovaných </w:t>
      </w:r>
      <w:r w:rsidR="00B42FA1">
        <w:rPr>
          <w:rFonts w:eastAsia="Times New Roman" w:cs="Times New Roman"/>
          <w:bCs/>
          <w:lang w:val="sk-SK" w:eastAsia="sk-SK"/>
        </w:rPr>
        <w:t>d</w:t>
      </w:r>
      <w:r w:rsidRPr="000B051E">
        <w:rPr>
          <w:rFonts w:eastAsia="Times New Roman" w:cs="Times New Roman"/>
          <w:bCs/>
          <w:lang w:val="sk-SK" w:eastAsia="sk-SK"/>
        </w:rPr>
        <w:t>ohovorom. Sexuálna orientácia a rodová identita sa zaraďuje pod iné postavenie. Európska sociálna charta</w:t>
      </w:r>
      <w:r w:rsidRPr="000B051E">
        <w:rPr>
          <w:rStyle w:val="Odkaznapoznmkupodiarou"/>
          <w:rFonts w:eastAsia="Times New Roman" w:cs="Times New Roman"/>
          <w:bCs/>
          <w:lang w:val="sk-SK" w:eastAsia="sk-SK"/>
        </w:rPr>
        <w:footnoteReference w:id="119"/>
      </w:r>
      <w:r w:rsidRPr="000B051E">
        <w:rPr>
          <w:rFonts w:eastAsia="Times New Roman" w:cs="Times New Roman"/>
          <w:bCs/>
          <w:lang w:val="sk-SK" w:eastAsia="sk-SK"/>
        </w:rPr>
        <w:t xml:space="preserve"> garantuje sociálne a ekonomické ľudské práva, pričom supervíznym mechanizmom</w:t>
      </w:r>
      <w:r w:rsidR="00E138E0">
        <w:rPr>
          <w:rFonts w:eastAsia="Times New Roman" w:cs="Times New Roman"/>
          <w:bCs/>
          <w:lang w:val="sk-SK" w:eastAsia="sk-SK"/>
        </w:rPr>
        <w:t xml:space="preserve"> dohliadajúcim na to</w:t>
      </w:r>
      <w:r w:rsidRPr="000B051E">
        <w:rPr>
          <w:rFonts w:eastAsia="Times New Roman" w:cs="Times New Roman"/>
          <w:bCs/>
          <w:lang w:val="sk-SK" w:eastAsia="sk-SK"/>
        </w:rPr>
        <w:t>, či ju členské štáty uplatňujú</w:t>
      </w:r>
      <w:r w:rsidR="00E138E0">
        <w:rPr>
          <w:rFonts w:eastAsia="Times New Roman" w:cs="Times New Roman"/>
          <w:bCs/>
          <w:lang w:val="sk-SK" w:eastAsia="sk-SK"/>
        </w:rPr>
        <w:t>,</w:t>
      </w:r>
      <w:r w:rsidRPr="000B051E">
        <w:rPr>
          <w:rFonts w:eastAsia="Times New Roman" w:cs="Times New Roman"/>
          <w:bCs/>
          <w:lang w:val="sk-SK" w:eastAsia="sk-SK"/>
        </w:rPr>
        <w:t xml:space="preserve"> je Výbor pre sociálne práva. V záveroch</w:t>
      </w:r>
      <w:r w:rsidR="00CB7B3D">
        <w:rPr>
          <w:rFonts w:eastAsia="Times New Roman" w:cs="Times New Roman"/>
          <w:bCs/>
          <w:lang w:val="sk-SK" w:eastAsia="sk-SK"/>
        </w:rPr>
        <w:t xml:space="preserve"> </w:t>
      </w:r>
      <w:r w:rsidRPr="000B051E">
        <w:rPr>
          <w:rFonts w:eastAsia="Times New Roman" w:cs="Times New Roman"/>
          <w:bCs/>
          <w:lang w:val="sk-SK" w:eastAsia="sk-SK"/>
        </w:rPr>
        <w:t>z roku 2008 Výbor potvrdil, že pod článkom 1</w:t>
      </w:r>
      <w:r w:rsidR="00FB4A04" w:rsidRPr="000B051E">
        <w:rPr>
          <w:rFonts w:eastAsia="Times New Roman" w:cs="Times New Roman"/>
          <w:bCs/>
          <w:lang w:val="sk-SK" w:eastAsia="sk-SK"/>
        </w:rPr>
        <w:t xml:space="preserve"> </w:t>
      </w:r>
      <w:r w:rsidRPr="000B051E">
        <w:rPr>
          <w:rFonts w:eastAsia="Times New Roman" w:cs="Times New Roman"/>
          <w:bCs/>
          <w:lang w:val="sk-SK" w:eastAsia="sk-SK"/>
        </w:rPr>
        <w:t>§</w:t>
      </w:r>
      <w:r w:rsidR="00FB4A04" w:rsidRPr="000B051E">
        <w:rPr>
          <w:rFonts w:eastAsia="Times New Roman" w:cs="Times New Roman"/>
          <w:bCs/>
          <w:lang w:val="sk-SK" w:eastAsia="sk-SK"/>
        </w:rPr>
        <w:t xml:space="preserve"> </w:t>
      </w:r>
      <w:r w:rsidRPr="000B051E">
        <w:rPr>
          <w:rFonts w:eastAsia="Times New Roman" w:cs="Times New Roman"/>
          <w:bCs/>
          <w:lang w:val="sk-SK" w:eastAsia="sk-SK"/>
        </w:rPr>
        <w:t xml:space="preserve">2 </w:t>
      </w:r>
      <w:r w:rsidR="00B42FA1">
        <w:rPr>
          <w:rFonts w:eastAsia="Times New Roman" w:cs="Times New Roman"/>
          <w:bCs/>
          <w:lang w:val="sk-SK" w:eastAsia="sk-SK"/>
        </w:rPr>
        <w:t>c</w:t>
      </w:r>
      <w:r w:rsidR="00B42FA1" w:rsidRPr="000B051E">
        <w:rPr>
          <w:rFonts w:eastAsia="Times New Roman" w:cs="Times New Roman"/>
          <w:bCs/>
          <w:lang w:val="sk-SK" w:eastAsia="sk-SK"/>
        </w:rPr>
        <w:t xml:space="preserve">harty </w:t>
      </w:r>
      <w:r w:rsidRPr="000B051E">
        <w:rPr>
          <w:rFonts w:eastAsia="Times New Roman" w:cs="Times New Roman"/>
          <w:bCs/>
          <w:lang w:val="sk-SK" w:eastAsia="sk-SK"/>
        </w:rPr>
        <w:t>sa myslí zákaz diskriminácie v zamestnaní aj na základe sexuálnej orientácie.</w:t>
      </w:r>
      <w:r w:rsidR="00CB7B3D">
        <w:rPr>
          <w:rFonts w:eastAsia="Times New Roman" w:cs="Times New Roman"/>
          <w:bCs/>
          <w:lang w:val="sk-SK" w:eastAsia="sk-SK"/>
        </w:rPr>
        <w:t xml:space="preserve"> </w:t>
      </w:r>
    </w:p>
    <w:p w:rsidR="00D17BE6" w:rsidRPr="000B051E" w:rsidRDefault="00D17BE6" w:rsidP="00590FC3">
      <w:pPr>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 xml:space="preserve">Najvýznamnejším dokumentom Rady Európy v problematike ľudských práv LGBTI ľudí je </w:t>
      </w:r>
      <w:r w:rsidR="00B42FA1">
        <w:rPr>
          <w:rFonts w:eastAsia="Times New Roman" w:cs="Times New Roman"/>
          <w:bCs/>
          <w:lang w:val="sk-SK" w:eastAsia="sk-SK"/>
        </w:rPr>
        <w:t>o</w:t>
      </w:r>
      <w:r w:rsidR="00B42FA1" w:rsidRPr="000B051E">
        <w:rPr>
          <w:rFonts w:eastAsia="Times New Roman" w:cs="Times New Roman"/>
          <w:bCs/>
          <w:lang w:val="sk-SK" w:eastAsia="sk-SK"/>
        </w:rPr>
        <w:t xml:space="preserve">dporúčanie </w:t>
      </w:r>
      <w:r w:rsidRPr="000B051E">
        <w:rPr>
          <w:rFonts w:eastAsia="Times New Roman" w:cs="Times New Roman"/>
          <w:bCs/>
          <w:lang w:val="sk-SK" w:eastAsia="sk-SK"/>
        </w:rPr>
        <w:t>CM/Rec(2010)5 Výboru ministrov členským štátom o opatreniach v boji s diskrimináciou na základe sexuálnej orientácie a rodovej identity</w:t>
      </w:r>
      <w:r w:rsidRPr="000B051E">
        <w:rPr>
          <w:rStyle w:val="Odkaznapoznmkupodiarou"/>
          <w:rFonts w:eastAsia="Times New Roman" w:cs="Times New Roman"/>
          <w:bCs/>
          <w:lang w:val="sk-SK" w:eastAsia="sk-SK"/>
        </w:rPr>
        <w:footnoteReference w:id="120"/>
      </w:r>
      <w:r w:rsidRPr="000B051E">
        <w:rPr>
          <w:rFonts w:eastAsia="Times New Roman" w:cs="Times New Roman"/>
          <w:bCs/>
          <w:lang w:val="sk-SK" w:eastAsia="sk-SK"/>
        </w:rPr>
        <w:t xml:space="preserve"> (prijaté Výborom ministrov 31</w:t>
      </w:r>
      <w:r w:rsidR="00E138E0">
        <w:rPr>
          <w:rFonts w:eastAsia="Times New Roman" w:cs="Times New Roman"/>
          <w:bCs/>
          <w:lang w:val="sk-SK" w:eastAsia="sk-SK"/>
        </w:rPr>
        <w:t>.</w:t>
      </w:r>
      <w:r w:rsidRPr="000B051E">
        <w:rPr>
          <w:rFonts w:eastAsia="Times New Roman" w:cs="Times New Roman"/>
          <w:bCs/>
          <w:lang w:val="sk-SK" w:eastAsia="sk-SK"/>
        </w:rPr>
        <w:t xml:space="preserve"> marca 2010 na 1</w:t>
      </w:r>
      <w:r w:rsidR="00B42FA1">
        <w:rPr>
          <w:rFonts w:eastAsia="Times New Roman" w:cs="Times New Roman"/>
          <w:bCs/>
          <w:lang w:val="sk-SK" w:eastAsia="sk-SK"/>
        </w:rPr>
        <w:t xml:space="preserve"> </w:t>
      </w:r>
      <w:r w:rsidRPr="000B051E">
        <w:rPr>
          <w:rFonts w:eastAsia="Times New Roman" w:cs="Times New Roman"/>
          <w:bCs/>
          <w:lang w:val="sk-SK" w:eastAsia="sk-SK"/>
        </w:rPr>
        <w:t>081. stretnutí zástupcov ministrov). Odporúčanie okrem iného uvádza:</w:t>
      </w:r>
      <w:r w:rsidRPr="000B051E">
        <w:rPr>
          <w:rStyle w:val="Odkaznapoznmkupodiarou"/>
          <w:rFonts w:eastAsia="Times New Roman" w:cs="Times New Roman"/>
          <w:bCs/>
          <w:lang w:val="sk-SK" w:eastAsia="sk-SK"/>
        </w:rPr>
        <w:footnoteReference w:id="121"/>
      </w:r>
    </w:p>
    <w:p w:rsidR="00D17BE6" w:rsidRPr="000B051E" w:rsidRDefault="00D17BE6" w:rsidP="00590FC3">
      <w:pPr>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„Zdôrazňujúc, že diskriminácia a sociálne vylúčenie z dôvodu sexuálnej orientácie alebo rodovej identity môžu byť najefektívnejšie prekonané opatreniami zameranými na tých, ktorí sa stretli s takouto formou diskriminácie a vylúčenia, ako aj na celú spoločnosť“. Preto Výbor Ministrov „odporúča, aby členské štáty:</w:t>
      </w:r>
    </w:p>
    <w:p w:rsidR="00D17BE6" w:rsidRPr="000B051E" w:rsidRDefault="00D17BE6" w:rsidP="00590FC3">
      <w:pPr>
        <w:spacing w:line="240" w:lineRule="exact"/>
        <w:ind w:left="567"/>
        <w:jc w:val="both"/>
        <w:rPr>
          <w:rFonts w:eastAsia="Times New Roman" w:cs="Times New Roman"/>
          <w:bCs/>
          <w:lang w:val="sk-SK" w:eastAsia="sk-SK"/>
        </w:rPr>
      </w:pPr>
      <w:r w:rsidRPr="000B051E">
        <w:rPr>
          <w:rFonts w:eastAsia="Times New Roman" w:cs="Times New Roman"/>
          <w:bCs/>
          <w:lang w:val="sk-SK" w:eastAsia="sk-SK"/>
        </w:rPr>
        <w:t>1. preskúmali existujúce legislatívne a iné opatrenia, pravidelne ich aktualizovali a</w:t>
      </w:r>
      <w:r w:rsidR="00B42FA1">
        <w:rPr>
          <w:rFonts w:eastAsia="Times New Roman" w:cs="Times New Roman"/>
          <w:bCs/>
          <w:lang w:val="sk-SK" w:eastAsia="sk-SK"/>
        </w:rPr>
        <w:t> </w:t>
      </w:r>
      <w:r w:rsidRPr="000B051E">
        <w:rPr>
          <w:rFonts w:eastAsia="Times New Roman" w:cs="Times New Roman"/>
          <w:bCs/>
          <w:lang w:val="sk-SK" w:eastAsia="sk-SK"/>
        </w:rPr>
        <w:t xml:space="preserve">zhromažďovali a analyzovali relevantné údaje </w:t>
      </w:r>
      <w:r w:rsidR="00B42FA1">
        <w:rPr>
          <w:rFonts w:eastAsia="Times New Roman" w:cs="Times New Roman"/>
          <w:bCs/>
          <w:lang w:val="sk-SK" w:eastAsia="sk-SK"/>
        </w:rPr>
        <w:t>s cieľom</w:t>
      </w:r>
      <w:r w:rsidRPr="000B051E">
        <w:rPr>
          <w:rFonts w:eastAsia="Times New Roman" w:cs="Times New Roman"/>
          <w:bCs/>
          <w:lang w:val="sk-SK" w:eastAsia="sk-SK"/>
        </w:rPr>
        <w:t xml:space="preserve"> monitorovania a odškodnenia za akúkoľvek priamu alebo nepriamu diskrimináciu na základe sexuálnej orientácie alebo rodovej identity</w:t>
      </w:r>
      <w:r w:rsidR="00B42FA1">
        <w:rPr>
          <w:rFonts w:eastAsia="Times New Roman" w:cs="Times New Roman"/>
          <w:bCs/>
          <w:lang w:val="sk-SK" w:eastAsia="sk-SK"/>
        </w:rPr>
        <w:t>;</w:t>
      </w:r>
    </w:p>
    <w:p w:rsidR="00D17BE6" w:rsidRPr="000B051E" w:rsidRDefault="00D17BE6" w:rsidP="00590FC3">
      <w:pPr>
        <w:spacing w:line="240" w:lineRule="exact"/>
        <w:ind w:left="567"/>
        <w:jc w:val="both"/>
        <w:rPr>
          <w:rFonts w:eastAsia="Times New Roman" w:cs="Times New Roman"/>
          <w:bCs/>
          <w:lang w:val="sk-SK" w:eastAsia="sk-SK"/>
        </w:rPr>
      </w:pPr>
      <w:r w:rsidRPr="000B051E">
        <w:rPr>
          <w:rFonts w:eastAsia="Times New Roman" w:cs="Times New Roman"/>
          <w:bCs/>
          <w:lang w:val="sk-SK" w:eastAsia="sk-SK"/>
        </w:rPr>
        <w:t>2. zabezpečili, aby legislatívne a iné opatrenia boli prijímané a účinne implementované v boji s diskrimináciou na základe sexuálnej orientácie alebo rodovej identity, aby zabezpečili dodržiavanie ľudských práv a propagáciu tolerancie k LGBT ľuďom a aby podporovali toleranciu k nim;</w:t>
      </w:r>
    </w:p>
    <w:p w:rsidR="00D17BE6" w:rsidRPr="000B051E" w:rsidRDefault="00D17BE6" w:rsidP="00590FC3">
      <w:pPr>
        <w:spacing w:line="240" w:lineRule="exact"/>
        <w:ind w:left="567"/>
        <w:jc w:val="both"/>
        <w:rPr>
          <w:rFonts w:eastAsia="Times New Roman" w:cs="Times New Roman"/>
          <w:bCs/>
          <w:lang w:val="sk-SK" w:eastAsia="sk-SK"/>
        </w:rPr>
      </w:pPr>
      <w:r w:rsidRPr="000B051E">
        <w:rPr>
          <w:rFonts w:eastAsia="Times New Roman" w:cs="Times New Roman"/>
          <w:bCs/>
          <w:lang w:val="sk-SK" w:eastAsia="sk-SK"/>
        </w:rPr>
        <w:t>3. zabezpečili, aby si obete diskriminácie boli vedomé a mali prístup k účinným právnym prostriedkom nápravy pred národným orgánom a aby opatrenia na boj proti diskriminácii zahŕňali v prípade potreby sankcie a poskytnutie primeraného odškodnenia obetiam diskriminácie;</w:t>
      </w:r>
    </w:p>
    <w:p w:rsidR="00D17BE6" w:rsidRPr="000B051E" w:rsidRDefault="00D17BE6" w:rsidP="00590FC3">
      <w:pPr>
        <w:spacing w:line="240" w:lineRule="exact"/>
        <w:ind w:left="567"/>
        <w:jc w:val="both"/>
        <w:rPr>
          <w:rFonts w:eastAsia="Times New Roman" w:cs="Times New Roman"/>
          <w:bCs/>
          <w:lang w:val="sk-SK" w:eastAsia="sk-SK"/>
        </w:rPr>
      </w:pPr>
      <w:r w:rsidRPr="000B051E">
        <w:rPr>
          <w:rFonts w:eastAsia="Times New Roman" w:cs="Times New Roman"/>
          <w:bCs/>
          <w:lang w:val="sk-SK" w:eastAsia="sk-SK"/>
        </w:rPr>
        <w:t>4. sledovali v legislatíve, politike a praxi princípy a opatrenia obsiahnuté</w:t>
      </w:r>
      <w:r w:rsidR="00B42FA1">
        <w:rPr>
          <w:rFonts w:eastAsia="Times New Roman" w:cs="Times New Roman"/>
          <w:bCs/>
          <w:lang w:val="sk-SK" w:eastAsia="sk-SK"/>
        </w:rPr>
        <w:t xml:space="preserve"> a </w:t>
      </w:r>
      <w:r w:rsidRPr="000B051E">
        <w:rPr>
          <w:rFonts w:eastAsia="Times New Roman" w:cs="Times New Roman"/>
          <w:bCs/>
          <w:lang w:val="sk-SK" w:eastAsia="sk-SK"/>
        </w:rPr>
        <w:t xml:space="preserve"> uvedené v prílohe tohto odporúčania (poz</w:t>
      </w:r>
      <w:r w:rsidR="00E138E0">
        <w:rPr>
          <w:rFonts w:eastAsia="Times New Roman" w:cs="Times New Roman"/>
          <w:bCs/>
          <w:lang w:val="sk-SK" w:eastAsia="sk-SK"/>
        </w:rPr>
        <w:t>ri</w:t>
      </w:r>
      <w:r w:rsidRPr="000B051E">
        <w:rPr>
          <w:rFonts w:eastAsia="Times New Roman" w:cs="Times New Roman"/>
          <w:bCs/>
          <w:lang w:val="sk-SK" w:eastAsia="sk-SK"/>
        </w:rPr>
        <w:t xml:space="preserve"> ce</w:t>
      </w:r>
      <w:r w:rsidR="00A74EBC" w:rsidRPr="000B051E">
        <w:rPr>
          <w:rFonts w:eastAsia="Times New Roman" w:cs="Times New Roman"/>
          <w:bCs/>
          <w:lang w:val="sk-SK" w:eastAsia="sk-SK"/>
        </w:rPr>
        <w:t>lé znenie uvedené v prílohe č. 4</w:t>
      </w:r>
      <w:r w:rsidRPr="000B051E">
        <w:rPr>
          <w:rFonts w:eastAsia="Times New Roman" w:cs="Times New Roman"/>
          <w:bCs/>
          <w:lang w:val="sk-SK" w:eastAsia="sk-SK"/>
        </w:rPr>
        <w:t>)</w:t>
      </w:r>
      <w:r w:rsidR="00B42FA1">
        <w:rPr>
          <w:rFonts w:eastAsia="Times New Roman" w:cs="Times New Roman"/>
          <w:bCs/>
          <w:lang w:val="sk-SK" w:eastAsia="sk-SK"/>
        </w:rPr>
        <w:t>;</w:t>
      </w:r>
    </w:p>
    <w:p w:rsidR="00D17BE6" w:rsidRPr="000B051E" w:rsidRDefault="00D17BE6" w:rsidP="00590FC3">
      <w:pPr>
        <w:spacing w:line="240" w:lineRule="exact"/>
        <w:ind w:left="567"/>
        <w:jc w:val="both"/>
        <w:rPr>
          <w:rFonts w:eastAsia="Times New Roman" w:cs="Times New Roman"/>
          <w:bCs/>
          <w:lang w:val="sk-SK" w:eastAsia="sk-SK"/>
        </w:rPr>
      </w:pPr>
      <w:r w:rsidRPr="000B051E">
        <w:rPr>
          <w:rFonts w:eastAsia="Times New Roman" w:cs="Times New Roman"/>
          <w:bCs/>
          <w:lang w:val="sk-SK" w:eastAsia="sk-SK"/>
        </w:rPr>
        <w:t>5. zabezpečili primeranými prostriedkami a opatreniami, aby toto odporúčanie vrátane jeho prílohy boli preložené a šírené pokiaľ možno najširším spôsobom.“</w:t>
      </w:r>
      <w:r w:rsidR="00FB4A04" w:rsidRPr="000B051E">
        <w:rPr>
          <w:rStyle w:val="Odkaznapoznmkupodiarou"/>
          <w:rFonts w:eastAsia="Times New Roman" w:cs="Times New Roman"/>
          <w:bCs/>
          <w:lang w:val="sk-SK" w:eastAsia="sk-SK"/>
        </w:rPr>
        <w:footnoteReference w:id="122"/>
      </w:r>
    </w:p>
    <w:p w:rsidR="00D17BE6" w:rsidRPr="000B051E" w:rsidRDefault="00D17BE6" w:rsidP="00590FC3">
      <w:pPr>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lastRenderedPageBreak/>
        <w:t xml:space="preserve">Do konca januára 2013 mali členské štáty vypracovať </w:t>
      </w:r>
      <w:r w:rsidR="00B42FA1">
        <w:rPr>
          <w:rFonts w:eastAsia="Times New Roman" w:cs="Times New Roman"/>
          <w:bCs/>
          <w:lang w:val="sk-SK" w:eastAsia="sk-SK"/>
        </w:rPr>
        <w:t>d</w:t>
      </w:r>
      <w:r w:rsidRPr="000B051E">
        <w:rPr>
          <w:rFonts w:eastAsia="Times New Roman" w:cs="Times New Roman"/>
          <w:bCs/>
          <w:lang w:val="sk-SK" w:eastAsia="sk-SK"/>
        </w:rPr>
        <w:t xml:space="preserve">otazník o implementácii </w:t>
      </w:r>
      <w:r w:rsidR="00B42FA1">
        <w:rPr>
          <w:rFonts w:eastAsia="Times New Roman" w:cs="Times New Roman"/>
          <w:bCs/>
          <w:lang w:val="sk-SK" w:eastAsia="sk-SK"/>
        </w:rPr>
        <w:t>o</w:t>
      </w:r>
      <w:r w:rsidRPr="000B051E">
        <w:rPr>
          <w:rFonts w:eastAsia="Times New Roman" w:cs="Times New Roman"/>
          <w:bCs/>
          <w:lang w:val="sk-SK" w:eastAsia="sk-SK"/>
        </w:rPr>
        <w:t>dporúčania CM/Rec(2010)5 Výboru ministrov členským štátom o opatreniach v boji s diskrimináciou na základe sexuálnej orientácie a rodovej identity. Vo svojej odpovedi</w:t>
      </w:r>
      <w:r w:rsidRPr="000B051E">
        <w:rPr>
          <w:rStyle w:val="Odkaznapoznmkupodiarou"/>
          <w:rFonts w:eastAsia="Times New Roman" w:cs="Times New Roman"/>
          <w:bCs/>
          <w:lang w:val="sk-SK" w:eastAsia="sk-SK"/>
        </w:rPr>
        <w:footnoteReference w:id="123"/>
      </w:r>
      <w:r w:rsidRPr="000B051E">
        <w:rPr>
          <w:rFonts w:eastAsia="Times New Roman" w:cs="Times New Roman"/>
          <w:bCs/>
          <w:lang w:val="sk-SK" w:eastAsia="sk-SK"/>
        </w:rPr>
        <w:t xml:space="preserve"> Ministerstvo zahraničných vecí a európskych záležitostí SR uvádza, že stav implementácie odporúčania na Slovensku je nedostatočný, pričom popisuje nedostatočné inštitucionálne zabezpečenie ľudských práv LGBTI ľudí</w:t>
      </w:r>
      <w:r w:rsidR="00B42FA1">
        <w:rPr>
          <w:rFonts w:eastAsia="Times New Roman" w:cs="Times New Roman"/>
          <w:bCs/>
          <w:lang w:val="sk-SK" w:eastAsia="sk-SK"/>
        </w:rPr>
        <w:t>,</w:t>
      </w:r>
      <w:r w:rsidRPr="000B051E">
        <w:rPr>
          <w:rFonts w:eastAsia="Times New Roman" w:cs="Times New Roman"/>
          <w:bCs/>
          <w:lang w:val="sk-SK" w:eastAsia="sk-SK"/>
        </w:rPr>
        <w:t xml:space="preserve"> celej </w:t>
      </w:r>
      <w:proofErr w:type="spellStart"/>
      <w:r w:rsidRPr="000B051E">
        <w:rPr>
          <w:rFonts w:eastAsia="Times New Roman" w:cs="Times New Roman"/>
          <w:bCs/>
          <w:lang w:val="sk-SK" w:eastAsia="sk-SK"/>
        </w:rPr>
        <w:t>ľudskoprávnej</w:t>
      </w:r>
      <w:proofErr w:type="spellEnd"/>
      <w:r w:rsidRPr="000B051E">
        <w:rPr>
          <w:rFonts w:eastAsia="Times New Roman" w:cs="Times New Roman"/>
          <w:bCs/>
          <w:lang w:val="sk-SK" w:eastAsia="sk-SK"/>
        </w:rPr>
        <w:t xml:space="preserve"> agendy, ako aj nedostatočné kompetencie Ministerstva spravodlivosti SR v tejto oblasti, ktoré bolo poverené zriadením Výboru pre ľudské práva LGBTI ľudí. Aj vzhľadom na tieto odpovede je prioritne potrebné prijať relevantný akčný plán obsahujúci opatrenia na zamedzenie diskriminácie na základe sexuálnej orientácie a rodovej identity a posilnenie kompetencií Ministerstva spravodlivosti SR v tejto oblasti (vrátane odborných, personálnych a finančných zdrojov).</w:t>
      </w:r>
      <w:r w:rsidR="00CB7B3D">
        <w:rPr>
          <w:rFonts w:eastAsia="Times New Roman" w:cs="Times New Roman"/>
          <w:bCs/>
          <w:lang w:val="sk-SK" w:eastAsia="sk-SK"/>
        </w:rPr>
        <w:t xml:space="preserve"> </w:t>
      </w:r>
    </w:p>
    <w:p w:rsidR="00D17BE6" w:rsidRPr="000B051E" w:rsidRDefault="00D17BE6" w:rsidP="00590FC3">
      <w:pPr>
        <w:autoSpaceDE w:val="0"/>
        <w:autoSpaceDN w:val="0"/>
        <w:adjustRightInd w:val="0"/>
        <w:spacing w:line="240" w:lineRule="exact"/>
        <w:ind w:firstLine="709"/>
        <w:jc w:val="both"/>
        <w:rPr>
          <w:lang w:val="sk-SK"/>
        </w:rPr>
      </w:pPr>
      <w:r w:rsidRPr="000B051E">
        <w:rPr>
          <w:rFonts w:eastAsia="Times New Roman" w:cs="Times New Roman"/>
          <w:bCs/>
          <w:lang w:val="sk-SK" w:eastAsia="sk-SK"/>
        </w:rPr>
        <w:t xml:space="preserve">Rada Európy prijala množstvo medzinárodných legislatívnych nástrojov (rezolúcie, odporúčania Výboru </w:t>
      </w:r>
      <w:r w:rsidR="00371E7E">
        <w:rPr>
          <w:rFonts w:eastAsia="Times New Roman" w:cs="Times New Roman"/>
          <w:bCs/>
          <w:lang w:val="sk-SK" w:eastAsia="sk-SK"/>
        </w:rPr>
        <w:t>m</w:t>
      </w:r>
      <w:r w:rsidRPr="000B051E">
        <w:rPr>
          <w:rFonts w:eastAsia="Times New Roman" w:cs="Times New Roman"/>
          <w:bCs/>
          <w:lang w:val="sk-SK" w:eastAsia="sk-SK"/>
        </w:rPr>
        <w:t>inistrov a Parlamentného zhromaždenia) a štandardov v tejto oblasti, ktoré komplexne zhrnula v dokumente Boj proti diskriminácii na základe sexuálnej orientácie alebo rodovej identity (štandardy Rady Európy).</w:t>
      </w:r>
      <w:r w:rsidRPr="000B051E">
        <w:rPr>
          <w:rStyle w:val="Odkaznapoznmkupodiarou"/>
          <w:rFonts w:eastAsia="Times New Roman" w:cs="Times New Roman"/>
          <w:bCs/>
          <w:lang w:val="sk-SK" w:eastAsia="sk-SK"/>
        </w:rPr>
        <w:footnoteReference w:id="124"/>
      </w:r>
      <w:r w:rsidRPr="000B051E">
        <w:rPr>
          <w:rFonts w:eastAsia="Times New Roman" w:cs="Times New Roman"/>
          <w:bCs/>
          <w:lang w:val="sk-SK" w:eastAsia="sk-SK"/>
        </w:rPr>
        <w:t xml:space="preserve"> Okrem už </w:t>
      </w:r>
      <w:r w:rsidR="00BF7CEB">
        <w:rPr>
          <w:rFonts w:eastAsia="Times New Roman" w:cs="Times New Roman"/>
          <w:bCs/>
          <w:lang w:val="sk-SK" w:eastAsia="sk-SK"/>
        </w:rPr>
        <w:t>vyššie uvedených</w:t>
      </w:r>
      <w:r w:rsidR="00371E7E">
        <w:rPr>
          <w:rFonts w:eastAsia="Times New Roman" w:cs="Times New Roman"/>
          <w:bCs/>
          <w:lang w:val="sk-SK" w:eastAsia="sk-SK"/>
        </w:rPr>
        <w:t xml:space="preserve"> </w:t>
      </w:r>
      <w:r w:rsidRPr="000B051E">
        <w:rPr>
          <w:rFonts w:eastAsia="Times New Roman" w:cs="Times New Roman"/>
          <w:bCs/>
          <w:lang w:val="sk-SK" w:eastAsia="sk-SK"/>
        </w:rPr>
        <w:t xml:space="preserve">je to napríklad </w:t>
      </w:r>
      <w:r w:rsidR="00371E7E">
        <w:rPr>
          <w:rFonts w:eastAsia="Times New Roman" w:cs="Times New Roman"/>
          <w:bCs/>
          <w:lang w:val="sk-SK" w:eastAsia="sk-SK"/>
        </w:rPr>
        <w:t>o</w:t>
      </w:r>
      <w:r w:rsidRPr="000B051E">
        <w:rPr>
          <w:rFonts w:eastAsia="Times New Roman" w:cs="Times New Roman"/>
          <w:bCs/>
          <w:lang w:val="sk-SK" w:eastAsia="sk-SK"/>
        </w:rPr>
        <w:t xml:space="preserve">dporúčanie 97/20 Výboru </w:t>
      </w:r>
      <w:r w:rsidR="00371E7E">
        <w:rPr>
          <w:rFonts w:eastAsia="Times New Roman" w:cs="Times New Roman"/>
          <w:bCs/>
          <w:lang w:val="sk-SK" w:eastAsia="sk-SK"/>
        </w:rPr>
        <w:t>m</w:t>
      </w:r>
      <w:r w:rsidRPr="000B051E">
        <w:rPr>
          <w:rFonts w:eastAsia="Times New Roman" w:cs="Times New Roman"/>
          <w:bCs/>
          <w:lang w:val="sk-SK" w:eastAsia="sk-SK"/>
        </w:rPr>
        <w:t>inistrov členským štátom k verbálnym nenávistným prejavom, k</w:t>
      </w:r>
      <w:r w:rsidR="00BF7CEB">
        <w:rPr>
          <w:rFonts w:eastAsia="Times New Roman" w:cs="Times New Roman"/>
          <w:bCs/>
          <w:lang w:val="sk-SK" w:eastAsia="sk-SK"/>
        </w:rPr>
        <w:t>toré</w:t>
      </w:r>
      <w:r w:rsidRPr="000B051E">
        <w:rPr>
          <w:rFonts w:eastAsia="Times New Roman" w:cs="Times New Roman"/>
          <w:bCs/>
          <w:lang w:val="sk-SK" w:eastAsia="sk-SK"/>
        </w:rPr>
        <w:t xml:space="preserve"> v princípe 1 vyzýva vlády členských štátov, verejné </w:t>
      </w:r>
      <w:r w:rsidR="00371E7E">
        <w:rPr>
          <w:rFonts w:eastAsia="Times New Roman" w:cs="Times New Roman"/>
          <w:bCs/>
          <w:lang w:val="sk-SK" w:eastAsia="sk-SK"/>
        </w:rPr>
        <w:t>orgány</w:t>
      </w:r>
      <w:r w:rsidR="00371E7E" w:rsidRPr="000B051E">
        <w:rPr>
          <w:rFonts w:eastAsia="Times New Roman" w:cs="Times New Roman"/>
          <w:bCs/>
          <w:lang w:val="sk-SK" w:eastAsia="sk-SK"/>
        </w:rPr>
        <w:t xml:space="preserve"> </w:t>
      </w:r>
      <w:r w:rsidRPr="000B051E">
        <w:rPr>
          <w:rFonts w:eastAsia="Times New Roman" w:cs="Times New Roman"/>
          <w:bCs/>
          <w:lang w:val="sk-SK" w:eastAsia="sk-SK"/>
        </w:rPr>
        <w:t>a verejné inštitúcie, aby sa zdržali najmä v médiách vyjadrení, ktoré by mohli byť pochopené ako verbálny nenávistný prejav aj vo vzťahu k iným formám diskriminácie, alebo nenávisti založenej na netolerancii, kam patrí aj sexuálna orientácia a rodová identita</w:t>
      </w:r>
      <w:r w:rsidRPr="000B051E">
        <w:rPr>
          <w:rStyle w:val="Odkaznapoznmkupodiarou"/>
          <w:rFonts w:eastAsia="Times New Roman" w:cs="Times New Roman"/>
          <w:bCs/>
          <w:lang w:val="sk-SK" w:eastAsia="sk-SK"/>
        </w:rPr>
        <w:footnoteReference w:id="125"/>
      </w:r>
      <w:r w:rsidRPr="000B051E">
        <w:rPr>
          <w:rFonts w:eastAsia="Times New Roman" w:cs="Times New Roman"/>
          <w:bCs/>
          <w:lang w:val="sk-SK" w:eastAsia="sk-SK"/>
        </w:rPr>
        <w:t xml:space="preserve">. </w:t>
      </w:r>
      <w:r w:rsidR="00BF7CEB">
        <w:rPr>
          <w:rFonts w:eastAsia="Times New Roman" w:cs="Times New Roman"/>
          <w:bCs/>
          <w:lang w:val="sk-SK" w:eastAsia="sk-SK"/>
        </w:rPr>
        <w:t>V</w:t>
      </w:r>
      <w:r w:rsidRPr="000B051E">
        <w:rPr>
          <w:rFonts w:eastAsia="Times New Roman" w:cs="Times New Roman"/>
          <w:bCs/>
          <w:lang w:val="sk-SK" w:eastAsia="sk-SK"/>
        </w:rPr>
        <w:t>ýznamná</w:t>
      </w:r>
      <w:r w:rsidR="00BF7CEB">
        <w:rPr>
          <w:rFonts w:eastAsia="Times New Roman" w:cs="Times New Roman"/>
          <w:bCs/>
          <w:lang w:val="sk-SK" w:eastAsia="sk-SK"/>
        </w:rPr>
        <w:t xml:space="preserve"> je tiež</w:t>
      </w:r>
      <w:r w:rsidRPr="000B051E">
        <w:rPr>
          <w:rFonts w:eastAsia="Times New Roman" w:cs="Times New Roman"/>
          <w:bCs/>
          <w:lang w:val="sk-SK" w:eastAsia="sk-SK"/>
        </w:rPr>
        <w:t xml:space="preserve"> rezolúcia 1728 (2010) Parlamentného zhromaždenia – diskriminácia na základe sexuálnej orientácie a rodovej identity, v ktorej Parlamentné zhromaždenie, okrem vyjadrení </w:t>
      </w:r>
      <w:r w:rsidR="00BF7CEB">
        <w:rPr>
          <w:rFonts w:eastAsia="Times New Roman" w:cs="Times New Roman"/>
          <w:bCs/>
          <w:lang w:val="sk-SK" w:eastAsia="sk-SK"/>
        </w:rPr>
        <w:t>uveden</w:t>
      </w:r>
      <w:r w:rsidRPr="000B051E">
        <w:rPr>
          <w:rFonts w:eastAsia="Times New Roman" w:cs="Times New Roman"/>
          <w:bCs/>
          <w:lang w:val="sk-SK" w:eastAsia="sk-SK"/>
        </w:rPr>
        <w:t>ých v úvode t</w:t>
      </w:r>
      <w:r w:rsidR="00BF7CEB">
        <w:rPr>
          <w:rFonts w:eastAsia="Times New Roman" w:cs="Times New Roman"/>
          <w:bCs/>
          <w:lang w:val="sk-SK" w:eastAsia="sk-SK"/>
        </w:rPr>
        <w:t xml:space="preserve">ohto podkladu </w:t>
      </w:r>
      <w:r w:rsidR="00371E7E">
        <w:rPr>
          <w:rFonts w:eastAsia="Times New Roman" w:cs="Times New Roman"/>
          <w:bCs/>
          <w:lang w:val="sk-SK" w:eastAsia="sk-SK"/>
        </w:rPr>
        <w:t>na</w:t>
      </w:r>
      <w:r w:rsidR="00BF7CEB">
        <w:rPr>
          <w:rFonts w:eastAsia="Times New Roman" w:cs="Times New Roman"/>
          <w:bCs/>
          <w:lang w:val="sk-SK" w:eastAsia="sk-SK"/>
        </w:rPr>
        <w:t> tvorb</w:t>
      </w:r>
      <w:r w:rsidR="00371E7E">
        <w:rPr>
          <w:rFonts w:eastAsia="Times New Roman" w:cs="Times New Roman"/>
          <w:bCs/>
          <w:lang w:val="sk-SK" w:eastAsia="sk-SK"/>
        </w:rPr>
        <w:t>u</w:t>
      </w:r>
      <w:r w:rsidR="00BF7CEB">
        <w:rPr>
          <w:rFonts w:eastAsia="Times New Roman" w:cs="Times New Roman"/>
          <w:bCs/>
          <w:lang w:val="sk-SK" w:eastAsia="sk-SK"/>
        </w:rPr>
        <w:t xml:space="preserve"> </w:t>
      </w:r>
      <w:r w:rsidRPr="000B051E">
        <w:rPr>
          <w:rFonts w:eastAsia="Times New Roman" w:cs="Times New Roman"/>
          <w:bCs/>
          <w:lang w:val="sk-SK" w:eastAsia="sk-SK"/>
        </w:rPr>
        <w:t xml:space="preserve"> stratégie, uvádza</w:t>
      </w:r>
      <w:r w:rsidR="00BF7CEB">
        <w:rPr>
          <w:rFonts w:eastAsia="Times New Roman" w:cs="Times New Roman"/>
          <w:bCs/>
          <w:lang w:val="sk-SK" w:eastAsia="sk-SK"/>
        </w:rPr>
        <w:t>,</w:t>
      </w:r>
      <w:r w:rsidRPr="000B051E">
        <w:rPr>
          <w:rFonts w:eastAsia="Times New Roman" w:cs="Times New Roman"/>
          <w:bCs/>
          <w:lang w:val="sk-SK" w:eastAsia="sk-SK"/>
        </w:rPr>
        <w:t xml:space="preserve"> že „odmietnutie práv de facto „LGBT rodín“ v mnohých členských krajinách musí byť tiež pomenované vrátane</w:t>
      </w:r>
      <w:r w:rsidR="00CB7B3D">
        <w:rPr>
          <w:rFonts w:eastAsia="Times New Roman" w:cs="Times New Roman"/>
          <w:bCs/>
          <w:lang w:val="sk-SK" w:eastAsia="sk-SK"/>
        </w:rPr>
        <w:t xml:space="preserve"> </w:t>
      </w:r>
      <w:r w:rsidRPr="000B051E">
        <w:rPr>
          <w:rFonts w:eastAsia="Times New Roman" w:cs="Times New Roman"/>
          <w:bCs/>
          <w:lang w:val="sk-SK" w:eastAsia="sk-SK"/>
        </w:rPr>
        <w:t>právneho uznania a ochrany takýchto rodín“</w:t>
      </w:r>
      <w:r w:rsidRPr="000B051E">
        <w:rPr>
          <w:rStyle w:val="Odkaznapoznmkupodiarou"/>
          <w:rFonts w:eastAsia="Times New Roman" w:cs="Times New Roman"/>
          <w:bCs/>
          <w:lang w:val="sk-SK" w:eastAsia="sk-SK"/>
        </w:rPr>
        <w:footnoteReference w:id="126"/>
      </w:r>
      <w:r w:rsidRPr="000B051E">
        <w:rPr>
          <w:rFonts w:eastAsia="Times New Roman" w:cs="Times New Roman"/>
          <w:bCs/>
          <w:lang w:val="sk-SK" w:eastAsia="sk-SK"/>
        </w:rPr>
        <w:t xml:space="preserve">. </w:t>
      </w:r>
    </w:p>
    <w:p w:rsidR="00D17BE6" w:rsidRPr="000B051E" w:rsidRDefault="00D17BE6" w:rsidP="00590FC3">
      <w:pPr>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 xml:space="preserve">Komisár pre ľudské práva Rady Európy v roku 2011 vydal správu o </w:t>
      </w:r>
      <w:r w:rsidR="00371E7E">
        <w:rPr>
          <w:rFonts w:eastAsia="Times New Roman" w:cs="Times New Roman"/>
          <w:bCs/>
          <w:lang w:val="sk-SK" w:eastAsia="sk-SK"/>
        </w:rPr>
        <w:t>di</w:t>
      </w:r>
      <w:r w:rsidRPr="000B051E">
        <w:rPr>
          <w:rFonts w:eastAsia="Times New Roman" w:cs="Times New Roman"/>
          <w:bCs/>
          <w:lang w:val="sk-SK" w:eastAsia="sk-SK"/>
        </w:rPr>
        <w:t>skriminácii na základe sexuálnej orientácie a rodovej identity v Európe</w:t>
      </w:r>
      <w:r w:rsidRPr="000B051E">
        <w:rPr>
          <w:rStyle w:val="Odkaznapoznmkupodiarou"/>
          <w:rFonts w:eastAsia="Times New Roman" w:cs="Times New Roman"/>
          <w:bCs/>
          <w:lang w:val="sk-SK" w:eastAsia="sk-SK"/>
        </w:rPr>
        <w:footnoteReference w:id="127"/>
      </w:r>
      <w:r w:rsidRPr="000B051E">
        <w:rPr>
          <w:rFonts w:eastAsia="Times New Roman" w:cs="Times New Roman"/>
          <w:bCs/>
          <w:lang w:val="sk-SK" w:eastAsia="sk-SK"/>
        </w:rPr>
        <w:t>, ktorá zahrnula všetkých 47 členských štátov a bola založená na rozsiahlej sociálno-právnej štúdii, ktorá poskytuje jasný obraz o situácii v Európe v tejto oblasti. Vo svojom úvode uvádza odporúčania vo vzťahu k ľudským právam L</w:t>
      </w:r>
      <w:r w:rsidR="003859A3">
        <w:rPr>
          <w:rFonts w:eastAsia="Times New Roman" w:cs="Times New Roman"/>
          <w:bCs/>
          <w:lang w:val="sk-SK" w:eastAsia="sk-SK"/>
        </w:rPr>
        <w:t>G</w:t>
      </w:r>
      <w:r w:rsidRPr="000B051E">
        <w:rPr>
          <w:rFonts w:eastAsia="Times New Roman" w:cs="Times New Roman"/>
          <w:bCs/>
          <w:lang w:val="sk-SK" w:eastAsia="sk-SK"/>
        </w:rPr>
        <w:t>BTI ľudí v oblasti postojov a vnímani</w:t>
      </w:r>
      <w:r w:rsidR="007216D1" w:rsidRPr="000B051E">
        <w:rPr>
          <w:rFonts w:eastAsia="Times New Roman" w:cs="Times New Roman"/>
          <w:bCs/>
          <w:lang w:val="sk-SK" w:eastAsia="sk-SK"/>
        </w:rPr>
        <w:t>a</w:t>
      </w:r>
      <w:r w:rsidRPr="000B051E">
        <w:rPr>
          <w:rFonts w:eastAsia="Times New Roman" w:cs="Times New Roman"/>
          <w:bCs/>
          <w:lang w:val="sk-SK" w:eastAsia="sk-SK"/>
        </w:rPr>
        <w:t>, zákonných štandardov</w:t>
      </w:r>
      <w:r w:rsidR="003859A3">
        <w:rPr>
          <w:rFonts w:eastAsia="Times New Roman" w:cs="Times New Roman"/>
          <w:bCs/>
          <w:lang w:val="sk-SK" w:eastAsia="sk-SK"/>
        </w:rPr>
        <w:t>,</w:t>
      </w:r>
      <w:r w:rsidR="00371E7E">
        <w:rPr>
          <w:rFonts w:eastAsia="Times New Roman" w:cs="Times New Roman"/>
          <w:bCs/>
          <w:lang w:val="sk-SK" w:eastAsia="sk-SK"/>
        </w:rPr>
        <w:t xml:space="preserve"> </w:t>
      </w:r>
      <w:r w:rsidRPr="000B051E">
        <w:rPr>
          <w:rFonts w:eastAsia="Times New Roman" w:cs="Times New Roman"/>
          <w:bCs/>
          <w:lang w:val="sk-SK" w:eastAsia="sk-SK"/>
        </w:rPr>
        <w:t>ich implementácie</w:t>
      </w:r>
      <w:r w:rsidR="003859A3">
        <w:rPr>
          <w:rFonts w:eastAsia="Times New Roman" w:cs="Times New Roman"/>
          <w:bCs/>
          <w:lang w:val="sk-SK" w:eastAsia="sk-SK"/>
        </w:rPr>
        <w:t xml:space="preserve"> a</w:t>
      </w:r>
      <w:r w:rsidRPr="000B051E">
        <w:rPr>
          <w:rFonts w:eastAsia="Times New Roman" w:cs="Times New Roman"/>
          <w:bCs/>
          <w:lang w:val="sk-SK" w:eastAsia="sk-SK"/>
        </w:rPr>
        <w:t xml:space="preserve"> ochrany: násilia a azylu, participácie: slobody zhromažďovania a združovania, súkromia: právne uznanie </w:t>
      </w:r>
      <w:proofErr w:type="spellStart"/>
      <w:r w:rsidRPr="000B051E">
        <w:rPr>
          <w:rFonts w:eastAsia="Times New Roman" w:cs="Times New Roman"/>
          <w:bCs/>
          <w:lang w:val="sk-SK" w:eastAsia="sk-SK"/>
        </w:rPr>
        <w:t>transrodových</w:t>
      </w:r>
      <w:proofErr w:type="spellEnd"/>
      <w:r w:rsidRPr="000B051E">
        <w:rPr>
          <w:rFonts w:eastAsia="Times New Roman" w:cs="Times New Roman"/>
          <w:bCs/>
          <w:lang w:val="sk-SK" w:eastAsia="sk-SK"/>
        </w:rPr>
        <w:t xml:space="preserve"> osôb a život</w:t>
      </w:r>
      <w:r w:rsidR="003859A3">
        <w:rPr>
          <w:rFonts w:eastAsia="Times New Roman" w:cs="Times New Roman"/>
          <w:bCs/>
          <w:lang w:val="sk-SK" w:eastAsia="sk-SK"/>
        </w:rPr>
        <w:t>a</w:t>
      </w:r>
      <w:r w:rsidRPr="000B051E">
        <w:rPr>
          <w:rFonts w:eastAsia="Times New Roman" w:cs="Times New Roman"/>
          <w:bCs/>
          <w:lang w:val="sk-SK" w:eastAsia="sk-SK"/>
        </w:rPr>
        <w:t xml:space="preserve"> rodín, prístupu k zdravotnej starostlivosti, vzdelaniu a zamestnaniu, výskumu a zbieraniu dát. Viaceré z odporúčaní, v ktorý</w:t>
      </w:r>
      <w:r w:rsidR="00FB4A04" w:rsidRPr="000B051E">
        <w:rPr>
          <w:rFonts w:eastAsia="Times New Roman" w:cs="Times New Roman"/>
          <w:bCs/>
          <w:lang w:val="sk-SK" w:eastAsia="sk-SK"/>
        </w:rPr>
        <w:t>ch Slovenská republika zaostáva</w:t>
      </w:r>
      <w:r w:rsidRPr="000B051E">
        <w:rPr>
          <w:rFonts w:eastAsia="Times New Roman" w:cs="Times New Roman"/>
          <w:bCs/>
          <w:lang w:val="sk-SK" w:eastAsia="sk-SK"/>
        </w:rPr>
        <w:t>,</w:t>
      </w:r>
      <w:r w:rsidR="00FB4A04" w:rsidRPr="000B051E">
        <w:rPr>
          <w:rFonts w:eastAsia="Times New Roman" w:cs="Times New Roman"/>
          <w:bCs/>
          <w:lang w:val="sk-SK" w:eastAsia="sk-SK"/>
        </w:rPr>
        <w:t xml:space="preserve"> boli</w:t>
      </w:r>
      <w:r w:rsidRPr="000B051E">
        <w:rPr>
          <w:rFonts w:eastAsia="Times New Roman" w:cs="Times New Roman"/>
          <w:bCs/>
          <w:lang w:val="sk-SK" w:eastAsia="sk-SK"/>
        </w:rPr>
        <w:t xml:space="preserve"> zapracované do priorít a opatrení v 4.</w:t>
      </w:r>
      <w:r w:rsidR="00371E7E">
        <w:rPr>
          <w:rFonts w:eastAsia="Times New Roman" w:cs="Times New Roman"/>
          <w:bCs/>
          <w:lang w:val="sk-SK" w:eastAsia="sk-SK"/>
        </w:rPr>
        <w:t xml:space="preserve"> časti</w:t>
      </w:r>
      <w:r w:rsidRPr="000B051E">
        <w:rPr>
          <w:rFonts w:eastAsia="Times New Roman" w:cs="Times New Roman"/>
          <w:bCs/>
          <w:lang w:val="sk-SK" w:eastAsia="sk-SK"/>
        </w:rPr>
        <w:t xml:space="preserve"> </w:t>
      </w:r>
      <w:r w:rsidR="003859A3">
        <w:rPr>
          <w:rFonts w:eastAsia="Times New Roman" w:cs="Times New Roman"/>
          <w:bCs/>
          <w:lang w:val="sk-SK" w:eastAsia="sk-SK"/>
        </w:rPr>
        <w:t xml:space="preserve">tohto </w:t>
      </w:r>
      <w:r w:rsidR="007A3D65">
        <w:rPr>
          <w:rFonts w:eastAsia="Times New Roman" w:cs="Times New Roman"/>
          <w:bCs/>
          <w:lang w:val="sk-SK" w:eastAsia="sk-SK"/>
        </w:rPr>
        <w:t>východiskového materiálu</w:t>
      </w:r>
      <w:r w:rsidR="003859A3">
        <w:rPr>
          <w:rFonts w:eastAsia="Times New Roman" w:cs="Times New Roman"/>
          <w:bCs/>
          <w:lang w:val="sk-SK" w:eastAsia="sk-SK"/>
        </w:rPr>
        <w:t>.</w:t>
      </w:r>
    </w:p>
    <w:p w:rsidR="00891419" w:rsidRPr="000B051E" w:rsidRDefault="00D17BE6" w:rsidP="00590FC3">
      <w:pPr>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Slovensko sa tiež prihlásilo k Dohovoru Rady Európy o predchádzaní násiliu na ženách a</w:t>
      </w:r>
      <w:r w:rsidR="00371E7E">
        <w:rPr>
          <w:rFonts w:eastAsia="Times New Roman" w:cs="Times New Roman"/>
          <w:bCs/>
          <w:lang w:val="sk-SK" w:eastAsia="sk-SK"/>
        </w:rPr>
        <w:t> </w:t>
      </w:r>
      <w:r w:rsidRPr="000B051E">
        <w:rPr>
          <w:rFonts w:eastAsia="Times New Roman" w:cs="Times New Roman"/>
          <w:bCs/>
          <w:lang w:val="sk-SK" w:eastAsia="sk-SK"/>
        </w:rPr>
        <w:t>domácemu násiliu a o boji proti nemu, ktorý zatiaľ neratifikovalo. Ide o prvý právne záväzný medzinárodný dohovor, ktorý zahŕňa aj ochranu lesbických, bisexuálnych a transrodových žien.</w:t>
      </w:r>
      <w:r w:rsidRPr="000B051E">
        <w:rPr>
          <w:rStyle w:val="Odkaznapoznmkupodiarou"/>
          <w:rFonts w:eastAsia="Times New Roman" w:cs="Times New Roman"/>
          <w:bCs/>
          <w:lang w:val="sk-SK" w:eastAsia="sk-SK"/>
        </w:rPr>
        <w:footnoteReference w:id="128"/>
      </w:r>
      <w:r w:rsidRPr="000B051E">
        <w:rPr>
          <w:rFonts w:eastAsia="Times New Roman" w:cs="Times New Roman"/>
          <w:bCs/>
          <w:lang w:val="sk-SK" w:eastAsia="sk-SK"/>
        </w:rPr>
        <w:t xml:space="preserve"> </w:t>
      </w:r>
    </w:p>
    <w:p w:rsidR="00481CEC" w:rsidRPr="000B051E" w:rsidRDefault="00481CEC" w:rsidP="00590FC3">
      <w:pPr>
        <w:autoSpaceDE w:val="0"/>
        <w:autoSpaceDN w:val="0"/>
        <w:adjustRightInd w:val="0"/>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lastRenderedPageBreak/>
        <w:t xml:space="preserve">Ratifikáciou Dohovoru o ochrane ľudských práv a základných slobôd sa </w:t>
      </w:r>
      <w:r w:rsidR="005F2130" w:rsidRPr="000B051E">
        <w:rPr>
          <w:rFonts w:eastAsia="Times New Roman" w:cs="Times New Roman"/>
          <w:bCs/>
          <w:lang w:val="sk-SK" w:eastAsia="sk-SK"/>
        </w:rPr>
        <w:t>Slovenská</w:t>
      </w:r>
      <w:r w:rsidRPr="000B051E">
        <w:rPr>
          <w:rFonts w:eastAsia="Times New Roman" w:cs="Times New Roman"/>
          <w:bCs/>
          <w:lang w:val="sk-SK" w:eastAsia="sk-SK"/>
        </w:rPr>
        <w:t xml:space="preserve"> republika v zmysle článku 1 zaviazala dodržiavať ľudské práva a priznať práva a slobody uvedené v I. hlave </w:t>
      </w:r>
      <w:r w:rsidR="00371E7E">
        <w:rPr>
          <w:rFonts w:eastAsia="Times New Roman" w:cs="Times New Roman"/>
          <w:bCs/>
          <w:lang w:val="sk-SK" w:eastAsia="sk-SK"/>
        </w:rPr>
        <w:t>d</w:t>
      </w:r>
      <w:r w:rsidRPr="000B051E">
        <w:rPr>
          <w:rFonts w:eastAsia="Times New Roman" w:cs="Times New Roman"/>
          <w:bCs/>
          <w:lang w:val="sk-SK" w:eastAsia="sk-SK"/>
        </w:rPr>
        <w:t xml:space="preserve">ohovoru, každému, kto podlieha jej jurisdikcii. Dohovor je živým nástrojom ochrany ľudských práv. Vyvíja sa najmä vďaka výkladu </w:t>
      </w:r>
      <w:r w:rsidR="00371E7E">
        <w:rPr>
          <w:rFonts w:eastAsia="Times New Roman" w:cs="Times New Roman"/>
          <w:bCs/>
          <w:lang w:val="sk-SK" w:eastAsia="sk-SK"/>
        </w:rPr>
        <w:t>svojich</w:t>
      </w:r>
      <w:r w:rsidR="00371E7E" w:rsidRPr="000B051E">
        <w:rPr>
          <w:rFonts w:eastAsia="Times New Roman" w:cs="Times New Roman"/>
          <w:bCs/>
          <w:lang w:val="sk-SK" w:eastAsia="sk-SK"/>
        </w:rPr>
        <w:t xml:space="preserve"> </w:t>
      </w:r>
      <w:r w:rsidRPr="000B051E">
        <w:rPr>
          <w:rFonts w:eastAsia="Times New Roman" w:cs="Times New Roman"/>
          <w:bCs/>
          <w:lang w:val="sk-SK" w:eastAsia="sk-SK"/>
        </w:rPr>
        <w:t>ustanovení Európskym súdom pre ľudské práva</w:t>
      </w:r>
      <w:r w:rsidR="003859A3">
        <w:rPr>
          <w:rFonts w:eastAsia="Times New Roman" w:cs="Times New Roman"/>
          <w:bCs/>
          <w:lang w:val="sk-SK" w:eastAsia="sk-SK"/>
        </w:rPr>
        <w:t xml:space="preserve"> (ESĽP, </w:t>
      </w:r>
      <w:r w:rsidR="00371E7E">
        <w:rPr>
          <w:rFonts w:eastAsia="Times New Roman" w:cs="Times New Roman"/>
          <w:bCs/>
          <w:lang w:val="sk-SK" w:eastAsia="sk-SK"/>
        </w:rPr>
        <w:t>s</w:t>
      </w:r>
      <w:r w:rsidR="003859A3">
        <w:rPr>
          <w:rFonts w:eastAsia="Times New Roman" w:cs="Times New Roman"/>
          <w:bCs/>
          <w:lang w:val="sk-SK" w:eastAsia="sk-SK"/>
        </w:rPr>
        <w:t>úd)</w:t>
      </w:r>
      <w:r w:rsidRPr="000B051E">
        <w:rPr>
          <w:rFonts w:eastAsia="Times New Roman" w:cs="Times New Roman"/>
          <w:bCs/>
          <w:lang w:val="sk-SK" w:eastAsia="sk-SK"/>
        </w:rPr>
        <w:t xml:space="preserve">. Súd prostredníctvom svojej rozhodovacej právomoci rozširuje práva zaručené </w:t>
      </w:r>
      <w:r w:rsidR="00371E7E">
        <w:rPr>
          <w:rFonts w:eastAsia="Times New Roman" w:cs="Times New Roman"/>
          <w:bCs/>
          <w:lang w:val="sk-SK" w:eastAsia="sk-SK"/>
        </w:rPr>
        <w:t>d</w:t>
      </w:r>
      <w:r w:rsidRPr="000B051E">
        <w:rPr>
          <w:rFonts w:eastAsia="Times New Roman" w:cs="Times New Roman"/>
          <w:bCs/>
          <w:lang w:val="sk-SK" w:eastAsia="sk-SK"/>
        </w:rPr>
        <w:t xml:space="preserve">ohovorom a aplikuje ustanovenia aj v situáciách, ktoré sa v čase prijatia </w:t>
      </w:r>
      <w:r w:rsidR="00371E7E">
        <w:rPr>
          <w:rFonts w:eastAsia="Times New Roman" w:cs="Times New Roman"/>
          <w:bCs/>
          <w:lang w:val="sk-SK" w:eastAsia="sk-SK"/>
        </w:rPr>
        <w:t>d</w:t>
      </w:r>
      <w:r w:rsidRPr="000B051E">
        <w:rPr>
          <w:rFonts w:eastAsia="Times New Roman" w:cs="Times New Roman"/>
          <w:bCs/>
          <w:lang w:val="sk-SK" w:eastAsia="sk-SK"/>
        </w:rPr>
        <w:t xml:space="preserve">ohovoru nepredpokladali. Počas posledných dvoch desaťročí ESĽP prijal rozhodnutia vo viacerých otázkach práv LGBTI ľudí a rozhodnutia na riešenie problémov súvisiacich s homofóbiou a transfóbiou. Homosexualita nie je pokladaná za trestný čin ani v jednej z krajín Európy a povedomie o situácii gejov, lesieb, bisexuálnych, transsexuálnych a intersexuálnych ľudí sa rozširuje a demýtizuje. ESĽP aplikuje </w:t>
      </w:r>
      <w:r w:rsidR="00371E7E">
        <w:rPr>
          <w:rFonts w:eastAsia="Times New Roman" w:cs="Times New Roman"/>
          <w:bCs/>
          <w:lang w:val="sk-SK" w:eastAsia="sk-SK"/>
        </w:rPr>
        <w:t>č</w:t>
      </w:r>
      <w:r w:rsidRPr="000B051E">
        <w:rPr>
          <w:rFonts w:eastAsia="Times New Roman" w:cs="Times New Roman"/>
          <w:bCs/>
          <w:lang w:val="sk-SK" w:eastAsia="sk-SK"/>
        </w:rPr>
        <w:t xml:space="preserve">lánok 14 </w:t>
      </w:r>
      <w:r w:rsidR="00371E7E">
        <w:rPr>
          <w:rFonts w:eastAsia="Times New Roman" w:cs="Times New Roman"/>
          <w:bCs/>
          <w:lang w:val="sk-SK" w:eastAsia="sk-SK"/>
        </w:rPr>
        <w:t>d</w:t>
      </w:r>
      <w:r w:rsidRPr="000B051E">
        <w:rPr>
          <w:rFonts w:eastAsia="Times New Roman" w:cs="Times New Roman"/>
          <w:bCs/>
          <w:lang w:val="sk-SK" w:eastAsia="sk-SK"/>
        </w:rPr>
        <w:t xml:space="preserve">ohovoru v prípadoch diskriminácie aj na základe sexuálnej orientácie a rodovej identity. Súd uznal vo svojich rozhodnutiach, </w:t>
      </w:r>
      <w:r w:rsidRPr="00590FC3">
        <w:rPr>
          <w:rFonts w:eastAsia="Times New Roman" w:cs="Times New Roman"/>
          <w:bCs/>
          <w:lang w:val="sk-SK" w:eastAsia="sk-SK"/>
        </w:rPr>
        <w:t xml:space="preserve">„že právo na rešpektovanie rodinného života podľa </w:t>
      </w:r>
      <w:r w:rsidR="003859A3">
        <w:rPr>
          <w:rFonts w:eastAsia="Times New Roman" w:cs="Times New Roman"/>
          <w:bCs/>
          <w:lang w:val="sk-SK" w:eastAsia="sk-SK"/>
        </w:rPr>
        <w:t>č</w:t>
      </w:r>
      <w:r w:rsidRPr="00590FC3">
        <w:rPr>
          <w:rFonts w:eastAsia="Times New Roman" w:cs="Times New Roman"/>
          <w:bCs/>
          <w:lang w:val="sk-SK" w:eastAsia="sk-SK"/>
        </w:rPr>
        <w:t xml:space="preserve">lánku 8 </w:t>
      </w:r>
      <w:r w:rsidR="00371E7E">
        <w:rPr>
          <w:rFonts w:eastAsia="Times New Roman" w:cs="Times New Roman"/>
          <w:bCs/>
          <w:lang w:val="sk-SK" w:eastAsia="sk-SK"/>
        </w:rPr>
        <w:t>d</w:t>
      </w:r>
      <w:r w:rsidRPr="00590FC3">
        <w:rPr>
          <w:rFonts w:eastAsia="Times New Roman" w:cs="Times New Roman"/>
          <w:bCs/>
          <w:lang w:val="sk-SK" w:eastAsia="sk-SK"/>
        </w:rPr>
        <w:t xml:space="preserve">ohovoru sa vzťahuje aj na páry rovnakého pohlavia. Tým sa otvárajú nové možnosti </w:t>
      </w:r>
      <w:r w:rsidR="00371E7E">
        <w:rPr>
          <w:rFonts w:eastAsia="Times New Roman" w:cs="Times New Roman"/>
          <w:bCs/>
          <w:lang w:val="sk-SK" w:eastAsia="sk-SK"/>
        </w:rPr>
        <w:t>na</w:t>
      </w:r>
      <w:r w:rsidR="00371E7E" w:rsidRPr="00590FC3">
        <w:rPr>
          <w:rFonts w:eastAsia="Times New Roman" w:cs="Times New Roman"/>
          <w:bCs/>
          <w:lang w:val="sk-SK" w:eastAsia="sk-SK"/>
        </w:rPr>
        <w:t xml:space="preserve"> </w:t>
      </w:r>
      <w:r w:rsidRPr="00590FC3">
        <w:rPr>
          <w:rFonts w:eastAsia="Times New Roman" w:cs="Times New Roman"/>
          <w:bCs/>
          <w:lang w:val="sk-SK" w:eastAsia="sk-SK"/>
        </w:rPr>
        <w:t xml:space="preserve">uznanie plného užívania ľudských práv rodín LGBT ľudí vrátane </w:t>
      </w:r>
      <w:r w:rsidRPr="00C75904">
        <w:rPr>
          <w:rFonts w:eastAsia="Times New Roman" w:cs="Times New Roman"/>
          <w:bCs/>
          <w:lang w:val="sk-SK" w:eastAsia="sk-SK"/>
        </w:rPr>
        <w:t>detí.“</w:t>
      </w:r>
      <w:r w:rsidR="008F340D" w:rsidRPr="00C75904">
        <w:rPr>
          <w:rFonts w:eastAsia="Times New Roman" w:cs="Times New Roman"/>
          <w:bCs/>
          <w:vertAlign w:val="superscript"/>
          <w:lang w:val="sk-SK" w:eastAsia="sk-SK"/>
        </w:rPr>
        <w:footnoteReference w:id="129"/>
      </w:r>
      <w:r w:rsidR="001D3F4A" w:rsidRPr="00C75904">
        <w:rPr>
          <w:rFonts w:eastAsia="Times New Roman" w:cs="Times New Roman"/>
          <w:bCs/>
          <w:lang w:val="sk-SK" w:eastAsia="sk-SK"/>
        </w:rPr>
        <w:t xml:space="preserve"> Výber relevantných</w:t>
      </w:r>
      <w:r w:rsidR="001D3F4A" w:rsidRPr="000B051E">
        <w:rPr>
          <w:rFonts w:eastAsia="Times New Roman" w:cs="Times New Roman"/>
          <w:bCs/>
          <w:lang w:val="sk-SK" w:eastAsia="sk-SK"/>
        </w:rPr>
        <w:t xml:space="preserve"> rozhodnutí súdu sa nachádza v prílohe č.</w:t>
      </w:r>
      <w:r w:rsidR="00371E7E">
        <w:rPr>
          <w:rFonts w:eastAsia="Times New Roman" w:cs="Times New Roman"/>
          <w:bCs/>
          <w:lang w:val="sk-SK" w:eastAsia="sk-SK"/>
        </w:rPr>
        <w:t> </w:t>
      </w:r>
      <w:r w:rsidR="00A74EBC" w:rsidRPr="000B051E">
        <w:rPr>
          <w:rFonts w:eastAsia="Times New Roman" w:cs="Times New Roman"/>
          <w:bCs/>
          <w:lang w:val="sk-SK" w:eastAsia="sk-SK"/>
        </w:rPr>
        <w:t>5.</w:t>
      </w:r>
    </w:p>
    <w:p w:rsidR="00891419" w:rsidRPr="000B051E" w:rsidRDefault="00891419" w:rsidP="00590FC3">
      <w:pPr>
        <w:pStyle w:val="Nadpis3"/>
        <w:rPr>
          <w:szCs w:val="24"/>
        </w:rPr>
      </w:pPr>
      <w:bookmarkStart w:id="8" w:name="_Toc388013209"/>
      <w:r w:rsidRPr="000B051E">
        <w:rPr>
          <w:szCs w:val="24"/>
        </w:rPr>
        <w:t>Európska únia</w:t>
      </w:r>
      <w:bookmarkEnd w:id="8"/>
    </w:p>
    <w:p w:rsidR="00D30027" w:rsidRPr="000B051E" w:rsidRDefault="00B03996" w:rsidP="00590FC3">
      <w:pPr>
        <w:autoSpaceDE w:val="0"/>
        <w:autoSpaceDN w:val="0"/>
        <w:adjustRightInd w:val="0"/>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 xml:space="preserve">Európska únia </w:t>
      </w:r>
      <w:r w:rsidR="00B733BE">
        <w:rPr>
          <w:rFonts w:eastAsia="Times New Roman" w:cs="Times New Roman"/>
          <w:bCs/>
          <w:lang w:val="sk-SK" w:eastAsia="sk-SK"/>
        </w:rPr>
        <w:t xml:space="preserve">(EÚ, Únia) </w:t>
      </w:r>
      <w:r w:rsidRPr="000B051E">
        <w:rPr>
          <w:rFonts w:eastAsia="Times New Roman" w:cs="Times New Roman"/>
          <w:bCs/>
          <w:lang w:val="sk-SK" w:eastAsia="sk-SK"/>
        </w:rPr>
        <w:t xml:space="preserve">je založená na hodnotách rešpektovania ľudskej dôstojnosti, slobody, demokracie, rovnosti, právneho štátu a rešpektovania ľudských práv vrátane práv osôb patriacich k menšinám. </w:t>
      </w:r>
      <w:r w:rsidR="00295A4D" w:rsidRPr="000B051E">
        <w:rPr>
          <w:rFonts w:eastAsia="Times New Roman" w:cs="Times New Roman"/>
          <w:bCs/>
          <w:lang w:val="sk-SK" w:eastAsia="sk-SK"/>
        </w:rPr>
        <w:t>Kompetencia konať v oblasti ľudských práv bola do zakladajúcich zmlúv EÚ</w:t>
      </w:r>
      <w:r w:rsidR="00371E7E">
        <w:rPr>
          <w:rFonts w:eastAsia="Times New Roman" w:cs="Times New Roman"/>
          <w:bCs/>
          <w:lang w:val="sk-SK" w:eastAsia="sk-SK"/>
        </w:rPr>
        <w:t xml:space="preserve"> </w:t>
      </w:r>
      <w:r w:rsidR="00295A4D" w:rsidRPr="000B051E">
        <w:rPr>
          <w:rFonts w:eastAsia="Times New Roman" w:cs="Times New Roman"/>
          <w:bCs/>
          <w:lang w:val="sk-SK" w:eastAsia="sk-SK"/>
        </w:rPr>
        <w:t xml:space="preserve">prvýkrát zavedená Amsterdamskou zmluvou v roku 1997. </w:t>
      </w:r>
      <w:r w:rsidR="00D30027" w:rsidRPr="000B051E">
        <w:rPr>
          <w:rFonts w:eastAsia="Times New Roman" w:cs="Times New Roman"/>
          <w:bCs/>
          <w:lang w:val="sk-SK" w:eastAsia="sk-SK"/>
        </w:rPr>
        <w:t xml:space="preserve">Okrem ustanovenia ľudských práv a základných slobôd za princíp, na ktorom je EÚ založená, </w:t>
      </w:r>
      <w:r w:rsidR="00371E7E">
        <w:rPr>
          <w:rFonts w:eastAsia="Times New Roman" w:cs="Times New Roman"/>
          <w:bCs/>
          <w:lang w:val="sk-SK" w:eastAsia="sk-SK"/>
        </w:rPr>
        <w:t xml:space="preserve">dala </w:t>
      </w:r>
      <w:r w:rsidR="00D30027" w:rsidRPr="000B051E">
        <w:rPr>
          <w:rFonts w:eastAsia="Times New Roman" w:cs="Times New Roman"/>
          <w:bCs/>
          <w:lang w:val="sk-SK" w:eastAsia="sk-SK"/>
        </w:rPr>
        <w:t xml:space="preserve">táto zmluva Rade EÚ možnosť prijímať opatrenia na boj proti diskriminácii založenej na sexuálnej orientácii. Charta základných práv EÚ </w:t>
      </w:r>
      <w:r w:rsidR="00B733BE">
        <w:rPr>
          <w:rFonts w:eastAsia="Times New Roman" w:cs="Times New Roman"/>
          <w:bCs/>
          <w:lang w:val="sk-SK" w:eastAsia="sk-SK"/>
        </w:rPr>
        <w:t xml:space="preserve">(charta) </w:t>
      </w:r>
      <w:r w:rsidR="00D30027" w:rsidRPr="000B051E">
        <w:rPr>
          <w:rFonts w:eastAsia="Times New Roman" w:cs="Times New Roman"/>
          <w:bCs/>
          <w:lang w:val="sk-SK" w:eastAsia="sk-SK"/>
        </w:rPr>
        <w:t>bola prijatá ako referenčný dokument Európskou radou v Nice v decembri roku 2000. Ide o text, ktorý dopĺňa Európsky dohovor o ľudských právach</w:t>
      </w:r>
      <w:r w:rsidR="003859A3">
        <w:rPr>
          <w:rFonts w:eastAsia="Times New Roman" w:cs="Times New Roman"/>
          <w:bCs/>
          <w:lang w:val="sk-SK" w:eastAsia="sk-SK"/>
        </w:rPr>
        <w:t xml:space="preserve"> (Dohovor o ochrane ľudských práv a základných slobôd</w:t>
      </w:r>
      <w:r w:rsidR="00D30027" w:rsidRPr="000B051E">
        <w:rPr>
          <w:rFonts w:eastAsia="Times New Roman" w:cs="Times New Roman"/>
          <w:bCs/>
          <w:lang w:val="sk-SK" w:eastAsia="sk-SK"/>
        </w:rPr>
        <w:t xml:space="preserve"> Rad</w:t>
      </w:r>
      <w:r w:rsidR="003859A3">
        <w:rPr>
          <w:rFonts w:eastAsia="Times New Roman" w:cs="Times New Roman"/>
          <w:bCs/>
          <w:lang w:val="sk-SK" w:eastAsia="sk-SK"/>
        </w:rPr>
        <w:t>y</w:t>
      </w:r>
      <w:r w:rsidR="00D30027" w:rsidRPr="000B051E">
        <w:rPr>
          <w:rFonts w:eastAsia="Times New Roman" w:cs="Times New Roman"/>
          <w:bCs/>
          <w:lang w:val="sk-SK" w:eastAsia="sk-SK"/>
        </w:rPr>
        <w:t xml:space="preserve"> Európy</w:t>
      </w:r>
      <w:r w:rsidR="003859A3">
        <w:rPr>
          <w:rFonts w:eastAsia="Times New Roman" w:cs="Times New Roman"/>
          <w:bCs/>
          <w:lang w:val="sk-SK" w:eastAsia="sk-SK"/>
        </w:rPr>
        <w:t>, 1950)</w:t>
      </w:r>
      <w:r w:rsidR="00D30027" w:rsidRPr="000B051E">
        <w:rPr>
          <w:rFonts w:eastAsia="Times New Roman" w:cs="Times New Roman"/>
          <w:bCs/>
          <w:lang w:val="sk-SK" w:eastAsia="sk-SK"/>
        </w:rPr>
        <w:t>.</w:t>
      </w:r>
      <w:r w:rsidR="008F1770" w:rsidRPr="000B051E">
        <w:rPr>
          <w:rFonts w:eastAsia="Times New Roman" w:cs="Times New Roman"/>
          <w:bCs/>
          <w:lang w:val="sk-SK" w:eastAsia="sk-SK"/>
        </w:rPr>
        <w:t xml:space="preserve"> Charta </w:t>
      </w:r>
      <w:r w:rsidR="00B733BE">
        <w:rPr>
          <w:rFonts w:eastAsia="Times New Roman" w:cs="Times New Roman"/>
          <w:bCs/>
          <w:lang w:val="sk-SK" w:eastAsia="sk-SK"/>
        </w:rPr>
        <w:t>sa stala právne záväznou po nad</w:t>
      </w:r>
      <w:r w:rsidR="00371E7E">
        <w:rPr>
          <w:rFonts w:eastAsia="Times New Roman" w:cs="Times New Roman"/>
          <w:bCs/>
          <w:lang w:val="sk-SK" w:eastAsia="sk-SK"/>
        </w:rPr>
        <w:t>ob</w:t>
      </w:r>
      <w:r w:rsidR="00B733BE">
        <w:rPr>
          <w:rFonts w:eastAsia="Times New Roman" w:cs="Times New Roman"/>
          <w:bCs/>
          <w:lang w:val="sk-SK" w:eastAsia="sk-SK"/>
        </w:rPr>
        <w:t xml:space="preserve">udnutí </w:t>
      </w:r>
      <w:r w:rsidR="008F1770" w:rsidRPr="000B051E">
        <w:rPr>
          <w:rFonts w:eastAsia="Times New Roman" w:cs="Times New Roman"/>
          <w:bCs/>
          <w:lang w:val="sk-SK" w:eastAsia="sk-SK"/>
        </w:rPr>
        <w:t xml:space="preserve"> platnosti  Lisabonskej zmluv</w:t>
      </w:r>
      <w:r w:rsidR="00B733BE">
        <w:rPr>
          <w:rFonts w:eastAsia="Times New Roman" w:cs="Times New Roman"/>
          <w:bCs/>
          <w:lang w:val="sk-SK" w:eastAsia="sk-SK"/>
        </w:rPr>
        <w:t>y v roku 2009</w:t>
      </w:r>
      <w:r w:rsidR="008F1770" w:rsidRPr="000B051E">
        <w:rPr>
          <w:rFonts w:eastAsia="Times New Roman" w:cs="Times New Roman"/>
          <w:bCs/>
          <w:lang w:val="sk-SK" w:eastAsia="sk-SK"/>
        </w:rPr>
        <w:t>. Práva vymenované v charte sú podľa zásady všeobecnosti vo väčšine prípadov udelené každému človeku, a to nezávisle od jeho štátnej príslušnosti alebo miesta pobytu. Cieľom charty je výlučne ochraňovať základné práva osôb v súvislosti s aktmi prijatými inštitúciami EÚ a členskými štátmi pri uplatňovaní zmlúv Únie.</w:t>
      </w:r>
    </w:p>
    <w:p w:rsidR="00A52AB0" w:rsidRPr="000B051E" w:rsidRDefault="00C477E3" w:rsidP="00590FC3">
      <w:pPr>
        <w:autoSpaceDE w:val="0"/>
        <w:autoSpaceDN w:val="0"/>
        <w:adjustRightInd w:val="0"/>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Právne predpisy a politiky EÚ zabezpečujú rovnosť a nediskrimináciu z dôvodu sexuálnej orientácie, ktoré sú zakotvené v článkoch 10 a 19 Zmluvy o fungovaní Európskej únie (</w:t>
      </w:r>
      <w:r w:rsidRPr="00C75904">
        <w:rPr>
          <w:rFonts w:eastAsia="Times New Roman" w:cs="Times New Roman"/>
          <w:bCs/>
          <w:lang w:val="sk-SK" w:eastAsia="sk-SK"/>
        </w:rPr>
        <w:t>ZFEÚ)</w:t>
      </w:r>
      <w:r w:rsidR="008F340D" w:rsidRPr="00C75904">
        <w:rPr>
          <w:vertAlign w:val="superscript"/>
        </w:rPr>
        <w:footnoteReference w:id="130"/>
      </w:r>
      <w:r w:rsidRPr="00C75904">
        <w:rPr>
          <w:rFonts w:eastAsia="Times New Roman" w:cs="Times New Roman"/>
          <w:bCs/>
          <w:lang w:val="sk-SK" w:eastAsia="sk-SK"/>
        </w:rPr>
        <w:t xml:space="preserve"> a</w:t>
      </w:r>
      <w:r w:rsidR="00371E7E">
        <w:rPr>
          <w:rFonts w:eastAsia="Times New Roman" w:cs="Times New Roman"/>
          <w:bCs/>
          <w:lang w:val="sk-SK" w:eastAsia="sk-SK"/>
        </w:rPr>
        <w:t> </w:t>
      </w:r>
      <w:r w:rsidRPr="000B051E">
        <w:rPr>
          <w:rFonts w:eastAsia="Times New Roman" w:cs="Times New Roman"/>
          <w:bCs/>
          <w:lang w:val="sk-SK" w:eastAsia="sk-SK"/>
        </w:rPr>
        <w:t>v</w:t>
      </w:r>
      <w:r w:rsidR="00371E7E">
        <w:rPr>
          <w:rFonts w:eastAsia="Times New Roman" w:cs="Times New Roman"/>
          <w:bCs/>
          <w:lang w:val="sk-SK" w:eastAsia="sk-SK"/>
        </w:rPr>
        <w:t> </w:t>
      </w:r>
      <w:r w:rsidRPr="000B051E">
        <w:rPr>
          <w:rFonts w:eastAsia="Times New Roman" w:cs="Times New Roman"/>
          <w:bCs/>
          <w:lang w:val="sk-SK" w:eastAsia="sk-SK"/>
        </w:rPr>
        <w:t xml:space="preserve">článku 21 Charty základných práv </w:t>
      </w:r>
      <w:r w:rsidRPr="00C75904">
        <w:rPr>
          <w:rFonts w:eastAsia="Times New Roman" w:cs="Times New Roman"/>
          <w:bCs/>
          <w:lang w:val="sk-SK" w:eastAsia="sk-SK"/>
        </w:rPr>
        <w:t>Európskej únie</w:t>
      </w:r>
      <w:r w:rsidR="008F340D" w:rsidRPr="00C75904">
        <w:rPr>
          <w:vertAlign w:val="superscript"/>
        </w:rPr>
        <w:footnoteReference w:id="131"/>
      </w:r>
      <w:r w:rsidR="008F340D" w:rsidRPr="00C75904">
        <w:rPr>
          <w:vertAlign w:val="superscript"/>
          <w:lang w:val="sk-SK"/>
        </w:rPr>
        <w:t>.</w:t>
      </w:r>
      <w:r w:rsidRPr="00C75904">
        <w:rPr>
          <w:rFonts w:eastAsia="Times New Roman" w:cs="Times New Roman"/>
          <w:bCs/>
          <w:lang w:val="sk-SK" w:eastAsia="sk-SK"/>
        </w:rPr>
        <w:t xml:space="preserve"> Zásadou, na</w:t>
      </w:r>
      <w:r w:rsidRPr="000B051E">
        <w:rPr>
          <w:rFonts w:eastAsia="Times New Roman" w:cs="Times New Roman"/>
          <w:bCs/>
          <w:lang w:val="sk-SK" w:eastAsia="sk-SK"/>
        </w:rPr>
        <w:t xml:space="preserve"> ktorej je EÚ založená, je zásada rovnakého zaobchádzania, ktorá pred diskrimináciou chráni aj transrodové osoby. </w:t>
      </w:r>
      <w:r w:rsidR="00B733BE">
        <w:rPr>
          <w:rFonts w:eastAsia="Times New Roman" w:cs="Times New Roman"/>
          <w:bCs/>
          <w:lang w:val="sk-SK" w:eastAsia="sk-SK"/>
        </w:rPr>
        <w:t>Z</w:t>
      </w:r>
      <w:r w:rsidRPr="000B051E">
        <w:rPr>
          <w:rFonts w:eastAsia="Times New Roman" w:cs="Times New Roman"/>
          <w:bCs/>
          <w:lang w:val="sk-SK" w:eastAsia="sk-SK"/>
        </w:rPr>
        <w:t>akotv</w:t>
      </w:r>
      <w:r w:rsidR="00B733BE">
        <w:rPr>
          <w:rFonts w:eastAsia="Times New Roman" w:cs="Times New Roman"/>
          <w:bCs/>
          <w:lang w:val="sk-SK" w:eastAsia="sk-SK"/>
        </w:rPr>
        <w:t>ené je to</w:t>
      </w:r>
      <w:r w:rsidR="00CB7B3D">
        <w:rPr>
          <w:rFonts w:eastAsia="Times New Roman" w:cs="Times New Roman"/>
          <w:bCs/>
          <w:lang w:val="sk-SK" w:eastAsia="sk-SK"/>
        </w:rPr>
        <w:t xml:space="preserve"> </w:t>
      </w:r>
      <w:r w:rsidRPr="000B051E">
        <w:rPr>
          <w:rFonts w:eastAsia="Times New Roman" w:cs="Times New Roman"/>
          <w:bCs/>
          <w:lang w:val="sk-SK" w:eastAsia="sk-SK"/>
        </w:rPr>
        <w:t>v</w:t>
      </w:r>
      <w:r w:rsidR="00371E7E">
        <w:rPr>
          <w:rFonts w:eastAsia="Times New Roman" w:cs="Times New Roman"/>
          <w:bCs/>
          <w:lang w:val="sk-SK" w:eastAsia="sk-SK"/>
        </w:rPr>
        <w:t> </w:t>
      </w:r>
      <w:r w:rsidRPr="000B051E">
        <w:rPr>
          <w:rFonts w:eastAsia="Times New Roman" w:cs="Times New Roman"/>
          <w:bCs/>
          <w:lang w:val="sk-SK" w:eastAsia="sk-SK"/>
        </w:rPr>
        <w:t>prepracovanom znení smernice EÚ o rodovej rovnosti (2006/54/ES), v smernici o rodovej rovnosti v prístupe k to</w:t>
      </w:r>
      <w:r w:rsidR="005F2130" w:rsidRPr="000B051E">
        <w:rPr>
          <w:rFonts w:eastAsia="Times New Roman" w:cs="Times New Roman"/>
          <w:bCs/>
          <w:lang w:val="sk-SK" w:eastAsia="sk-SK"/>
        </w:rPr>
        <w:t>varu a službám (2004/113/ES) a,</w:t>
      </w:r>
      <w:r w:rsidRPr="000B051E">
        <w:rPr>
          <w:rFonts w:eastAsia="Times New Roman" w:cs="Times New Roman"/>
          <w:bCs/>
          <w:lang w:val="sk-SK" w:eastAsia="sk-SK"/>
        </w:rPr>
        <w:t xml:space="preserve"> s výslovným odkazom na rodovú identitu </w:t>
      </w:r>
      <w:r w:rsidR="005F2130" w:rsidRPr="000B051E">
        <w:rPr>
          <w:rFonts w:eastAsia="Times New Roman" w:cs="Times New Roman"/>
          <w:bCs/>
          <w:lang w:val="sk-SK" w:eastAsia="sk-SK"/>
        </w:rPr>
        <w:t>a prejav,</w:t>
      </w:r>
      <w:r w:rsidRPr="000B051E">
        <w:rPr>
          <w:rFonts w:eastAsia="Times New Roman" w:cs="Times New Roman"/>
          <w:bCs/>
          <w:lang w:val="sk-SK" w:eastAsia="sk-SK"/>
        </w:rPr>
        <w:t xml:space="preserve"> aj v smernici o oprávnení na azyl v EÚ (2004/83/ES) a v balíku právnych predpisov EÚ o právach obetí (2011/0129).</w:t>
      </w:r>
    </w:p>
    <w:p w:rsidR="0012204D" w:rsidRPr="000B051E" w:rsidRDefault="0012204D" w:rsidP="00590FC3">
      <w:pPr>
        <w:autoSpaceDE w:val="0"/>
        <w:autoSpaceDN w:val="0"/>
        <w:adjustRightInd w:val="0"/>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ab/>
        <w:t xml:space="preserve">Priekopníkom v presadzovaní práv LGBTI ľudí bol Európsky parlament. V roku 1993 prijal </w:t>
      </w:r>
      <w:r w:rsidR="000F5C54">
        <w:rPr>
          <w:rFonts w:eastAsia="Times New Roman" w:cs="Times New Roman"/>
          <w:bCs/>
          <w:lang w:val="sk-SK" w:eastAsia="sk-SK"/>
        </w:rPr>
        <w:t>u</w:t>
      </w:r>
      <w:r w:rsidRPr="000B051E">
        <w:rPr>
          <w:rFonts w:eastAsia="Times New Roman" w:cs="Times New Roman"/>
          <w:bCs/>
          <w:lang w:val="sk-SK" w:eastAsia="sk-SK"/>
        </w:rPr>
        <w:t>znesenie o rovnakých právach homosexuálov a lesieb v Európskom spoločenstve, v ktorom volal okrem iného po dekriminalizácii homosexuálnych aktov, antidiskriminačnej legislatíve, prístupe k manželstvu (alebo podobným právnym inštitútom) a rovnom prístupe pri adopciách.</w:t>
      </w:r>
      <w:r w:rsidR="00CB7B3D">
        <w:rPr>
          <w:rFonts w:eastAsia="Times New Roman" w:cs="Times New Roman"/>
          <w:bCs/>
          <w:lang w:val="sk-SK" w:eastAsia="sk-SK"/>
        </w:rPr>
        <w:t xml:space="preserve"> </w:t>
      </w:r>
      <w:r w:rsidRPr="000B051E">
        <w:rPr>
          <w:rFonts w:eastAsia="Times New Roman" w:cs="Times New Roman"/>
          <w:bCs/>
          <w:lang w:val="sk-SK" w:eastAsia="sk-SK"/>
        </w:rPr>
        <w:t>Od</w:t>
      </w:r>
      <w:r w:rsidR="001A11B4">
        <w:rPr>
          <w:rFonts w:eastAsia="Times New Roman" w:cs="Times New Roman"/>
          <w:bCs/>
          <w:lang w:val="sk-SK" w:eastAsia="sk-SK"/>
        </w:rPr>
        <w:t>vtedy</w:t>
      </w:r>
      <w:r w:rsidRPr="000B051E">
        <w:rPr>
          <w:rFonts w:eastAsia="Times New Roman" w:cs="Times New Roman"/>
          <w:bCs/>
          <w:lang w:val="sk-SK" w:eastAsia="sk-SK"/>
        </w:rPr>
        <w:t xml:space="preserve"> prijal množstvo uznesení s rôznymi požiadavkami práv LGBTI ľudí</w:t>
      </w:r>
      <w:r w:rsidR="006B693E" w:rsidRPr="000B051E">
        <w:rPr>
          <w:rFonts w:eastAsia="Times New Roman" w:cs="Times New Roman"/>
          <w:bCs/>
          <w:lang w:val="sk-SK" w:eastAsia="sk-SK"/>
        </w:rPr>
        <w:t xml:space="preserve">, </w:t>
      </w:r>
      <w:r w:rsidR="001A11B4">
        <w:rPr>
          <w:rFonts w:eastAsia="Times New Roman" w:cs="Times New Roman"/>
          <w:bCs/>
          <w:lang w:val="sk-SK" w:eastAsia="sk-SK"/>
        </w:rPr>
        <w:t xml:space="preserve">napríklad </w:t>
      </w:r>
      <w:r w:rsidR="000F5C54">
        <w:rPr>
          <w:rFonts w:eastAsia="Times New Roman" w:cs="Times New Roman"/>
          <w:bCs/>
          <w:lang w:val="sk-SK" w:eastAsia="sk-SK"/>
        </w:rPr>
        <w:t>u</w:t>
      </w:r>
      <w:r w:rsidR="006B693E" w:rsidRPr="000B051E">
        <w:rPr>
          <w:rFonts w:eastAsia="Times New Roman" w:cs="Times New Roman"/>
          <w:bCs/>
          <w:lang w:val="sk-SK" w:eastAsia="sk-SK"/>
        </w:rPr>
        <w:t xml:space="preserve">znesenie z 24. mája 2012 o boji proti homofóbii v Európe, v ktorom okrem iného vyjadril presvedčenie, že základné </w:t>
      </w:r>
      <w:r w:rsidR="006B693E" w:rsidRPr="000B051E">
        <w:rPr>
          <w:rFonts w:eastAsia="Times New Roman" w:cs="Times New Roman"/>
          <w:bCs/>
          <w:lang w:val="sk-SK" w:eastAsia="sk-SK"/>
        </w:rPr>
        <w:lastRenderedPageBreak/>
        <w:t xml:space="preserve">ľudské práva LGBTI ľudí </w:t>
      </w:r>
      <w:r w:rsidR="00A45DB6" w:rsidRPr="000B051E">
        <w:rPr>
          <w:rFonts w:eastAsia="Times New Roman" w:cs="Times New Roman"/>
          <w:bCs/>
          <w:lang w:val="sk-SK" w:eastAsia="sk-SK"/>
        </w:rPr>
        <w:t>„</w:t>
      </w:r>
      <w:r w:rsidR="006B693E" w:rsidRPr="000B051E">
        <w:rPr>
          <w:rFonts w:eastAsia="Times New Roman" w:cs="Times New Roman"/>
          <w:bCs/>
          <w:lang w:val="sk-SK" w:eastAsia="sk-SK"/>
        </w:rPr>
        <w:t>možno lepšie chrániť, ak budú mať tieto osoby lepší prístup</w:t>
      </w:r>
      <w:r w:rsidR="00A45DB6" w:rsidRPr="000B051E">
        <w:rPr>
          <w:rFonts w:eastAsia="Times New Roman" w:cs="Times New Roman"/>
          <w:bCs/>
          <w:lang w:val="sk-SK" w:eastAsia="sk-SK"/>
        </w:rPr>
        <w:t xml:space="preserve"> k právnym inštitútom, akými sú </w:t>
      </w:r>
      <w:r w:rsidR="006B693E" w:rsidRPr="000B051E">
        <w:rPr>
          <w:rFonts w:eastAsia="Times New Roman" w:cs="Times New Roman"/>
          <w:bCs/>
          <w:lang w:val="sk-SK" w:eastAsia="sk-SK"/>
        </w:rPr>
        <w:t>napríklad partnerské spolužitie, registrované partnerstvo alebo manželstvo</w:t>
      </w:r>
      <w:r w:rsidR="00A45DB6" w:rsidRPr="000B051E">
        <w:rPr>
          <w:rFonts w:eastAsia="Times New Roman" w:cs="Times New Roman"/>
          <w:bCs/>
          <w:lang w:val="sk-SK" w:eastAsia="sk-SK"/>
        </w:rPr>
        <w:t>“.</w:t>
      </w:r>
    </w:p>
    <w:p w:rsidR="002E47B4" w:rsidRPr="000B051E" w:rsidRDefault="002E47B4" w:rsidP="00590FC3">
      <w:pPr>
        <w:autoSpaceDE w:val="0"/>
        <w:autoSpaceDN w:val="0"/>
        <w:adjustRightInd w:val="0"/>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Európska únia koordinuje svoju činnosť komplexnými politikami v oblasti rovnosti a nediskriminácie prostredníctvom rámcovej stratégie pre nediskrimináciu a rovnaké príležitosti pre všetkých, v oblasti rodovej rovnosti prostredníctvom stratégie rovnosti žien a mužov 2010 – 2015, v</w:t>
      </w:r>
      <w:r w:rsidR="000F5C54">
        <w:rPr>
          <w:rFonts w:eastAsia="Times New Roman" w:cs="Times New Roman"/>
          <w:bCs/>
          <w:lang w:val="sk-SK" w:eastAsia="sk-SK"/>
        </w:rPr>
        <w:t> </w:t>
      </w:r>
      <w:r w:rsidRPr="000B051E">
        <w:rPr>
          <w:rFonts w:eastAsia="Times New Roman" w:cs="Times New Roman"/>
          <w:bCs/>
          <w:lang w:val="sk-SK" w:eastAsia="sk-SK"/>
        </w:rPr>
        <w:t>oblasti zdravotných postihnutí prostredníctvom európskej stratégie pre oblasť zdravotného postihnutia 2010 – 2020 a v oblasti rovnosti Rómov prostredníctvom rámca EÚ pre vnútroštátne stratégie integrácie Rómov do roku 2020. V oblasti práv LGBTI ľudí takáto komplexná politika zatiaľ chýba a Európsky parlament vyzval na jej vytvorenie v </w:t>
      </w:r>
      <w:r w:rsidR="000F5C54">
        <w:rPr>
          <w:rFonts w:eastAsia="Times New Roman" w:cs="Times New Roman"/>
          <w:bCs/>
          <w:lang w:val="sk-SK" w:eastAsia="sk-SK"/>
        </w:rPr>
        <w:t>v</w:t>
      </w:r>
      <w:r w:rsidRPr="000B051E">
        <w:rPr>
          <w:rFonts w:eastAsia="Times New Roman" w:cs="Times New Roman"/>
          <w:bCs/>
          <w:lang w:val="sk-SK" w:eastAsia="sk-SK"/>
        </w:rPr>
        <w:t xml:space="preserve">znesení o pláne EÚ na boj proti </w:t>
      </w:r>
      <w:proofErr w:type="spellStart"/>
      <w:r w:rsidRPr="000B051E">
        <w:rPr>
          <w:rFonts w:eastAsia="Times New Roman" w:cs="Times New Roman"/>
          <w:bCs/>
          <w:lang w:val="sk-SK" w:eastAsia="sk-SK"/>
        </w:rPr>
        <w:t>homofóbii</w:t>
      </w:r>
      <w:proofErr w:type="spellEnd"/>
      <w:r w:rsidRPr="000B051E">
        <w:rPr>
          <w:rFonts w:eastAsia="Times New Roman" w:cs="Times New Roman"/>
          <w:bCs/>
          <w:lang w:val="sk-SK" w:eastAsia="sk-SK"/>
        </w:rPr>
        <w:t xml:space="preserve"> a</w:t>
      </w:r>
      <w:r w:rsidR="000F5C54">
        <w:rPr>
          <w:rFonts w:eastAsia="Times New Roman" w:cs="Times New Roman"/>
          <w:bCs/>
          <w:lang w:val="sk-SK" w:eastAsia="sk-SK"/>
        </w:rPr>
        <w:t> </w:t>
      </w:r>
      <w:r w:rsidRPr="000B051E">
        <w:rPr>
          <w:rFonts w:eastAsia="Times New Roman" w:cs="Times New Roman"/>
          <w:bCs/>
          <w:lang w:val="sk-SK" w:eastAsia="sk-SK"/>
        </w:rPr>
        <w:t xml:space="preserve">diskriminácii na základe sexuálnej orientácie a rodovej identity zo </w:t>
      </w:r>
      <w:r w:rsidR="000F5C54">
        <w:rPr>
          <w:rFonts w:eastAsia="Times New Roman" w:cs="Times New Roman"/>
          <w:bCs/>
          <w:lang w:val="sk-SK" w:eastAsia="sk-SK"/>
        </w:rPr>
        <w:t>0</w:t>
      </w:r>
      <w:r w:rsidRPr="000B051E">
        <w:rPr>
          <w:rFonts w:eastAsia="Times New Roman" w:cs="Times New Roman"/>
          <w:bCs/>
          <w:lang w:val="sk-SK" w:eastAsia="sk-SK"/>
        </w:rPr>
        <w:t xml:space="preserve">4. </w:t>
      </w:r>
      <w:r w:rsidR="000F5C54">
        <w:rPr>
          <w:rFonts w:eastAsia="Times New Roman" w:cs="Times New Roman"/>
          <w:bCs/>
          <w:lang w:val="sk-SK" w:eastAsia="sk-SK"/>
        </w:rPr>
        <w:t>0</w:t>
      </w:r>
      <w:r w:rsidRPr="000B051E">
        <w:rPr>
          <w:rFonts w:eastAsia="Times New Roman" w:cs="Times New Roman"/>
          <w:bCs/>
          <w:lang w:val="sk-SK" w:eastAsia="sk-SK"/>
        </w:rPr>
        <w:t>2. 2014.</w:t>
      </w:r>
    </w:p>
    <w:p w:rsidR="00A45DB6" w:rsidRPr="000B051E" w:rsidRDefault="00A45DB6" w:rsidP="00590FC3">
      <w:pPr>
        <w:autoSpaceDE w:val="0"/>
        <w:autoSpaceDN w:val="0"/>
        <w:adjustRightInd w:val="0"/>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V priebehu posledných desaťročí vyprodukoval Európsky súdny dvor širokú bázu judikátov, ktoré podávajú výklad rozsahu práv LGBTI ľudí v európskom práve.</w:t>
      </w:r>
      <w:r w:rsidRPr="006F6163">
        <w:rPr>
          <w:vertAlign w:val="superscript"/>
        </w:rPr>
        <w:footnoteReference w:id="132"/>
      </w:r>
      <w:r w:rsidRPr="000B051E">
        <w:rPr>
          <w:rFonts w:eastAsia="Times New Roman" w:cs="Times New Roman"/>
          <w:bCs/>
          <w:lang w:val="sk-SK" w:eastAsia="sk-SK"/>
        </w:rPr>
        <w:t xml:space="preserve"> Týmto spôsobom bola rozšírená interpretácia diskriminácie na základe pohlavia, takže zahŕňa aj osoby, ktoré podstúpili prepis rodu. </w:t>
      </w:r>
    </w:p>
    <w:p w:rsidR="00B8188F" w:rsidRPr="00C75904" w:rsidRDefault="002E47B4" w:rsidP="00590FC3">
      <w:pPr>
        <w:autoSpaceDE w:val="0"/>
        <w:autoSpaceDN w:val="0"/>
        <w:adjustRightInd w:val="0"/>
        <w:spacing w:line="240" w:lineRule="exact"/>
        <w:ind w:firstLine="709"/>
        <w:jc w:val="both"/>
        <w:rPr>
          <w:rFonts w:eastAsia="Times New Roman" w:cs="Times New Roman"/>
          <w:bCs/>
          <w:lang w:val="sk-SK" w:eastAsia="sk-SK"/>
        </w:rPr>
      </w:pPr>
      <w:r w:rsidRPr="000B051E">
        <w:rPr>
          <w:rFonts w:eastAsia="Times New Roman" w:cs="Times New Roman"/>
          <w:bCs/>
          <w:lang w:val="sk-SK" w:eastAsia="sk-SK"/>
        </w:rPr>
        <w:t>Významnú úlohu pri zbere dát o diskriminácii na základe sexuálnej orientácie a rodovej identity má Agentúra EÚ pre základné práva (FRA).</w:t>
      </w:r>
      <w:r w:rsidR="00B8188F" w:rsidRPr="000B051E">
        <w:rPr>
          <w:rFonts w:eastAsia="Times New Roman" w:cs="Times New Roman"/>
          <w:bCs/>
          <w:lang w:val="sk-SK" w:eastAsia="sk-SK"/>
        </w:rPr>
        <w:t xml:space="preserve"> Vo</w:t>
      </w:r>
      <w:r w:rsidRPr="000B051E">
        <w:rPr>
          <w:rFonts w:eastAsia="Times New Roman" w:cs="Times New Roman"/>
          <w:bCs/>
          <w:lang w:val="sk-SK" w:eastAsia="sk-SK"/>
        </w:rPr>
        <w:t xml:space="preserve"> svojich správach o homofóbii a diskriminácii na základe sexuálnej orientácie v členských štátoch EÚ</w:t>
      </w:r>
      <w:r w:rsidR="00B8188F" w:rsidRPr="00590FC3">
        <w:rPr>
          <w:rFonts w:eastAsia="Times New Roman" w:cs="Times New Roman"/>
          <w:bCs/>
          <w:lang w:val="sk-SK" w:eastAsia="sk-SK"/>
        </w:rPr>
        <w:footnoteReference w:id="133"/>
      </w:r>
      <w:r w:rsidR="00B8188F" w:rsidRPr="000B051E">
        <w:rPr>
          <w:rFonts w:eastAsia="Times New Roman" w:cs="Times New Roman"/>
          <w:bCs/>
          <w:lang w:val="sk-SK" w:eastAsia="sk-SK"/>
        </w:rPr>
        <w:t xml:space="preserve"> poukazuje na nápadný nedostatok takýchto dát</w:t>
      </w:r>
      <w:r w:rsidRPr="000B051E">
        <w:rPr>
          <w:rFonts w:eastAsia="Times New Roman" w:cs="Times New Roman"/>
          <w:bCs/>
          <w:lang w:val="sk-SK" w:eastAsia="sk-SK"/>
        </w:rPr>
        <w:t>. Vysvetľuje to tým, že sexuálna orientácia je relatívne novou otázkou, ktorá bola až donedávna ignorovaná vo verejnom diskurze a politikách, stále sú s ňou spojené negatívne postoje spoločnosti a k nedostatku dát prispelo aj nedorozumenie ohľadom ochrany osobných údajov</w:t>
      </w:r>
      <w:r w:rsidR="000F5C54">
        <w:rPr>
          <w:rFonts w:eastAsia="Times New Roman" w:cs="Times New Roman"/>
          <w:bCs/>
          <w:lang w:val="sk-SK" w:eastAsia="sk-SK"/>
        </w:rPr>
        <w:t>,</w:t>
      </w:r>
      <w:r w:rsidRPr="000B051E">
        <w:rPr>
          <w:rFonts w:eastAsia="Times New Roman" w:cs="Times New Roman"/>
          <w:bCs/>
          <w:lang w:val="sk-SK" w:eastAsia="sk-SK"/>
        </w:rPr>
        <w:t xml:space="preserve"> a teda predpoklad, že takéto dáta nie je možné </w:t>
      </w:r>
      <w:r w:rsidR="000F5C54" w:rsidRPr="000B051E">
        <w:rPr>
          <w:rFonts w:eastAsia="Times New Roman" w:cs="Times New Roman"/>
          <w:bCs/>
          <w:lang w:val="sk-SK" w:eastAsia="sk-SK"/>
        </w:rPr>
        <w:t>sprac</w:t>
      </w:r>
      <w:r w:rsidR="000F5C54">
        <w:rPr>
          <w:rFonts w:eastAsia="Times New Roman" w:cs="Times New Roman"/>
          <w:bCs/>
          <w:lang w:val="sk-SK" w:eastAsia="sk-SK"/>
        </w:rPr>
        <w:t>ú</w:t>
      </w:r>
      <w:r w:rsidR="000F5C54" w:rsidRPr="000B051E">
        <w:rPr>
          <w:rFonts w:eastAsia="Times New Roman" w:cs="Times New Roman"/>
          <w:bCs/>
          <w:lang w:val="sk-SK" w:eastAsia="sk-SK"/>
        </w:rPr>
        <w:t>vať</w:t>
      </w:r>
      <w:r w:rsidRPr="000B051E">
        <w:rPr>
          <w:rFonts w:eastAsia="Times New Roman" w:cs="Times New Roman"/>
          <w:bCs/>
          <w:lang w:val="sk-SK" w:eastAsia="sk-SK"/>
        </w:rPr>
        <w:t>. V prípade Slovenska musela skonštatovať nedostatok štatistík a dát o diskriminácii na základe sexuálnej orientácie vo všetkých skúmaných oblastiach</w:t>
      </w:r>
      <w:r w:rsidR="001A11B4">
        <w:rPr>
          <w:rFonts w:eastAsia="Times New Roman" w:cs="Times New Roman"/>
          <w:bCs/>
          <w:lang w:val="sk-SK" w:eastAsia="sk-SK"/>
        </w:rPr>
        <w:t>, ktorými boli</w:t>
      </w:r>
      <w:r w:rsidRPr="000B051E">
        <w:rPr>
          <w:rFonts w:eastAsia="Times New Roman" w:cs="Times New Roman"/>
          <w:bCs/>
          <w:lang w:val="sk-SK" w:eastAsia="sk-SK"/>
        </w:rPr>
        <w:t xml:space="preserve">: </w:t>
      </w:r>
      <w:r w:rsidRPr="00C75904">
        <w:rPr>
          <w:rFonts w:eastAsia="Times New Roman" w:cs="Times New Roman"/>
          <w:bCs/>
          <w:lang w:val="sk-SK" w:eastAsia="sk-SK"/>
        </w:rPr>
        <w:t>sloboda pohybu, azylová politika, sloboda zhromažďovania, trestné činy z</w:t>
      </w:r>
      <w:r w:rsidR="000F5C54" w:rsidRPr="00C75904">
        <w:rPr>
          <w:rFonts w:eastAsia="Times New Roman" w:cs="Times New Roman"/>
          <w:bCs/>
          <w:lang w:val="sk-SK" w:eastAsia="sk-SK"/>
        </w:rPr>
        <w:t> </w:t>
      </w:r>
      <w:r w:rsidRPr="00C75904">
        <w:rPr>
          <w:rFonts w:eastAsia="Times New Roman" w:cs="Times New Roman"/>
          <w:bCs/>
          <w:lang w:val="sk-SK" w:eastAsia="sk-SK"/>
        </w:rPr>
        <w:t>nenávisti a pod. Ešte horšia situácia je ohľadom štatistík a dát k rodovej identite, ktoré prakticky neexistujú. Štatistický úrad SR, Ministerstvo zdravotníctva SR a ani Národné centrum zdravotníckych informácií nemajú takéto údaje k dispozícii. Rovnako nie je známy ani žiadny súdny prípad.</w:t>
      </w:r>
      <w:r w:rsidR="008F340D" w:rsidRPr="00C75904">
        <w:rPr>
          <w:vertAlign w:val="superscript"/>
        </w:rPr>
        <w:footnoteReference w:id="134"/>
      </w:r>
      <w:r w:rsidR="00CB7B3D" w:rsidRPr="00C75904">
        <w:rPr>
          <w:rFonts w:eastAsia="Times New Roman" w:cs="Times New Roman"/>
          <w:bCs/>
          <w:lang w:val="sk-SK" w:eastAsia="sk-SK"/>
        </w:rPr>
        <w:t xml:space="preserve"> </w:t>
      </w:r>
    </w:p>
    <w:p w:rsidR="002E47B4" w:rsidRPr="00C75904" w:rsidRDefault="002E47B4" w:rsidP="00590FC3">
      <w:pPr>
        <w:autoSpaceDE w:val="0"/>
        <w:autoSpaceDN w:val="0"/>
        <w:adjustRightInd w:val="0"/>
        <w:spacing w:line="240" w:lineRule="exact"/>
        <w:ind w:firstLine="709"/>
        <w:jc w:val="both"/>
        <w:rPr>
          <w:rFonts w:eastAsia="Times New Roman" w:cs="Times New Roman"/>
          <w:bCs/>
          <w:lang w:val="sk-SK" w:eastAsia="sk-SK"/>
        </w:rPr>
      </w:pPr>
      <w:r w:rsidRPr="00C75904">
        <w:rPr>
          <w:rFonts w:eastAsia="Times New Roman" w:cs="Times New Roman"/>
          <w:bCs/>
          <w:lang w:val="sk-SK" w:eastAsia="sk-SK"/>
        </w:rPr>
        <w:t xml:space="preserve">Podľa prieskumu </w:t>
      </w:r>
      <w:r w:rsidR="00B8188F" w:rsidRPr="00C75904">
        <w:rPr>
          <w:rFonts w:eastAsia="Times New Roman" w:cs="Times New Roman"/>
          <w:bCs/>
          <w:lang w:val="sk-SK" w:eastAsia="sk-SK"/>
        </w:rPr>
        <w:t>FRA</w:t>
      </w:r>
      <w:r w:rsidRPr="00C75904">
        <w:rPr>
          <w:rFonts w:eastAsia="Times New Roman" w:cs="Times New Roman"/>
          <w:bCs/>
          <w:lang w:val="sk-SK" w:eastAsia="sk-SK"/>
        </w:rPr>
        <w:t xml:space="preserve"> z roku 2012 o diskriminácii a trestných činoch z</w:t>
      </w:r>
      <w:r w:rsidR="00B8188F" w:rsidRPr="00C75904">
        <w:rPr>
          <w:rFonts w:eastAsia="Times New Roman" w:cs="Times New Roman"/>
          <w:bCs/>
          <w:lang w:val="sk-SK" w:eastAsia="sk-SK"/>
        </w:rPr>
        <w:t> </w:t>
      </w:r>
      <w:r w:rsidRPr="00C75904">
        <w:rPr>
          <w:rFonts w:eastAsia="Times New Roman" w:cs="Times New Roman"/>
          <w:bCs/>
          <w:lang w:val="sk-SK" w:eastAsia="sk-SK"/>
        </w:rPr>
        <w:t>nenávisti</w:t>
      </w:r>
      <w:r w:rsidR="00B8188F" w:rsidRPr="00C75904">
        <w:rPr>
          <w:rFonts w:eastAsia="Times New Roman" w:cs="Times New Roman"/>
          <w:bCs/>
          <w:lang w:val="sk-SK" w:eastAsia="sk-SK"/>
        </w:rPr>
        <w:t xml:space="preserve"> sa s nimi stretávajú LGBT osoby</w:t>
      </w:r>
      <w:r w:rsidR="008F340D" w:rsidRPr="00C75904">
        <w:rPr>
          <w:vertAlign w:val="superscript"/>
        </w:rPr>
        <w:footnoteReference w:id="135"/>
      </w:r>
      <w:r w:rsidRPr="00C75904">
        <w:rPr>
          <w:rFonts w:eastAsia="Times New Roman" w:cs="Times New Roman"/>
          <w:bCs/>
          <w:lang w:val="sk-SK" w:eastAsia="sk-SK"/>
        </w:rPr>
        <w:t xml:space="preserve"> vo všetkých čle</w:t>
      </w:r>
      <w:r w:rsidR="00B8188F" w:rsidRPr="00C75904">
        <w:rPr>
          <w:rFonts w:eastAsia="Times New Roman" w:cs="Times New Roman"/>
          <w:bCs/>
          <w:lang w:val="sk-SK" w:eastAsia="sk-SK"/>
        </w:rPr>
        <w:t>nských štátoch EÚ.</w:t>
      </w:r>
      <w:r w:rsidR="008F340D" w:rsidRPr="00C75904">
        <w:rPr>
          <w:vertAlign w:val="superscript"/>
        </w:rPr>
        <w:footnoteReference w:id="136"/>
      </w:r>
      <w:r w:rsidR="00B8188F" w:rsidRPr="00C75904">
        <w:rPr>
          <w:rFonts w:eastAsia="Times New Roman" w:cs="Times New Roman"/>
          <w:bCs/>
          <w:lang w:val="sk-SK" w:eastAsia="sk-SK"/>
        </w:rPr>
        <w:t xml:space="preserve"> M</w:t>
      </w:r>
      <w:r w:rsidRPr="00C75904">
        <w:rPr>
          <w:rFonts w:eastAsia="Times New Roman" w:cs="Times New Roman"/>
          <w:bCs/>
          <w:lang w:val="sk-SK" w:eastAsia="sk-SK"/>
        </w:rPr>
        <w:t>nohí a mnohé skrývajú svoju identitu, žijú v izolácii a strachu, alebo ak sú sami sebou, zažívajú diskrimináciu či dokonca násilie. Medzi štátmi existujú významné rozdiely, pokiaľ ide o vnímanie a skúsenosti respondentov a</w:t>
      </w:r>
      <w:r w:rsidR="000F5C54" w:rsidRPr="00C75904">
        <w:rPr>
          <w:rFonts w:eastAsia="Times New Roman" w:cs="Times New Roman"/>
          <w:bCs/>
          <w:lang w:val="sk-SK" w:eastAsia="sk-SK"/>
        </w:rPr>
        <w:t> </w:t>
      </w:r>
      <w:r w:rsidRPr="00C75904">
        <w:rPr>
          <w:rFonts w:eastAsia="Times New Roman" w:cs="Times New Roman"/>
          <w:bCs/>
          <w:lang w:val="sk-SK" w:eastAsia="sk-SK"/>
        </w:rPr>
        <w:t>respondentiek prieskumu</w:t>
      </w:r>
      <w:r w:rsidR="007A3D65" w:rsidRPr="00C75904">
        <w:rPr>
          <w:rFonts w:eastAsia="Times New Roman" w:cs="Times New Roman"/>
          <w:bCs/>
          <w:lang w:val="sk-SK" w:eastAsia="sk-SK"/>
        </w:rPr>
        <w:t>, ktoré majú</w:t>
      </w:r>
      <w:r w:rsidR="00CB7B3D" w:rsidRPr="00C75904">
        <w:rPr>
          <w:rFonts w:eastAsia="Times New Roman" w:cs="Times New Roman"/>
          <w:bCs/>
          <w:lang w:val="sk-SK" w:eastAsia="sk-SK"/>
        </w:rPr>
        <w:t xml:space="preserve"> </w:t>
      </w:r>
      <w:r w:rsidRPr="00C75904">
        <w:rPr>
          <w:rFonts w:eastAsia="Times New Roman" w:cs="Times New Roman"/>
          <w:bCs/>
          <w:lang w:val="sk-SK" w:eastAsia="sk-SK"/>
        </w:rPr>
        <w:t xml:space="preserve">s diskrimináciou, obťažovaním a násilím z dôvodu sexuálnej orientácie a rodovej identity. Rovnako existuje aj výrazná medzištátna a regionálna diferenciácia </w:t>
      </w:r>
      <w:r w:rsidRPr="00C75904">
        <w:rPr>
          <w:rFonts w:eastAsia="Times New Roman" w:cs="Times New Roman"/>
          <w:bCs/>
          <w:lang w:val="sk-SK" w:eastAsia="sk-SK"/>
        </w:rPr>
        <w:lastRenderedPageBreak/>
        <w:t>medzi prijímanými politikami a opatreniami na oc</w:t>
      </w:r>
      <w:r w:rsidR="00B8188F" w:rsidRPr="00C75904">
        <w:rPr>
          <w:rFonts w:eastAsia="Times New Roman" w:cs="Times New Roman"/>
          <w:bCs/>
          <w:lang w:val="sk-SK" w:eastAsia="sk-SK"/>
        </w:rPr>
        <w:t>hranu a podporu práv LGBTI ľudí</w:t>
      </w:r>
      <w:r w:rsidRPr="00C75904">
        <w:rPr>
          <w:rFonts w:eastAsia="Times New Roman" w:cs="Times New Roman"/>
          <w:bCs/>
          <w:lang w:val="sk-SK" w:eastAsia="sk-SK"/>
        </w:rPr>
        <w:t xml:space="preserve">. </w:t>
      </w:r>
      <w:r w:rsidR="00B8188F" w:rsidRPr="00C75904">
        <w:rPr>
          <w:rFonts w:eastAsia="Times New Roman" w:cs="Times New Roman"/>
          <w:bCs/>
          <w:lang w:val="sk-SK" w:eastAsia="sk-SK"/>
        </w:rPr>
        <w:t xml:space="preserve">Z výsledkov výskumu FRA vyplýva, že 52 % LGBT ľudí na Slovensku sa za posledný rok cítilo osobne diskriminovaných alebo </w:t>
      </w:r>
      <w:r w:rsidR="007A3D65" w:rsidRPr="00C75904">
        <w:rPr>
          <w:rFonts w:eastAsia="Times New Roman" w:cs="Times New Roman"/>
          <w:bCs/>
          <w:lang w:val="sk-SK" w:eastAsia="sk-SK"/>
        </w:rPr>
        <w:t xml:space="preserve">sa cítili </w:t>
      </w:r>
      <w:r w:rsidR="00B8188F" w:rsidRPr="00C75904">
        <w:rPr>
          <w:rFonts w:eastAsia="Times New Roman" w:cs="Times New Roman"/>
          <w:bCs/>
          <w:lang w:val="sk-SK" w:eastAsia="sk-SK"/>
        </w:rPr>
        <w:t xml:space="preserve">ako obete obťažovania, pričom priemer EÚ je 47 %. S negatívnymi postojmi spoločnosti sú LGBT ľudia konfrontovaní už v mladosti. Podľa výskumu FRA až 86 % LGBT ľudí na Slovensku si spomína na negatívne komentáre alebo šikanovanie spolužiakov a spolužiačok </w:t>
      </w:r>
      <w:r w:rsidR="000F5C54" w:rsidRPr="00C75904">
        <w:rPr>
          <w:rFonts w:eastAsia="Times New Roman" w:cs="Times New Roman"/>
          <w:bCs/>
          <w:lang w:val="sk-SK" w:eastAsia="sk-SK"/>
        </w:rPr>
        <w:t>pre svoju</w:t>
      </w:r>
      <w:r w:rsidR="00B8188F" w:rsidRPr="00C75904">
        <w:rPr>
          <w:rFonts w:eastAsia="Times New Roman" w:cs="Times New Roman"/>
          <w:bCs/>
          <w:lang w:val="sk-SK" w:eastAsia="sk-SK"/>
        </w:rPr>
        <w:t xml:space="preserve"> sexuálnu orientáciu alebo rodovú identitu.</w:t>
      </w:r>
      <w:r w:rsidR="008F340D" w:rsidRPr="00C75904">
        <w:rPr>
          <w:vertAlign w:val="superscript"/>
        </w:rPr>
        <w:footnoteReference w:id="137"/>
      </w:r>
      <w:r w:rsidR="00B8188F" w:rsidRPr="00C75904">
        <w:rPr>
          <w:rFonts w:eastAsia="Times New Roman" w:cs="Times New Roman"/>
          <w:bCs/>
          <w:lang w:val="sk-SK" w:eastAsia="sk-SK"/>
        </w:rPr>
        <w:t xml:space="preserve"> </w:t>
      </w:r>
      <w:r w:rsidR="0065416E" w:rsidRPr="00C75904">
        <w:rPr>
          <w:rFonts w:eastAsia="Times New Roman" w:cs="Times New Roman"/>
          <w:bCs/>
          <w:lang w:val="sk-SK" w:eastAsia="sk-SK"/>
        </w:rPr>
        <w:t>Na základe toho odporúča FRA členským štátom prijať sériu opatrení, ktoré s</w:t>
      </w:r>
      <w:r w:rsidR="007A3D65" w:rsidRPr="00C75904">
        <w:rPr>
          <w:rFonts w:eastAsia="Times New Roman" w:cs="Times New Roman"/>
          <w:bCs/>
          <w:lang w:val="sk-SK" w:eastAsia="sk-SK"/>
        </w:rPr>
        <w:t>ú uvedené</w:t>
      </w:r>
      <w:r w:rsidR="0065416E" w:rsidRPr="00C75904">
        <w:rPr>
          <w:rFonts w:eastAsia="Times New Roman" w:cs="Times New Roman"/>
          <w:bCs/>
          <w:lang w:val="sk-SK" w:eastAsia="sk-SK"/>
        </w:rPr>
        <w:t xml:space="preserve"> v 4.</w:t>
      </w:r>
      <w:r w:rsidR="000F5C54" w:rsidRPr="00C75904">
        <w:rPr>
          <w:rFonts w:eastAsia="Times New Roman" w:cs="Times New Roman"/>
          <w:bCs/>
          <w:lang w:val="sk-SK" w:eastAsia="sk-SK"/>
        </w:rPr>
        <w:t xml:space="preserve"> časti</w:t>
      </w:r>
      <w:r w:rsidR="007A3D65" w:rsidRPr="00C75904">
        <w:rPr>
          <w:rFonts w:eastAsia="Times New Roman" w:cs="Times New Roman"/>
          <w:bCs/>
          <w:lang w:val="sk-SK" w:eastAsia="sk-SK"/>
        </w:rPr>
        <w:t xml:space="preserve"> tohto východiskového materiálu.</w:t>
      </w:r>
      <w:r w:rsidR="00CB7B3D" w:rsidRPr="00C75904">
        <w:rPr>
          <w:rFonts w:eastAsia="Times New Roman" w:cs="Times New Roman"/>
          <w:bCs/>
          <w:lang w:val="sk-SK" w:eastAsia="sk-SK"/>
        </w:rPr>
        <w:t xml:space="preserve"> </w:t>
      </w:r>
    </w:p>
    <w:p w:rsidR="008114B3" w:rsidRPr="00C75904" w:rsidRDefault="002F053A" w:rsidP="00590FC3">
      <w:pPr>
        <w:pStyle w:val="Nadpis2"/>
        <w:shd w:val="clear" w:color="auto" w:fill="FFFFFF" w:themeFill="background1"/>
        <w:spacing w:before="480"/>
        <w:rPr>
          <w:szCs w:val="28"/>
          <w:lang w:val="sk-SK"/>
        </w:rPr>
      </w:pPr>
      <w:bookmarkStart w:id="9" w:name="_Toc388013210"/>
      <w:r w:rsidRPr="00C75904">
        <w:rPr>
          <w:szCs w:val="28"/>
          <w:lang w:val="sk-SK"/>
        </w:rPr>
        <w:t>Implementačné a kontrolné mechanizmy vrátane nezávislých a mimovládnych organizácií</w:t>
      </w:r>
      <w:bookmarkEnd w:id="9"/>
    </w:p>
    <w:p w:rsidR="00FF09C4" w:rsidRPr="000B051E" w:rsidRDefault="00E313E2" w:rsidP="00590FC3">
      <w:pPr>
        <w:pStyle w:val="Nadpis3"/>
        <w:shd w:val="clear" w:color="auto" w:fill="FFFFFF" w:themeFill="background1"/>
        <w:rPr>
          <w:szCs w:val="24"/>
        </w:rPr>
      </w:pPr>
      <w:bookmarkStart w:id="10" w:name="_Toc388013211"/>
      <w:r w:rsidRPr="000B051E">
        <w:rPr>
          <w:szCs w:val="24"/>
        </w:rPr>
        <w:t>Implementačné orgány štátnej politiky</w:t>
      </w:r>
      <w:bookmarkEnd w:id="10"/>
    </w:p>
    <w:p w:rsidR="004E0FF5" w:rsidRPr="000B051E" w:rsidRDefault="007C40B4" w:rsidP="00590FC3">
      <w:pPr>
        <w:autoSpaceDE w:val="0"/>
        <w:autoSpaceDN w:val="0"/>
        <w:adjustRightInd w:val="0"/>
        <w:spacing w:after="0" w:line="240" w:lineRule="exact"/>
        <w:ind w:firstLine="720"/>
        <w:jc w:val="both"/>
        <w:rPr>
          <w:rFonts w:cs="Times New Roman"/>
          <w:lang w:val="sk-SK"/>
        </w:rPr>
      </w:pPr>
      <w:r w:rsidRPr="000B051E">
        <w:rPr>
          <w:rFonts w:cs="Times New Roman"/>
          <w:lang w:val="sk-SK"/>
        </w:rPr>
        <w:t xml:space="preserve">V Slovenskej republike </w:t>
      </w:r>
      <w:r w:rsidR="00B32DBB">
        <w:rPr>
          <w:rFonts w:cs="Times New Roman"/>
          <w:lang w:val="sk-SK"/>
        </w:rPr>
        <w:t xml:space="preserve">(SR) </w:t>
      </w:r>
      <w:r w:rsidRPr="000B051E">
        <w:rPr>
          <w:rFonts w:cs="Times New Roman"/>
          <w:lang w:val="sk-SK"/>
        </w:rPr>
        <w:t>neexistuje orgán verejnej moci, ktorý by primárne riešil problematiku diskriminácie. V oblasti diskriminácie na základe sexuálnej orientácie a rodovej identity taktiež neexistuje žiadny verejný orgán zaoberajúci sa priamo výlučne ochranou práv LG</w:t>
      </w:r>
      <w:r w:rsidR="004E0FF5" w:rsidRPr="000B051E">
        <w:rPr>
          <w:rFonts w:cs="Times New Roman"/>
          <w:lang w:val="sk-SK"/>
        </w:rPr>
        <w:t>BTI ľudí</w:t>
      </w:r>
      <w:r w:rsidRPr="000B051E">
        <w:rPr>
          <w:rFonts w:cs="Times New Roman"/>
          <w:lang w:val="sk-SK"/>
        </w:rPr>
        <w:t xml:space="preserve">. </w:t>
      </w:r>
      <w:r w:rsidR="004E0FF5" w:rsidRPr="000B051E">
        <w:rPr>
          <w:rFonts w:cs="Times New Roman"/>
          <w:lang w:val="sk-SK"/>
        </w:rPr>
        <w:t>Na úrovni vlády</w:t>
      </w:r>
      <w:r w:rsidR="00B32DBB">
        <w:rPr>
          <w:rFonts w:cs="Times New Roman"/>
          <w:lang w:val="sk-SK"/>
        </w:rPr>
        <w:t xml:space="preserve"> SR</w:t>
      </w:r>
      <w:r w:rsidR="004E0FF5" w:rsidRPr="000B051E">
        <w:rPr>
          <w:rFonts w:cs="Times New Roman"/>
          <w:lang w:val="sk-SK"/>
        </w:rPr>
        <w:t xml:space="preserve"> je problematika ľudských práv značne roztrieštená. Ministerstvo zahraničných vecí a európskych záležitostí SR koordinuje plnenie úloh v oblasti ľudských práv, samo však nemôže implementovať ľudskoprávne alebo antidiskriminačné politiky. Ministerstvo spravodlivosti SR republiky zabezpečuje zastupovanie S</w:t>
      </w:r>
      <w:r w:rsidR="00B32DBB">
        <w:rPr>
          <w:rFonts w:cs="Times New Roman"/>
          <w:lang w:val="sk-SK"/>
        </w:rPr>
        <w:t>R</w:t>
      </w:r>
      <w:r w:rsidR="004E0FF5" w:rsidRPr="000B051E">
        <w:rPr>
          <w:rFonts w:cs="Times New Roman"/>
          <w:lang w:val="sk-SK"/>
        </w:rPr>
        <w:t xml:space="preserve"> na Európskom súde pre ľudské práva a</w:t>
      </w:r>
      <w:r w:rsidR="009E07BC">
        <w:rPr>
          <w:rFonts w:cs="Times New Roman"/>
          <w:lang w:val="sk-SK"/>
        </w:rPr>
        <w:t> </w:t>
      </w:r>
      <w:r w:rsidR="004E0FF5" w:rsidRPr="000B051E">
        <w:rPr>
          <w:rFonts w:cs="Times New Roman"/>
          <w:lang w:val="sk-SK"/>
        </w:rPr>
        <w:t>zastupovanie S</w:t>
      </w:r>
      <w:r w:rsidR="00B32DBB">
        <w:rPr>
          <w:rFonts w:cs="Times New Roman"/>
          <w:lang w:val="sk-SK"/>
        </w:rPr>
        <w:t>R</w:t>
      </w:r>
      <w:r w:rsidR="004E0FF5" w:rsidRPr="000B051E">
        <w:rPr>
          <w:rFonts w:cs="Times New Roman"/>
          <w:lang w:val="sk-SK"/>
        </w:rPr>
        <w:t xml:space="preserve"> v konaní pred Súdnym dvorom Európskej únie a Ministerstvo práce, sociálnych vecí a rodiny SR je ústredným orgánom štátnej správy pre rodovú rovnosť a rovnosť príležitostí a</w:t>
      </w:r>
      <w:r w:rsidR="009E07BC">
        <w:rPr>
          <w:rFonts w:cs="Times New Roman"/>
          <w:lang w:val="sk-SK"/>
        </w:rPr>
        <w:t> </w:t>
      </w:r>
      <w:r w:rsidR="004E0FF5" w:rsidRPr="000B051E">
        <w:rPr>
          <w:rFonts w:cs="Times New Roman"/>
          <w:lang w:val="sk-SK"/>
        </w:rPr>
        <w:t xml:space="preserve">koordináciu štátnej politiky v danej oblasti. Vzhľadom na narastajúcu dôležitosť témy by bolo vhodné vytvorenie jedného orgánu s plnými kompetenciami </w:t>
      </w:r>
      <w:r w:rsidR="009E07BC">
        <w:rPr>
          <w:rFonts w:cs="Times New Roman"/>
          <w:lang w:val="sk-SK"/>
        </w:rPr>
        <w:t>na</w:t>
      </w:r>
      <w:r w:rsidR="009E07BC" w:rsidRPr="000B051E">
        <w:rPr>
          <w:rFonts w:cs="Times New Roman"/>
          <w:lang w:val="sk-SK"/>
        </w:rPr>
        <w:t xml:space="preserve"> </w:t>
      </w:r>
      <w:r w:rsidR="004E0FF5" w:rsidRPr="000B051E">
        <w:rPr>
          <w:rFonts w:cs="Times New Roman"/>
          <w:lang w:val="sk-SK"/>
        </w:rPr>
        <w:t xml:space="preserve">tvorbu, implementáciu a koordináciu </w:t>
      </w:r>
      <w:r w:rsidR="00EC3845" w:rsidRPr="000B051E">
        <w:rPr>
          <w:rFonts w:cs="Times New Roman"/>
          <w:lang w:val="sk-SK"/>
        </w:rPr>
        <w:t>ľudskoprávnych</w:t>
      </w:r>
      <w:r w:rsidR="004E0FF5" w:rsidRPr="000B051E">
        <w:rPr>
          <w:rFonts w:cs="Times New Roman"/>
          <w:lang w:val="sk-SK"/>
        </w:rPr>
        <w:t xml:space="preserve"> politík</w:t>
      </w:r>
      <w:r w:rsidR="00EC3845" w:rsidRPr="000B051E">
        <w:rPr>
          <w:rFonts w:cs="Times New Roman"/>
          <w:lang w:val="sk-SK"/>
        </w:rPr>
        <w:t xml:space="preserve"> s dostatočným personálnym a finančným zabezpečením a so zameraním aj na oblasť práv LGBTI ľudí</w:t>
      </w:r>
      <w:r w:rsidR="004E0FF5" w:rsidRPr="000B051E">
        <w:rPr>
          <w:rFonts w:cs="Times New Roman"/>
          <w:lang w:val="sk-SK"/>
        </w:rPr>
        <w:t>.</w:t>
      </w:r>
    </w:p>
    <w:p w:rsidR="007C40B4" w:rsidRPr="000B051E" w:rsidRDefault="007C40B4" w:rsidP="00590FC3">
      <w:pPr>
        <w:autoSpaceDE w:val="0"/>
        <w:autoSpaceDN w:val="0"/>
        <w:adjustRightInd w:val="0"/>
        <w:spacing w:after="0" w:line="240" w:lineRule="exact"/>
        <w:ind w:firstLine="720"/>
        <w:jc w:val="both"/>
        <w:rPr>
          <w:rFonts w:cs="Times New Roman"/>
          <w:lang w:val="sk-SK"/>
        </w:rPr>
      </w:pPr>
      <w:r w:rsidRPr="000B051E">
        <w:rPr>
          <w:rFonts w:cs="Times New Roman"/>
          <w:lang w:val="sk-SK"/>
        </w:rPr>
        <w:t>Ochranu práv zabezpečujú všeobecné súdy, Ústavný súd SR a prokuratúra a zaraďujeme sem aj verejného ochrancu/ochrankyňu práv, inštitúciu, ktorá sa zaoberá porušením zákona orgánmi verejnej moci, potom Centrum právnej pomoci, na ktoré sa môžu obrátiť osoby v materiálnej núdzi</w:t>
      </w:r>
      <w:r w:rsidR="009E07BC">
        <w:rPr>
          <w:rFonts w:cs="Times New Roman"/>
          <w:lang w:val="sk-SK"/>
        </w:rPr>
        <w:t>,</w:t>
      </w:r>
      <w:r w:rsidRPr="000B051E">
        <w:rPr>
          <w:rFonts w:cs="Times New Roman"/>
          <w:lang w:val="sk-SK"/>
        </w:rPr>
        <w:t xml:space="preserve"> a</w:t>
      </w:r>
      <w:r w:rsidR="009E07BC">
        <w:rPr>
          <w:rFonts w:cs="Times New Roman"/>
          <w:lang w:val="sk-SK"/>
        </w:rPr>
        <w:t> </w:t>
      </w:r>
      <w:r w:rsidRPr="000B051E">
        <w:rPr>
          <w:rFonts w:cs="Times New Roman"/>
          <w:lang w:val="sk-SK"/>
        </w:rPr>
        <w:t xml:space="preserve">teda i diskriminované osoby. Slovenské národné stredisko pre ľudské práva možno považovať za jediný subjekt, ktorý sa </w:t>
      </w:r>
      <w:r w:rsidR="009E07BC">
        <w:rPr>
          <w:rFonts w:cs="Times New Roman"/>
          <w:lang w:val="sk-SK"/>
        </w:rPr>
        <w:t xml:space="preserve">má </w:t>
      </w:r>
      <w:r w:rsidRPr="000B051E">
        <w:rPr>
          <w:rFonts w:cs="Times New Roman"/>
          <w:lang w:val="sk-SK"/>
        </w:rPr>
        <w:t xml:space="preserve">podľa platnej legislatívy zaoberať všetkými druhmi diskriminácie. </w:t>
      </w:r>
    </w:p>
    <w:p w:rsidR="00FF09C4" w:rsidRPr="000B051E" w:rsidRDefault="00EC3845" w:rsidP="00590FC3">
      <w:pPr>
        <w:autoSpaceDE w:val="0"/>
        <w:autoSpaceDN w:val="0"/>
        <w:adjustRightInd w:val="0"/>
        <w:spacing w:after="0" w:line="240" w:lineRule="exact"/>
        <w:ind w:firstLine="720"/>
        <w:jc w:val="both"/>
        <w:rPr>
          <w:rFonts w:cs="Times New Roman"/>
          <w:lang w:val="sk-SK"/>
        </w:rPr>
      </w:pPr>
      <w:r w:rsidRPr="000B051E">
        <w:rPr>
          <w:rFonts w:cs="Times New Roman"/>
          <w:lang w:val="sk-SK"/>
        </w:rPr>
        <w:t>Stálym poradným orgánom vlády je Rada vlády SR pre ľudské práva, národnostné menšiny a</w:t>
      </w:r>
      <w:r w:rsidR="009E07BC">
        <w:rPr>
          <w:rFonts w:cs="Times New Roman"/>
          <w:lang w:val="sk-SK"/>
        </w:rPr>
        <w:t> </w:t>
      </w:r>
      <w:r w:rsidRPr="000B051E">
        <w:rPr>
          <w:rFonts w:cs="Times New Roman"/>
          <w:lang w:val="sk-SK"/>
        </w:rPr>
        <w:t xml:space="preserve">rodovú rovnosť. V jej rámci vznikol </w:t>
      </w:r>
      <w:r w:rsidR="009E07BC">
        <w:rPr>
          <w:rFonts w:cs="Times New Roman"/>
          <w:lang w:val="sk-SK"/>
        </w:rPr>
        <w:t>0</w:t>
      </w:r>
      <w:r w:rsidRPr="000B051E">
        <w:rPr>
          <w:rFonts w:cs="Times New Roman"/>
          <w:lang w:val="sk-SK"/>
        </w:rPr>
        <w:t>3.</w:t>
      </w:r>
      <w:r w:rsidR="009E07BC">
        <w:rPr>
          <w:rFonts w:cs="Times New Roman"/>
          <w:lang w:val="sk-SK"/>
        </w:rPr>
        <w:t xml:space="preserve"> </w:t>
      </w:r>
      <w:r w:rsidRPr="000B051E">
        <w:rPr>
          <w:rFonts w:cs="Times New Roman"/>
          <w:lang w:val="sk-SK"/>
        </w:rPr>
        <w:t>10. 2012 uznesením vlády SR č. 516 Výbor pre práva LGBTI osôb</w:t>
      </w:r>
      <w:r w:rsidR="00FF09C4" w:rsidRPr="000B051E">
        <w:rPr>
          <w:rFonts w:cs="Times New Roman"/>
          <w:lang w:val="sk-SK"/>
        </w:rPr>
        <w:t xml:space="preserve">. </w:t>
      </w:r>
      <w:r w:rsidR="004848D7" w:rsidRPr="000B051E">
        <w:rPr>
          <w:rFonts w:cs="Times New Roman"/>
          <w:lang w:val="sk-SK"/>
        </w:rPr>
        <w:t xml:space="preserve">Výbor bol zriadený v gescii Ministerstva spravodlivosti SR. </w:t>
      </w:r>
      <w:r w:rsidRPr="000B051E">
        <w:rPr>
          <w:rFonts w:cs="Times New Roman"/>
          <w:lang w:val="sk-SK"/>
        </w:rPr>
        <w:t xml:space="preserve">Otvoril sa tak priestor </w:t>
      </w:r>
      <w:r w:rsidR="009E07BC">
        <w:rPr>
          <w:rFonts w:cs="Times New Roman"/>
          <w:lang w:val="sk-SK"/>
        </w:rPr>
        <w:t>na</w:t>
      </w:r>
      <w:r w:rsidR="009E07BC" w:rsidRPr="000B051E">
        <w:rPr>
          <w:rFonts w:cs="Times New Roman"/>
          <w:lang w:val="sk-SK"/>
        </w:rPr>
        <w:t xml:space="preserve"> </w:t>
      </w:r>
      <w:r w:rsidRPr="000B051E">
        <w:rPr>
          <w:rFonts w:cs="Times New Roman"/>
          <w:lang w:val="sk-SK"/>
        </w:rPr>
        <w:t>odbornú diskusiu a hľadanie riešení nedostatkov pri dodržiavaní ľudských práv LGBTI osôb a diskriminácie na základe sexuálnej orientácie a rodovej identity.</w:t>
      </w:r>
    </w:p>
    <w:p w:rsidR="00084430" w:rsidRPr="000B051E" w:rsidRDefault="004B066A" w:rsidP="00590FC3">
      <w:pPr>
        <w:pStyle w:val="Nadpis3"/>
        <w:shd w:val="clear" w:color="auto" w:fill="FFFFFF" w:themeFill="background1"/>
        <w:rPr>
          <w:szCs w:val="24"/>
        </w:rPr>
      </w:pPr>
      <w:bookmarkStart w:id="11" w:name="_Toc388013212"/>
      <w:r w:rsidRPr="000B051E">
        <w:rPr>
          <w:szCs w:val="24"/>
        </w:rPr>
        <w:t>Úloha VOP a SNSĽP</w:t>
      </w:r>
      <w:bookmarkEnd w:id="11"/>
    </w:p>
    <w:p w:rsidR="006278A9" w:rsidRPr="000B051E" w:rsidRDefault="006278A9" w:rsidP="00590FC3">
      <w:pPr>
        <w:shd w:val="clear" w:color="auto" w:fill="FFFFFF" w:themeFill="background1"/>
        <w:spacing w:after="180" w:line="240" w:lineRule="exact"/>
        <w:ind w:firstLine="720"/>
        <w:jc w:val="both"/>
        <w:rPr>
          <w:lang w:val="sk-SK"/>
        </w:rPr>
      </w:pPr>
      <w:r w:rsidRPr="000B051E">
        <w:rPr>
          <w:lang w:val="sk-SK"/>
        </w:rPr>
        <w:t>Inštitút verejného ochrancu/ochrankyne práv je zakotvený v Ústave SR (VIII. hlava, 2. oddiel, článok 151a – Verejný ochranca práv) a podrobnejšie upravený v zákone č. 564/2001 Z. z</w:t>
      </w:r>
      <w:r w:rsidR="000F2EC5">
        <w:rPr>
          <w:lang w:val="sk-SK"/>
        </w:rPr>
        <w:t>.</w:t>
      </w:r>
      <w:r w:rsidRPr="000B051E">
        <w:rPr>
          <w:lang w:val="sk-SK"/>
        </w:rPr>
        <w:t xml:space="preserve"> o</w:t>
      </w:r>
      <w:r w:rsidR="000F2EC5">
        <w:rPr>
          <w:lang w:val="sk-SK"/>
        </w:rPr>
        <w:t> </w:t>
      </w:r>
      <w:r w:rsidRPr="000B051E">
        <w:rPr>
          <w:lang w:val="sk-SK"/>
        </w:rPr>
        <w:t>verejnom ochrancovi práv v znení neskorších predpisov. Verejný ochranca/ochrankyňa práv je nezávislý orgán SR, ktorý v rozsahu a spôsobom ustanoveným zákonom chráni základné práva a</w:t>
      </w:r>
      <w:r w:rsidR="000F2EC5">
        <w:rPr>
          <w:lang w:val="sk-SK"/>
        </w:rPr>
        <w:t> </w:t>
      </w:r>
      <w:r w:rsidRPr="000B051E">
        <w:rPr>
          <w:lang w:val="sk-SK"/>
        </w:rPr>
        <w:t>slobody fyzických osôb a právnických osôb v konaní pred orgánmi verejnej správy a ďalšími orgánmi verejnej moci, ak je ich konanie, rozhodovanie alebo nečinnosť v rozpore s právnym poriadkom.</w:t>
      </w:r>
      <w:r w:rsidR="00CB7B3D">
        <w:rPr>
          <w:lang w:val="sk-SK"/>
        </w:rPr>
        <w:t xml:space="preserve"> </w:t>
      </w:r>
      <w:r w:rsidRPr="000B051E">
        <w:rPr>
          <w:lang w:val="sk-SK"/>
        </w:rPr>
        <w:t>V zákonom ustanovených prípadoch (článok 151a ods. 1 Ústavy SR) sa verejný ochranca/ochrankyňa práv môže podieľať na uplatnení zodpovednosti osôb pôsobiacich v orgánoch verejnej moci, ak tieto osoby porušili základné právo alebo slobodu fyzických osôb a právnických osôb. Všetky orgány verejnej moci poskytnú verejnému ochrancovi/ochrankyni práv potrebnú súčinnosť.</w:t>
      </w:r>
      <w:r w:rsidRPr="000B051E">
        <w:rPr>
          <w:vertAlign w:val="superscript"/>
          <w:lang w:val="sk-SK"/>
        </w:rPr>
        <w:footnoteReference w:id="138"/>
      </w:r>
      <w:r w:rsidRPr="000B051E">
        <w:rPr>
          <w:lang w:val="sk-SK"/>
        </w:rPr>
        <w:t xml:space="preserve"> V oblasti práv LGBTI ľudí zatiaľ nevykázal významnejšie výsledky.</w:t>
      </w:r>
      <w:r w:rsidR="00CB7B3D">
        <w:rPr>
          <w:lang w:val="sk-SK"/>
        </w:rPr>
        <w:t xml:space="preserve"> </w:t>
      </w:r>
    </w:p>
    <w:p w:rsidR="00BC3FFF" w:rsidRPr="000B051E" w:rsidRDefault="00BC3FFF" w:rsidP="00590FC3">
      <w:pPr>
        <w:shd w:val="clear" w:color="auto" w:fill="FFFFFF" w:themeFill="background1"/>
        <w:spacing w:after="180" w:line="240" w:lineRule="exact"/>
        <w:ind w:firstLine="720"/>
        <w:jc w:val="both"/>
        <w:rPr>
          <w:lang w:val="sk-SK"/>
        </w:rPr>
      </w:pPr>
      <w:r w:rsidRPr="000B051E">
        <w:rPr>
          <w:lang w:val="sk-SK"/>
        </w:rPr>
        <w:t xml:space="preserve">Jediným štátom zriadeným orgánom, ktorý môže byť považovaný za subjekt zaoberajúci sa všetkými druhmi a formami diskriminácie je Slovenské národné stredisko pre ľudské práva (ďalej </w:t>
      </w:r>
      <w:r w:rsidRPr="000B051E">
        <w:rPr>
          <w:lang w:val="sk-SK"/>
        </w:rPr>
        <w:lastRenderedPageBreak/>
        <w:t xml:space="preserve">len „SNSĽP“), ktoré bolo zriadené zákonom Národnej rady SR č. 308/1993 Z. z. o zriadení Slovenského národného strediska pre ľudské práva. Úlohou SNSĽP je komplexné pôsobenie v oblasti ľudských práv a základných slobôd vrátane práv dieťaťa. </w:t>
      </w:r>
      <w:r w:rsidR="000F2EC5">
        <w:rPr>
          <w:lang w:val="sk-SK"/>
        </w:rPr>
        <w:t>Na</w:t>
      </w:r>
      <w:r w:rsidRPr="000B051E">
        <w:rPr>
          <w:lang w:val="sk-SK"/>
        </w:rPr>
        <w:t xml:space="preserve"> splnenie základných úloh by sa Stredisko malo zameriavať okrem iného na tieto hlavné oblasti: </w:t>
      </w:r>
    </w:p>
    <w:p w:rsidR="00BC3FFF" w:rsidRPr="000B051E" w:rsidRDefault="00BC3FFF" w:rsidP="00590FC3">
      <w:pPr>
        <w:shd w:val="clear" w:color="auto" w:fill="FFFFFF" w:themeFill="background1"/>
        <w:spacing w:before="120" w:after="60" w:line="240" w:lineRule="exact"/>
        <w:ind w:left="567"/>
        <w:jc w:val="both"/>
        <w:rPr>
          <w:lang w:val="sk-SK"/>
        </w:rPr>
      </w:pPr>
      <w:r w:rsidRPr="000B051E">
        <w:rPr>
          <w:lang w:val="sk-SK"/>
        </w:rPr>
        <w:t xml:space="preserve">- </w:t>
      </w:r>
      <w:r w:rsidRPr="000B051E">
        <w:rPr>
          <w:lang w:val="sk-SK"/>
        </w:rPr>
        <w:tab/>
        <w:t>monitorovanie a hodnotenie dodržiavania ľudských práv a dodržiavania zásady rovnakého zaobchádzania podľa antidiskriminačného zákona</w:t>
      </w:r>
      <w:r w:rsidR="000F2EC5">
        <w:rPr>
          <w:lang w:val="sk-SK"/>
        </w:rPr>
        <w:t>,</w:t>
      </w:r>
      <w:r w:rsidRPr="000B051E">
        <w:rPr>
          <w:lang w:val="sk-SK"/>
        </w:rPr>
        <w:t xml:space="preserve"> </w:t>
      </w:r>
    </w:p>
    <w:p w:rsidR="00BC3FFF" w:rsidRPr="000B051E" w:rsidRDefault="00BC3FFF" w:rsidP="00590FC3">
      <w:pPr>
        <w:shd w:val="clear" w:color="auto" w:fill="FFFFFF" w:themeFill="background1"/>
        <w:spacing w:before="120" w:after="60" w:line="240" w:lineRule="exact"/>
        <w:ind w:left="567"/>
        <w:jc w:val="both"/>
        <w:rPr>
          <w:lang w:val="sk-SK"/>
        </w:rPr>
      </w:pPr>
      <w:r w:rsidRPr="000B051E">
        <w:rPr>
          <w:lang w:val="sk-SK"/>
        </w:rPr>
        <w:t xml:space="preserve">- </w:t>
      </w:r>
      <w:r w:rsidRPr="000B051E">
        <w:rPr>
          <w:lang w:val="sk-SK"/>
        </w:rPr>
        <w:tab/>
        <w:t>uskutočňovanie výskumov a prieskumov na poskytovanie údajov oblasti ľudských práv a</w:t>
      </w:r>
      <w:r w:rsidR="000F2EC5">
        <w:rPr>
          <w:lang w:val="sk-SK"/>
        </w:rPr>
        <w:t> </w:t>
      </w:r>
      <w:r w:rsidRPr="000B051E">
        <w:rPr>
          <w:lang w:val="sk-SK"/>
        </w:rPr>
        <w:t>základných slobôd vrátane práv dieťaťa, zhromažďovanie a šírenie informáci</w:t>
      </w:r>
      <w:r w:rsidR="000F2EC5">
        <w:rPr>
          <w:lang w:val="sk-SK"/>
        </w:rPr>
        <w:t>í</w:t>
      </w:r>
      <w:r w:rsidRPr="000B051E">
        <w:rPr>
          <w:lang w:val="sk-SK"/>
        </w:rPr>
        <w:t xml:space="preserve"> v tejto oblasti</w:t>
      </w:r>
      <w:r w:rsidR="000F2EC5">
        <w:rPr>
          <w:lang w:val="sk-SK"/>
        </w:rPr>
        <w:t>,</w:t>
      </w:r>
      <w:r w:rsidRPr="000B051E">
        <w:rPr>
          <w:lang w:val="sk-SK"/>
        </w:rPr>
        <w:t xml:space="preserve"> </w:t>
      </w:r>
    </w:p>
    <w:p w:rsidR="00BC3FFF" w:rsidRPr="000B051E" w:rsidRDefault="00BC3FFF" w:rsidP="00590FC3">
      <w:pPr>
        <w:shd w:val="clear" w:color="auto" w:fill="FFFFFF" w:themeFill="background1"/>
        <w:spacing w:before="120" w:after="60" w:line="240" w:lineRule="exact"/>
        <w:ind w:left="567"/>
        <w:jc w:val="both"/>
        <w:rPr>
          <w:lang w:val="sk-SK"/>
        </w:rPr>
      </w:pPr>
      <w:r w:rsidRPr="000B051E">
        <w:rPr>
          <w:lang w:val="sk-SK"/>
        </w:rPr>
        <w:t xml:space="preserve">- </w:t>
      </w:r>
      <w:r w:rsidRPr="000B051E">
        <w:rPr>
          <w:lang w:val="sk-SK"/>
        </w:rPr>
        <w:tab/>
        <w:t>príprava vzdelávacích aktivít a podieľanie sa na informačných kampaniach s cieľom zvyšovania tolerancie spoločnosti</w:t>
      </w:r>
      <w:r w:rsidR="000F2EC5">
        <w:rPr>
          <w:lang w:val="sk-SK"/>
        </w:rPr>
        <w:t>,</w:t>
      </w:r>
      <w:r w:rsidRPr="000B051E">
        <w:rPr>
          <w:lang w:val="sk-SK"/>
        </w:rPr>
        <w:t xml:space="preserve"> </w:t>
      </w:r>
    </w:p>
    <w:p w:rsidR="00BC3FFF" w:rsidRPr="000B051E" w:rsidRDefault="00BC3FFF" w:rsidP="00590FC3">
      <w:pPr>
        <w:shd w:val="clear" w:color="auto" w:fill="FFFFFF" w:themeFill="background1"/>
        <w:spacing w:before="120" w:after="60" w:line="240" w:lineRule="exact"/>
        <w:ind w:left="567"/>
        <w:jc w:val="both"/>
        <w:rPr>
          <w:lang w:val="sk-SK"/>
        </w:rPr>
      </w:pPr>
      <w:r w:rsidRPr="000B051E">
        <w:rPr>
          <w:lang w:val="sk-SK"/>
        </w:rPr>
        <w:t xml:space="preserve">- </w:t>
      </w:r>
      <w:r w:rsidRPr="000B051E">
        <w:rPr>
          <w:lang w:val="sk-SK"/>
        </w:rPr>
        <w:tab/>
        <w:t>zabezpečovanie právnej pomoci obetiam diskriminácie a prejavov intolerancie</w:t>
      </w:r>
      <w:r w:rsidR="000F2EC5">
        <w:rPr>
          <w:lang w:val="sk-SK"/>
        </w:rPr>
        <w:t>,</w:t>
      </w:r>
      <w:r w:rsidRPr="000B051E">
        <w:rPr>
          <w:lang w:val="sk-SK"/>
        </w:rPr>
        <w:t xml:space="preserve"> </w:t>
      </w:r>
    </w:p>
    <w:p w:rsidR="00BC3FFF" w:rsidRPr="000B051E" w:rsidRDefault="00BC3FFF" w:rsidP="00590FC3">
      <w:pPr>
        <w:shd w:val="clear" w:color="auto" w:fill="FFFFFF" w:themeFill="background1"/>
        <w:spacing w:before="120" w:after="60" w:line="240" w:lineRule="exact"/>
        <w:ind w:left="567"/>
        <w:jc w:val="both"/>
        <w:rPr>
          <w:lang w:val="sk-SK"/>
        </w:rPr>
      </w:pPr>
      <w:r w:rsidRPr="000B051E">
        <w:rPr>
          <w:lang w:val="sk-SK"/>
        </w:rPr>
        <w:t xml:space="preserve">- </w:t>
      </w:r>
      <w:r w:rsidRPr="000B051E">
        <w:rPr>
          <w:lang w:val="sk-SK"/>
        </w:rPr>
        <w:tab/>
        <w:t xml:space="preserve">vydávanie na požiadanie </w:t>
      </w:r>
      <w:r w:rsidR="005F2130" w:rsidRPr="000B051E">
        <w:rPr>
          <w:lang w:val="sk-SK"/>
        </w:rPr>
        <w:t>fyzických</w:t>
      </w:r>
      <w:r w:rsidRPr="000B051E">
        <w:rPr>
          <w:lang w:val="sk-SK"/>
        </w:rPr>
        <w:t xml:space="preserve"> osôb alebo právnických osôb alebo z vlastnej iniciatívy odborné stanoviská vo veciach dodržiavania zásady rovnakého zaobchádzania podľa antidiskriminačného zákona</w:t>
      </w:r>
      <w:r w:rsidR="000F2EC5">
        <w:rPr>
          <w:lang w:val="sk-SK"/>
        </w:rPr>
        <w:t>,</w:t>
      </w:r>
      <w:r w:rsidRPr="000B051E">
        <w:rPr>
          <w:lang w:val="sk-SK"/>
        </w:rPr>
        <w:t xml:space="preserve"> </w:t>
      </w:r>
    </w:p>
    <w:p w:rsidR="00BC3FFF" w:rsidRPr="000B051E" w:rsidRDefault="00BC3FFF" w:rsidP="00590FC3">
      <w:pPr>
        <w:shd w:val="clear" w:color="auto" w:fill="FFFFFF" w:themeFill="background1"/>
        <w:spacing w:before="120" w:after="60" w:line="240" w:lineRule="exact"/>
        <w:ind w:left="567"/>
        <w:jc w:val="both"/>
        <w:rPr>
          <w:lang w:val="sk-SK"/>
        </w:rPr>
      </w:pPr>
      <w:r w:rsidRPr="000B051E">
        <w:rPr>
          <w:lang w:val="sk-SK"/>
        </w:rPr>
        <w:t xml:space="preserve">- </w:t>
      </w:r>
      <w:r w:rsidRPr="000B051E">
        <w:rPr>
          <w:lang w:val="sk-SK"/>
        </w:rPr>
        <w:tab/>
        <w:t>poskytovanie služieb v oblasti ľudských práv.</w:t>
      </w:r>
      <w:r w:rsidRPr="000B051E">
        <w:rPr>
          <w:vertAlign w:val="superscript"/>
          <w:lang w:val="sk-SK"/>
        </w:rPr>
        <w:footnoteReference w:id="139"/>
      </w:r>
      <w:r w:rsidRPr="000B051E">
        <w:rPr>
          <w:lang w:val="sk-SK"/>
        </w:rPr>
        <w:t xml:space="preserve"> </w:t>
      </w:r>
    </w:p>
    <w:p w:rsidR="00BC3FFF" w:rsidRPr="000B051E" w:rsidRDefault="00BC3FFF" w:rsidP="00590FC3">
      <w:pPr>
        <w:shd w:val="clear" w:color="auto" w:fill="FFFFFF" w:themeFill="background1"/>
        <w:spacing w:before="120" w:after="0" w:line="240" w:lineRule="exact"/>
        <w:jc w:val="both"/>
        <w:rPr>
          <w:lang w:val="sk-SK"/>
        </w:rPr>
      </w:pPr>
      <w:r w:rsidRPr="000B051E">
        <w:rPr>
          <w:lang w:val="sk-SK"/>
        </w:rPr>
        <w:t xml:space="preserve">Plnenie týchto úloh špecificky v oblasti práv LGBTI ľudí zatiaľ nebolo výrazne zaznamenané. </w:t>
      </w:r>
    </w:p>
    <w:p w:rsidR="002F053A" w:rsidRPr="000B051E" w:rsidRDefault="00754F64" w:rsidP="00590FC3">
      <w:pPr>
        <w:pStyle w:val="Nadpis3"/>
        <w:shd w:val="clear" w:color="auto" w:fill="FFFFFF" w:themeFill="background1"/>
        <w:rPr>
          <w:szCs w:val="24"/>
        </w:rPr>
      </w:pPr>
      <w:bookmarkStart w:id="12" w:name="_Toc388013213"/>
      <w:r w:rsidRPr="000B051E">
        <w:rPr>
          <w:szCs w:val="24"/>
        </w:rPr>
        <w:t>Úloha MVO</w:t>
      </w:r>
      <w:bookmarkEnd w:id="12"/>
    </w:p>
    <w:p w:rsidR="006278A9" w:rsidRPr="000B051E" w:rsidRDefault="006278A9" w:rsidP="00590FC3">
      <w:pPr>
        <w:spacing w:after="200" w:line="240" w:lineRule="exact"/>
        <w:ind w:firstLine="709"/>
        <w:jc w:val="both"/>
        <w:rPr>
          <w:rFonts w:cs="Times New Roman"/>
          <w:lang w:val="sk-SK"/>
        </w:rPr>
      </w:pPr>
      <w:r w:rsidRPr="000B051E">
        <w:rPr>
          <w:rFonts w:cs="Times New Roman"/>
          <w:lang w:val="sk-SK"/>
        </w:rPr>
        <w:t>Napriek už medzivojnov</w:t>
      </w:r>
      <w:r w:rsidR="000F2EC5">
        <w:rPr>
          <w:rFonts w:cs="Times New Roman"/>
          <w:lang w:val="sk-SK"/>
        </w:rPr>
        <w:t xml:space="preserve">ým snahám </w:t>
      </w:r>
      <w:r w:rsidRPr="000B051E">
        <w:rPr>
          <w:rFonts w:cs="Times New Roman"/>
          <w:lang w:val="sk-SK"/>
        </w:rPr>
        <w:t>a individuáln</w:t>
      </w:r>
      <w:r w:rsidR="000F2EC5">
        <w:rPr>
          <w:rFonts w:cs="Times New Roman"/>
          <w:lang w:val="sk-SK"/>
        </w:rPr>
        <w:t>emu</w:t>
      </w:r>
      <w:r w:rsidRPr="000B051E">
        <w:rPr>
          <w:rFonts w:cs="Times New Roman"/>
          <w:lang w:val="sk-SK"/>
        </w:rPr>
        <w:t xml:space="preserve"> </w:t>
      </w:r>
      <w:proofErr w:type="spellStart"/>
      <w:r w:rsidRPr="000B051E">
        <w:rPr>
          <w:rFonts w:cs="Times New Roman"/>
          <w:lang w:val="sk-SK"/>
        </w:rPr>
        <w:t>aktivizm</w:t>
      </w:r>
      <w:r w:rsidR="000F2EC5">
        <w:rPr>
          <w:rFonts w:cs="Times New Roman"/>
          <w:lang w:val="sk-SK"/>
        </w:rPr>
        <w:t>u</w:t>
      </w:r>
      <w:proofErr w:type="spellEnd"/>
      <w:r w:rsidRPr="000B051E">
        <w:rPr>
          <w:rFonts w:cs="Times New Roman"/>
          <w:lang w:val="sk-SK"/>
        </w:rPr>
        <w:t xml:space="preserve"> za </w:t>
      </w:r>
      <w:proofErr w:type="spellStart"/>
      <w:r w:rsidRPr="000B051E">
        <w:rPr>
          <w:rFonts w:cs="Times New Roman"/>
          <w:lang w:val="sk-SK"/>
        </w:rPr>
        <w:t>dekriminalizáciu</w:t>
      </w:r>
      <w:proofErr w:type="spellEnd"/>
      <w:r w:rsidRPr="000B051E">
        <w:rPr>
          <w:rFonts w:cs="Times New Roman"/>
          <w:lang w:val="sk-SK"/>
        </w:rPr>
        <w:t xml:space="preserve"> homosexuality počas komunistického režimu </w:t>
      </w:r>
      <w:r w:rsidR="000F2EC5">
        <w:rPr>
          <w:rFonts w:cs="Times New Roman"/>
          <w:lang w:val="sk-SK"/>
        </w:rPr>
        <w:t xml:space="preserve">vznikajú </w:t>
      </w:r>
      <w:r w:rsidRPr="000B051E">
        <w:rPr>
          <w:rFonts w:cs="Times New Roman"/>
          <w:lang w:val="sk-SK"/>
        </w:rPr>
        <w:t>prvé občianske združenia presadzujúce práva LGBTI ľudí na začiatku 90. rokov 20. storočia. Hlavným cieľom hnutia bol</w:t>
      </w:r>
      <w:r w:rsidR="000F2EC5">
        <w:rPr>
          <w:rFonts w:cs="Times New Roman"/>
          <w:lang w:val="sk-SK"/>
        </w:rPr>
        <w:t>o</w:t>
      </w:r>
      <w:r w:rsidRPr="000B051E">
        <w:rPr>
          <w:rFonts w:cs="Times New Roman"/>
          <w:lang w:val="sk-SK"/>
        </w:rPr>
        <w:t xml:space="preserve"> a stále je odstraňovanie homofóbnych predsudkov a zrovnoprávnenie LGBTI ľudí. Po vstupe SR do EÚ začal štát finančne podporovať niektoré kultúrne aktivity týchto združení a postupne aj </w:t>
      </w:r>
      <w:r w:rsidR="00AF7E9B" w:rsidRPr="000B051E">
        <w:rPr>
          <w:rFonts w:cs="Times New Roman"/>
          <w:lang w:val="sk-SK"/>
        </w:rPr>
        <w:t>niektoré advokačné aktivity a poskytovanie služieb komunite. Štátna správa a samospráva podporuj</w:t>
      </w:r>
      <w:r w:rsidR="000F2EC5">
        <w:rPr>
          <w:rFonts w:cs="Times New Roman"/>
          <w:lang w:val="sk-SK"/>
        </w:rPr>
        <w:t>ú</w:t>
      </w:r>
      <w:r w:rsidR="00AF7E9B" w:rsidRPr="000B051E">
        <w:rPr>
          <w:rFonts w:cs="Times New Roman"/>
          <w:lang w:val="sk-SK"/>
        </w:rPr>
        <w:t xml:space="preserve"> mimovládne organizácie pr</w:t>
      </w:r>
      <w:r w:rsidR="000F2EC5">
        <w:rPr>
          <w:rFonts w:cs="Times New Roman"/>
          <w:lang w:val="sk-SK"/>
        </w:rPr>
        <w:t>i</w:t>
      </w:r>
      <w:r w:rsidR="00AF7E9B" w:rsidRPr="000B051E">
        <w:rPr>
          <w:rFonts w:cs="Times New Roman"/>
          <w:lang w:val="sk-SK"/>
        </w:rPr>
        <w:t xml:space="preserve"> poskytovan</w:t>
      </w:r>
      <w:r w:rsidR="000F2EC5">
        <w:rPr>
          <w:rFonts w:cs="Times New Roman"/>
          <w:lang w:val="sk-SK"/>
        </w:rPr>
        <w:t>í</w:t>
      </w:r>
      <w:r w:rsidR="00AF7E9B" w:rsidRPr="000B051E">
        <w:rPr>
          <w:rFonts w:cs="Times New Roman"/>
          <w:lang w:val="sk-SK"/>
        </w:rPr>
        <w:t xml:space="preserve"> služieb, ktoré mimovládne organizácie dodajú efektívnejšie, alebo na ne majú vytvorené štruktúry a vedomosti</w:t>
      </w:r>
      <w:r w:rsidR="000F2EC5">
        <w:rPr>
          <w:rFonts w:cs="Times New Roman"/>
          <w:lang w:val="sk-SK"/>
        </w:rPr>
        <w:t>,</w:t>
      </w:r>
      <w:r w:rsidR="00AF7E9B" w:rsidRPr="000B051E">
        <w:rPr>
          <w:rFonts w:cs="Times New Roman"/>
          <w:lang w:val="sk-SK"/>
        </w:rPr>
        <w:t xml:space="preserve"> a najmä </w:t>
      </w:r>
      <w:r w:rsidR="00DE35E5">
        <w:rPr>
          <w:rFonts w:cs="Times New Roman"/>
          <w:lang w:val="sk-SK"/>
        </w:rPr>
        <w:t xml:space="preserve">majú </w:t>
      </w:r>
      <w:r w:rsidR="00AF7E9B" w:rsidRPr="000B051E">
        <w:rPr>
          <w:rFonts w:cs="Times New Roman"/>
          <w:lang w:val="sk-SK"/>
        </w:rPr>
        <w:t>priamy kontakt a dôveru cieľovej skupiny. Táto podpora je však naviazaná na krátkodobé projekty a chýba inštitucionáln</w:t>
      </w:r>
      <w:r w:rsidR="000F2EC5">
        <w:rPr>
          <w:rFonts w:cs="Times New Roman"/>
          <w:lang w:val="sk-SK"/>
        </w:rPr>
        <w:t>a</w:t>
      </w:r>
      <w:r w:rsidR="00AF7E9B" w:rsidRPr="000B051E">
        <w:rPr>
          <w:rFonts w:cs="Times New Roman"/>
          <w:lang w:val="sk-SK"/>
        </w:rPr>
        <w:t xml:space="preserve"> podpora týchto organizácií. Mimovládne organizácie sa zúčastňujú na tvorbe politík v tejto oblasti najmä prostredníctvom Výboru pre práva LGBTI osôb. </w:t>
      </w:r>
    </w:p>
    <w:p w:rsidR="00E313E2" w:rsidRPr="000B051E" w:rsidRDefault="00E313E2" w:rsidP="00590FC3">
      <w:pPr>
        <w:pStyle w:val="Nadpis2"/>
        <w:shd w:val="clear" w:color="auto" w:fill="FFFFFF" w:themeFill="background1"/>
        <w:spacing w:before="480"/>
        <w:rPr>
          <w:szCs w:val="28"/>
          <w:lang w:val="sk-SK"/>
        </w:rPr>
      </w:pPr>
      <w:bookmarkStart w:id="13" w:name="_Toc388013214"/>
      <w:r w:rsidRPr="000B051E">
        <w:rPr>
          <w:szCs w:val="28"/>
          <w:lang w:val="sk-SK"/>
        </w:rPr>
        <w:t>Priority a úlohy do budúcnosti</w:t>
      </w:r>
      <w:bookmarkEnd w:id="13"/>
    </w:p>
    <w:p w:rsidR="003760A4" w:rsidRPr="000B051E" w:rsidRDefault="003760A4" w:rsidP="00590FC3">
      <w:pPr>
        <w:pStyle w:val="Odsekzoznamu"/>
        <w:numPr>
          <w:ilvl w:val="0"/>
          <w:numId w:val="29"/>
        </w:numPr>
        <w:shd w:val="clear" w:color="auto" w:fill="FFFFFF" w:themeFill="background1"/>
        <w:spacing w:before="240" w:line="240" w:lineRule="exact"/>
        <w:ind w:left="714" w:hanging="357"/>
        <w:contextualSpacing w:val="0"/>
        <w:jc w:val="both"/>
        <w:rPr>
          <w:b/>
          <w:color w:val="auto"/>
          <w:sz w:val="24"/>
          <w:szCs w:val="24"/>
          <w:lang w:val="sk-SK"/>
        </w:rPr>
      </w:pPr>
      <w:r w:rsidRPr="000B051E">
        <w:rPr>
          <w:b/>
          <w:color w:val="auto"/>
          <w:sz w:val="24"/>
          <w:szCs w:val="24"/>
          <w:lang w:val="sk-SK"/>
        </w:rPr>
        <w:t>Princípy verejných politík v oblasti ľudských práv LGBTI ľudí a</w:t>
      </w:r>
      <w:r w:rsidR="000F2EC5">
        <w:rPr>
          <w:b/>
          <w:color w:val="auto"/>
          <w:sz w:val="24"/>
          <w:szCs w:val="24"/>
          <w:lang w:val="sk-SK"/>
        </w:rPr>
        <w:t> </w:t>
      </w:r>
      <w:r w:rsidRPr="000B051E">
        <w:rPr>
          <w:b/>
          <w:color w:val="auto"/>
          <w:sz w:val="24"/>
          <w:szCs w:val="24"/>
          <w:lang w:val="sk-SK"/>
        </w:rPr>
        <w:t>nediskriminácie na základe sexuálnej orientácie a rodovej identity</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Princíp ľudskej dôstojnosti a univerzálnosti ľudských práv: Všetci ľudia sa rodia slobodní a rovní v dôstojnosti a právach. Všetky ľudské práva sú univerzálne, vzájomne previazané, nedeliteľné a</w:t>
      </w:r>
      <w:r w:rsidR="000F2EC5">
        <w:rPr>
          <w:lang w:val="sk-SK"/>
        </w:rPr>
        <w:t> </w:t>
      </w:r>
      <w:r w:rsidRPr="00A30B1F">
        <w:rPr>
          <w:lang w:val="sk-SK"/>
        </w:rPr>
        <w:t>navzájom súvisia. Sexuálna orientácia, rodová identita a rodové prejavy sú neoddeliteľnou súčasťou práv a dôstojnosti každého človeka a nesmú byť dôvodom diskriminácie ani zneužívania.</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Princíp inkluzívneho a sociálneho občianstva: nikto nie je marginalizovaný a/alebo ukrátený na ľudských právach</w:t>
      </w:r>
      <w:r w:rsidR="00CB7B3D">
        <w:rPr>
          <w:lang w:val="sk-SK"/>
        </w:rPr>
        <w:t xml:space="preserve"> </w:t>
      </w:r>
      <w:r w:rsidRPr="00A30B1F">
        <w:rPr>
          <w:lang w:val="sk-SK"/>
        </w:rPr>
        <w:t xml:space="preserve">na základe </w:t>
      </w:r>
      <w:r w:rsidR="000F2EC5">
        <w:rPr>
          <w:lang w:val="sk-SK"/>
        </w:rPr>
        <w:t>svojej</w:t>
      </w:r>
      <w:r w:rsidR="00CB7B3D">
        <w:rPr>
          <w:lang w:val="sk-SK"/>
        </w:rPr>
        <w:t xml:space="preserve"> </w:t>
      </w:r>
      <w:r w:rsidRPr="00A30B1F">
        <w:rPr>
          <w:lang w:val="sk-SK"/>
        </w:rPr>
        <w:t>príslušnosti k menšinovým a zraniteľným skupinám.</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Princíp participácie LGBTI ľudí a organizácií na tvorbe verejných politík zameraných na presadzovanie práv LGBTI ľudí a boj proti diskriminácii na základe sexuálnej orientácie a rodovej identity. </w:t>
      </w:r>
    </w:p>
    <w:p w:rsidR="003760A4" w:rsidRDefault="00A30B1F" w:rsidP="00A30B1F">
      <w:pPr>
        <w:numPr>
          <w:ilvl w:val="0"/>
          <w:numId w:val="30"/>
        </w:numPr>
        <w:shd w:val="clear" w:color="auto" w:fill="FFFFFF" w:themeFill="background1"/>
        <w:spacing w:line="240" w:lineRule="exact"/>
        <w:jc w:val="both"/>
        <w:rPr>
          <w:lang w:val="sk-SK"/>
        </w:rPr>
      </w:pPr>
      <w:r w:rsidRPr="00A30B1F">
        <w:rPr>
          <w:lang w:val="sk-SK"/>
        </w:rPr>
        <w:t>Princíp uplatňovania objektívnych a overiteľných faktov a štatistík pri tvorbe verejných politík týkajúcich sa ľudských práv LGBTI ľudí a odstraňovania homofóbnych a transfóbnych predsudkov.</w:t>
      </w:r>
    </w:p>
    <w:p w:rsidR="00A30B1F" w:rsidRPr="00A30B1F" w:rsidRDefault="00A30B1F" w:rsidP="00A30B1F">
      <w:pPr>
        <w:shd w:val="clear" w:color="auto" w:fill="FFFFFF" w:themeFill="background1"/>
        <w:spacing w:line="240" w:lineRule="exact"/>
        <w:ind w:left="357"/>
        <w:jc w:val="both"/>
        <w:rPr>
          <w:lang w:val="sk-SK"/>
        </w:rPr>
      </w:pPr>
    </w:p>
    <w:p w:rsidR="003760A4" w:rsidRPr="000B051E" w:rsidRDefault="003760A4" w:rsidP="00590FC3">
      <w:pPr>
        <w:pStyle w:val="Odsekzoznamu"/>
        <w:numPr>
          <w:ilvl w:val="0"/>
          <w:numId w:val="29"/>
        </w:numPr>
        <w:shd w:val="clear" w:color="auto" w:fill="FFFFFF" w:themeFill="background1"/>
        <w:spacing w:before="240" w:line="240" w:lineRule="exact"/>
        <w:ind w:left="714" w:hanging="357"/>
        <w:contextualSpacing w:val="0"/>
        <w:jc w:val="both"/>
        <w:rPr>
          <w:b/>
          <w:color w:val="auto"/>
          <w:sz w:val="24"/>
          <w:szCs w:val="24"/>
          <w:lang w:val="sk-SK"/>
        </w:rPr>
      </w:pPr>
      <w:r w:rsidRPr="000B051E">
        <w:rPr>
          <w:b/>
          <w:color w:val="auto"/>
          <w:sz w:val="24"/>
          <w:szCs w:val="24"/>
          <w:lang w:val="sk-SK"/>
        </w:rPr>
        <w:t>Prierezové opatrenia</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Posilniť spoluprácu štátnej správy, akademickej sféry a mimovládneho sektora v záujme</w:t>
      </w:r>
      <w:r w:rsidR="000F2EC5">
        <w:rPr>
          <w:lang w:val="sk-SK"/>
        </w:rPr>
        <w:t xml:space="preserve"> </w:t>
      </w:r>
      <w:r w:rsidRPr="00A30B1F">
        <w:rPr>
          <w:lang w:val="sk-SK"/>
        </w:rPr>
        <w:t>zlepšenia úrovne a kvality verejných politík zavedením princípov tvorby verejných politík založených na dôkazoch a faktoch o LGBTI ľuďoch.</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Prijať akčný plán rovnosti LGBTI ľudí</w:t>
      </w:r>
      <w:r w:rsidR="00CB7B3D">
        <w:rPr>
          <w:lang w:val="sk-SK"/>
        </w:rPr>
        <w:t xml:space="preserve"> </w:t>
      </w:r>
      <w:r w:rsidRPr="00A30B1F">
        <w:rPr>
          <w:lang w:val="sk-SK"/>
        </w:rPr>
        <w:t>zahŕňajúci komplex</w:t>
      </w:r>
      <w:r w:rsidR="00CB7B3D">
        <w:rPr>
          <w:lang w:val="sk-SK"/>
        </w:rPr>
        <w:t xml:space="preserve"> </w:t>
      </w:r>
      <w:r w:rsidRPr="00A30B1F">
        <w:rPr>
          <w:lang w:val="sk-SK"/>
        </w:rPr>
        <w:t>koordinovaných opatrení zameraných na zlepšenie ochrany práv LGBTI ľudí,</w:t>
      </w:r>
      <w:r w:rsidR="00CB7B3D">
        <w:rPr>
          <w:lang w:val="sk-SK"/>
        </w:rPr>
        <w:t xml:space="preserve"> </w:t>
      </w:r>
      <w:r w:rsidRPr="00A30B1F">
        <w:rPr>
          <w:lang w:val="sk-SK"/>
        </w:rPr>
        <w:t>boj proti diskriminácii na základe sexuálnej orientácie, rodovej identity a rodových prejavov vrátane finančného a personálneho zabezpečenia plnenia plánu a jeho priebežného monitoringu a vyhodnocovania. Túto úlohu zabezpečí</w:t>
      </w:r>
      <w:r w:rsidR="00CB7B3D">
        <w:rPr>
          <w:lang w:val="sk-SK"/>
        </w:rPr>
        <w:t xml:space="preserve"> </w:t>
      </w:r>
      <w:r w:rsidRPr="00A30B1F">
        <w:rPr>
          <w:lang w:val="sk-SK"/>
        </w:rPr>
        <w:t>vecne príslušné ministerstvo v spolupráci s Výborom pre práva LGBTI osôb.</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Zlepšiť inštitucionálne zabezpečenie problematiky ľudských práv LGBTI ľudí: </w:t>
      </w:r>
    </w:p>
    <w:p w:rsidR="00A30B1F" w:rsidRPr="00A30B1F" w:rsidRDefault="00A30B1F" w:rsidP="00A30B1F">
      <w:pPr>
        <w:numPr>
          <w:ilvl w:val="1"/>
          <w:numId w:val="30"/>
        </w:numPr>
        <w:shd w:val="clear" w:color="auto" w:fill="FFFFFF" w:themeFill="background1"/>
        <w:spacing w:line="240" w:lineRule="exact"/>
        <w:jc w:val="both"/>
        <w:rPr>
          <w:lang w:val="sk-SK"/>
        </w:rPr>
      </w:pPr>
      <w:r w:rsidRPr="00A30B1F">
        <w:rPr>
          <w:lang w:val="sk-SK"/>
        </w:rPr>
        <w:t>vytvoriť orgán na úrovni vlády SR zodpovedný za koordináciu opatrení zameraných na zlepšenie ochrany práv LGBTI ľudí, ako aj boj proti diskriminácii na základe sexuálnej orientácie, rodovej identity a rodových prejavov</w:t>
      </w:r>
      <w:r w:rsidRPr="00A30B1F">
        <w:rPr>
          <w:vertAlign w:val="superscript"/>
          <w:lang w:val="sk-SK"/>
        </w:rPr>
        <w:footnoteReference w:id="140"/>
      </w:r>
      <w:r w:rsidRPr="00A30B1F">
        <w:rPr>
          <w:lang w:val="sk-SK"/>
        </w:rPr>
        <w:t xml:space="preserve">, ideálne v rámci orgánu zodpovedného za koordináciu a realizáciu ľudskoprávnych a antidiskriminačných politík vo všeobecnosti, </w:t>
      </w:r>
    </w:p>
    <w:p w:rsidR="00A30B1F" w:rsidRPr="00A30B1F" w:rsidRDefault="00A30B1F" w:rsidP="00A30B1F">
      <w:pPr>
        <w:numPr>
          <w:ilvl w:val="1"/>
          <w:numId w:val="30"/>
        </w:numPr>
        <w:shd w:val="clear" w:color="auto" w:fill="FFFFFF" w:themeFill="background1"/>
        <w:spacing w:line="240" w:lineRule="exact"/>
        <w:jc w:val="both"/>
        <w:rPr>
          <w:lang w:val="sk-SK"/>
        </w:rPr>
      </w:pPr>
      <w:r w:rsidRPr="00A30B1F">
        <w:rPr>
          <w:lang w:val="sk-SK"/>
        </w:rPr>
        <w:t>reformovať a posilniť činnosť</w:t>
      </w:r>
      <w:r w:rsidR="00CB7B3D">
        <w:rPr>
          <w:lang w:val="sk-SK"/>
        </w:rPr>
        <w:t xml:space="preserve"> </w:t>
      </w:r>
      <w:r w:rsidRPr="00A30B1F">
        <w:rPr>
          <w:lang w:val="sk-SK"/>
        </w:rPr>
        <w:t>Slovenského národného strediska pre ľudské práva v</w:t>
      </w:r>
      <w:r w:rsidR="005C4C6F">
        <w:rPr>
          <w:lang w:val="sk-SK"/>
        </w:rPr>
        <w:t> </w:t>
      </w:r>
      <w:r w:rsidRPr="00A30B1F">
        <w:rPr>
          <w:lang w:val="sk-SK"/>
        </w:rPr>
        <w:t>intenciách Parížskych princípov</w:t>
      </w:r>
      <w:r w:rsidR="005C4C6F">
        <w:rPr>
          <w:lang w:val="sk-SK"/>
        </w:rPr>
        <w:t>;</w:t>
      </w:r>
      <w:r w:rsidRPr="00A30B1F">
        <w:rPr>
          <w:lang w:val="sk-SK"/>
        </w:rPr>
        <w:t xml:space="preserve"> </w:t>
      </w:r>
      <w:r w:rsidR="005C4C6F">
        <w:rPr>
          <w:lang w:val="sk-SK"/>
        </w:rPr>
        <w:t>z</w:t>
      </w:r>
      <w:r w:rsidRPr="00A30B1F">
        <w:rPr>
          <w:lang w:val="sk-SK"/>
        </w:rPr>
        <w:t>efektívniť jeho pôsobnosť ako</w:t>
      </w:r>
      <w:r w:rsidR="00CB7B3D">
        <w:rPr>
          <w:lang w:val="sk-SK"/>
        </w:rPr>
        <w:t xml:space="preserve"> </w:t>
      </w:r>
      <w:r w:rsidRPr="00A30B1F">
        <w:rPr>
          <w:lang w:val="sk-SK"/>
        </w:rPr>
        <w:t>orgánu na podporu rovnakého zaobchádzania podľa príslušných smerníc EÚ s osobitným dôrazom na problematiku LGBTI ľudí</w:t>
      </w:r>
      <w:r w:rsidR="005C4C6F">
        <w:rPr>
          <w:lang w:val="sk-SK"/>
        </w:rPr>
        <w:t>;</w:t>
      </w:r>
      <w:r w:rsidRPr="00A30B1F">
        <w:rPr>
          <w:lang w:val="sk-SK"/>
        </w:rPr>
        <w:t xml:space="preserve"> </w:t>
      </w:r>
      <w:r w:rsidR="005C4C6F">
        <w:rPr>
          <w:lang w:val="sk-SK"/>
        </w:rPr>
        <w:t>v</w:t>
      </w:r>
      <w:r w:rsidRPr="00A30B1F">
        <w:rPr>
          <w:lang w:val="sk-SK"/>
        </w:rPr>
        <w:t xml:space="preserve">ytvoriť poradný a konzultatívny orgán strediska so zastúpením organizácií, expertov a expertiek venujúcich sa diskriminácii príslušných skupín obyvateľstva podľa zakázaných dôvodov diskriminácie, </w:t>
      </w:r>
    </w:p>
    <w:p w:rsidR="00A30B1F" w:rsidRPr="00A30B1F" w:rsidRDefault="00A30B1F" w:rsidP="00A30B1F">
      <w:pPr>
        <w:numPr>
          <w:ilvl w:val="1"/>
          <w:numId w:val="30"/>
        </w:numPr>
        <w:shd w:val="clear" w:color="auto" w:fill="FFFFFF" w:themeFill="background1"/>
        <w:spacing w:line="240" w:lineRule="exact"/>
        <w:jc w:val="both"/>
        <w:rPr>
          <w:lang w:val="sk-SK"/>
        </w:rPr>
      </w:pPr>
      <w:r w:rsidRPr="00A30B1F">
        <w:rPr>
          <w:lang w:val="sk-SK"/>
        </w:rPr>
        <w:t xml:space="preserve">zamerať činnosť </w:t>
      </w:r>
      <w:r w:rsidR="005C4C6F">
        <w:rPr>
          <w:lang w:val="sk-SK"/>
        </w:rPr>
        <w:t>v</w:t>
      </w:r>
      <w:r w:rsidRPr="00A30B1F">
        <w:rPr>
          <w:lang w:val="sk-SK"/>
        </w:rPr>
        <w:t>erejnej ochrankyne práv okrem iného aj na nerovnosti a</w:t>
      </w:r>
      <w:r w:rsidR="005C4C6F">
        <w:rPr>
          <w:lang w:val="sk-SK"/>
        </w:rPr>
        <w:t> </w:t>
      </w:r>
      <w:r w:rsidRPr="00A30B1F">
        <w:rPr>
          <w:lang w:val="sk-SK"/>
        </w:rPr>
        <w:t>diskrimináciu na základe sexuálnej orientácie, rodovej identity a rodových prejavov,</w:t>
      </w:r>
      <w:r w:rsidR="00CB7B3D">
        <w:rPr>
          <w:lang w:val="sk-SK"/>
        </w:rPr>
        <w:t xml:space="preserve"> </w:t>
      </w:r>
    </w:p>
    <w:p w:rsidR="00A30B1F" w:rsidRPr="00A30B1F" w:rsidRDefault="00A30B1F" w:rsidP="00A30B1F">
      <w:pPr>
        <w:numPr>
          <w:ilvl w:val="1"/>
          <w:numId w:val="30"/>
        </w:numPr>
        <w:shd w:val="clear" w:color="auto" w:fill="FFFFFF" w:themeFill="background1"/>
        <w:spacing w:line="240" w:lineRule="exact"/>
        <w:jc w:val="both"/>
        <w:rPr>
          <w:lang w:val="sk-SK"/>
        </w:rPr>
      </w:pPr>
      <w:r w:rsidRPr="00A30B1F">
        <w:rPr>
          <w:lang w:val="sk-SK"/>
        </w:rPr>
        <w:t>podporiť budovanie personálnych a finančných kapacít mimovládnych organizácií zaoberajúcich sa presadzovaním ľudských práv LGBTI ľudí, špeciálne watch-dogových MVO a organizácií poskytujúcich služby komunite LGBTI ľudí</w:t>
      </w:r>
      <w:r w:rsidR="005C4C6F">
        <w:rPr>
          <w:lang w:val="sk-SK"/>
        </w:rPr>
        <w:t>;</w:t>
      </w:r>
      <w:r w:rsidR="005C4C6F" w:rsidRPr="00A30B1F">
        <w:rPr>
          <w:lang w:val="sk-SK"/>
        </w:rPr>
        <w:t xml:space="preserve"> </w:t>
      </w:r>
      <w:r w:rsidR="005C4C6F">
        <w:rPr>
          <w:lang w:val="sk-SK"/>
        </w:rPr>
        <w:t>v</w:t>
      </w:r>
      <w:r w:rsidRPr="00A30B1F">
        <w:rPr>
          <w:lang w:val="sk-SK"/>
        </w:rPr>
        <w:t xml:space="preserve"> rámci navrhovanej inštitucionálnej podpory platforiem MVO podľa príslušných skupín obyvateľstva podporiť aj platformu LGBTI organizácií. </w:t>
      </w:r>
    </w:p>
    <w:p w:rsidR="00A30B1F" w:rsidRPr="000A2F8A" w:rsidRDefault="00A30B1F" w:rsidP="00A30B1F">
      <w:pPr>
        <w:pStyle w:val="Odsekzoznamu"/>
        <w:numPr>
          <w:ilvl w:val="0"/>
          <w:numId w:val="30"/>
        </w:numPr>
        <w:contextualSpacing w:val="0"/>
        <w:jc w:val="both"/>
        <w:rPr>
          <w:rFonts w:eastAsia="Times New Roman" w:cstheme="majorHAnsi"/>
          <w:color w:val="auto"/>
          <w:lang w:val="sk-SK" w:eastAsia="sk-SK"/>
        </w:rPr>
      </w:pPr>
      <w:r w:rsidRPr="00CB3B97">
        <w:rPr>
          <w:rFonts w:eastAsia="Times New Roman" w:cstheme="majorHAnsi"/>
          <w:color w:val="auto"/>
          <w:lang w:val="sk-SK" w:eastAsia="sk-SK"/>
        </w:rPr>
        <w:t>Využívať overené postupy a skúsenosti z iných krajín s rozvinutou ochranou ľudských práv LGBTI ľudí a osobitnú pozornosť venovať problémom, ktorým čelia transrodové a intersexuálne osoby a mladí LGBTI ľudia s prihliadnutím na ich špecifiká. Stimulovať podrobnejšie a cielenejšie výskumy a štatistiky o situácii LGBTI ľudí</w:t>
      </w:r>
      <w:r w:rsidR="005C4C6F">
        <w:rPr>
          <w:rFonts w:eastAsia="Times New Roman" w:cstheme="majorHAnsi"/>
          <w:color w:val="auto"/>
          <w:lang w:val="sk-SK" w:eastAsia="sk-SK"/>
        </w:rPr>
        <w:t>,</w:t>
      </w:r>
      <w:r w:rsidRPr="00CB3B97">
        <w:rPr>
          <w:rFonts w:eastAsia="Times New Roman" w:cstheme="majorHAnsi"/>
          <w:color w:val="auto"/>
          <w:lang w:val="sk-SK" w:eastAsia="sk-SK"/>
        </w:rPr>
        <w:t xml:space="preserve"> pokiaľ ide o ich životné podmienky, duševné zdravie, vzdelávanie, zdravie, trestné činy z nenávisti, verbálne nenávistné prejavy, zamestnanie a ďalšie. Systematický, reprezentatívny zber štatistických a výskumných dát o diskriminácii na základe sexuálnej orientácie a/alebo rodovej identity a rodových prejavov je nevyhnutnou</w:t>
      </w:r>
      <w:r w:rsidR="003204B7">
        <w:rPr>
          <w:rFonts w:eastAsia="Times New Roman" w:cstheme="majorHAnsi"/>
          <w:color w:val="auto"/>
          <w:lang w:val="sk-SK" w:eastAsia="sk-SK"/>
        </w:rPr>
        <w:t xml:space="preserve"> </w:t>
      </w:r>
      <w:r w:rsidRPr="00CB3B97">
        <w:rPr>
          <w:rFonts w:eastAsia="Times New Roman" w:cstheme="majorHAnsi"/>
          <w:color w:val="auto"/>
          <w:lang w:val="sk-SK" w:eastAsia="sk-SK"/>
        </w:rPr>
        <w:t>a kľúčovou bázou</w:t>
      </w:r>
      <w:r w:rsidR="00CB7B3D">
        <w:rPr>
          <w:rFonts w:eastAsia="Times New Roman" w:cstheme="majorHAnsi"/>
          <w:color w:val="auto"/>
          <w:lang w:val="sk-SK" w:eastAsia="sk-SK"/>
        </w:rPr>
        <w:t xml:space="preserve"> </w:t>
      </w:r>
      <w:r w:rsidRPr="00CB3B97">
        <w:rPr>
          <w:rFonts w:eastAsia="Times New Roman" w:cstheme="majorHAnsi"/>
          <w:color w:val="auto"/>
          <w:lang w:val="sk-SK" w:eastAsia="sk-SK"/>
        </w:rPr>
        <w:t xml:space="preserve">tvorby politík. Zvýšiť mieru aplikácie právnych predpisov (najmä antidiskriminančnej </w:t>
      </w:r>
      <w:r w:rsidRPr="000A2F8A">
        <w:rPr>
          <w:rFonts w:eastAsia="Times New Roman" w:cstheme="majorHAnsi"/>
          <w:color w:val="auto"/>
          <w:lang w:val="sk-SK" w:eastAsia="sk-SK"/>
        </w:rPr>
        <w:t>legislatívy) vo vzťahu k predchádzaniu diskriminácie na základe sexuálnej orientácie a rodovej identity (vrátane rodových prejavov).</w:t>
      </w:r>
    </w:p>
    <w:p w:rsidR="00A30B1F" w:rsidRPr="00A30B1F" w:rsidRDefault="00A30B1F" w:rsidP="00A30B1F">
      <w:pPr>
        <w:pStyle w:val="Odsekzoznamu"/>
        <w:numPr>
          <w:ilvl w:val="0"/>
          <w:numId w:val="30"/>
        </w:numPr>
        <w:contextualSpacing w:val="0"/>
        <w:jc w:val="both"/>
        <w:rPr>
          <w:rFonts w:eastAsia="Times New Roman" w:cstheme="majorHAnsi"/>
          <w:color w:val="auto"/>
          <w:lang w:val="sk-SK" w:eastAsia="sk-SK"/>
        </w:rPr>
      </w:pPr>
      <w:r w:rsidRPr="00D902A5">
        <w:rPr>
          <w:rFonts w:eastAsia="Times New Roman" w:cstheme="majorHAnsi"/>
          <w:color w:val="auto"/>
          <w:lang w:val="sk-SK" w:eastAsia="sk-SK"/>
        </w:rPr>
        <w:t>Podpor</w:t>
      </w:r>
      <w:r>
        <w:rPr>
          <w:rFonts w:eastAsia="Times New Roman" w:cstheme="majorHAnsi"/>
          <w:color w:val="auto"/>
          <w:lang w:val="sk-SK" w:eastAsia="sk-SK"/>
        </w:rPr>
        <w:t>ovať</w:t>
      </w:r>
      <w:r w:rsidRPr="00D902A5">
        <w:rPr>
          <w:rFonts w:eastAsia="Times New Roman" w:cstheme="majorHAnsi"/>
          <w:color w:val="auto"/>
          <w:lang w:val="sk-SK" w:eastAsia="sk-SK"/>
        </w:rPr>
        <w:t xml:space="preserve"> informačn</w:t>
      </w:r>
      <w:r>
        <w:rPr>
          <w:rFonts w:eastAsia="Times New Roman" w:cstheme="majorHAnsi"/>
          <w:color w:val="auto"/>
          <w:lang w:val="sk-SK" w:eastAsia="sk-SK"/>
        </w:rPr>
        <w:t>é</w:t>
      </w:r>
      <w:r w:rsidRPr="00D902A5">
        <w:rPr>
          <w:rFonts w:eastAsia="Times New Roman" w:cstheme="majorHAnsi"/>
          <w:color w:val="auto"/>
          <w:lang w:val="sk-SK" w:eastAsia="sk-SK"/>
        </w:rPr>
        <w:t xml:space="preserve"> kampan</w:t>
      </w:r>
      <w:r>
        <w:rPr>
          <w:rFonts w:eastAsia="Times New Roman" w:cstheme="majorHAnsi"/>
          <w:color w:val="auto"/>
          <w:lang w:val="sk-SK" w:eastAsia="sk-SK"/>
        </w:rPr>
        <w:t>e</w:t>
      </w:r>
      <w:r w:rsidRPr="00D902A5">
        <w:rPr>
          <w:rFonts w:eastAsia="Times New Roman" w:cstheme="majorHAnsi"/>
          <w:color w:val="auto"/>
          <w:lang w:val="sk-SK" w:eastAsia="sk-SK"/>
        </w:rPr>
        <w:t>, preven</w:t>
      </w:r>
      <w:r>
        <w:rPr>
          <w:rFonts w:eastAsia="Times New Roman" w:cstheme="majorHAnsi"/>
          <w:color w:val="auto"/>
          <w:lang w:val="sk-SK" w:eastAsia="sk-SK"/>
        </w:rPr>
        <w:t>tívne opatrenia</w:t>
      </w:r>
      <w:r w:rsidRPr="00D902A5">
        <w:rPr>
          <w:rFonts w:eastAsia="Times New Roman" w:cstheme="majorHAnsi"/>
          <w:color w:val="auto"/>
          <w:lang w:val="sk-SK" w:eastAsia="sk-SK"/>
        </w:rPr>
        <w:t xml:space="preserve"> a zvyšovani</w:t>
      </w:r>
      <w:r>
        <w:rPr>
          <w:rFonts w:eastAsia="Times New Roman" w:cstheme="majorHAnsi"/>
          <w:color w:val="auto"/>
          <w:lang w:val="sk-SK" w:eastAsia="sk-SK"/>
        </w:rPr>
        <w:t>e povedomia v</w:t>
      </w:r>
      <w:r w:rsidRPr="00D902A5">
        <w:rPr>
          <w:rFonts w:eastAsia="Times New Roman" w:cstheme="majorHAnsi"/>
          <w:color w:val="auto"/>
          <w:lang w:val="sk-SK" w:eastAsia="sk-SK"/>
        </w:rPr>
        <w:t xml:space="preserve"> jednotlivých oblastiach ľudských práv LGBTI ľudí. </w:t>
      </w:r>
      <w:r w:rsidRPr="00441F27">
        <w:rPr>
          <w:rFonts w:eastAsia="Times New Roman" w:cstheme="majorHAnsi"/>
          <w:color w:val="auto"/>
          <w:lang w:val="sk-SK" w:eastAsia="sk-SK"/>
        </w:rPr>
        <w:t xml:space="preserve">Zabezpečiť objektívne a proaktívne informovanie o LGBTI ľuďoch v médiách, špecificky vo verejnoprávnych </w:t>
      </w:r>
      <w:r>
        <w:rPr>
          <w:rFonts w:eastAsia="Times New Roman" w:cstheme="majorHAnsi"/>
          <w:color w:val="auto"/>
          <w:lang w:val="sk-SK" w:eastAsia="sk-SK"/>
        </w:rPr>
        <w:t>médiách im vyčleniť priestor.</w:t>
      </w:r>
    </w:p>
    <w:p w:rsidR="003760A4" w:rsidRPr="00A30B1F" w:rsidRDefault="00A30B1F" w:rsidP="00A30B1F">
      <w:pPr>
        <w:pStyle w:val="Odsekzoznamu"/>
        <w:numPr>
          <w:ilvl w:val="0"/>
          <w:numId w:val="30"/>
        </w:numPr>
        <w:contextualSpacing w:val="0"/>
        <w:jc w:val="both"/>
        <w:rPr>
          <w:rFonts w:eastAsia="Times New Roman" w:cstheme="majorHAnsi"/>
          <w:color w:val="auto"/>
          <w:lang w:val="sk-SK" w:eastAsia="sk-SK"/>
        </w:rPr>
      </w:pPr>
      <w:r w:rsidRPr="00A30B1F">
        <w:rPr>
          <w:rFonts w:eastAsia="Times New Roman" w:cstheme="majorHAnsi"/>
          <w:color w:val="auto"/>
          <w:lang w:val="sk-SK" w:eastAsia="sk-SK"/>
        </w:rPr>
        <w:t xml:space="preserve">Podporovať </w:t>
      </w:r>
      <w:r>
        <w:rPr>
          <w:rFonts w:eastAsia="Times New Roman" w:cstheme="majorHAnsi"/>
          <w:color w:val="auto"/>
          <w:lang w:val="sk-SK" w:eastAsia="sk-SK"/>
        </w:rPr>
        <w:t>systematickú úpravu</w:t>
      </w:r>
      <w:r w:rsidRPr="00A30B1F">
        <w:rPr>
          <w:rFonts w:eastAsia="Times New Roman" w:cstheme="majorHAnsi"/>
          <w:color w:val="auto"/>
          <w:lang w:val="sk-SK" w:eastAsia="sk-SK"/>
        </w:rPr>
        <w:t xml:space="preserve"> antidiskriminačnej legislatívy zahŕňajúcej zákaz diskriminácie na základe sexuálnej orientácie a rodovej identity a výkon komplexných</w:t>
      </w:r>
      <w:r w:rsidR="00CB7B3D">
        <w:rPr>
          <w:rFonts w:eastAsia="Times New Roman" w:cstheme="majorHAnsi"/>
          <w:color w:val="auto"/>
          <w:lang w:val="sk-SK" w:eastAsia="sk-SK"/>
        </w:rPr>
        <w:t xml:space="preserve"> </w:t>
      </w:r>
      <w:r w:rsidRPr="00A30B1F">
        <w:rPr>
          <w:rFonts w:eastAsia="Times New Roman" w:cstheme="majorHAnsi"/>
          <w:color w:val="auto"/>
          <w:lang w:val="sk-SK" w:eastAsia="sk-SK"/>
        </w:rPr>
        <w:t xml:space="preserve">politík na ochranu práv LGBTI ľudí na úrovni EÚ. Vo vzťahu k tretím krajinám uplatňovať </w:t>
      </w:r>
      <w:r w:rsidR="005C4C6F">
        <w:rPr>
          <w:rFonts w:eastAsia="Times New Roman" w:cstheme="majorHAnsi"/>
          <w:color w:val="auto"/>
          <w:lang w:val="sk-SK" w:eastAsia="sk-SK"/>
        </w:rPr>
        <w:t>u</w:t>
      </w:r>
      <w:r w:rsidRPr="00A30B1F">
        <w:rPr>
          <w:rFonts w:eastAsia="Times New Roman" w:cstheme="majorHAnsi"/>
          <w:color w:val="auto"/>
          <w:lang w:val="sk-SK" w:eastAsia="sk-SK"/>
        </w:rPr>
        <w:t xml:space="preserve">smernenia Rady EÚ na </w:t>
      </w:r>
      <w:r w:rsidRPr="00A30B1F">
        <w:rPr>
          <w:rFonts w:eastAsia="Times New Roman" w:cstheme="majorHAnsi"/>
          <w:color w:val="auto"/>
          <w:lang w:val="sk-SK" w:eastAsia="sk-SK"/>
        </w:rPr>
        <w:lastRenderedPageBreak/>
        <w:t xml:space="preserve">presadzovanie a ochranu všetkých ľudských práv lesieb, </w:t>
      </w:r>
      <w:proofErr w:type="spellStart"/>
      <w:r w:rsidRPr="00A30B1F">
        <w:rPr>
          <w:rFonts w:eastAsia="Times New Roman" w:cstheme="majorHAnsi"/>
          <w:color w:val="auto"/>
          <w:lang w:val="sk-SK" w:eastAsia="sk-SK"/>
        </w:rPr>
        <w:t>gejov</w:t>
      </w:r>
      <w:proofErr w:type="spellEnd"/>
      <w:r w:rsidRPr="00A30B1F">
        <w:rPr>
          <w:rFonts w:eastAsia="Times New Roman" w:cstheme="majorHAnsi"/>
          <w:color w:val="auto"/>
          <w:lang w:val="sk-SK" w:eastAsia="sk-SK"/>
        </w:rPr>
        <w:t xml:space="preserve">, bisexuálnych, </w:t>
      </w:r>
      <w:proofErr w:type="spellStart"/>
      <w:r w:rsidRPr="00A30B1F">
        <w:rPr>
          <w:rFonts w:eastAsia="Times New Roman" w:cstheme="majorHAnsi"/>
          <w:color w:val="auto"/>
          <w:lang w:val="sk-SK" w:eastAsia="sk-SK"/>
        </w:rPr>
        <w:t>transrodových</w:t>
      </w:r>
      <w:proofErr w:type="spellEnd"/>
      <w:r w:rsidRPr="00A30B1F">
        <w:rPr>
          <w:rFonts w:eastAsia="Times New Roman" w:cstheme="majorHAnsi"/>
          <w:color w:val="auto"/>
          <w:lang w:val="sk-SK" w:eastAsia="sk-SK"/>
        </w:rPr>
        <w:t xml:space="preserve"> a</w:t>
      </w:r>
      <w:r w:rsidR="005C4C6F">
        <w:rPr>
          <w:rFonts w:eastAsia="Times New Roman" w:cstheme="majorHAnsi"/>
          <w:color w:val="auto"/>
          <w:lang w:val="sk-SK" w:eastAsia="sk-SK"/>
        </w:rPr>
        <w:t> </w:t>
      </w:r>
      <w:proofErr w:type="spellStart"/>
      <w:r w:rsidRPr="00A30B1F">
        <w:rPr>
          <w:rFonts w:eastAsia="Times New Roman" w:cstheme="majorHAnsi"/>
          <w:color w:val="auto"/>
          <w:lang w:val="sk-SK" w:eastAsia="sk-SK"/>
        </w:rPr>
        <w:t>intersexuálnych</w:t>
      </w:r>
      <w:proofErr w:type="spellEnd"/>
      <w:r w:rsidRPr="00A30B1F">
        <w:rPr>
          <w:rFonts w:eastAsia="Times New Roman" w:cstheme="majorHAnsi"/>
          <w:color w:val="auto"/>
          <w:lang w:val="sk-SK" w:eastAsia="sk-SK"/>
        </w:rPr>
        <w:t xml:space="preserve"> osôb z 24. júna 2013</w:t>
      </w:r>
      <w:r>
        <w:rPr>
          <w:rFonts w:eastAsia="Times New Roman" w:cstheme="majorHAnsi"/>
          <w:color w:val="auto"/>
          <w:lang w:val="sk-SK" w:eastAsia="sk-SK"/>
        </w:rPr>
        <w:t>.</w:t>
      </w:r>
    </w:p>
    <w:p w:rsidR="003760A4" w:rsidRPr="000B051E" w:rsidRDefault="003760A4" w:rsidP="00590FC3">
      <w:pPr>
        <w:pStyle w:val="Nadpis3"/>
        <w:shd w:val="clear" w:color="auto" w:fill="FFFFFF" w:themeFill="background1"/>
        <w:rPr>
          <w:szCs w:val="24"/>
        </w:rPr>
      </w:pPr>
      <w:bookmarkStart w:id="14" w:name="_Toc388013215"/>
      <w:r w:rsidRPr="000B051E">
        <w:rPr>
          <w:szCs w:val="24"/>
        </w:rPr>
        <w:t>Oblasť vzdelávania, poskytovania bezpečného prostredia pre mladých LGBTI ľudí na školách a médiá</w:t>
      </w:r>
      <w:bookmarkEnd w:id="14"/>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Zabezpečiť, aby školy poskytovali inkluzívne, bezpečné a podporné prostredie pre mladých LGBTI ľudí, oslobodené od násilia a vylúčenia. Prostredníctvom obsahov a foriem vzdelávania a</w:t>
      </w:r>
      <w:r w:rsidR="005C4C6F">
        <w:rPr>
          <w:lang w:val="sk-SK"/>
        </w:rPr>
        <w:t> </w:t>
      </w:r>
      <w:r w:rsidRPr="00A30B1F">
        <w:rPr>
          <w:lang w:val="sk-SK"/>
        </w:rPr>
        <w:t>výchovy eliminovať</w:t>
      </w:r>
      <w:r w:rsidR="00CB7B3D">
        <w:rPr>
          <w:lang w:val="sk-SK"/>
        </w:rPr>
        <w:t xml:space="preserve"> </w:t>
      </w:r>
      <w:proofErr w:type="spellStart"/>
      <w:r w:rsidRPr="00A30B1F">
        <w:rPr>
          <w:lang w:val="sk-SK"/>
        </w:rPr>
        <w:t>stigmatizáciu</w:t>
      </w:r>
      <w:proofErr w:type="spellEnd"/>
      <w:r w:rsidRPr="00A30B1F">
        <w:rPr>
          <w:lang w:val="sk-SK"/>
        </w:rPr>
        <w:t xml:space="preserve"> a ignorovanie LGBTI ľudí,</w:t>
      </w:r>
      <w:r w:rsidR="00CB7B3D">
        <w:rPr>
          <w:lang w:val="sk-SK"/>
        </w:rPr>
        <w:t xml:space="preserve"> </w:t>
      </w:r>
      <w:r w:rsidRPr="00A30B1F">
        <w:rPr>
          <w:lang w:val="sk-SK"/>
        </w:rPr>
        <w:t>prispievať k pochopeniu</w:t>
      </w:r>
      <w:r w:rsidR="00CB7B3D">
        <w:rPr>
          <w:lang w:val="sk-SK"/>
        </w:rPr>
        <w:t xml:space="preserve"> </w:t>
      </w:r>
      <w:r w:rsidRPr="00A30B1F">
        <w:rPr>
          <w:lang w:val="sk-SK"/>
        </w:rPr>
        <w:t xml:space="preserve">rôznorodosti ako prostriedku humanizácie školy a spoločnosti. Stimulovať školy k </w:t>
      </w:r>
      <w:proofErr w:type="spellStart"/>
      <w:r w:rsidRPr="00A30B1F">
        <w:rPr>
          <w:lang w:val="sk-SK"/>
        </w:rPr>
        <w:t>proaktívnosti</w:t>
      </w:r>
      <w:proofErr w:type="spellEnd"/>
      <w:r w:rsidRPr="00A30B1F">
        <w:rPr>
          <w:lang w:val="sk-SK"/>
        </w:rPr>
        <w:t xml:space="preserve"> pri prijímaní opatrení</w:t>
      </w:r>
      <w:r w:rsidR="00CB7B3D">
        <w:rPr>
          <w:lang w:val="sk-SK"/>
        </w:rPr>
        <w:t xml:space="preserve"> </w:t>
      </w:r>
      <w:r w:rsidRPr="00A30B1F">
        <w:rPr>
          <w:lang w:val="sk-SK"/>
        </w:rPr>
        <w:t xml:space="preserve">proti </w:t>
      </w:r>
      <w:proofErr w:type="spellStart"/>
      <w:r w:rsidRPr="00A30B1F">
        <w:rPr>
          <w:lang w:val="sk-SK"/>
        </w:rPr>
        <w:t>homofóbnej</w:t>
      </w:r>
      <w:proofErr w:type="spellEnd"/>
      <w:r w:rsidRPr="00A30B1F">
        <w:rPr>
          <w:lang w:val="sk-SK"/>
        </w:rPr>
        <w:t xml:space="preserve"> a transfóbnej šikane.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Vykonať analýzu učebných osnov a metodík a odstrániť všetky neobjektívne informácie o</w:t>
      </w:r>
      <w:r w:rsidR="005C4C6F">
        <w:rPr>
          <w:lang w:val="sk-SK"/>
        </w:rPr>
        <w:t> </w:t>
      </w:r>
      <w:r w:rsidRPr="00A30B1F">
        <w:rPr>
          <w:lang w:val="sk-SK"/>
        </w:rPr>
        <w:t xml:space="preserve">sexuálnej orientácii a rodovej identite a všetky informácie, ktoré môžu podnecovať k homofóbii a transfóbii.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Zabezpečiť, aby objektívne informácie ohľadom sexuálnej orientácie, rodovej identity a rodových prejavov boli súčasťou štátnych vzdelávacích programov a učebných osnov</w:t>
      </w:r>
      <w:r w:rsidR="00CB7B3D">
        <w:rPr>
          <w:lang w:val="sk-SK"/>
        </w:rPr>
        <w:t xml:space="preserve"> </w:t>
      </w:r>
      <w:r w:rsidRPr="00A30B1F">
        <w:rPr>
          <w:lang w:val="sk-SK"/>
        </w:rPr>
        <w:t>celoživotného formálneho i neformálneho vzdelávania v záujme ich pochopenia a podpory</w:t>
      </w:r>
      <w:r w:rsidR="00CB7B3D">
        <w:rPr>
          <w:lang w:val="sk-SK"/>
        </w:rPr>
        <w:t xml:space="preserve"> </w:t>
      </w:r>
      <w:r w:rsidRPr="00A30B1F">
        <w:rPr>
          <w:lang w:val="sk-SK"/>
        </w:rPr>
        <w:t>medzi pedagogickými zamestnancami a zamestnankyňami, odbornými zamestnancami a</w:t>
      </w:r>
      <w:r w:rsidR="00971AA8">
        <w:rPr>
          <w:lang w:val="sk-SK"/>
        </w:rPr>
        <w:t> </w:t>
      </w:r>
      <w:r w:rsidRPr="00A30B1F">
        <w:rPr>
          <w:lang w:val="sk-SK"/>
        </w:rPr>
        <w:t>zamestnankyňami, pracovníkmi a pracovníčkami s deťmi a mládežou, študentmi a študentkami. Zvyšovať povedomie všetkých vzdelávajúcich, vzdelávaných o problémoch, ktorým čelia LGBTI ľudia s využitím</w:t>
      </w:r>
      <w:r w:rsidR="00CB7B3D">
        <w:rPr>
          <w:lang w:val="sk-SK"/>
        </w:rPr>
        <w:t xml:space="preserve"> </w:t>
      </w:r>
      <w:r w:rsidRPr="00A30B1F">
        <w:rPr>
          <w:lang w:val="sk-SK"/>
        </w:rPr>
        <w:t>objektívnych</w:t>
      </w:r>
      <w:r w:rsidR="00CB7B3D">
        <w:rPr>
          <w:lang w:val="sk-SK"/>
        </w:rPr>
        <w:t xml:space="preserve"> </w:t>
      </w:r>
      <w:r w:rsidRPr="00A30B1F">
        <w:rPr>
          <w:lang w:val="sk-SK"/>
        </w:rPr>
        <w:t xml:space="preserve">informácií o sexuálnej orientácii a rodovej identite. Zabezpečiť, aby sa predmetná oblasť stala pravidelnou a prierezovou súčasťou vyučovacích hodín rovnako ako všeobecná ľudskoprávna príprava v primeranej forme a so zohľadnením všetkých medzinárodných záväzkov, špecificky práv detí a práv rodičov.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Zaradiť do pravidelného vzdelávania pedagogických zamestnancov a zamestnankýň a odborných zamestnancov a zamestnankýň škôl a školských zariadení tému ľudských práv LGBTI ľudí a</w:t>
      </w:r>
      <w:r w:rsidR="00971AA8">
        <w:rPr>
          <w:lang w:val="sk-SK"/>
        </w:rPr>
        <w:t> </w:t>
      </w:r>
      <w:r w:rsidRPr="00A30B1F">
        <w:rPr>
          <w:lang w:val="sk-SK"/>
        </w:rPr>
        <w:t>rodovej identity vrátane metodológie a metodík</w:t>
      </w:r>
      <w:r w:rsidR="00CB7B3D">
        <w:rPr>
          <w:lang w:val="sk-SK"/>
        </w:rPr>
        <w:t xml:space="preserve"> </w:t>
      </w:r>
      <w:r w:rsidRPr="00A30B1F">
        <w:rPr>
          <w:lang w:val="sk-SK"/>
        </w:rPr>
        <w:t>prístupu k otázkam o LGBTI ľuďoch v triedach,</w:t>
      </w:r>
      <w:r w:rsidR="00CB7B3D">
        <w:rPr>
          <w:lang w:val="sk-SK"/>
        </w:rPr>
        <w:t xml:space="preserve"> </w:t>
      </w:r>
      <w:r w:rsidRPr="00A30B1F">
        <w:rPr>
          <w:lang w:val="sk-SK"/>
        </w:rPr>
        <w:t>a riešenia incidentov homofóbneho a transfóbneho násilia a obťažovania.</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Do vzdelávacích programov a metodík o </w:t>
      </w:r>
      <w:proofErr w:type="spellStart"/>
      <w:r w:rsidRPr="00A30B1F">
        <w:rPr>
          <w:lang w:val="sk-SK"/>
        </w:rPr>
        <w:t>šikane</w:t>
      </w:r>
      <w:proofErr w:type="spellEnd"/>
      <w:r w:rsidRPr="00A30B1F">
        <w:rPr>
          <w:lang w:val="sk-SK"/>
        </w:rPr>
        <w:t xml:space="preserve"> zahrnúť problematiku</w:t>
      </w:r>
      <w:r w:rsidR="00CB7B3D">
        <w:rPr>
          <w:lang w:val="sk-SK"/>
        </w:rPr>
        <w:t xml:space="preserve"> </w:t>
      </w:r>
      <w:proofErr w:type="spellStart"/>
      <w:r w:rsidRPr="00A30B1F">
        <w:rPr>
          <w:lang w:val="sk-SK"/>
        </w:rPr>
        <w:t>homofóbie</w:t>
      </w:r>
      <w:proofErr w:type="spellEnd"/>
      <w:r w:rsidRPr="00A30B1F">
        <w:rPr>
          <w:lang w:val="sk-SK"/>
        </w:rPr>
        <w:t xml:space="preserve">, </w:t>
      </w:r>
      <w:proofErr w:type="spellStart"/>
      <w:r w:rsidRPr="00A30B1F">
        <w:rPr>
          <w:lang w:val="sk-SK"/>
        </w:rPr>
        <w:t>homofóbnej</w:t>
      </w:r>
      <w:proofErr w:type="spellEnd"/>
      <w:r w:rsidRPr="00A30B1F">
        <w:rPr>
          <w:lang w:val="sk-SK"/>
        </w:rPr>
        <w:t xml:space="preserve"> a</w:t>
      </w:r>
      <w:r w:rsidR="00971AA8">
        <w:rPr>
          <w:lang w:val="sk-SK"/>
        </w:rPr>
        <w:t> </w:t>
      </w:r>
      <w:proofErr w:type="spellStart"/>
      <w:r w:rsidRPr="00A30B1F">
        <w:rPr>
          <w:lang w:val="sk-SK"/>
        </w:rPr>
        <w:t>trasfóbnej</w:t>
      </w:r>
      <w:proofErr w:type="spellEnd"/>
      <w:r w:rsidRPr="00A30B1F">
        <w:rPr>
          <w:lang w:val="sk-SK"/>
        </w:rPr>
        <w:t xml:space="preserve"> </w:t>
      </w:r>
      <w:proofErr w:type="spellStart"/>
      <w:r w:rsidRPr="00A30B1F">
        <w:rPr>
          <w:lang w:val="sk-SK"/>
        </w:rPr>
        <w:t>šikany</w:t>
      </w:r>
      <w:proofErr w:type="spellEnd"/>
      <w:r w:rsidRPr="00A30B1F">
        <w:rPr>
          <w:lang w:val="sk-SK"/>
        </w:rPr>
        <w:t xml:space="preserve"> a metód</w:t>
      </w:r>
      <w:r w:rsidR="00971AA8">
        <w:rPr>
          <w:lang w:val="sk-SK"/>
        </w:rPr>
        <w:t>y</w:t>
      </w:r>
      <w:r w:rsidR="00CB7B3D">
        <w:rPr>
          <w:lang w:val="sk-SK"/>
        </w:rPr>
        <w:t xml:space="preserve"> </w:t>
      </w:r>
      <w:r w:rsidRPr="00A30B1F">
        <w:rPr>
          <w:lang w:val="sk-SK"/>
        </w:rPr>
        <w:t>ich riešenia a prevencie.</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Podporiť vytvorenie akreditovaných vzdelávacích programov zameraných na ľudské práva LGBTI ľudí a poskytovaných pre rôzne profesijné skupiny – pedagogických zamestnancov a</w:t>
      </w:r>
      <w:r w:rsidR="00971AA8">
        <w:rPr>
          <w:lang w:val="sk-SK"/>
        </w:rPr>
        <w:t> </w:t>
      </w:r>
      <w:r w:rsidRPr="00A30B1F">
        <w:rPr>
          <w:lang w:val="sk-SK"/>
        </w:rPr>
        <w:t xml:space="preserve">zamestnankyne, odborných zamestnancov a zamestnankyne, psychológov a psychologičky, políciu, súdy. </w:t>
      </w:r>
    </w:p>
    <w:p w:rsidR="003760A4" w:rsidRPr="000B051E" w:rsidRDefault="00A30B1F" w:rsidP="00A30B1F">
      <w:pPr>
        <w:numPr>
          <w:ilvl w:val="0"/>
          <w:numId w:val="30"/>
        </w:numPr>
        <w:shd w:val="clear" w:color="auto" w:fill="FFFFFF" w:themeFill="background1"/>
        <w:spacing w:line="240" w:lineRule="exact"/>
        <w:jc w:val="both"/>
        <w:rPr>
          <w:lang w:val="sk-SK"/>
        </w:rPr>
      </w:pPr>
      <w:r w:rsidRPr="00A30B1F">
        <w:rPr>
          <w:lang w:val="sk-SK"/>
        </w:rPr>
        <w:t>Uskutočniť hĺbkovú analýzu a revíziu prístupu SR k plneniu medzinárodných dohovorov vo vzťahu k LGBTI ľudom v oblasti vzdelávania.</w:t>
      </w:r>
      <w:r w:rsidR="00CB7B3D">
        <w:rPr>
          <w:lang w:val="sk-SK"/>
        </w:rPr>
        <w:t xml:space="preserve">  </w:t>
      </w:r>
    </w:p>
    <w:p w:rsidR="003760A4" w:rsidRPr="000B051E" w:rsidRDefault="003760A4" w:rsidP="00590FC3">
      <w:pPr>
        <w:pStyle w:val="Nadpis3"/>
        <w:shd w:val="clear" w:color="auto" w:fill="FFFFFF" w:themeFill="background1"/>
        <w:rPr>
          <w:szCs w:val="24"/>
        </w:rPr>
      </w:pPr>
      <w:bookmarkStart w:id="15" w:name="_Toc388013216"/>
      <w:r w:rsidRPr="000B051E">
        <w:rPr>
          <w:szCs w:val="24"/>
        </w:rPr>
        <w:t>Oblasť súkromného a rodinného života</w:t>
      </w:r>
      <w:bookmarkEnd w:id="15"/>
      <w:r w:rsidRPr="000B051E">
        <w:rPr>
          <w:szCs w:val="24"/>
        </w:rPr>
        <w:t xml:space="preserve">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Spracovať analýzu</w:t>
      </w:r>
      <w:r w:rsidR="00CB7B3D">
        <w:rPr>
          <w:lang w:val="sk-SK"/>
        </w:rPr>
        <w:t xml:space="preserve"> </w:t>
      </w:r>
      <w:r w:rsidRPr="00A30B1F">
        <w:rPr>
          <w:lang w:val="sk-SK"/>
        </w:rPr>
        <w:t>zameranú na právne postavenie nezosobášených párov, špecificky párov rovnakého pohlavia s cieľom</w:t>
      </w:r>
      <w:r w:rsidR="00CB7B3D">
        <w:rPr>
          <w:lang w:val="sk-SK"/>
        </w:rPr>
        <w:t xml:space="preserve"> </w:t>
      </w:r>
      <w:r w:rsidRPr="00A30B1F">
        <w:rPr>
          <w:lang w:val="sk-SK"/>
        </w:rPr>
        <w:t>zistiť,</w:t>
      </w:r>
      <w:r w:rsidR="00CB7B3D">
        <w:rPr>
          <w:lang w:val="sk-SK"/>
        </w:rPr>
        <w:t xml:space="preserve"> </w:t>
      </w:r>
      <w:r w:rsidRPr="00A30B1F">
        <w:rPr>
          <w:lang w:val="sk-SK"/>
        </w:rPr>
        <w:t>aké práva a povinnosti majú.</w:t>
      </w:r>
      <w:r w:rsidR="00CB7B3D">
        <w:rPr>
          <w:lang w:val="sk-SK"/>
        </w:rPr>
        <w:t xml:space="preserve"> </w:t>
      </w:r>
      <w:r w:rsidRPr="00A30B1F">
        <w:rPr>
          <w:lang w:val="sk-SK"/>
        </w:rPr>
        <w:t>Vytvoriť zoznam relevantných zákonov, vyhlášok, nariadení a navrhnúť alternatívy riešenia</w:t>
      </w:r>
      <w:r w:rsidR="00CB7B3D">
        <w:rPr>
          <w:lang w:val="sk-SK"/>
        </w:rPr>
        <w:t xml:space="preserve"> </w:t>
      </w:r>
      <w:r w:rsidRPr="00A30B1F">
        <w:rPr>
          <w:lang w:val="sk-SK"/>
        </w:rPr>
        <w:t>práv a povinností nezosobášených párov, špecificky párov rovnakého pohlavia.</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Realizovať monitoring prekážok a bariér, s ktorými sa páry rovnakého pohlavia v bežnom živote stretávajú pri zabezpečení svojich práv v rámci partnerstva a na jeho základe vypracovať a prijať právnu úpravu spolužitia párov rovnakého pohlavia.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Analyzovať situáciu LGBTI rodičov</w:t>
      </w:r>
      <w:r w:rsidR="00CB7B3D">
        <w:rPr>
          <w:lang w:val="sk-SK"/>
        </w:rPr>
        <w:t xml:space="preserve"> </w:t>
      </w:r>
      <w:r w:rsidRPr="00A30B1F">
        <w:rPr>
          <w:lang w:val="sk-SK"/>
        </w:rPr>
        <w:t>a prekážky, s ktorými</w:t>
      </w:r>
      <w:r w:rsidR="00CB7B3D">
        <w:rPr>
          <w:lang w:val="sk-SK"/>
        </w:rPr>
        <w:t xml:space="preserve"> </w:t>
      </w:r>
      <w:r w:rsidRPr="00A30B1F">
        <w:rPr>
          <w:lang w:val="sk-SK"/>
        </w:rPr>
        <w:t xml:space="preserve">sa stretávajú pri výchove detí. Na základe analýzy navrhnúť legislatívne riešenia. </w:t>
      </w:r>
    </w:p>
    <w:p w:rsidR="003760A4" w:rsidRPr="000B051E"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Vytvoriť metodiku na zber údajov o sexuálnej orientácii a rodovej identite </w:t>
      </w:r>
      <w:r w:rsidR="00971AA8">
        <w:rPr>
          <w:lang w:val="sk-SK"/>
        </w:rPr>
        <w:t>na</w:t>
      </w:r>
      <w:r w:rsidR="00971AA8" w:rsidRPr="00A30B1F">
        <w:rPr>
          <w:lang w:val="sk-SK"/>
        </w:rPr>
        <w:t xml:space="preserve"> </w:t>
      </w:r>
      <w:r w:rsidRPr="00A30B1F">
        <w:rPr>
          <w:lang w:val="sk-SK"/>
        </w:rPr>
        <w:t>štatistické účely, ktorá zachová anonymitu mena a priezviska a ostatné podmienky podľa osobitného predpisu (zákon o ochrane osobných údajov) a stanoviť oblasti, ktorých sa tento zber bude týkať.</w:t>
      </w:r>
    </w:p>
    <w:p w:rsidR="003760A4" w:rsidRPr="000B051E" w:rsidRDefault="003760A4" w:rsidP="00590FC3">
      <w:pPr>
        <w:pStyle w:val="Nadpis3"/>
        <w:shd w:val="clear" w:color="auto" w:fill="FFFFFF" w:themeFill="background1"/>
        <w:rPr>
          <w:szCs w:val="24"/>
        </w:rPr>
      </w:pPr>
      <w:bookmarkStart w:id="16" w:name="_Toc388013217"/>
      <w:r w:rsidRPr="000B051E">
        <w:rPr>
          <w:szCs w:val="24"/>
        </w:rPr>
        <w:lastRenderedPageBreak/>
        <w:t>Prepis rodu a zdravotná starostlivosť o transrodové osoby</w:t>
      </w:r>
      <w:bookmarkEnd w:id="16"/>
      <w:r w:rsidRPr="000B051E">
        <w:rPr>
          <w:szCs w:val="24"/>
        </w:rPr>
        <w:t xml:space="preserve">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Preskúmať proces prepisu rodu vo všetkých oblastiach, navrhnúť novú</w:t>
      </w:r>
      <w:r w:rsidR="0075475D">
        <w:rPr>
          <w:lang w:val="sk-SK"/>
        </w:rPr>
        <w:t xml:space="preserve">, </w:t>
      </w:r>
      <w:proofErr w:type="spellStart"/>
      <w:r w:rsidR="0075475D">
        <w:rPr>
          <w:lang w:val="sk-SK"/>
        </w:rPr>
        <w:t>ľudskoprávnym</w:t>
      </w:r>
      <w:proofErr w:type="spellEnd"/>
      <w:r w:rsidR="0075475D">
        <w:rPr>
          <w:lang w:val="sk-SK"/>
        </w:rPr>
        <w:t xml:space="preserve"> záväzkom zodpovedajúcu</w:t>
      </w:r>
      <w:r w:rsidRPr="00A30B1F">
        <w:rPr>
          <w:lang w:val="sk-SK"/>
        </w:rPr>
        <w:t xml:space="preserve"> verziu</w:t>
      </w:r>
      <w:r w:rsidR="00CB7B3D">
        <w:rPr>
          <w:lang w:val="sk-SK"/>
        </w:rPr>
        <w:t xml:space="preserve"> </w:t>
      </w:r>
      <w:r w:rsidRPr="00A30B1F">
        <w:rPr>
          <w:lang w:val="sk-SK"/>
        </w:rPr>
        <w:t xml:space="preserve">právnej úpravy, aktualizovať metodiku postupu zdravotnej starostlivosti s </w:t>
      </w:r>
      <w:proofErr w:type="spellStart"/>
      <w:r w:rsidRPr="00A30B1F">
        <w:rPr>
          <w:lang w:val="sk-SK"/>
        </w:rPr>
        <w:t>transrodovými</w:t>
      </w:r>
      <w:proofErr w:type="spellEnd"/>
      <w:r w:rsidR="00CB7B3D">
        <w:rPr>
          <w:lang w:val="sk-SK"/>
        </w:rPr>
        <w:t xml:space="preserve"> </w:t>
      </w:r>
      <w:r w:rsidRPr="00A30B1F">
        <w:rPr>
          <w:lang w:val="sk-SK"/>
        </w:rPr>
        <w:t xml:space="preserve">a </w:t>
      </w:r>
      <w:proofErr w:type="spellStart"/>
      <w:r w:rsidRPr="00A30B1F">
        <w:rPr>
          <w:lang w:val="sk-SK"/>
        </w:rPr>
        <w:t>intersexuálnymi</w:t>
      </w:r>
      <w:proofErr w:type="spellEnd"/>
      <w:r w:rsidRPr="00A30B1F">
        <w:rPr>
          <w:lang w:val="sk-SK"/>
        </w:rPr>
        <w:t xml:space="preserve"> osobami</w:t>
      </w:r>
      <w:r w:rsidR="00CB7B3D">
        <w:rPr>
          <w:lang w:val="sk-SK"/>
        </w:rPr>
        <w:t xml:space="preserve"> </w:t>
      </w:r>
      <w:r w:rsidRPr="00A30B1F">
        <w:rPr>
          <w:lang w:val="sk-SK"/>
        </w:rPr>
        <w:t>a nevyžadovať nútenú kastráciu</w:t>
      </w:r>
      <w:r w:rsidR="00CB7B3D">
        <w:rPr>
          <w:lang w:val="sk-SK"/>
        </w:rPr>
        <w:t xml:space="preserve"> </w:t>
      </w:r>
      <w:r w:rsidRPr="00A30B1F">
        <w:rPr>
          <w:lang w:val="sk-SK"/>
        </w:rPr>
        <w:t xml:space="preserve">a iné nútené medicínske zásahy.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Navrhnúť úpravy relevantnej legislatívy tak, aby jasne definovala povinnosť verejného a</w:t>
      </w:r>
      <w:r w:rsidR="00971AA8">
        <w:rPr>
          <w:lang w:val="sk-SK"/>
        </w:rPr>
        <w:t> </w:t>
      </w:r>
      <w:r w:rsidRPr="00A30B1F">
        <w:rPr>
          <w:lang w:val="sk-SK"/>
        </w:rPr>
        <w:t>súkromného sektora zmeniť dokumenty transrodových osôb po právnom uznaní prepisu rodu najmä v týchto oblastiach: pracovné posudky a potvrdenia o zamestnaní; diplomy z vysokých škôl a univerzít; vysvedčenia zo stredných škôl a základných škôl.</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Preskúmať </w:t>
      </w:r>
      <w:r w:rsidR="0075475D">
        <w:rPr>
          <w:lang w:val="sk-SK"/>
        </w:rPr>
        <w:t xml:space="preserve">spôsoby (a do praxe zaviesť najoptimálnejšie z nich) zmeny dokumentov </w:t>
      </w:r>
      <w:proofErr w:type="spellStart"/>
      <w:r w:rsidRPr="00A30B1F">
        <w:rPr>
          <w:lang w:val="sk-SK"/>
        </w:rPr>
        <w:t>transrodovej</w:t>
      </w:r>
      <w:proofErr w:type="spellEnd"/>
      <w:r w:rsidRPr="00A30B1F">
        <w:rPr>
          <w:lang w:val="sk-SK"/>
        </w:rPr>
        <w:t xml:space="preserve"> a </w:t>
      </w:r>
      <w:proofErr w:type="spellStart"/>
      <w:r w:rsidRPr="00A30B1F">
        <w:rPr>
          <w:lang w:val="sk-SK"/>
        </w:rPr>
        <w:t>intersexuálnej</w:t>
      </w:r>
      <w:proofErr w:type="spellEnd"/>
      <w:r w:rsidRPr="00A30B1F">
        <w:rPr>
          <w:lang w:val="sk-SK"/>
        </w:rPr>
        <w:t xml:space="preserve"> osoby už na začiatku </w:t>
      </w:r>
      <w:proofErr w:type="spellStart"/>
      <w:r w:rsidRPr="00A30B1F">
        <w:rPr>
          <w:lang w:val="sk-SK"/>
        </w:rPr>
        <w:t>tranzície</w:t>
      </w:r>
      <w:proofErr w:type="spellEnd"/>
      <w:r w:rsidRPr="00A30B1F">
        <w:rPr>
          <w:lang w:val="sk-SK"/>
        </w:rPr>
        <w:t xml:space="preserve"> (v záujme významného</w:t>
      </w:r>
      <w:r w:rsidR="00CB7B3D">
        <w:rPr>
          <w:lang w:val="sk-SK"/>
        </w:rPr>
        <w:t xml:space="preserve"> </w:t>
      </w:r>
      <w:r w:rsidRPr="00A30B1F">
        <w:rPr>
          <w:lang w:val="sk-SK"/>
        </w:rPr>
        <w:t>uľahčenia procesu</w:t>
      </w:r>
      <w:r w:rsidR="00CB7B3D">
        <w:rPr>
          <w:lang w:val="sk-SK"/>
        </w:rPr>
        <w:t xml:space="preserve"> </w:t>
      </w:r>
      <w:proofErr w:type="spellStart"/>
      <w:r w:rsidRPr="00A30B1F">
        <w:rPr>
          <w:lang w:val="sk-SK"/>
        </w:rPr>
        <w:t>tranzície</w:t>
      </w:r>
      <w:proofErr w:type="spellEnd"/>
      <w:r w:rsidR="00343FA4">
        <w:rPr>
          <w:lang w:val="sk-SK"/>
        </w:rPr>
        <w:t xml:space="preserve"> každej osoby a v záujme humánneho riešenia</w:t>
      </w:r>
      <w:r w:rsidRPr="00A30B1F">
        <w:rPr>
          <w:lang w:val="sk-SK"/>
        </w:rPr>
        <w:t>).</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Vykonať monitoring súčasnej situácie v oblasti špecializovanej zdravotnej starostlivosti</w:t>
      </w:r>
      <w:r w:rsidR="0075475D">
        <w:rPr>
          <w:lang w:val="sk-SK"/>
        </w:rPr>
        <w:t>,</w:t>
      </w:r>
      <w:r w:rsidRPr="00A30B1F">
        <w:rPr>
          <w:lang w:val="sk-SK"/>
        </w:rPr>
        <w:t xml:space="preserve"> navrhnúť </w:t>
      </w:r>
      <w:r w:rsidR="0075475D">
        <w:rPr>
          <w:lang w:val="sk-SK"/>
        </w:rPr>
        <w:t xml:space="preserve">a do praxe uviesť </w:t>
      </w:r>
      <w:r w:rsidRPr="00A30B1F">
        <w:rPr>
          <w:lang w:val="sk-SK"/>
        </w:rPr>
        <w:t>opatrenia na zabezpečenie dostupnosti špecializovanej zdravotnej starostlivosti a poradenstva pre transrodové a intersexuálne osoby vrátane psychologickej, endokrinologickej a chirurgickej expertízy. Zabezpečiť,</w:t>
      </w:r>
      <w:r w:rsidR="00CB7B3D">
        <w:rPr>
          <w:lang w:val="sk-SK"/>
        </w:rPr>
        <w:t xml:space="preserve"> </w:t>
      </w:r>
      <w:r w:rsidRPr="00A30B1F">
        <w:rPr>
          <w:lang w:val="sk-SK"/>
        </w:rPr>
        <w:t>aby všetka zdravotná starostlivosť pre transrodové osoby a všetky procedúry boli zákonne, legitímne a primerane hradené zo zdravotného poistenia.</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Preskúmať proces zdravotnej starostlivosti intersexuálnych detí a prípadov nútených operácií. Navrhnúť </w:t>
      </w:r>
      <w:r w:rsidR="0075475D">
        <w:rPr>
          <w:lang w:val="sk-SK"/>
        </w:rPr>
        <w:t xml:space="preserve">a do praxe uviesť </w:t>
      </w:r>
      <w:r w:rsidRPr="00A30B1F">
        <w:rPr>
          <w:lang w:val="sk-SK"/>
        </w:rPr>
        <w:t xml:space="preserve">opatrenia zaručujúce, že na tele žiadneho dieťaťa nebudú vykonané normalizačné lekárske zásahy a navrhnúť odporúčania pre dotknuté profesie a rodičov.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Pripraviť návrh opatrení s cieľom zabezpečiť, aby </w:t>
      </w:r>
      <w:proofErr w:type="spellStart"/>
      <w:r w:rsidRPr="00A30B1F">
        <w:rPr>
          <w:lang w:val="sk-SK"/>
        </w:rPr>
        <w:t>transrodové</w:t>
      </w:r>
      <w:proofErr w:type="spellEnd"/>
      <w:r w:rsidR="00CB7B3D">
        <w:rPr>
          <w:lang w:val="sk-SK"/>
        </w:rPr>
        <w:t xml:space="preserve"> </w:t>
      </w:r>
      <w:r w:rsidRPr="00A30B1F">
        <w:rPr>
          <w:lang w:val="sk-SK"/>
        </w:rPr>
        <w:t xml:space="preserve">a </w:t>
      </w:r>
      <w:proofErr w:type="spellStart"/>
      <w:r w:rsidRPr="00A30B1F">
        <w:rPr>
          <w:lang w:val="sk-SK"/>
        </w:rPr>
        <w:t>intersexuálne</w:t>
      </w:r>
      <w:proofErr w:type="spellEnd"/>
      <w:r w:rsidRPr="00A30B1F">
        <w:rPr>
          <w:lang w:val="sk-SK"/>
        </w:rPr>
        <w:t xml:space="preserve"> osoby spokojne užívali plné právne uznanie</w:t>
      </w:r>
      <w:r w:rsidR="00CB7B3D">
        <w:rPr>
          <w:lang w:val="sk-SK"/>
        </w:rPr>
        <w:t xml:space="preserve"> </w:t>
      </w:r>
      <w:r w:rsidRPr="00A30B1F">
        <w:rPr>
          <w:lang w:val="sk-SK"/>
        </w:rPr>
        <w:t>a prepis rodu svojej zvolenej rodovej identity vrátane zmeny prvého mena, čísla sociálneho poistenia a iných indikátorov rodu</w:t>
      </w:r>
      <w:r w:rsidR="00CB7B3D">
        <w:rPr>
          <w:lang w:val="sk-SK"/>
        </w:rPr>
        <w:t xml:space="preserve"> </w:t>
      </w:r>
      <w:r w:rsidRPr="00A30B1F">
        <w:rPr>
          <w:lang w:val="sk-SK"/>
        </w:rPr>
        <w:t xml:space="preserve">na dokumentoch o totožnosti. </w:t>
      </w:r>
    </w:p>
    <w:p w:rsidR="003760A4" w:rsidRPr="000B051E" w:rsidRDefault="00A30B1F" w:rsidP="00A30B1F">
      <w:pPr>
        <w:numPr>
          <w:ilvl w:val="0"/>
          <w:numId w:val="30"/>
        </w:numPr>
        <w:shd w:val="clear" w:color="auto" w:fill="FFFFFF" w:themeFill="background1"/>
        <w:spacing w:line="240" w:lineRule="exact"/>
        <w:jc w:val="both"/>
        <w:rPr>
          <w:lang w:val="sk-SK"/>
        </w:rPr>
      </w:pPr>
      <w:r w:rsidRPr="00A30B1F">
        <w:rPr>
          <w:lang w:val="sk-SK"/>
        </w:rPr>
        <w:t>Novelizovať zákon o ochrane osobných údajov tak, aby poskytovanie nepodstatných, osobne citlivých údajov týkajúcich sa rodovej identity osoby bolo zakázané.</w:t>
      </w:r>
    </w:p>
    <w:p w:rsidR="003760A4" w:rsidRPr="000B051E" w:rsidRDefault="003760A4" w:rsidP="00590FC3">
      <w:pPr>
        <w:pStyle w:val="Nadpis3"/>
        <w:shd w:val="clear" w:color="auto" w:fill="FFFFFF" w:themeFill="background1"/>
        <w:rPr>
          <w:szCs w:val="24"/>
        </w:rPr>
      </w:pPr>
      <w:bookmarkStart w:id="17" w:name="_Toc388013218"/>
      <w:r w:rsidRPr="000B051E">
        <w:rPr>
          <w:szCs w:val="24"/>
        </w:rPr>
        <w:t>Poskytovanie najvyššieho dostupného štandardu zdravia pre LGBTI ľudí</w:t>
      </w:r>
      <w:bookmarkEnd w:id="17"/>
      <w:r w:rsidRPr="000B051E">
        <w:rPr>
          <w:szCs w:val="24"/>
        </w:rPr>
        <w:t xml:space="preserve">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Zabezpečiť, aby poskytovate</w:t>
      </w:r>
      <w:r w:rsidR="00343FA4">
        <w:rPr>
          <w:lang w:val="sk-SK"/>
        </w:rPr>
        <w:t>lia</w:t>
      </w:r>
      <w:r w:rsidRPr="00A30B1F">
        <w:rPr>
          <w:lang w:val="sk-SK"/>
        </w:rPr>
        <w:t xml:space="preserve"> zdravotnej starostlivosti </w:t>
      </w:r>
      <w:r w:rsidR="00343FA4">
        <w:rPr>
          <w:lang w:val="sk-SK"/>
        </w:rPr>
        <w:t>absolvovali</w:t>
      </w:r>
      <w:r w:rsidRPr="00A30B1F">
        <w:rPr>
          <w:lang w:val="sk-SK"/>
        </w:rPr>
        <w:t xml:space="preserve"> primerané školenie a</w:t>
      </w:r>
      <w:r w:rsidR="00971AA8">
        <w:rPr>
          <w:lang w:val="sk-SK"/>
        </w:rPr>
        <w:t> </w:t>
      </w:r>
      <w:r w:rsidRPr="00A30B1F">
        <w:rPr>
          <w:lang w:val="sk-SK"/>
        </w:rPr>
        <w:t xml:space="preserve">zvyšovanie povedomia ohľadom zdravotných potrieb LGBTI osôb </w:t>
      </w:r>
      <w:r w:rsidR="00971AA8">
        <w:rPr>
          <w:lang w:val="sk-SK"/>
        </w:rPr>
        <w:t>s cieľom</w:t>
      </w:r>
      <w:r w:rsidRPr="00A30B1F">
        <w:rPr>
          <w:lang w:val="sk-SK"/>
        </w:rPr>
        <w:t xml:space="preserve"> znižovania predsudkov a zlepšenia poskytovania služieb pre LGBTI osoby.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Pripraviť a do praxe uviesť osobitné opatrenia na zlepšenie prístupu k službám zdravotnej starostlivosti (vrátane psychologických služieb) a zameranie politík na poskytovanie vysokokvalitnej zdravotnej starostlivosti pre LGBTI osoby vrátane zdravotných služieb na zabezpečenie sexuálneho a reprodukčného zdravia a práv.</w:t>
      </w:r>
    </w:p>
    <w:p w:rsidR="003760A4" w:rsidRPr="000B051E" w:rsidRDefault="00343FA4" w:rsidP="00A30B1F">
      <w:pPr>
        <w:numPr>
          <w:ilvl w:val="0"/>
          <w:numId w:val="30"/>
        </w:numPr>
        <w:shd w:val="clear" w:color="auto" w:fill="FFFFFF" w:themeFill="background1"/>
        <w:spacing w:line="240" w:lineRule="exact"/>
        <w:jc w:val="both"/>
        <w:rPr>
          <w:lang w:val="sk-SK"/>
        </w:rPr>
      </w:pPr>
      <w:r>
        <w:rPr>
          <w:lang w:val="sk-SK"/>
        </w:rPr>
        <w:t>D</w:t>
      </w:r>
      <w:r w:rsidR="00A30B1F" w:rsidRPr="00A30B1F">
        <w:rPr>
          <w:lang w:val="sk-SK"/>
        </w:rPr>
        <w:t>o vnútroštátnych</w:t>
      </w:r>
      <w:r w:rsidR="00CB7B3D">
        <w:rPr>
          <w:lang w:val="sk-SK"/>
        </w:rPr>
        <w:t xml:space="preserve"> </w:t>
      </w:r>
      <w:r w:rsidR="00A30B1F" w:rsidRPr="00A30B1F">
        <w:rPr>
          <w:lang w:val="sk-SK"/>
        </w:rPr>
        <w:t>programo</w:t>
      </w:r>
      <w:r>
        <w:rPr>
          <w:lang w:val="sk-SK"/>
        </w:rPr>
        <w:t>v</w:t>
      </w:r>
      <w:r w:rsidR="00A30B1F" w:rsidRPr="00A30B1F">
        <w:rPr>
          <w:lang w:val="sk-SK"/>
        </w:rPr>
        <w:t xml:space="preserve"> zdravia </w:t>
      </w:r>
      <w:r>
        <w:rPr>
          <w:lang w:val="sk-SK"/>
        </w:rPr>
        <w:t>včleniť</w:t>
      </w:r>
      <w:r w:rsidR="00A30B1F" w:rsidRPr="00A30B1F">
        <w:rPr>
          <w:lang w:val="sk-SK"/>
        </w:rPr>
        <w:t xml:space="preserve"> časť o zdravotnej starostlivosti pre LGBTI klientov a klientky. Programy</w:t>
      </w:r>
      <w:r w:rsidR="00CB7B3D">
        <w:rPr>
          <w:lang w:val="sk-SK"/>
        </w:rPr>
        <w:t xml:space="preserve"> </w:t>
      </w:r>
      <w:r w:rsidR="00A30B1F" w:rsidRPr="00A30B1F">
        <w:rPr>
          <w:lang w:val="sk-SK"/>
        </w:rPr>
        <w:t>by mali zabezpečiť, aby aj zdravotné prehliadky, školiace plány a zdravotné politiky zohľadňovali LGBTI osoby a ich potreby.</w:t>
      </w:r>
      <w:r w:rsidR="00CB7B3D">
        <w:rPr>
          <w:lang w:val="sk-SK"/>
        </w:rPr>
        <w:t xml:space="preserve">  </w:t>
      </w:r>
    </w:p>
    <w:p w:rsidR="003760A4" w:rsidRPr="000B051E" w:rsidRDefault="003760A4" w:rsidP="00590FC3">
      <w:pPr>
        <w:pStyle w:val="Nadpis3"/>
        <w:shd w:val="clear" w:color="auto" w:fill="FFFFFF" w:themeFill="background1"/>
        <w:rPr>
          <w:szCs w:val="24"/>
        </w:rPr>
      </w:pPr>
      <w:bookmarkStart w:id="18" w:name="_Toc388013219"/>
      <w:r w:rsidRPr="000B051E">
        <w:rPr>
          <w:szCs w:val="24"/>
        </w:rPr>
        <w:t>Trestné činy z nenávisti, verbálne nenávistné prejavy</w:t>
      </w:r>
      <w:bookmarkEnd w:id="18"/>
      <w:r w:rsidRPr="000B051E">
        <w:rPr>
          <w:szCs w:val="24"/>
        </w:rPr>
        <w:t xml:space="preserve">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Prijať</w:t>
      </w:r>
      <w:r w:rsidR="00CB7B3D">
        <w:rPr>
          <w:lang w:val="sk-SK"/>
        </w:rPr>
        <w:t xml:space="preserve"> </w:t>
      </w:r>
      <w:r w:rsidRPr="00A30B1F">
        <w:rPr>
          <w:lang w:val="sk-SK"/>
        </w:rPr>
        <w:t xml:space="preserve">legislatívu zastrešujúcu </w:t>
      </w:r>
      <w:proofErr w:type="spellStart"/>
      <w:r w:rsidRPr="00A30B1F">
        <w:rPr>
          <w:lang w:val="sk-SK"/>
        </w:rPr>
        <w:t>homofóbne</w:t>
      </w:r>
      <w:proofErr w:type="spellEnd"/>
      <w:r w:rsidRPr="00A30B1F">
        <w:rPr>
          <w:lang w:val="sk-SK"/>
        </w:rPr>
        <w:t xml:space="preserve"> a transfóbne nenávistné verbálne prejavy a trestné činy z nenávisti tak, aby LGBTI osoby boli chránené rovnako ako národnostné, náboženské a iné menšiny.</w:t>
      </w:r>
      <w:r w:rsidR="00CB7B3D">
        <w:rPr>
          <w:lang w:val="sk-SK"/>
        </w:rPr>
        <w:t xml:space="preserve"> </w:t>
      </w:r>
      <w:r w:rsidRPr="00A30B1F">
        <w:rPr>
          <w:lang w:val="sk-SK"/>
        </w:rPr>
        <w:t xml:space="preserve">Zahrnúť do osobitných motívov trestných činov z nenávisti aj rodovú identitu a rodové prejavy.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Pri transpozícii a implementácii </w:t>
      </w:r>
      <w:r w:rsidR="00971AA8">
        <w:rPr>
          <w:lang w:val="sk-SK"/>
        </w:rPr>
        <w:t>s</w:t>
      </w:r>
      <w:r w:rsidR="00971AA8" w:rsidRPr="00A30B1F">
        <w:rPr>
          <w:lang w:val="sk-SK"/>
        </w:rPr>
        <w:t xml:space="preserve">mernice </w:t>
      </w:r>
      <w:r w:rsidRPr="00A30B1F">
        <w:rPr>
          <w:lang w:val="sk-SK"/>
        </w:rPr>
        <w:t>EÚ o právach obetí venovať osobitnú pozornosť rodu a</w:t>
      </w:r>
      <w:r w:rsidR="00971AA8">
        <w:rPr>
          <w:lang w:val="sk-SK"/>
        </w:rPr>
        <w:t> </w:t>
      </w:r>
      <w:r w:rsidRPr="00A30B1F">
        <w:rPr>
          <w:lang w:val="sk-SK"/>
        </w:rPr>
        <w:t>rodovej identite alebo rodovému prejavu</w:t>
      </w:r>
      <w:r w:rsidR="00971AA8">
        <w:rPr>
          <w:lang w:val="sk-SK"/>
        </w:rPr>
        <w:t>,</w:t>
      </w:r>
      <w:r w:rsidRPr="00A30B1F">
        <w:rPr>
          <w:lang w:val="sk-SK"/>
        </w:rPr>
        <w:t xml:space="preserve"> ako aj sexuálnej orientácii, ako osobným vlastnostiam obetí, ktoré sa musia brať</w:t>
      </w:r>
      <w:r w:rsidR="00CB7B3D">
        <w:rPr>
          <w:lang w:val="sk-SK"/>
        </w:rPr>
        <w:t xml:space="preserve"> </w:t>
      </w:r>
      <w:r w:rsidRPr="00A30B1F">
        <w:rPr>
          <w:lang w:val="sk-SK"/>
        </w:rPr>
        <w:t xml:space="preserve">do úvahy v súvislosti s individuálnymi hodnoteniami. </w:t>
      </w:r>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Vytvoriť a zaviesť do praxe podporné mechanizmy pre obete z radov LGBTI ľudí (komplexné poradenstvo</w:t>
      </w:r>
      <w:r w:rsidR="00CB7B3D">
        <w:rPr>
          <w:lang w:val="sk-SK"/>
        </w:rPr>
        <w:t xml:space="preserve"> </w:t>
      </w:r>
      <w:r w:rsidRPr="00A30B1F">
        <w:rPr>
          <w:lang w:val="sk-SK"/>
        </w:rPr>
        <w:t xml:space="preserve">a služby prostredníctvom nezávislých špecializovaných organizácií a MVO). </w:t>
      </w:r>
    </w:p>
    <w:p w:rsidR="00E5157A" w:rsidRPr="000B051E" w:rsidRDefault="00A30B1F" w:rsidP="00A30B1F">
      <w:pPr>
        <w:numPr>
          <w:ilvl w:val="0"/>
          <w:numId w:val="30"/>
        </w:numPr>
        <w:shd w:val="clear" w:color="auto" w:fill="FFFFFF" w:themeFill="background1"/>
        <w:spacing w:line="240" w:lineRule="exact"/>
        <w:jc w:val="both"/>
        <w:rPr>
          <w:lang w:val="sk-SK"/>
        </w:rPr>
      </w:pPr>
      <w:r w:rsidRPr="00A30B1F">
        <w:rPr>
          <w:lang w:val="sk-SK"/>
        </w:rPr>
        <w:lastRenderedPageBreak/>
        <w:t>Poskytnúť vzdelávanie pre orgány činné v trestnom konaní a súdy o špecifikách situácie LGBTI ľudí.</w:t>
      </w:r>
    </w:p>
    <w:p w:rsidR="003760A4" w:rsidRPr="000B051E" w:rsidRDefault="003760A4" w:rsidP="00590FC3">
      <w:pPr>
        <w:pStyle w:val="Nadpis3"/>
        <w:shd w:val="clear" w:color="auto" w:fill="FFFFFF" w:themeFill="background1"/>
        <w:rPr>
          <w:szCs w:val="24"/>
        </w:rPr>
      </w:pPr>
      <w:bookmarkStart w:id="19" w:name="_Toc388013220"/>
      <w:r w:rsidRPr="000B051E">
        <w:rPr>
          <w:szCs w:val="24"/>
        </w:rPr>
        <w:t>Zlepšovanie právneho povedomia a oznamovania diskriminácie a násilia</w:t>
      </w:r>
      <w:bookmarkEnd w:id="19"/>
    </w:p>
    <w:p w:rsidR="00A30B1F" w:rsidRPr="00A30B1F"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Prijať konkrétne </w:t>
      </w:r>
      <w:r w:rsidR="00343FA4">
        <w:rPr>
          <w:lang w:val="sk-SK"/>
        </w:rPr>
        <w:t xml:space="preserve">opatrenia a uskutočňovať </w:t>
      </w:r>
      <w:r w:rsidRPr="00A30B1F">
        <w:rPr>
          <w:lang w:val="sk-SK"/>
        </w:rPr>
        <w:t>aktivity na zvýšenie povedomia a na podporu LGBTI osôb so zameraním na efektívny a ľahký prístup k štruktúram verejných orgánov moci a</w:t>
      </w:r>
      <w:r w:rsidR="005F2039">
        <w:rPr>
          <w:lang w:val="sk-SK"/>
        </w:rPr>
        <w:t> </w:t>
      </w:r>
      <w:r w:rsidRPr="00A30B1F">
        <w:rPr>
          <w:lang w:val="sk-SK"/>
        </w:rPr>
        <w:t>k</w:t>
      </w:r>
      <w:r w:rsidR="005F2039">
        <w:rPr>
          <w:lang w:val="sk-SK"/>
        </w:rPr>
        <w:t> </w:t>
      </w:r>
      <w:r w:rsidRPr="00A30B1F">
        <w:rPr>
          <w:lang w:val="sk-SK"/>
        </w:rPr>
        <w:t>postupom na oznamovanie diskriminácie a nenávisťou motivovaného násilia.</w:t>
      </w:r>
    </w:p>
    <w:p w:rsidR="003760A4" w:rsidRPr="000B051E" w:rsidRDefault="00A30B1F" w:rsidP="00A30B1F">
      <w:pPr>
        <w:numPr>
          <w:ilvl w:val="0"/>
          <w:numId w:val="30"/>
        </w:numPr>
        <w:shd w:val="clear" w:color="auto" w:fill="FFFFFF" w:themeFill="background1"/>
        <w:spacing w:line="240" w:lineRule="exact"/>
        <w:jc w:val="both"/>
        <w:rPr>
          <w:lang w:val="sk-SK"/>
        </w:rPr>
      </w:pPr>
      <w:r w:rsidRPr="00A30B1F">
        <w:rPr>
          <w:lang w:val="sk-SK"/>
        </w:rPr>
        <w:t xml:space="preserve">Analyzovať dôvody nedostatočného oznamovania trestných činov z nenávisti a prípadov diskriminácie LGBTI ľudí a prijať </w:t>
      </w:r>
      <w:r w:rsidR="00343FA4">
        <w:rPr>
          <w:lang w:val="sk-SK"/>
        </w:rPr>
        <w:t xml:space="preserve">príslušný </w:t>
      </w:r>
      <w:r w:rsidRPr="00A30B1F">
        <w:rPr>
          <w:lang w:val="sk-SK"/>
        </w:rPr>
        <w:t>návrh opatrení.</w:t>
      </w:r>
      <w:r w:rsidR="00CB7B3D">
        <w:rPr>
          <w:lang w:val="sk-SK"/>
        </w:rPr>
        <w:t xml:space="preserve"> </w:t>
      </w:r>
      <w:r w:rsidRPr="00A30B1F">
        <w:rPr>
          <w:lang w:val="sk-SK"/>
        </w:rPr>
        <w:t xml:space="preserve">Zbierať štatistické údaje prinajmenšom o počte prípadov týkajúcich sa trestných činov z nenávisti </w:t>
      </w:r>
      <w:r w:rsidR="005F2039">
        <w:rPr>
          <w:lang w:val="sk-SK"/>
        </w:rPr>
        <w:t>pre</w:t>
      </w:r>
      <w:r w:rsidRPr="00A30B1F">
        <w:rPr>
          <w:lang w:val="sk-SK"/>
        </w:rPr>
        <w:t xml:space="preserve"> sexuáln</w:t>
      </w:r>
      <w:r w:rsidR="005F2039">
        <w:rPr>
          <w:lang w:val="sk-SK"/>
        </w:rPr>
        <w:t>u</w:t>
      </w:r>
      <w:r w:rsidRPr="00A30B1F">
        <w:rPr>
          <w:lang w:val="sk-SK"/>
        </w:rPr>
        <w:t xml:space="preserve"> orientáci</w:t>
      </w:r>
      <w:r w:rsidR="005F2039">
        <w:rPr>
          <w:lang w:val="sk-SK"/>
        </w:rPr>
        <w:t>u</w:t>
      </w:r>
      <w:r w:rsidRPr="00A30B1F">
        <w:rPr>
          <w:lang w:val="sk-SK"/>
        </w:rPr>
        <w:t xml:space="preserve"> a rodov</w:t>
      </w:r>
      <w:r w:rsidR="005F2039">
        <w:rPr>
          <w:lang w:val="sk-SK"/>
        </w:rPr>
        <w:t>ú</w:t>
      </w:r>
      <w:r w:rsidRPr="00A30B1F">
        <w:rPr>
          <w:lang w:val="sk-SK"/>
        </w:rPr>
        <w:t xml:space="preserve"> identit</w:t>
      </w:r>
      <w:r w:rsidR="005F2039">
        <w:rPr>
          <w:lang w:val="sk-SK"/>
        </w:rPr>
        <w:t>u</w:t>
      </w:r>
      <w:r w:rsidRPr="00A30B1F">
        <w:rPr>
          <w:lang w:val="sk-SK"/>
        </w:rPr>
        <w:t xml:space="preserve">, ktoré boli oznámené verejnosťou a hlásené úradom a na podklade ktorých </w:t>
      </w:r>
      <w:r w:rsidR="005F2039">
        <w:rPr>
          <w:lang w:val="sk-SK"/>
        </w:rPr>
        <w:t xml:space="preserve">boli </w:t>
      </w:r>
      <w:r w:rsidRPr="00A30B1F">
        <w:rPr>
          <w:lang w:val="sk-SK"/>
        </w:rPr>
        <w:t>tieto útoky uznané ako diskriminačné, evidovať počet usvedčených páchateľov a druh uloženej sankcie.</w:t>
      </w:r>
    </w:p>
    <w:p w:rsidR="003760A4" w:rsidRPr="000B051E" w:rsidRDefault="003760A4" w:rsidP="00590FC3">
      <w:pPr>
        <w:pStyle w:val="Nadpis3"/>
        <w:shd w:val="clear" w:color="auto" w:fill="FFFFFF" w:themeFill="background1"/>
        <w:rPr>
          <w:szCs w:val="24"/>
        </w:rPr>
      </w:pPr>
      <w:bookmarkStart w:id="20" w:name="_Toc388013221"/>
      <w:r w:rsidRPr="000B051E">
        <w:rPr>
          <w:szCs w:val="24"/>
        </w:rPr>
        <w:t>Zabezpečenie rovnakého</w:t>
      </w:r>
      <w:r w:rsidR="00CB7B3D">
        <w:rPr>
          <w:szCs w:val="24"/>
        </w:rPr>
        <w:t xml:space="preserve"> </w:t>
      </w:r>
      <w:r w:rsidRPr="000B051E">
        <w:rPr>
          <w:szCs w:val="24"/>
        </w:rPr>
        <w:t>zaobchádzania v zamestnaní a v ďalších oblastiach</w:t>
      </w:r>
      <w:bookmarkEnd w:id="20"/>
      <w:r w:rsidRPr="000B051E">
        <w:rPr>
          <w:szCs w:val="24"/>
        </w:rPr>
        <w:t xml:space="preserve"> </w:t>
      </w:r>
    </w:p>
    <w:p w:rsidR="003760A4" w:rsidRPr="000B051E" w:rsidRDefault="00A30B1F" w:rsidP="00A30B1F">
      <w:pPr>
        <w:numPr>
          <w:ilvl w:val="0"/>
          <w:numId w:val="30"/>
        </w:numPr>
        <w:shd w:val="clear" w:color="auto" w:fill="FFFFFF" w:themeFill="background1"/>
        <w:spacing w:line="240" w:lineRule="exact"/>
        <w:jc w:val="both"/>
        <w:rPr>
          <w:lang w:val="sk-SK"/>
        </w:rPr>
      </w:pPr>
      <w:r w:rsidRPr="00A30B1F">
        <w:rPr>
          <w:lang w:val="sk-SK"/>
        </w:rPr>
        <w:t>Podporovať odborové organizácie a zamestnávateľské organizácie v úsilí prijať rozmanitosť a</w:t>
      </w:r>
      <w:r w:rsidR="005F2039">
        <w:rPr>
          <w:lang w:val="sk-SK"/>
        </w:rPr>
        <w:t> </w:t>
      </w:r>
      <w:r w:rsidRPr="00A30B1F">
        <w:rPr>
          <w:lang w:val="sk-SK"/>
        </w:rPr>
        <w:t>antidiskriminačné politiky so zacielením na LGBTI ľudí</w:t>
      </w:r>
      <w:r w:rsidR="00343FA4">
        <w:rPr>
          <w:lang w:val="sk-SK"/>
        </w:rPr>
        <w:t xml:space="preserve"> a všetky zraniteľné skupiny,</w:t>
      </w:r>
      <w:r w:rsidRPr="00A30B1F">
        <w:rPr>
          <w:lang w:val="sk-SK"/>
        </w:rPr>
        <w:t xml:space="preserve"> napríklad prostredníctvom prijatia </w:t>
      </w:r>
      <w:r w:rsidR="005E6051">
        <w:rPr>
          <w:lang w:val="sk-SK"/>
        </w:rPr>
        <w:t xml:space="preserve">vnútroorganizačných </w:t>
      </w:r>
      <w:r w:rsidRPr="00A30B1F">
        <w:rPr>
          <w:lang w:val="sk-SK"/>
        </w:rPr>
        <w:t xml:space="preserve">pravidiel správania a </w:t>
      </w:r>
      <w:r w:rsidR="00343FA4">
        <w:rPr>
          <w:lang w:val="sk-SK"/>
        </w:rPr>
        <w:t>využívaním</w:t>
      </w:r>
      <w:r w:rsidRPr="00A30B1F">
        <w:rPr>
          <w:lang w:val="sk-SK"/>
        </w:rPr>
        <w:t xml:space="preserve"> skúseností a</w:t>
      </w:r>
      <w:r w:rsidR="005F2039">
        <w:rPr>
          <w:lang w:val="sk-SK"/>
        </w:rPr>
        <w:t> </w:t>
      </w:r>
      <w:r w:rsidRPr="00A30B1F">
        <w:rPr>
          <w:lang w:val="sk-SK"/>
        </w:rPr>
        <w:t>osvedčených metód</w:t>
      </w:r>
      <w:r w:rsidR="005E6051">
        <w:rPr>
          <w:lang w:val="sk-SK"/>
        </w:rPr>
        <w:t xml:space="preserve"> v oblasti</w:t>
      </w:r>
      <w:r w:rsidR="00CB7B3D">
        <w:rPr>
          <w:lang w:val="sk-SK"/>
        </w:rPr>
        <w:t xml:space="preserve"> </w:t>
      </w:r>
      <w:r w:rsidRPr="00A30B1F">
        <w:rPr>
          <w:lang w:val="sk-SK"/>
        </w:rPr>
        <w:t>pozitívn</w:t>
      </w:r>
      <w:r w:rsidR="005E6051">
        <w:rPr>
          <w:lang w:val="sk-SK"/>
        </w:rPr>
        <w:t>ych</w:t>
      </w:r>
      <w:r w:rsidRPr="00A30B1F">
        <w:rPr>
          <w:lang w:val="sk-SK"/>
        </w:rPr>
        <w:t xml:space="preserve"> opatren</w:t>
      </w:r>
      <w:r w:rsidR="005E6051">
        <w:rPr>
          <w:lang w:val="sk-SK"/>
        </w:rPr>
        <w:t>í</w:t>
      </w:r>
      <w:r w:rsidRPr="00A30B1F">
        <w:rPr>
          <w:lang w:val="sk-SK"/>
        </w:rPr>
        <w:t xml:space="preserve"> </w:t>
      </w:r>
      <w:r w:rsidR="005E6051">
        <w:rPr>
          <w:lang w:val="sk-SK"/>
        </w:rPr>
        <w:t xml:space="preserve">ústretovým </w:t>
      </w:r>
      <w:r w:rsidRPr="00A30B1F">
        <w:rPr>
          <w:lang w:val="sk-SK"/>
        </w:rPr>
        <w:t>potrebám LGBTI ľudí.</w:t>
      </w:r>
      <w:r w:rsidR="00CB7B3D">
        <w:rPr>
          <w:lang w:val="sk-SK"/>
        </w:rPr>
        <w:t xml:space="preserve"> </w:t>
      </w:r>
    </w:p>
    <w:p w:rsidR="003760A4" w:rsidRPr="000B051E" w:rsidRDefault="003760A4" w:rsidP="00590FC3">
      <w:pPr>
        <w:shd w:val="clear" w:color="auto" w:fill="FFFFFF" w:themeFill="background1"/>
        <w:spacing w:line="240" w:lineRule="exact"/>
        <w:jc w:val="both"/>
        <w:rPr>
          <w:lang w:val="sk-SK"/>
        </w:rPr>
      </w:pPr>
    </w:p>
    <w:sectPr w:rsidR="003760A4" w:rsidRPr="000B051E" w:rsidSect="001D5D78">
      <w:headerReference w:type="even" r:id="rId9"/>
      <w:headerReference w:type="default" r:id="rId10"/>
      <w:footerReference w:type="even" r:id="rId11"/>
      <w:footerReference w:type="default" r:id="rId12"/>
      <w:headerReference w:type="first" r:id="rId13"/>
      <w:footerReference w:type="first" r:id="rId14"/>
      <w:pgSz w:w="11900" w:h="16840"/>
      <w:pgMar w:top="1440" w:right="1268"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76" w:rsidRDefault="00381776" w:rsidP="003E2700">
      <w:r>
        <w:separator/>
      </w:r>
    </w:p>
  </w:endnote>
  <w:endnote w:type="continuationSeparator" w:id="0">
    <w:p w:rsidR="00381776" w:rsidRDefault="00381776" w:rsidP="003E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04" w:rsidRDefault="00C7590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38927"/>
      <w:docPartObj>
        <w:docPartGallery w:val="Page Numbers (Bottom of Page)"/>
        <w:docPartUnique/>
      </w:docPartObj>
    </w:sdtPr>
    <w:sdtContent>
      <w:p w:rsidR="00C75904" w:rsidRDefault="00C75904">
        <w:pPr>
          <w:pStyle w:val="Pta"/>
          <w:jc w:val="center"/>
        </w:pPr>
        <w:r>
          <w:fldChar w:fldCharType="begin"/>
        </w:r>
        <w:r>
          <w:instrText>PAGE   \* MERGEFORMAT</w:instrText>
        </w:r>
        <w:r>
          <w:fldChar w:fldCharType="separate"/>
        </w:r>
        <w:r w:rsidR="00DC660D" w:rsidRPr="00DC660D">
          <w:rPr>
            <w:noProof/>
            <w:lang w:val="sk-SK"/>
          </w:rPr>
          <w:t>27</w:t>
        </w:r>
        <w:r>
          <w:rPr>
            <w:noProof/>
            <w:lang w:val="sk-SK"/>
          </w:rPr>
          <w:fldChar w:fldCharType="end"/>
        </w:r>
      </w:p>
    </w:sdtContent>
  </w:sdt>
  <w:p w:rsidR="00C75904" w:rsidRDefault="00C7590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04" w:rsidRDefault="00C759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76" w:rsidRDefault="00381776" w:rsidP="003E2700">
      <w:r>
        <w:separator/>
      </w:r>
    </w:p>
  </w:footnote>
  <w:footnote w:type="continuationSeparator" w:id="0">
    <w:p w:rsidR="00381776" w:rsidRDefault="00381776" w:rsidP="003E2700">
      <w:r>
        <w:continuationSeparator/>
      </w:r>
    </w:p>
  </w:footnote>
  <w:footnote w:id="1">
    <w:p w:rsidR="00C75904" w:rsidRPr="00CA3FDB" w:rsidRDefault="00C75904" w:rsidP="000B051E">
      <w:pPr>
        <w:autoSpaceDE w:val="0"/>
        <w:autoSpaceDN w:val="0"/>
        <w:adjustRightInd w:val="0"/>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Zdroje</w:t>
      </w:r>
      <w:r w:rsidRPr="00CA3FDB">
        <w:rPr>
          <w:rFonts w:cs="Times New Roman"/>
          <w:sz w:val="18"/>
          <w:szCs w:val="18"/>
          <w:lang w:val="sk-SK"/>
        </w:rPr>
        <w:t xml:space="preserve">: </w:t>
      </w:r>
      <w:r w:rsidRPr="00DC660D">
        <w:rPr>
          <w:rFonts w:cs="Times New Roman"/>
          <w:i/>
          <w:sz w:val="18"/>
          <w:szCs w:val="18"/>
          <w:lang w:val="sk-SK"/>
        </w:rPr>
        <w:t>Rezolúcia 1728 (2010)</w:t>
      </w:r>
      <w:r w:rsidRPr="00DC660D">
        <w:rPr>
          <w:rFonts w:eastAsia="Times New Roman" w:cs="Times New Roman"/>
          <w:bCs/>
          <w:i/>
          <w:sz w:val="18"/>
          <w:szCs w:val="18"/>
          <w:lang w:val="sk-SK" w:eastAsia="sk-SK"/>
        </w:rPr>
        <w:t xml:space="preserve"> </w:t>
      </w:r>
      <w:r w:rsidRPr="00DC660D">
        <w:rPr>
          <w:rFonts w:cs="Times New Roman"/>
          <w:i/>
          <w:sz w:val="18"/>
          <w:szCs w:val="18"/>
          <w:lang w:val="sk-SK"/>
        </w:rPr>
        <w:t>Parlamentného zhromaždenia</w:t>
      </w:r>
      <w:r>
        <w:rPr>
          <w:rFonts w:cs="Times New Roman"/>
          <w:i/>
          <w:sz w:val="18"/>
          <w:szCs w:val="18"/>
          <w:lang w:val="sk-SK"/>
        </w:rPr>
        <w:t xml:space="preserve"> –</w:t>
      </w:r>
      <w:r w:rsidRPr="00DC660D">
        <w:rPr>
          <w:rFonts w:cs="Times New Roman"/>
          <w:i/>
          <w:sz w:val="18"/>
          <w:szCs w:val="18"/>
          <w:lang w:val="sk-SK"/>
        </w:rPr>
        <w:t xml:space="preserve"> Diskriminácia na základe sexuálnej ori</w:t>
      </w:r>
      <w:r>
        <w:rPr>
          <w:rFonts w:cs="Times New Roman"/>
          <w:i/>
          <w:sz w:val="18"/>
          <w:szCs w:val="18"/>
          <w:lang w:val="sk-SK"/>
        </w:rPr>
        <w:t>e</w:t>
      </w:r>
      <w:r w:rsidRPr="00DC660D">
        <w:rPr>
          <w:rFonts w:cs="Times New Roman"/>
          <w:i/>
          <w:sz w:val="18"/>
          <w:szCs w:val="18"/>
          <w:lang w:val="sk-SK"/>
        </w:rPr>
        <w:t>ntácie a rodovej identity. 53</w:t>
      </w:r>
      <w:r>
        <w:rPr>
          <w:rFonts w:cs="Times New Roman"/>
          <w:i/>
          <w:sz w:val="18"/>
          <w:szCs w:val="18"/>
          <w:lang w:val="sk-SK"/>
        </w:rPr>
        <w:t xml:space="preserve"> </w:t>
      </w:r>
      <w:proofErr w:type="spellStart"/>
      <w:r w:rsidRPr="00DC660D">
        <w:rPr>
          <w:rFonts w:cs="Times New Roman"/>
          <w:i/>
          <w:sz w:val="18"/>
          <w:szCs w:val="18"/>
          <w:lang w:val="sk-SK"/>
        </w:rPr>
        <w:t>Combating</w:t>
      </w:r>
      <w:proofErr w:type="spellEnd"/>
      <w:r w:rsidRPr="00DC660D">
        <w:rPr>
          <w:rFonts w:cs="Times New Roman"/>
          <w:i/>
          <w:sz w:val="18"/>
          <w:szCs w:val="18"/>
          <w:lang w:val="sk-SK"/>
        </w:rPr>
        <w:t xml:space="preserve"> </w:t>
      </w:r>
      <w:proofErr w:type="spellStart"/>
      <w:r w:rsidRPr="00DC660D">
        <w:rPr>
          <w:rFonts w:cs="Times New Roman"/>
          <w:i/>
          <w:sz w:val="18"/>
          <w:szCs w:val="18"/>
          <w:lang w:val="sk-SK"/>
        </w:rPr>
        <w:t>discrimination</w:t>
      </w:r>
      <w:proofErr w:type="spellEnd"/>
      <w:r w:rsidRPr="00DC660D">
        <w:rPr>
          <w:rFonts w:cs="Times New Roman"/>
          <w:i/>
          <w:sz w:val="18"/>
          <w:szCs w:val="18"/>
          <w:lang w:val="sk-SK"/>
        </w:rPr>
        <w:t xml:space="preserve"> on grounds of sexual orientation or gender identity Council of Europe standards</w:t>
      </w:r>
      <w:r w:rsidRPr="00CA3FDB">
        <w:rPr>
          <w:rFonts w:cs="Times New Roman"/>
          <w:sz w:val="18"/>
          <w:szCs w:val="18"/>
          <w:lang w:val="sk-SK"/>
        </w:rPr>
        <w:t xml:space="preserve"> dostupné na: </w:t>
      </w:r>
      <w:hyperlink r:id="rId1" w:history="1">
        <w:r w:rsidRPr="00CA3FDB">
          <w:rPr>
            <w:rStyle w:val="Hypertextovprepojenie"/>
            <w:rFonts w:cs="Times New Roman"/>
            <w:sz w:val="18"/>
            <w:szCs w:val="18"/>
            <w:lang w:val="sk-SK"/>
          </w:rPr>
          <w:t>http://www.coe.int/t/dghl/standardsetting/hrpolicy/Publications/LGBT_en.pdf</w:t>
        </w:r>
      </w:hyperlink>
      <w:r w:rsidRPr="00CA3FDB">
        <w:rPr>
          <w:rFonts w:cs="Times New Roman"/>
          <w:sz w:val="18"/>
          <w:szCs w:val="18"/>
          <w:lang w:val="sk-SK"/>
        </w:rPr>
        <w:t xml:space="preserve"> </w:t>
      </w:r>
    </w:p>
    <w:p w:rsidR="00C75904" w:rsidRPr="00CA3FDB" w:rsidRDefault="00C75904" w:rsidP="000B051E">
      <w:pPr>
        <w:autoSpaceDE w:val="0"/>
        <w:autoSpaceDN w:val="0"/>
        <w:adjustRightInd w:val="0"/>
        <w:spacing w:after="60" w:line="200" w:lineRule="atLeast"/>
        <w:rPr>
          <w:rFonts w:cs="Times New Roman"/>
          <w:sz w:val="18"/>
          <w:szCs w:val="18"/>
          <w:lang w:val="sk-SK"/>
        </w:rPr>
      </w:pPr>
      <w:hyperlink r:id="rId2" w:history="1">
        <w:proofErr w:type="spellStart"/>
        <w:r w:rsidRPr="00CA3FDB">
          <w:rPr>
            <w:rFonts w:cs="Times New Roman"/>
            <w:sz w:val="18"/>
            <w:szCs w:val="18"/>
            <w:lang w:val="sk-SK"/>
          </w:rPr>
          <w:t>Savin-Williams</w:t>
        </w:r>
        <w:proofErr w:type="spellEnd"/>
      </w:hyperlink>
      <w:r w:rsidRPr="00CA3FDB">
        <w:rPr>
          <w:rFonts w:cs="Times New Roman"/>
          <w:sz w:val="18"/>
          <w:szCs w:val="18"/>
          <w:lang w:val="sk-SK"/>
        </w:rPr>
        <w:t>, R.C.</w:t>
      </w:r>
      <w:hyperlink r:id="rId3" w:history="1"/>
      <w:r w:rsidRPr="00CA3FDB">
        <w:rPr>
          <w:rFonts w:cs="Times New Roman"/>
          <w:sz w:val="18"/>
          <w:szCs w:val="18"/>
          <w:lang w:val="sk-SK"/>
        </w:rPr>
        <w:t xml:space="preserve"> 2006. </w:t>
      </w:r>
      <w:r w:rsidRPr="00DC660D">
        <w:rPr>
          <w:rFonts w:cs="Times New Roman"/>
          <w:i/>
          <w:sz w:val="18"/>
          <w:szCs w:val="18"/>
          <w:lang w:val="sk-SK"/>
        </w:rPr>
        <w:t>Mom, Dad, I'm Gay: How Families Negotiate Coming Out</w:t>
      </w:r>
      <w:r w:rsidRPr="00CA3FDB">
        <w:rPr>
          <w:rFonts w:cs="Times New Roman"/>
          <w:sz w:val="18"/>
          <w:szCs w:val="18"/>
          <w:lang w:val="sk-SK"/>
        </w:rPr>
        <w:t>. Washington DC, American Psychological Association (APA), 2006. 276 s. ISBN 1-55798-741-6.</w:t>
      </w:r>
      <w:r>
        <w:rPr>
          <w:rFonts w:cs="Times New Roman"/>
          <w:sz w:val="18"/>
          <w:szCs w:val="18"/>
          <w:lang w:val="sk-SK"/>
        </w:rPr>
        <w:t xml:space="preserve"> </w:t>
      </w:r>
    </w:p>
    <w:p w:rsidR="00C75904" w:rsidRPr="00CA3FDB" w:rsidRDefault="00C75904" w:rsidP="000B051E">
      <w:pPr>
        <w:pStyle w:val="Textpoznmkypodiarou"/>
        <w:spacing w:after="60" w:line="200" w:lineRule="atLeast"/>
        <w:rPr>
          <w:rFonts w:cs="Times New Roman"/>
          <w:sz w:val="18"/>
          <w:szCs w:val="18"/>
          <w:lang w:val="sk-SK"/>
        </w:rPr>
      </w:pPr>
      <w:r w:rsidRPr="00DC660D">
        <w:rPr>
          <w:rFonts w:cs="Times New Roman"/>
          <w:i/>
          <w:sz w:val="18"/>
          <w:szCs w:val="18"/>
          <w:lang w:val="sk-SK"/>
        </w:rPr>
        <w:t>Jogjakartské princípy</w:t>
      </w:r>
      <w:r w:rsidRPr="00CA3FDB">
        <w:rPr>
          <w:rFonts w:cs="Times New Roman"/>
          <w:sz w:val="18"/>
          <w:szCs w:val="18"/>
          <w:lang w:val="sk-SK"/>
        </w:rPr>
        <w:t>. 6.</w:t>
      </w:r>
      <w:r>
        <w:rPr>
          <w:rFonts w:cs="Times New Roman"/>
          <w:sz w:val="18"/>
          <w:szCs w:val="18"/>
          <w:lang w:val="sk-SK"/>
        </w:rPr>
        <w:t xml:space="preserve"> </w:t>
      </w:r>
      <w:r w:rsidRPr="00CA3FDB">
        <w:rPr>
          <w:rFonts w:cs="Times New Roman"/>
          <w:sz w:val="18"/>
          <w:szCs w:val="18"/>
          <w:lang w:val="sk-SK"/>
        </w:rPr>
        <w:t>9. novembra 2006</w:t>
      </w:r>
      <w:r>
        <w:rPr>
          <w:rFonts w:cs="Times New Roman"/>
          <w:sz w:val="18"/>
          <w:szCs w:val="18"/>
          <w:lang w:val="sk-SK"/>
        </w:rPr>
        <w:t>,</w:t>
      </w:r>
      <w:r w:rsidRPr="00CA3FDB">
        <w:rPr>
          <w:rFonts w:cs="Times New Roman"/>
          <w:sz w:val="18"/>
          <w:szCs w:val="18"/>
          <w:lang w:val="sk-SK"/>
        </w:rPr>
        <w:t xml:space="preserve"> dostupné na: </w:t>
      </w:r>
      <w:hyperlink r:id="rId4" w:history="1">
        <w:r w:rsidRPr="00CA3FDB">
          <w:rPr>
            <w:rFonts w:cs="Times New Roman"/>
            <w:sz w:val="18"/>
            <w:szCs w:val="18"/>
            <w:lang w:val="sk-SK"/>
          </w:rPr>
          <w:t>http://www.eeagrants.sk/data/att/1829_subor.pdf</w:t>
        </w:r>
      </w:hyperlink>
      <w:r w:rsidRPr="00CA3FDB">
        <w:rPr>
          <w:rFonts w:cs="Times New Roman"/>
          <w:sz w:val="18"/>
          <w:szCs w:val="18"/>
          <w:lang w:val="sk-SK"/>
        </w:rPr>
        <w:t xml:space="preserve">; Boj proti diskriminácii na základe sexuálnej orientácie alebo rodovej identity, </w:t>
      </w:r>
      <w:r>
        <w:rPr>
          <w:rFonts w:cs="Times New Roman"/>
          <w:sz w:val="18"/>
          <w:szCs w:val="18"/>
          <w:lang w:val="sk-SK"/>
        </w:rPr>
        <w:t>š</w:t>
      </w:r>
      <w:r w:rsidRPr="00CA3FDB">
        <w:rPr>
          <w:rFonts w:cs="Times New Roman"/>
          <w:sz w:val="18"/>
          <w:szCs w:val="18"/>
          <w:lang w:val="sk-SK"/>
        </w:rPr>
        <w:t>tandardy Rady Európy</w:t>
      </w:r>
      <w:r>
        <w:rPr>
          <w:rFonts w:cs="Times New Roman"/>
          <w:sz w:val="18"/>
          <w:szCs w:val="18"/>
          <w:lang w:val="sk-SK"/>
        </w:rPr>
        <w:t>,</w:t>
      </w:r>
      <w:r w:rsidRPr="00CA3FDB">
        <w:rPr>
          <w:rFonts w:cs="Times New Roman"/>
          <w:sz w:val="18"/>
          <w:szCs w:val="18"/>
          <w:lang w:val="sk-SK"/>
        </w:rPr>
        <w:t xml:space="preserve"> Rada Európy, jún2011; Komplexne zosumarizované všetky odporúčania, rezolúcie, stanoviská zo strany Rady Európy dostupné na: </w:t>
      </w:r>
      <w:hyperlink r:id="rId5" w:history="1">
        <w:r w:rsidRPr="00CA3FDB">
          <w:rPr>
            <w:rFonts w:cs="Times New Roman"/>
            <w:sz w:val="18"/>
            <w:szCs w:val="18"/>
            <w:lang w:val="sk-SK"/>
          </w:rPr>
          <w:t>http://www.coe.int/t/dghl/standardsetting/hrpolicy/Publications/LGBT_en.pdf</w:t>
        </w:r>
      </w:hyperlink>
      <w:r w:rsidRPr="00CA3FDB">
        <w:rPr>
          <w:rFonts w:cs="Times New Roman"/>
          <w:sz w:val="18"/>
          <w:szCs w:val="18"/>
          <w:lang w:val="sk-SK"/>
        </w:rPr>
        <w:t xml:space="preserve">; Usmernenia na presadzovanie a ochranu všetkých ľudských práv lesieb, gejov, bisexuálnych, transrodových a </w:t>
      </w:r>
      <w:proofErr w:type="spellStart"/>
      <w:r w:rsidRPr="00CA3FDB">
        <w:rPr>
          <w:rFonts w:cs="Times New Roman"/>
          <w:sz w:val="18"/>
          <w:szCs w:val="18"/>
          <w:lang w:val="sk-SK"/>
        </w:rPr>
        <w:t>intersexuálnych</w:t>
      </w:r>
      <w:proofErr w:type="spellEnd"/>
      <w:r w:rsidRPr="00CA3FDB">
        <w:rPr>
          <w:rFonts w:cs="Times New Roman"/>
          <w:sz w:val="18"/>
          <w:szCs w:val="18"/>
          <w:lang w:val="sk-SK"/>
        </w:rPr>
        <w:t xml:space="preserve"> osôb (LGBTI), Rada</w:t>
      </w:r>
      <w:r>
        <w:rPr>
          <w:rFonts w:cs="Times New Roman"/>
          <w:sz w:val="18"/>
          <w:szCs w:val="18"/>
          <w:lang w:val="sk-SK"/>
        </w:rPr>
        <w:t xml:space="preserve"> </w:t>
      </w:r>
      <w:r w:rsidRPr="00CA3FDB">
        <w:rPr>
          <w:rFonts w:cs="Times New Roman"/>
          <w:sz w:val="18"/>
          <w:szCs w:val="18"/>
          <w:lang w:val="sk-SK"/>
        </w:rPr>
        <w:t>Európskej únie 24. júna 2013</w:t>
      </w:r>
      <w:r>
        <w:rPr>
          <w:rFonts w:cs="Times New Roman"/>
          <w:sz w:val="18"/>
          <w:szCs w:val="18"/>
          <w:lang w:val="sk-SK"/>
        </w:rPr>
        <w:t>.</w:t>
      </w:r>
      <w:r w:rsidRPr="00CA3FDB">
        <w:rPr>
          <w:rFonts w:cs="Times New Roman"/>
          <w:sz w:val="18"/>
          <w:szCs w:val="18"/>
          <w:lang w:val="sk-SK"/>
        </w:rPr>
        <w:t xml:space="preserve"> </w:t>
      </w:r>
    </w:p>
  </w:footnote>
  <w:footnote w:id="2">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Vysvetlenie terminológie (viac </w:t>
      </w:r>
      <w:r>
        <w:rPr>
          <w:rFonts w:cs="Times New Roman"/>
          <w:sz w:val="18"/>
          <w:szCs w:val="18"/>
          <w:lang w:val="sk-SK"/>
        </w:rPr>
        <w:t>v p</w:t>
      </w:r>
      <w:r w:rsidRPr="00CA3FDB">
        <w:rPr>
          <w:rFonts w:cs="Times New Roman"/>
          <w:sz w:val="18"/>
          <w:szCs w:val="18"/>
          <w:lang w:val="sk-SK"/>
        </w:rPr>
        <w:t>ríloh</w:t>
      </w:r>
      <w:r>
        <w:rPr>
          <w:rFonts w:cs="Times New Roman"/>
          <w:sz w:val="18"/>
          <w:szCs w:val="18"/>
          <w:lang w:val="sk-SK"/>
        </w:rPr>
        <w:t>e</w:t>
      </w:r>
      <w:r w:rsidRPr="00CA3FDB">
        <w:rPr>
          <w:rFonts w:cs="Times New Roman"/>
          <w:sz w:val="18"/>
          <w:szCs w:val="18"/>
          <w:lang w:val="sk-SK"/>
        </w:rPr>
        <w:t xml:space="preserve"> č. 1): </w:t>
      </w:r>
    </w:p>
    <w:p w:rsidR="00C75904" w:rsidRPr="00CA3FDB" w:rsidRDefault="00C75904" w:rsidP="000B051E">
      <w:pPr>
        <w:pStyle w:val="Textpoznmkypodiarou"/>
        <w:spacing w:line="200" w:lineRule="atLeast"/>
        <w:ind w:left="284"/>
        <w:rPr>
          <w:rFonts w:cs="Times New Roman"/>
          <w:sz w:val="18"/>
          <w:szCs w:val="18"/>
          <w:lang w:val="sk-SK"/>
        </w:rPr>
      </w:pPr>
      <w:r w:rsidRPr="00CA3FDB">
        <w:rPr>
          <w:rFonts w:cs="Times New Roman"/>
          <w:i/>
          <w:sz w:val="18"/>
          <w:szCs w:val="18"/>
          <w:lang w:val="sk-SK"/>
        </w:rPr>
        <w:t>Sexuálna orientácia</w:t>
      </w:r>
      <w:r w:rsidRPr="00CA3FDB">
        <w:rPr>
          <w:rFonts w:cs="Times New Roman"/>
          <w:sz w:val="18"/>
          <w:szCs w:val="18"/>
          <w:lang w:val="sk-SK"/>
        </w:rPr>
        <w:t>, ktorá zahŕňa heterosexualitu, bisexualitu a homosexualitu, je hlbokou súčasťou identity každej ľudskej bytosti.</w:t>
      </w:r>
      <w:r>
        <w:rPr>
          <w:rFonts w:cs="Times New Roman"/>
          <w:sz w:val="18"/>
          <w:szCs w:val="18"/>
          <w:lang w:val="sk-SK"/>
        </w:rPr>
        <w:t xml:space="preserve"> </w:t>
      </w:r>
      <w:r w:rsidRPr="00CA3FDB">
        <w:rPr>
          <w:rFonts w:cs="Times New Roman"/>
          <w:sz w:val="18"/>
          <w:szCs w:val="18"/>
          <w:lang w:val="sk-SK"/>
        </w:rPr>
        <w:t>Sexuálna orientácia sa vzťahuje na schopnosť každého človeka hlbokej citovej, láskyplnej a sexuálnej príťažlivosti k osobám opačného rodu/pohlavia (heterosexualita) alebo k osobám rovnaké rodu/pohlavia (homosexualita) alebo k osobám viac ako jedného rodu/pohlavia (bisexualita), ako aj na schopnosť mať s nimi intímne a sexuálne vzťahy. Na základe mnohých výskumov sa považuje</w:t>
      </w:r>
      <w:r>
        <w:rPr>
          <w:rFonts w:cs="Times New Roman"/>
          <w:sz w:val="18"/>
          <w:szCs w:val="18"/>
          <w:lang w:val="sk-SK"/>
        </w:rPr>
        <w:t xml:space="preserve"> </w:t>
      </w:r>
      <w:r w:rsidRPr="00CA3FDB">
        <w:rPr>
          <w:rFonts w:cs="Times New Roman"/>
          <w:sz w:val="18"/>
          <w:szCs w:val="18"/>
          <w:lang w:val="sk-SK"/>
        </w:rPr>
        <w:t xml:space="preserve">za nemennú, stabilnú a v súlade s vnútorným pociťovaním. Nemožno ju vedome ovplyvniť. </w:t>
      </w:r>
      <w:r>
        <w:rPr>
          <w:rFonts w:cs="Times New Roman"/>
          <w:sz w:val="18"/>
          <w:szCs w:val="18"/>
          <w:lang w:val="sk-SK"/>
        </w:rPr>
        <w:t xml:space="preserve"> V </w:t>
      </w:r>
      <w:r w:rsidRPr="00CA3FDB">
        <w:rPr>
          <w:rFonts w:cs="Times New Roman"/>
          <w:sz w:val="18"/>
          <w:szCs w:val="18"/>
          <w:lang w:val="sk-SK"/>
        </w:rPr>
        <w:t xml:space="preserve">roku 1991 bola homosexuálna orientácia vyradená zo zoznamu chorôb Svetovej zdravotníckej organizácie. </w:t>
      </w:r>
    </w:p>
    <w:p w:rsidR="00C75904" w:rsidRPr="00CA3FDB" w:rsidRDefault="00C75904" w:rsidP="000B051E">
      <w:pPr>
        <w:pStyle w:val="Textpoznmkypodiarou"/>
        <w:spacing w:line="200" w:lineRule="atLeast"/>
        <w:ind w:left="284"/>
        <w:rPr>
          <w:rFonts w:cs="Times New Roman"/>
          <w:sz w:val="18"/>
          <w:szCs w:val="18"/>
          <w:lang w:val="sk-SK"/>
        </w:rPr>
      </w:pPr>
      <w:r w:rsidRPr="00CA3FDB">
        <w:rPr>
          <w:rFonts w:cs="Times New Roman"/>
          <w:i/>
          <w:sz w:val="18"/>
          <w:szCs w:val="18"/>
          <w:lang w:val="sk-SK"/>
        </w:rPr>
        <w:t>Rodová identita</w:t>
      </w:r>
      <w:r w:rsidRPr="00CA3FDB">
        <w:rPr>
          <w:rFonts w:cs="Times New Roman"/>
          <w:sz w:val="18"/>
          <w:szCs w:val="18"/>
          <w:lang w:val="sk-SK"/>
        </w:rPr>
        <w:t xml:space="preserve"> sa vzťahuje na hlboko pociťovanú schopnosť každého človeka vnútorne a individuálne prežívať rod, ktorý môže, ale nemusí</w:t>
      </w:r>
      <w:r>
        <w:rPr>
          <w:rFonts w:cs="Times New Roman"/>
          <w:sz w:val="18"/>
          <w:szCs w:val="18"/>
          <w:lang w:val="sk-SK"/>
        </w:rPr>
        <w:t>,</w:t>
      </w:r>
      <w:r w:rsidRPr="00CA3FDB">
        <w:rPr>
          <w:rFonts w:cs="Times New Roman"/>
          <w:sz w:val="18"/>
          <w:szCs w:val="18"/>
          <w:lang w:val="sk-SK"/>
        </w:rPr>
        <w:t xml:space="preserve"> zodpovedať biologickému pohlaviu, s ktorým sa človek narodil</w:t>
      </w:r>
      <w:r>
        <w:rPr>
          <w:rFonts w:cs="Times New Roman"/>
          <w:sz w:val="18"/>
          <w:szCs w:val="18"/>
          <w:lang w:val="sk-SK"/>
        </w:rPr>
        <w:t>,</w:t>
      </w:r>
      <w:r w:rsidRPr="00CA3FDB">
        <w:rPr>
          <w:rFonts w:cs="Times New Roman"/>
          <w:sz w:val="18"/>
          <w:szCs w:val="18"/>
          <w:lang w:val="sk-SK"/>
        </w:rPr>
        <w:t xml:space="preserve"> resp.</w:t>
      </w:r>
      <w:r>
        <w:rPr>
          <w:rFonts w:cs="Times New Roman"/>
          <w:sz w:val="18"/>
          <w:szCs w:val="18"/>
          <w:lang w:val="sk-SK"/>
        </w:rPr>
        <w:t xml:space="preserve"> </w:t>
      </w:r>
      <w:r w:rsidRPr="00CA3FDB">
        <w:rPr>
          <w:rFonts w:cs="Times New Roman"/>
          <w:sz w:val="18"/>
          <w:szCs w:val="18"/>
          <w:lang w:val="sk-SK"/>
        </w:rPr>
        <w:t xml:space="preserve">rodu, ktorý mu bol pripísaný pri narodení. </w:t>
      </w:r>
      <w:r>
        <w:rPr>
          <w:rFonts w:cs="Times New Roman"/>
          <w:sz w:val="18"/>
          <w:szCs w:val="18"/>
          <w:lang w:val="sk-SK"/>
        </w:rPr>
        <w:t xml:space="preserve">Pod rodovú identitu </w:t>
      </w:r>
      <w:r w:rsidRPr="00CA3FDB">
        <w:rPr>
          <w:rFonts w:cs="Times New Roman"/>
          <w:sz w:val="18"/>
          <w:szCs w:val="18"/>
          <w:lang w:val="sk-SK"/>
        </w:rPr>
        <w:t xml:space="preserve">patrí aj osobné vnímanie </w:t>
      </w:r>
      <w:r>
        <w:rPr>
          <w:rFonts w:cs="Times New Roman"/>
          <w:sz w:val="18"/>
          <w:szCs w:val="18"/>
          <w:lang w:val="sk-SK"/>
        </w:rPr>
        <w:t xml:space="preserve">vlastného </w:t>
      </w:r>
      <w:r w:rsidRPr="00CA3FDB">
        <w:rPr>
          <w:rFonts w:cs="Times New Roman"/>
          <w:sz w:val="18"/>
          <w:szCs w:val="18"/>
          <w:lang w:val="sk-SK"/>
        </w:rPr>
        <w:t xml:space="preserve"> tela</w:t>
      </w:r>
      <w:r>
        <w:rPr>
          <w:rFonts w:cs="Times New Roman"/>
          <w:sz w:val="18"/>
          <w:szCs w:val="18"/>
          <w:lang w:val="sk-SK"/>
        </w:rPr>
        <w:t xml:space="preserve"> vrátane slobodného rozhodnutia  pre </w:t>
      </w:r>
      <w:r w:rsidRPr="00CA3FDB">
        <w:rPr>
          <w:rFonts w:cs="Times New Roman"/>
          <w:sz w:val="18"/>
          <w:szCs w:val="18"/>
          <w:lang w:val="sk-SK"/>
        </w:rPr>
        <w:t>lekárske, chirurgické, alebo iné úpravy telesného vzhľadu alebo funkcií</w:t>
      </w:r>
      <w:r>
        <w:rPr>
          <w:rFonts w:cs="Times New Roman"/>
          <w:sz w:val="18"/>
          <w:szCs w:val="18"/>
          <w:lang w:val="sk-SK"/>
        </w:rPr>
        <w:t xml:space="preserve">. Rodová identita zahŕňa </w:t>
      </w:r>
      <w:r w:rsidRPr="00CA3FDB">
        <w:rPr>
          <w:rFonts w:cs="Times New Roman"/>
          <w:sz w:val="18"/>
          <w:szCs w:val="18"/>
          <w:lang w:val="sk-SK"/>
        </w:rPr>
        <w:t xml:space="preserve"> aj iné rodové prejavy (gender expression) vrátane obliekania, rečového prejavu a spôsobu vystupovania. </w:t>
      </w:r>
    </w:p>
    <w:p w:rsidR="00C75904" w:rsidRPr="00CA3FDB" w:rsidRDefault="00C75904" w:rsidP="000B051E">
      <w:pPr>
        <w:pStyle w:val="Textpoznmkypodiarou"/>
        <w:spacing w:line="200" w:lineRule="atLeast"/>
        <w:ind w:left="284"/>
        <w:rPr>
          <w:rFonts w:cs="Times New Roman"/>
          <w:sz w:val="18"/>
          <w:szCs w:val="18"/>
          <w:lang w:val="sk-SK"/>
        </w:rPr>
      </w:pPr>
      <w:r w:rsidRPr="00CA3FDB">
        <w:rPr>
          <w:rFonts w:cs="Times New Roman"/>
          <w:i/>
          <w:sz w:val="18"/>
          <w:szCs w:val="18"/>
          <w:lang w:val="sk-SK"/>
        </w:rPr>
        <w:t>LGBTI</w:t>
      </w:r>
      <w:r w:rsidRPr="00CA3FDB">
        <w:rPr>
          <w:rFonts w:cs="Times New Roman"/>
          <w:sz w:val="18"/>
          <w:szCs w:val="18"/>
          <w:lang w:val="sk-SK"/>
        </w:rPr>
        <w:t xml:space="preserve"> skratka </w:t>
      </w:r>
      <w:r>
        <w:rPr>
          <w:rFonts w:cs="Times New Roman"/>
          <w:sz w:val="18"/>
          <w:szCs w:val="18"/>
          <w:lang w:val="sk-SK"/>
        </w:rPr>
        <w:t xml:space="preserve">je </w:t>
      </w:r>
      <w:r w:rsidRPr="00CA3FDB">
        <w:rPr>
          <w:rFonts w:cs="Times New Roman"/>
          <w:sz w:val="18"/>
          <w:szCs w:val="18"/>
          <w:lang w:val="sk-SK"/>
        </w:rPr>
        <w:t>zaužívaná skratka, strešný pojem</w:t>
      </w:r>
      <w:r>
        <w:rPr>
          <w:rFonts w:cs="Times New Roman"/>
          <w:sz w:val="18"/>
          <w:szCs w:val="18"/>
          <w:lang w:val="sk-SK"/>
        </w:rPr>
        <w:t xml:space="preserve"> pre ľudí, </w:t>
      </w:r>
      <w:r w:rsidRPr="00CA3FDB">
        <w:rPr>
          <w:rFonts w:cs="Times New Roman"/>
          <w:sz w:val="18"/>
          <w:szCs w:val="18"/>
          <w:lang w:val="sk-SK"/>
        </w:rPr>
        <w:t>ktorí sa identifikujú ako lesby, gejovia, bisexuálni, transrodoví a intersexuálni ľudia, čiže pre komunitu lesieb, gejov, bisexuálnych, transrodových a intersexuálnych ľudí. Označenie LGBTI sa používa tiež na sebaurčujúce označenie skupiny ľudí s inou ako väčšinovou sexuálnou orientáciou a</w:t>
      </w:r>
      <w:r>
        <w:rPr>
          <w:rFonts w:cs="Times New Roman"/>
          <w:sz w:val="18"/>
          <w:szCs w:val="18"/>
          <w:lang w:val="sk-SK"/>
        </w:rPr>
        <w:t> </w:t>
      </w:r>
      <w:r w:rsidRPr="00CA3FDB">
        <w:rPr>
          <w:rFonts w:cs="Times New Roman"/>
          <w:sz w:val="18"/>
          <w:szCs w:val="18"/>
          <w:lang w:val="sk-SK"/>
        </w:rPr>
        <w:t xml:space="preserve">rodovou identitou, a to v politickom diskurze a diskurze ľudských práv. </w:t>
      </w:r>
    </w:p>
    <w:p w:rsidR="00C75904" w:rsidRPr="00CA3FDB" w:rsidRDefault="00C75904" w:rsidP="000B051E">
      <w:pPr>
        <w:pStyle w:val="Textpoznmkypodiarou"/>
        <w:spacing w:line="200" w:lineRule="atLeast"/>
        <w:ind w:left="284"/>
        <w:rPr>
          <w:rFonts w:cs="Times New Roman"/>
          <w:sz w:val="18"/>
          <w:szCs w:val="18"/>
          <w:lang w:val="sk-SK"/>
        </w:rPr>
      </w:pPr>
      <w:proofErr w:type="spellStart"/>
      <w:r w:rsidRPr="00CA3FDB">
        <w:rPr>
          <w:rFonts w:cs="Times New Roman"/>
          <w:i/>
          <w:sz w:val="18"/>
          <w:szCs w:val="18"/>
          <w:lang w:val="sk-SK"/>
        </w:rPr>
        <w:t>Lesba</w:t>
      </w:r>
      <w:proofErr w:type="spellEnd"/>
      <w:r>
        <w:rPr>
          <w:rFonts w:cs="Times New Roman"/>
          <w:sz w:val="18"/>
          <w:szCs w:val="18"/>
          <w:lang w:val="sk-SK"/>
        </w:rPr>
        <w:t xml:space="preserve"> </w:t>
      </w:r>
      <w:r w:rsidRPr="00CA3FDB">
        <w:rPr>
          <w:rFonts w:cs="Times New Roman"/>
          <w:sz w:val="18"/>
          <w:szCs w:val="18"/>
          <w:lang w:val="sk-SK"/>
        </w:rPr>
        <w:t xml:space="preserve">je žena, ktorú dlhodobo emocionálne, mentálne, fyzicky, psychologicky a sexuálne priťahujú iné ženy a ktorá vytvára a udržiava svoje primárne milujúce a sexuálne vzťahy s inými ženami. </w:t>
      </w:r>
    </w:p>
    <w:p w:rsidR="00C75904" w:rsidRPr="00CA3FDB" w:rsidRDefault="00C75904" w:rsidP="000B051E">
      <w:pPr>
        <w:pStyle w:val="Textpoznmkypodiarou"/>
        <w:spacing w:line="200" w:lineRule="atLeast"/>
        <w:ind w:left="284"/>
        <w:rPr>
          <w:rFonts w:cs="Times New Roman"/>
          <w:sz w:val="18"/>
          <w:szCs w:val="18"/>
          <w:lang w:val="sk-SK"/>
        </w:rPr>
      </w:pPr>
      <w:r w:rsidRPr="00CA3FDB">
        <w:rPr>
          <w:rFonts w:cs="Times New Roman"/>
          <w:i/>
          <w:sz w:val="18"/>
          <w:szCs w:val="18"/>
          <w:lang w:val="sk-SK"/>
        </w:rPr>
        <w:t>Gej</w:t>
      </w:r>
      <w:r w:rsidRPr="00CA3FDB">
        <w:rPr>
          <w:rFonts w:cs="Times New Roman"/>
          <w:sz w:val="18"/>
          <w:szCs w:val="18"/>
          <w:lang w:val="sk-SK"/>
        </w:rPr>
        <w:t xml:space="preserve"> je muž, ktorého dlhodobo emocionálne, mentálne, fyzicky, psychologicky a sexuálne priťahujú iní muži a ktorý vytvára a udržiava svoje primárne milujúce a sexuálne vzťahy s inými mužmi.</w:t>
      </w:r>
    </w:p>
    <w:p w:rsidR="00C75904" w:rsidRPr="00CA3FDB" w:rsidRDefault="00C75904" w:rsidP="000B051E">
      <w:pPr>
        <w:pStyle w:val="Textpoznmkypodiarou"/>
        <w:spacing w:line="200" w:lineRule="atLeast"/>
        <w:ind w:left="284"/>
        <w:rPr>
          <w:rFonts w:cs="Times New Roman"/>
          <w:sz w:val="18"/>
          <w:szCs w:val="18"/>
          <w:lang w:val="sk-SK"/>
        </w:rPr>
      </w:pPr>
      <w:r w:rsidRPr="00CA3FDB">
        <w:rPr>
          <w:rFonts w:cs="Times New Roman"/>
          <w:i/>
          <w:sz w:val="18"/>
          <w:szCs w:val="18"/>
          <w:lang w:val="sk-SK"/>
        </w:rPr>
        <w:t>Bisexuálny človek</w:t>
      </w:r>
      <w:r w:rsidRPr="00CA3FDB">
        <w:rPr>
          <w:rFonts w:cs="Times New Roman"/>
          <w:sz w:val="18"/>
          <w:szCs w:val="18"/>
          <w:lang w:val="sk-SK"/>
        </w:rPr>
        <w:t xml:space="preserve"> je osoba, ktorú emocionálne, fyzicky a sexuálne priťahujú muži aj ženy.</w:t>
      </w:r>
    </w:p>
    <w:p w:rsidR="00C75904" w:rsidRPr="00CA3FDB" w:rsidRDefault="00C75904" w:rsidP="000B051E">
      <w:pPr>
        <w:pStyle w:val="Textpoznmkypodiarou"/>
        <w:spacing w:line="200" w:lineRule="atLeast"/>
        <w:ind w:left="284"/>
        <w:rPr>
          <w:rFonts w:cs="Times New Roman"/>
          <w:sz w:val="18"/>
          <w:szCs w:val="18"/>
          <w:lang w:val="sk-SK"/>
        </w:rPr>
      </w:pPr>
      <w:r w:rsidRPr="00CA3FDB">
        <w:rPr>
          <w:rFonts w:cs="Times New Roman"/>
          <w:i/>
          <w:sz w:val="18"/>
          <w:szCs w:val="18"/>
          <w:lang w:val="sk-SK"/>
        </w:rPr>
        <w:t>Transrodoví ľudia</w:t>
      </w:r>
      <w:r w:rsidRPr="00CA3FDB">
        <w:rPr>
          <w:rFonts w:cs="Times New Roman"/>
          <w:sz w:val="18"/>
          <w:szCs w:val="18"/>
          <w:lang w:val="sk-SK"/>
        </w:rPr>
        <w:t xml:space="preserve"> (trans* ľudia)</w:t>
      </w:r>
      <w:r>
        <w:rPr>
          <w:rFonts w:cs="Times New Roman"/>
          <w:sz w:val="18"/>
          <w:szCs w:val="18"/>
          <w:lang w:val="sk-SK"/>
        </w:rPr>
        <w:t xml:space="preserve"> </w:t>
      </w:r>
      <w:r w:rsidRPr="00CA3FDB">
        <w:rPr>
          <w:rFonts w:cs="Times New Roman"/>
          <w:sz w:val="18"/>
          <w:szCs w:val="18"/>
          <w:lang w:val="sk-SK"/>
        </w:rPr>
        <w:t>sú tí ľudia, ktorých rodová identita sa nezhoduje s rodom, ktorý im bol pripísaný pri naroden</w:t>
      </w:r>
      <w:r>
        <w:rPr>
          <w:rFonts w:cs="Times New Roman"/>
          <w:sz w:val="18"/>
          <w:szCs w:val="18"/>
          <w:lang w:val="sk-SK"/>
        </w:rPr>
        <w:t>í</w:t>
      </w:r>
      <w:r w:rsidRPr="00CA3FDB">
        <w:rPr>
          <w:rFonts w:cs="Times New Roman"/>
          <w:sz w:val="18"/>
          <w:szCs w:val="18"/>
          <w:lang w:val="sk-SK"/>
        </w:rPr>
        <w:t xml:space="preserve"> (alebo s biologickým pohlavím, ktoré získali pri narodení), ako aj</w:t>
      </w:r>
      <w:r>
        <w:rPr>
          <w:rFonts w:cs="Times New Roman"/>
          <w:sz w:val="18"/>
          <w:szCs w:val="18"/>
          <w:lang w:val="sk-SK"/>
        </w:rPr>
        <w:t xml:space="preserve"> </w:t>
      </w:r>
      <w:r w:rsidRPr="00CA3FDB">
        <w:rPr>
          <w:rFonts w:cs="Times New Roman"/>
          <w:sz w:val="18"/>
          <w:szCs w:val="18"/>
          <w:lang w:val="sk-SK"/>
        </w:rPr>
        <w:t xml:space="preserve">tí ľudia, ktorí si želajú svoju rodovú identitu prejavovať rozdielne od rodu, ktorý im bol pripísaný pri narodení. </w:t>
      </w:r>
    </w:p>
    <w:p w:rsidR="00C75904" w:rsidRPr="00CA3FDB" w:rsidRDefault="00C75904" w:rsidP="000B051E">
      <w:pPr>
        <w:pStyle w:val="Textpoznmkypodiarou"/>
        <w:spacing w:line="200" w:lineRule="atLeast"/>
        <w:ind w:left="284"/>
        <w:rPr>
          <w:rFonts w:cs="Times New Roman"/>
          <w:sz w:val="18"/>
          <w:szCs w:val="18"/>
          <w:lang w:val="sk-SK"/>
        </w:rPr>
      </w:pPr>
      <w:proofErr w:type="spellStart"/>
      <w:r w:rsidRPr="00CA3FDB">
        <w:rPr>
          <w:rFonts w:cs="Times New Roman"/>
          <w:i/>
          <w:sz w:val="18"/>
          <w:szCs w:val="18"/>
          <w:lang w:val="sk-SK"/>
        </w:rPr>
        <w:t>Intersexuálni</w:t>
      </w:r>
      <w:proofErr w:type="spellEnd"/>
      <w:r w:rsidRPr="00CA3FDB">
        <w:rPr>
          <w:rFonts w:cs="Times New Roman"/>
          <w:i/>
          <w:sz w:val="18"/>
          <w:szCs w:val="18"/>
          <w:lang w:val="sk-SK"/>
        </w:rPr>
        <w:t xml:space="preserve"> ľudia</w:t>
      </w:r>
      <w:r w:rsidRPr="00CA3FDB">
        <w:rPr>
          <w:rFonts w:cs="Times New Roman"/>
          <w:sz w:val="18"/>
          <w:szCs w:val="18"/>
          <w:lang w:val="sk-SK"/>
        </w:rPr>
        <w:t xml:space="preserve"> sú</w:t>
      </w:r>
      <w:r>
        <w:rPr>
          <w:rFonts w:cs="Times New Roman"/>
          <w:sz w:val="18"/>
          <w:szCs w:val="18"/>
          <w:lang w:val="sk-SK"/>
        </w:rPr>
        <w:t xml:space="preserve"> </w:t>
      </w:r>
      <w:r w:rsidRPr="00CA3FDB">
        <w:rPr>
          <w:rFonts w:cs="Times New Roman"/>
          <w:sz w:val="18"/>
          <w:szCs w:val="18"/>
          <w:lang w:val="sk-SK"/>
        </w:rPr>
        <w:t>ľudia narodení s pohlavnými znakmi oboch pohlaví,</w:t>
      </w:r>
      <w:r>
        <w:rPr>
          <w:rFonts w:cs="Times New Roman"/>
          <w:sz w:val="18"/>
          <w:szCs w:val="18"/>
          <w:lang w:val="sk-SK"/>
        </w:rPr>
        <w:t xml:space="preserve"> </w:t>
      </w:r>
      <w:r w:rsidRPr="00CA3FDB">
        <w:rPr>
          <w:rFonts w:cs="Times New Roman"/>
          <w:sz w:val="18"/>
          <w:szCs w:val="18"/>
          <w:lang w:val="sk-SK"/>
        </w:rPr>
        <w:t xml:space="preserve">zvonku môžu vyzerať ako chlapčenské alebo dievčenské, ale zároveň môžu mať z hľadiska pohlavia iné reprodukčné orgány </w:t>
      </w:r>
      <w:r>
        <w:rPr>
          <w:rFonts w:cs="Times New Roman"/>
          <w:sz w:val="18"/>
          <w:szCs w:val="18"/>
          <w:lang w:val="sk-SK"/>
        </w:rPr>
        <w:t>v</w:t>
      </w:r>
      <w:r w:rsidRPr="00CA3FDB">
        <w:rPr>
          <w:rFonts w:cs="Times New Roman"/>
          <w:sz w:val="18"/>
          <w:szCs w:val="18"/>
          <w:lang w:val="sk-SK"/>
        </w:rPr>
        <w:t>nútri tel</w:t>
      </w:r>
      <w:r>
        <w:rPr>
          <w:rFonts w:cs="Times New Roman"/>
          <w:sz w:val="18"/>
          <w:szCs w:val="18"/>
          <w:lang w:val="sk-SK"/>
        </w:rPr>
        <w:t>a</w:t>
      </w:r>
      <w:r w:rsidRPr="00CA3FDB">
        <w:rPr>
          <w:rFonts w:cs="Times New Roman"/>
          <w:sz w:val="18"/>
          <w:szCs w:val="18"/>
          <w:lang w:val="sk-SK"/>
        </w:rPr>
        <w:t xml:space="preserve"> vrátane chromozómov, pohlavných žliaz a genitálií.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xml:space="preserve">Zdroje literatúry: </w:t>
      </w:r>
    </w:p>
    <w:p w:rsidR="00C75904" w:rsidRPr="00CA3FDB" w:rsidRDefault="00C75904" w:rsidP="000B051E">
      <w:pPr>
        <w:spacing w:after="60" w:line="200" w:lineRule="atLeast"/>
        <w:rPr>
          <w:rFonts w:cs="Times New Roman"/>
          <w:sz w:val="18"/>
          <w:szCs w:val="18"/>
          <w:lang w:val="sk-SK"/>
        </w:rPr>
      </w:pPr>
      <w:r w:rsidRPr="00DC660D">
        <w:rPr>
          <w:rFonts w:cs="Times New Roman"/>
          <w:i/>
          <w:sz w:val="18"/>
          <w:szCs w:val="18"/>
          <w:lang w:val="sk-SK"/>
        </w:rPr>
        <w:t>Jogjakartské princípy</w:t>
      </w:r>
      <w:r w:rsidRPr="00CA3FDB">
        <w:rPr>
          <w:rFonts w:cs="Times New Roman"/>
          <w:sz w:val="18"/>
          <w:szCs w:val="18"/>
          <w:lang w:val="sk-SK"/>
        </w:rPr>
        <w:t>. 6.</w:t>
      </w:r>
      <w:r>
        <w:rPr>
          <w:rFonts w:cs="Times New Roman"/>
          <w:sz w:val="18"/>
          <w:szCs w:val="18"/>
          <w:lang w:val="sk-SK"/>
        </w:rPr>
        <w:t xml:space="preserve"> </w:t>
      </w:r>
      <w:r w:rsidRPr="00CA3FDB">
        <w:rPr>
          <w:rFonts w:cs="Times New Roman"/>
          <w:sz w:val="18"/>
          <w:szCs w:val="18"/>
          <w:lang w:val="sk-SK"/>
        </w:rPr>
        <w:t>9. novembra 2006</w:t>
      </w:r>
      <w:r>
        <w:rPr>
          <w:rFonts w:cs="Times New Roman"/>
          <w:sz w:val="18"/>
          <w:szCs w:val="18"/>
          <w:lang w:val="sk-SK"/>
        </w:rPr>
        <w:t>,</w:t>
      </w:r>
      <w:r w:rsidRPr="00CA3FDB">
        <w:rPr>
          <w:rFonts w:cs="Times New Roman"/>
          <w:sz w:val="18"/>
          <w:szCs w:val="18"/>
          <w:lang w:val="sk-SK"/>
        </w:rPr>
        <w:t xml:space="preserve"> dostupné na: </w:t>
      </w:r>
      <w:hyperlink r:id="rId6" w:history="1">
        <w:r w:rsidRPr="00CA3FDB">
          <w:rPr>
            <w:rFonts w:cs="Times New Roman"/>
            <w:sz w:val="18"/>
            <w:szCs w:val="18"/>
            <w:lang w:val="sk-SK"/>
          </w:rPr>
          <w:t>http://www.eeagrants.sk/data/att/1829_subor.pdf</w:t>
        </w:r>
      </w:hyperlink>
      <w:r>
        <w:rPr>
          <w:rFonts w:cs="Times New Roman"/>
          <w:sz w:val="18"/>
          <w:szCs w:val="18"/>
          <w:lang w:val="sk-SK"/>
        </w:rPr>
        <w:t>.</w:t>
      </w:r>
    </w:p>
    <w:p w:rsidR="00C75904" w:rsidRPr="00CA3FDB" w:rsidRDefault="00C75904" w:rsidP="000B051E">
      <w:pPr>
        <w:autoSpaceDE w:val="0"/>
        <w:autoSpaceDN w:val="0"/>
        <w:adjustRightInd w:val="0"/>
        <w:spacing w:after="60" w:line="200" w:lineRule="atLeast"/>
        <w:rPr>
          <w:rFonts w:cs="Times New Roman"/>
          <w:sz w:val="18"/>
          <w:szCs w:val="18"/>
          <w:lang w:val="sk-SK"/>
        </w:rPr>
      </w:pPr>
      <w:r w:rsidRPr="00CA3FDB">
        <w:rPr>
          <w:rFonts w:cs="Times New Roman"/>
          <w:sz w:val="18"/>
          <w:szCs w:val="18"/>
          <w:lang w:val="sk-SK"/>
        </w:rPr>
        <w:t>Boj proti diskriminácii na základe sexuálnej orientácie alebo rodovej identity,</w:t>
      </w:r>
      <w:r>
        <w:rPr>
          <w:rFonts w:cs="Times New Roman"/>
          <w:sz w:val="18"/>
          <w:szCs w:val="18"/>
          <w:lang w:val="sk-SK"/>
        </w:rPr>
        <w:t xml:space="preserve"> š</w:t>
      </w:r>
      <w:r w:rsidRPr="00CA3FDB">
        <w:rPr>
          <w:rFonts w:cs="Times New Roman"/>
          <w:sz w:val="18"/>
          <w:szCs w:val="18"/>
          <w:lang w:val="sk-SK"/>
        </w:rPr>
        <w:t>tandardy Rady Európy</w:t>
      </w:r>
      <w:r>
        <w:rPr>
          <w:rFonts w:cs="Times New Roman"/>
          <w:sz w:val="18"/>
          <w:szCs w:val="18"/>
          <w:lang w:val="sk-SK"/>
        </w:rPr>
        <w:t>,</w:t>
      </w:r>
      <w:r w:rsidRPr="00CA3FDB">
        <w:rPr>
          <w:rFonts w:cs="Times New Roman"/>
          <w:sz w:val="18"/>
          <w:szCs w:val="18"/>
          <w:lang w:val="sk-SK"/>
        </w:rPr>
        <w:t xml:space="preserve"> Rada Európy, jún 2011</w:t>
      </w:r>
      <w:r>
        <w:rPr>
          <w:rFonts w:cs="Times New Roman"/>
          <w:sz w:val="18"/>
          <w:szCs w:val="18"/>
          <w:lang w:val="sk-SK"/>
        </w:rPr>
        <w:t>,</w:t>
      </w:r>
      <w:r w:rsidRPr="00CA3FDB">
        <w:rPr>
          <w:rFonts w:cs="Times New Roman"/>
          <w:sz w:val="18"/>
          <w:szCs w:val="18"/>
          <w:lang w:val="sk-SK"/>
        </w:rPr>
        <w:t xml:space="preserve"> dostupné na: </w:t>
      </w:r>
      <w:hyperlink r:id="rId7" w:history="1">
        <w:r w:rsidRPr="00CA3FDB">
          <w:rPr>
            <w:rFonts w:cs="Times New Roman"/>
            <w:sz w:val="18"/>
            <w:szCs w:val="18"/>
            <w:lang w:val="sk-SK"/>
          </w:rPr>
          <w:t>http://www.coe.int/t/dghl/standardsetting/hrpolicy/Publications/LGBT_en.pdf</w:t>
        </w:r>
      </w:hyperlink>
      <w:r>
        <w:rPr>
          <w:rFonts w:cs="Times New Roman"/>
          <w:sz w:val="18"/>
          <w:szCs w:val="18"/>
          <w:lang w:val="sk-SK"/>
        </w:rPr>
        <w:t>.</w:t>
      </w:r>
    </w:p>
    <w:p w:rsidR="00C75904" w:rsidRPr="00CA3FDB" w:rsidRDefault="00C75904" w:rsidP="000B051E">
      <w:pPr>
        <w:spacing w:after="60" w:line="200" w:lineRule="atLeast"/>
        <w:rPr>
          <w:rFonts w:cs="Times New Roman"/>
          <w:sz w:val="18"/>
          <w:szCs w:val="18"/>
          <w:lang w:val="sk-SK"/>
        </w:rPr>
      </w:pPr>
      <w:r w:rsidRPr="00CA3FDB">
        <w:rPr>
          <w:rFonts w:cs="Times New Roman"/>
          <w:sz w:val="18"/>
          <w:szCs w:val="18"/>
          <w:lang w:val="sk-SK"/>
        </w:rPr>
        <w:t>Definícia termínov: Rod, pohlavie, rodová identita, sexuálna orientácia, Americká psychologická asociácia 2011</w:t>
      </w:r>
      <w:r>
        <w:rPr>
          <w:rFonts w:cs="Times New Roman"/>
          <w:sz w:val="18"/>
          <w:szCs w:val="18"/>
          <w:lang w:val="sk-SK"/>
        </w:rPr>
        <w:t>,</w:t>
      </w:r>
      <w:r w:rsidRPr="00CA3FDB">
        <w:rPr>
          <w:rFonts w:cs="Times New Roman"/>
          <w:sz w:val="18"/>
          <w:szCs w:val="18"/>
          <w:lang w:val="sk-SK"/>
        </w:rPr>
        <w:t xml:space="preserve"> dostupné na: </w:t>
      </w:r>
      <w:hyperlink r:id="rId8" w:history="1">
        <w:r w:rsidRPr="00CA3FDB">
          <w:rPr>
            <w:rFonts w:cs="Times New Roman"/>
            <w:sz w:val="18"/>
            <w:szCs w:val="18"/>
            <w:lang w:val="sk-SK"/>
          </w:rPr>
          <w:t>http://www.apa.org/pi/lgbt/resources/sexuality-definitions.pdf</w:t>
        </w:r>
      </w:hyperlink>
      <w:r>
        <w:rPr>
          <w:rFonts w:cs="Times New Roman"/>
          <w:sz w:val="18"/>
          <w:szCs w:val="18"/>
          <w:lang w:val="sk-SK"/>
        </w:rPr>
        <w:t>.</w:t>
      </w:r>
    </w:p>
    <w:p w:rsidR="00C75904" w:rsidRPr="00CA3FDB" w:rsidRDefault="00C75904" w:rsidP="000B051E">
      <w:pPr>
        <w:spacing w:after="60" w:line="200" w:lineRule="atLeast"/>
        <w:rPr>
          <w:rFonts w:cs="Times New Roman"/>
          <w:sz w:val="18"/>
          <w:szCs w:val="18"/>
          <w:lang w:val="sk-SK"/>
        </w:rPr>
      </w:pPr>
      <w:r w:rsidRPr="00CA3FDB">
        <w:rPr>
          <w:rFonts w:cs="Times New Roman"/>
          <w:sz w:val="18"/>
          <w:szCs w:val="18"/>
          <w:lang w:val="sk-SK"/>
        </w:rPr>
        <w:t xml:space="preserve">Lev, A.I. 2004. </w:t>
      </w:r>
      <w:r w:rsidRPr="00DC660D">
        <w:rPr>
          <w:rFonts w:cs="Times New Roman"/>
          <w:i/>
          <w:sz w:val="18"/>
          <w:szCs w:val="18"/>
          <w:lang w:val="sk-SK"/>
        </w:rPr>
        <w:t>Transgender Emergence. Therapeutic guidelines for working with gender variant-people and their families.</w:t>
      </w:r>
      <w:r w:rsidRPr="00CA3FDB">
        <w:rPr>
          <w:rFonts w:cs="Times New Roman"/>
          <w:sz w:val="18"/>
          <w:szCs w:val="18"/>
          <w:lang w:val="sk-SK"/>
        </w:rPr>
        <w:t xml:space="preserve"> New York, The Haworth Clinical Practise Press, 2004. 467 s. ISBN – 13:978-0-7890-0708-7.</w:t>
      </w:r>
    </w:p>
    <w:p w:rsidR="00C75904" w:rsidRPr="00CA3FDB" w:rsidRDefault="00C75904" w:rsidP="000B051E">
      <w:pPr>
        <w:spacing w:after="60" w:line="200" w:lineRule="atLeast"/>
        <w:rPr>
          <w:rFonts w:cs="Times New Roman"/>
          <w:sz w:val="18"/>
          <w:szCs w:val="18"/>
          <w:lang w:val="sk-SK"/>
        </w:rPr>
      </w:pPr>
      <w:r w:rsidRPr="00DC660D">
        <w:rPr>
          <w:rFonts w:cs="Times New Roman"/>
          <w:i/>
          <w:sz w:val="18"/>
          <w:szCs w:val="18"/>
          <w:lang w:val="sk-SK"/>
        </w:rPr>
        <w:t>Ľudia v mašinérii konvencií, práva a medicíny: Prepis rodu na Slovensku</w:t>
      </w:r>
      <w:r w:rsidRPr="00CA3FDB">
        <w:rPr>
          <w:rFonts w:cs="Times New Roman"/>
          <w:sz w:val="18"/>
          <w:szCs w:val="18"/>
          <w:lang w:val="sk-SK"/>
        </w:rPr>
        <w:t>, Nadácia otvorenej spoločnosti 2013</w:t>
      </w:r>
      <w:r>
        <w:rPr>
          <w:rFonts w:cs="Times New Roman"/>
          <w:sz w:val="18"/>
          <w:szCs w:val="18"/>
          <w:lang w:val="sk-SK"/>
        </w:rPr>
        <w:t>.</w:t>
      </w:r>
      <w:r w:rsidRPr="00CA3FDB">
        <w:rPr>
          <w:rFonts w:cs="Times New Roman"/>
          <w:sz w:val="18"/>
          <w:szCs w:val="18"/>
          <w:lang w:val="sk-SK"/>
        </w:rPr>
        <w:t xml:space="preserve"> Pozn.</w:t>
      </w:r>
      <w:r>
        <w:rPr>
          <w:rFonts w:cs="Times New Roman"/>
          <w:sz w:val="18"/>
          <w:szCs w:val="18"/>
          <w:lang w:val="sk-SK"/>
        </w:rPr>
        <w:t>:</w:t>
      </w:r>
      <w:r w:rsidRPr="00CA3FDB">
        <w:rPr>
          <w:rFonts w:cs="Times New Roman"/>
          <w:sz w:val="18"/>
          <w:szCs w:val="18"/>
          <w:lang w:val="sk-SK"/>
        </w:rPr>
        <w:t xml:space="preserve"> </w:t>
      </w:r>
      <w:r>
        <w:rPr>
          <w:rFonts w:cs="Times New Roman"/>
          <w:sz w:val="18"/>
          <w:szCs w:val="18"/>
          <w:lang w:val="sk-SK"/>
        </w:rPr>
        <w:t>Z</w:t>
      </w:r>
      <w:r w:rsidRPr="00CA3FDB">
        <w:rPr>
          <w:rFonts w:cs="Times New Roman"/>
          <w:sz w:val="18"/>
          <w:szCs w:val="18"/>
          <w:lang w:val="sk-SK"/>
        </w:rPr>
        <w:t>atiaľ nepublikovaný text, Transfúzia</w:t>
      </w:r>
      <w:r>
        <w:rPr>
          <w:rFonts w:cs="Times New Roman"/>
          <w:sz w:val="18"/>
          <w:szCs w:val="18"/>
          <w:lang w:val="sk-SK"/>
        </w:rPr>
        <w:t>.</w:t>
      </w:r>
    </w:p>
    <w:p w:rsidR="00C75904" w:rsidRPr="00CA3FDB" w:rsidRDefault="00C75904" w:rsidP="000B051E">
      <w:pPr>
        <w:autoSpaceDE w:val="0"/>
        <w:autoSpaceDN w:val="0"/>
        <w:adjustRightInd w:val="0"/>
        <w:spacing w:after="60" w:line="200" w:lineRule="atLeast"/>
        <w:rPr>
          <w:rFonts w:cs="Times New Roman"/>
          <w:sz w:val="18"/>
          <w:szCs w:val="18"/>
          <w:lang w:val="sk-SK"/>
        </w:rPr>
      </w:pPr>
      <w:r w:rsidRPr="00DC660D">
        <w:rPr>
          <w:rFonts w:cs="Times New Roman"/>
          <w:sz w:val="18"/>
          <w:szCs w:val="18"/>
          <w:lang w:val="sk-SK"/>
        </w:rPr>
        <w:t xml:space="preserve">Usmernenia na presadzovanie a ochranu všetkých ľudských práv </w:t>
      </w:r>
      <w:proofErr w:type="spellStart"/>
      <w:r w:rsidRPr="00DC660D">
        <w:rPr>
          <w:rFonts w:cs="Times New Roman"/>
          <w:sz w:val="18"/>
          <w:szCs w:val="18"/>
          <w:lang w:val="sk-SK"/>
        </w:rPr>
        <w:t>lesieb</w:t>
      </w:r>
      <w:proofErr w:type="spellEnd"/>
      <w:r w:rsidRPr="00DC660D">
        <w:rPr>
          <w:rFonts w:cs="Times New Roman"/>
          <w:sz w:val="18"/>
          <w:szCs w:val="18"/>
          <w:lang w:val="sk-SK"/>
        </w:rPr>
        <w:t xml:space="preserve">, </w:t>
      </w:r>
      <w:proofErr w:type="spellStart"/>
      <w:r w:rsidRPr="00DC660D">
        <w:rPr>
          <w:rFonts w:cs="Times New Roman"/>
          <w:sz w:val="18"/>
          <w:szCs w:val="18"/>
          <w:lang w:val="sk-SK"/>
        </w:rPr>
        <w:t>gejov</w:t>
      </w:r>
      <w:proofErr w:type="spellEnd"/>
      <w:r w:rsidRPr="00DC660D">
        <w:rPr>
          <w:rFonts w:cs="Times New Roman"/>
          <w:sz w:val="18"/>
          <w:szCs w:val="18"/>
          <w:lang w:val="sk-SK"/>
        </w:rPr>
        <w:t xml:space="preserve">, bisexuálnych, </w:t>
      </w:r>
      <w:proofErr w:type="spellStart"/>
      <w:r w:rsidRPr="00DC660D">
        <w:rPr>
          <w:rFonts w:cs="Times New Roman"/>
          <w:sz w:val="18"/>
          <w:szCs w:val="18"/>
          <w:lang w:val="sk-SK"/>
        </w:rPr>
        <w:t>transrodových</w:t>
      </w:r>
      <w:proofErr w:type="spellEnd"/>
      <w:r w:rsidRPr="00DC660D">
        <w:rPr>
          <w:rFonts w:cs="Times New Roman"/>
          <w:sz w:val="18"/>
          <w:szCs w:val="18"/>
          <w:lang w:val="sk-SK"/>
        </w:rPr>
        <w:t xml:space="preserve"> a </w:t>
      </w:r>
      <w:proofErr w:type="spellStart"/>
      <w:r w:rsidRPr="00DC660D">
        <w:rPr>
          <w:rFonts w:cs="Times New Roman"/>
          <w:sz w:val="18"/>
          <w:szCs w:val="18"/>
          <w:lang w:val="sk-SK"/>
        </w:rPr>
        <w:t>intersexuálnych</w:t>
      </w:r>
      <w:proofErr w:type="spellEnd"/>
      <w:r w:rsidRPr="00CA3FDB">
        <w:rPr>
          <w:rFonts w:cs="Times New Roman"/>
          <w:sz w:val="18"/>
          <w:szCs w:val="18"/>
          <w:lang w:val="sk-SK"/>
        </w:rPr>
        <w:t xml:space="preserve"> osôb (LGBTI), Rada</w:t>
      </w:r>
      <w:r>
        <w:rPr>
          <w:rFonts w:cs="Times New Roman"/>
          <w:sz w:val="18"/>
          <w:szCs w:val="18"/>
          <w:lang w:val="sk-SK"/>
        </w:rPr>
        <w:t xml:space="preserve"> </w:t>
      </w:r>
      <w:r w:rsidRPr="00CA3FDB">
        <w:rPr>
          <w:rFonts w:cs="Times New Roman"/>
          <w:sz w:val="18"/>
          <w:szCs w:val="18"/>
          <w:lang w:val="sk-SK"/>
        </w:rPr>
        <w:t>Európskej únie</w:t>
      </w:r>
      <w:r>
        <w:rPr>
          <w:rFonts w:cs="Times New Roman"/>
          <w:sz w:val="18"/>
          <w:szCs w:val="18"/>
          <w:lang w:val="sk-SK"/>
        </w:rPr>
        <w:t>,</w:t>
      </w:r>
      <w:r w:rsidRPr="00CA3FDB">
        <w:rPr>
          <w:rFonts w:cs="Times New Roman"/>
          <w:sz w:val="18"/>
          <w:szCs w:val="18"/>
          <w:lang w:val="sk-SK"/>
        </w:rPr>
        <w:t xml:space="preserve"> 24. júna 2013 dostupné na: </w:t>
      </w:r>
      <w:hyperlink r:id="rId9" w:history="1">
        <w:r w:rsidRPr="00CA3FDB">
          <w:rPr>
            <w:rFonts w:cs="Times New Roman"/>
            <w:sz w:val="18"/>
            <w:szCs w:val="18"/>
            <w:lang w:val="sk-SK"/>
          </w:rPr>
          <w:t>http://www.coe.int/t/dghl/standardsetting/hrpolicy/Publications/LGBT_en.pdf</w:t>
        </w:r>
      </w:hyperlink>
      <w:r>
        <w:rPr>
          <w:rFonts w:cs="Times New Roman"/>
          <w:sz w:val="18"/>
          <w:szCs w:val="18"/>
          <w:lang w:val="sk-SK"/>
        </w:rPr>
        <w:t>.</w:t>
      </w:r>
    </w:p>
    <w:p w:rsidR="00C75904" w:rsidRPr="00CA3FDB" w:rsidRDefault="00C75904" w:rsidP="000B051E">
      <w:pPr>
        <w:autoSpaceDE w:val="0"/>
        <w:autoSpaceDN w:val="0"/>
        <w:adjustRightInd w:val="0"/>
        <w:spacing w:after="60" w:line="200" w:lineRule="atLeast"/>
        <w:rPr>
          <w:rFonts w:cs="Times New Roman"/>
          <w:sz w:val="18"/>
          <w:szCs w:val="18"/>
          <w:lang w:val="sk-SK"/>
        </w:rPr>
      </w:pPr>
      <w:r w:rsidRPr="00CA3FDB">
        <w:rPr>
          <w:rFonts w:cs="Times New Roman"/>
          <w:sz w:val="18"/>
          <w:szCs w:val="18"/>
          <w:lang w:val="sk-SK"/>
        </w:rPr>
        <w:t>Rezolúcia 1728 (2010)</w:t>
      </w:r>
      <w:r w:rsidRPr="00CA3FDB">
        <w:rPr>
          <w:rFonts w:eastAsia="Times New Roman" w:cs="Times New Roman"/>
          <w:bCs/>
          <w:sz w:val="18"/>
          <w:szCs w:val="18"/>
          <w:lang w:val="sk-SK" w:eastAsia="sk-SK"/>
        </w:rPr>
        <w:t xml:space="preserve"> </w:t>
      </w:r>
      <w:r w:rsidRPr="00CA3FDB">
        <w:rPr>
          <w:rFonts w:cs="Times New Roman"/>
          <w:sz w:val="18"/>
          <w:szCs w:val="18"/>
          <w:lang w:val="sk-SK"/>
        </w:rPr>
        <w:t>Parlamentného zhromaždenia</w:t>
      </w:r>
      <w:r>
        <w:rPr>
          <w:rFonts w:cs="Times New Roman"/>
          <w:sz w:val="18"/>
          <w:szCs w:val="18"/>
          <w:lang w:val="sk-SK"/>
        </w:rPr>
        <w:t xml:space="preserve"> –</w:t>
      </w:r>
      <w:r w:rsidRPr="00CA3FDB">
        <w:rPr>
          <w:rFonts w:cs="Times New Roman"/>
          <w:sz w:val="18"/>
          <w:szCs w:val="18"/>
          <w:lang w:val="sk-SK"/>
        </w:rPr>
        <w:t xml:space="preserve"> Diskriminácia na základe sexuálnej orientácie a rodovej identity. 53</w:t>
      </w:r>
      <w:r>
        <w:rPr>
          <w:rFonts w:cs="Times New Roman"/>
          <w:sz w:val="18"/>
          <w:szCs w:val="18"/>
          <w:lang w:val="sk-SK"/>
        </w:rPr>
        <w:t xml:space="preserve"> </w:t>
      </w:r>
      <w:proofErr w:type="spellStart"/>
      <w:r w:rsidRPr="00CA3FDB">
        <w:rPr>
          <w:rFonts w:cs="Times New Roman"/>
          <w:sz w:val="18"/>
          <w:szCs w:val="18"/>
          <w:lang w:val="sk-SK"/>
        </w:rPr>
        <w:t>Combating</w:t>
      </w:r>
      <w:proofErr w:type="spellEnd"/>
      <w:r w:rsidRPr="00CA3FDB">
        <w:rPr>
          <w:rFonts w:cs="Times New Roman"/>
          <w:sz w:val="18"/>
          <w:szCs w:val="18"/>
          <w:lang w:val="sk-SK"/>
        </w:rPr>
        <w:t xml:space="preserve"> </w:t>
      </w:r>
      <w:proofErr w:type="spellStart"/>
      <w:r w:rsidRPr="00CA3FDB">
        <w:rPr>
          <w:rFonts w:cs="Times New Roman"/>
          <w:sz w:val="18"/>
          <w:szCs w:val="18"/>
          <w:lang w:val="sk-SK"/>
        </w:rPr>
        <w:t>discrimination</w:t>
      </w:r>
      <w:proofErr w:type="spellEnd"/>
      <w:r w:rsidRPr="00CA3FDB">
        <w:rPr>
          <w:rFonts w:cs="Times New Roman"/>
          <w:sz w:val="18"/>
          <w:szCs w:val="18"/>
          <w:lang w:val="sk-SK"/>
        </w:rPr>
        <w:t xml:space="preserve"> on grounds of sexual orientation or gender identity Council of Europe standards dostupné na: </w:t>
      </w:r>
    </w:p>
    <w:p w:rsidR="00C75904" w:rsidRPr="00CA3FDB" w:rsidRDefault="00C75904" w:rsidP="000B051E">
      <w:pPr>
        <w:autoSpaceDE w:val="0"/>
        <w:autoSpaceDN w:val="0"/>
        <w:adjustRightInd w:val="0"/>
        <w:spacing w:after="60" w:line="200" w:lineRule="atLeast"/>
        <w:rPr>
          <w:rFonts w:cs="Times New Roman"/>
          <w:sz w:val="18"/>
          <w:szCs w:val="18"/>
          <w:lang w:val="sk-SK"/>
        </w:rPr>
      </w:pPr>
      <w:hyperlink r:id="rId10" w:history="1">
        <w:proofErr w:type="spellStart"/>
        <w:r w:rsidRPr="00CA3FDB">
          <w:rPr>
            <w:rFonts w:cs="Times New Roman"/>
            <w:sz w:val="18"/>
            <w:szCs w:val="18"/>
            <w:lang w:val="sk-SK"/>
          </w:rPr>
          <w:t>Savin-Williams</w:t>
        </w:r>
        <w:proofErr w:type="spellEnd"/>
      </w:hyperlink>
      <w:r w:rsidRPr="00CA3FDB">
        <w:rPr>
          <w:rFonts w:cs="Times New Roman"/>
          <w:sz w:val="18"/>
          <w:szCs w:val="18"/>
          <w:lang w:val="sk-SK"/>
        </w:rPr>
        <w:t>, R.C.</w:t>
      </w:r>
      <w:hyperlink r:id="rId11" w:history="1"/>
      <w:r w:rsidRPr="00CA3FDB">
        <w:rPr>
          <w:rFonts w:cs="Times New Roman"/>
          <w:sz w:val="18"/>
          <w:szCs w:val="18"/>
          <w:lang w:val="sk-SK"/>
        </w:rPr>
        <w:t xml:space="preserve"> 2006. </w:t>
      </w:r>
      <w:r w:rsidRPr="00DC660D">
        <w:rPr>
          <w:rFonts w:cs="Times New Roman"/>
          <w:i/>
          <w:sz w:val="18"/>
          <w:szCs w:val="18"/>
          <w:lang w:val="sk-SK"/>
        </w:rPr>
        <w:t>Mom, Dad, I'm Gay: How Families Negotiate Coming Out</w:t>
      </w:r>
      <w:r w:rsidRPr="00CA3FDB">
        <w:rPr>
          <w:rFonts w:cs="Times New Roman"/>
          <w:sz w:val="18"/>
          <w:szCs w:val="18"/>
          <w:lang w:val="sk-SK"/>
        </w:rPr>
        <w:t>. Washington DC, American Psychological Association (APA), 2006. 276 s. ISBN 1-55798-741-6.</w:t>
      </w:r>
      <w:r>
        <w:rPr>
          <w:rFonts w:cs="Times New Roman"/>
          <w:sz w:val="18"/>
          <w:szCs w:val="18"/>
          <w:lang w:val="sk-SK"/>
        </w:rPr>
        <w:t xml:space="preserve"> </w:t>
      </w:r>
    </w:p>
    <w:p w:rsidR="00C75904" w:rsidRPr="00CA3FDB" w:rsidRDefault="00C75904" w:rsidP="000B051E">
      <w:pPr>
        <w:pStyle w:val="Odsekzoznamu1"/>
        <w:spacing w:after="60" w:line="200" w:lineRule="atLeast"/>
        <w:ind w:left="0"/>
        <w:contextualSpacing w:val="0"/>
        <w:rPr>
          <w:rFonts w:asciiTheme="minorHAnsi" w:eastAsiaTheme="minorHAnsi" w:hAnsiTheme="minorHAnsi"/>
          <w:sz w:val="18"/>
          <w:szCs w:val="18"/>
        </w:rPr>
      </w:pPr>
      <w:proofErr w:type="spellStart"/>
      <w:r w:rsidRPr="00CA3FDB">
        <w:rPr>
          <w:rFonts w:asciiTheme="minorHAnsi" w:eastAsiaTheme="minorHAnsi" w:hAnsiTheme="minorHAnsi"/>
          <w:sz w:val="18"/>
          <w:szCs w:val="18"/>
        </w:rPr>
        <w:t>Smitková</w:t>
      </w:r>
      <w:proofErr w:type="spellEnd"/>
      <w:r w:rsidRPr="00CA3FDB">
        <w:rPr>
          <w:rFonts w:asciiTheme="minorHAnsi" w:eastAsiaTheme="minorHAnsi" w:hAnsiTheme="minorHAnsi"/>
          <w:sz w:val="18"/>
          <w:szCs w:val="18"/>
        </w:rPr>
        <w:t>, H.</w:t>
      </w:r>
      <w:r>
        <w:rPr>
          <w:rFonts w:asciiTheme="minorHAnsi" w:eastAsiaTheme="minorHAnsi" w:hAnsiTheme="minorHAnsi"/>
          <w:sz w:val="18"/>
          <w:szCs w:val="18"/>
        </w:rPr>
        <w:t xml:space="preserve">, </w:t>
      </w:r>
      <w:r w:rsidRPr="00CA3FDB">
        <w:rPr>
          <w:rFonts w:asciiTheme="minorHAnsi" w:eastAsiaTheme="minorHAnsi" w:hAnsiTheme="minorHAnsi"/>
          <w:sz w:val="18"/>
          <w:szCs w:val="18"/>
        </w:rPr>
        <w:t xml:space="preserve">Kuruc. A 2012. </w:t>
      </w:r>
      <w:r w:rsidRPr="00DC660D">
        <w:rPr>
          <w:rFonts w:asciiTheme="minorHAnsi" w:eastAsiaTheme="minorHAnsi" w:hAnsiTheme="minorHAnsi"/>
          <w:i/>
          <w:sz w:val="18"/>
          <w:szCs w:val="18"/>
        </w:rPr>
        <w:t>Odporúčania a podnety pre psychológov a psychologičky, ktorí pracujú s lesbickými/</w:t>
      </w:r>
      <w:proofErr w:type="spellStart"/>
      <w:r w:rsidRPr="00DC660D">
        <w:rPr>
          <w:rFonts w:asciiTheme="minorHAnsi" w:eastAsiaTheme="minorHAnsi" w:hAnsiTheme="minorHAnsi"/>
          <w:i/>
          <w:sz w:val="18"/>
          <w:szCs w:val="18"/>
        </w:rPr>
        <w:t>gejskými</w:t>
      </w:r>
      <w:proofErr w:type="spellEnd"/>
      <w:r w:rsidRPr="00DC660D">
        <w:rPr>
          <w:rFonts w:asciiTheme="minorHAnsi" w:eastAsiaTheme="minorHAnsi" w:hAnsiTheme="minorHAnsi"/>
          <w:i/>
          <w:sz w:val="18"/>
          <w:szCs w:val="18"/>
        </w:rPr>
        <w:t>/bisexuálnymi/</w:t>
      </w:r>
      <w:proofErr w:type="spellStart"/>
      <w:r w:rsidRPr="00DC660D">
        <w:rPr>
          <w:rFonts w:asciiTheme="minorHAnsi" w:eastAsiaTheme="minorHAnsi" w:hAnsiTheme="minorHAnsi"/>
          <w:i/>
          <w:sz w:val="18"/>
          <w:szCs w:val="18"/>
        </w:rPr>
        <w:t>transrodovými</w:t>
      </w:r>
      <w:proofErr w:type="spellEnd"/>
      <w:r w:rsidRPr="00DC660D">
        <w:rPr>
          <w:rFonts w:asciiTheme="minorHAnsi" w:eastAsiaTheme="minorHAnsi" w:hAnsiTheme="minorHAnsi"/>
          <w:i/>
          <w:sz w:val="18"/>
          <w:szCs w:val="18"/>
        </w:rPr>
        <w:t xml:space="preserve"> (LGBT) klientmi a klientkami</w:t>
      </w:r>
      <w:r w:rsidRPr="00CA3FDB">
        <w:rPr>
          <w:rFonts w:asciiTheme="minorHAnsi" w:eastAsiaTheme="minorHAnsi" w:hAnsiTheme="minorHAnsi"/>
          <w:sz w:val="18"/>
          <w:szCs w:val="18"/>
        </w:rPr>
        <w:t xml:space="preserve"> [on</w:t>
      </w:r>
      <w:r>
        <w:rPr>
          <w:rFonts w:asciiTheme="minorHAnsi" w:eastAsiaTheme="minorHAnsi" w:hAnsiTheme="minorHAnsi"/>
          <w:sz w:val="18"/>
          <w:szCs w:val="18"/>
        </w:rPr>
        <w:t>-</w:t>
      </w:r>
      <w:r w:rsidRPr="00CA3FDB">
        <w:rPr>
          <w:rFonts w:asciiTheme="minorHAnsi" w:eastAsiaTheme="minorHAnsi" w:hAnsiTheme="minorHAnsi"/>
          <w:sz w:val="18"/>
          <w:szCs w:val="18"/>
        </w:rPr>
        <w:t>line]. Iniciatíva Inakosť 2012. [cit. 2013-20-12] 94 s.</w:t>
      </w:r>
      <w:r>
        <w:rPr>
          <w:rFonts w:asciiTheme="minorHAnsi" w:eastAsiaTheme="minorHAnsi" w:hAnsiTheme="minorHAnsi"/>
          <w:sz w:val="18"/>
          <w:szCs w:val="18"/>
        </w:rPr>
        <w:t xml:space="preserve"> </w:t>
      </w:r>
      <w:r w:rsidRPr="00CA3FDB">
        <w:rPr>
          <w:rFonts w:asciiTheme="minorHAnsi" w:eastAsiaTheme="minorHAnsi" w:hAnsiTheme="minorHAnsi"/>
          <w:sz w:val="18"/>
          <w:szCs w:val="18"/>
        </w:rPr>
        <w:t xml:space="preserve">Dostupné na internete: </w:t>
      </w:r>
      <w:hyperlink r:id="rId12" w:history="1">
        <w:r w:rsidRPr="00CA3FDB">
          <w:rPr>
            <w:rFonts w:asciiTheme="minorHAnsi" w:eastAsiaTheme="minorHAnsi" w:hAnsiTheme="minorHAnsi"/>
            <w:sz w:val="18"/>
            <w:szCs w:val="18"/>
          </w:rPr>
          <w:t>http://www.homofobia.sk/uploaded/PP_Prirucka_1_72dpi.pdf</w:t>
        </w:r>
      </w:hyperlink>
      <w:r>
        <w:t>.</w:t>
      </w:r>
    </w:p>
  </w:footnote>
  <w:footnote w:id="3">
    <w:p w:rsidR="00C75904" w:rsidRPr="00CA3FDB" w:rsidRDefault="00C75904" w:rsidP="000B051E">
      <w:pPr>
        <w:spacing w:after="60" w:line="200" w:lineRule="atLeast"/>
        <w:rPr>
          <w:rFonts w:eastAsia="Cambria"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Keď hovoríme o rodovej identite alebo diskriminácii na základe rodovej identity</w:t>
      </w:r>
      <w:r>
        <w:rPr>
          <w:rFonts w:cs="Times New Roman"/>
          <w:sz w:val="18"/>
          <w:szCs w:val="18"/>
          <w:lang w:val="sk-SK"/>
        </w:rPr>
        <w:t>,</w:t>
      </w:r>
      <w:r w:rsidRPr="00CA3FDB">
        <w:rPr>
          <w:rFonts w:cs="Times New Roman"/>
          <w:sz w:val="18"/>
          <w:szCs w:val="18"/>
          <w:lang w:val="sk-SK"/>
        </w:rPr>
        <w:t xml:space="preserve"> myslíme tým aj rodové prejavy, čo sú </w:t>
      </w:r>
      <w:r w:rsidRPr="00CA3FDB">
        <w:rPr>
          <w:rFonts w:eastAsia="Cambria" w:cs="Times New Roman"/>
          <w:sz w:val="18"/>
          <w:szCs w:val="18"/>
          <w:lang w:val="sk-SK"/>
        </w:rPr>
        <w:t xml:space="preserve">individuálne fyzické charakteristiky jednotlivca, správanie alebo prezentácia, ktoré sú tradične prepojené na </w:t>
      </w:r>
      <w:proofErr w:type="spellStart"/>
      <w:r w:rsidRPr="00CA3FDB">
        <w:rPr>
          <w:rFonts w:eastAsia="Cambria" w:cs="Times New Roman"/>
          <w:sz w:val="18"/>
          <w:szCs w:val="18"/>
          <w:lang w:val="sk-SK"/>
        </w:rPr>
        <w:t>maskulinitu</w:t>
      </w:r>
      <w:proofErr w:type="spellEnd"/>
      <w:r w:rsidRPr="00CA3FDB">
        <w:rPr>
          <w:rFonts w:eastAsia="Cambria" w:cs="Times New Roman"/>
          <w:sz w:val="18"/>
          <w:szCs w:val="18"/>
          <w:lang w:val="sk-SK"/>
        </w:rPr>
        <w:t xml:space="preserve"> alebo </w:t>
      </w:r>
      <w:proofErr w:type="spellStart"/>
      <w:r w:rsidRPr="00CA3FDB">
        <w:rPr>
          <w:rFonts w:eastAsia="Cambria" w:cs="Times New Roman"/>
          <w:sz w:val="18"/>
          <w:szCs w:val="18"/>
          <w:lang w:val="sk-SK"/>
        </w:rPr>
        <w:t>femininitu</w:t>
      </w:r>
      <w:proofErr w:type="spellEnd"/>
      <w:r w:rsidRPr="00CA3FDB">
        <w:rPr>
          <w:rFonts w:eastAsia="Cambria" w:cs="Times New Roman"/>
          <w:sz w:val="18"/>
          <w:szCs w:val="18"/>
          <w:lang w:val="sk-SK"/>
        </w:rPr>
        <w:t xml:space="preserve"> – vzhľad, obliekanie, spôsob vystupovania, rečové prejavy, sociálne interakcie, čiže</w:t>
      </w:r>
      <w:r>
        <w:rPr>
          <w:rFonts w:eastAsia="Cambria" w:cs="Times New Roman"/>
          <w:sz w:val="18"/>
          <w:szCs w:val="18"/>
          <w:lang w:val="sk-SK"/>
        </w:rPr>
        <w:t xml:space="preserve"> ide o to,</w:t>
      </w:r>
      <w:r w:rsidRPr="00CA3FDB">
        <w:rPr>
          <w:rFonts w:eastAsia="Cambria" w:cs="Times New Roman"/>
          <w:sz w:val="18"/>
          <w:szCs w:val="18"/>
          <w:lang w:val="sk-SK"/>
        </w:rPr>
        <w:t xml:space="preserve"> ako ľudia vyjadrujú seba (svoju rodovú identitu) vo vonkajšom svete. </w:t>
      </w:r>
      <w:r w:rsidRPr="00CA3FDB">
        <w:rPr>
          <w:rFonts w:cs="Times New Roman"/>
          <w:sz w:val="18"/>
          <w:szCs w:val="18"/>
          <w:lang w:val="sk-SK"/>
        </w:rPr>
        <w:t xml:space="preserve">Zdroj: </w:t>
      </w:r>
      <w:r w:rsidRPr="00CA3FDB">
        <w:rPr>
          <w:rFonts w:eastAsia="Times New Roman" w:cs="Times New Roman"/>
          <w:color w:val="000000"/>
          <w:sz w:val="18"/>
          <w:szCs w:val="18"/>
          <w:lang w:val="sk-SK" w:eastAsia="sk-SK"/>
        </w:rPr>
        <w:t xml:space="preserve">Verelest, G. ed. 2012. </w:t>
      </w:r>
      <w:r w:rsidRPr="00DC660D">
        <w:rPr>
          <w:rFonts w:eastAsia="Times New Roman" w:cs="Times New Roman"/>
          <w:i/>
          <w:color w:val="000000"/>
          <w:sz w:val="18"/>
          <w:szCs w:val="18"/>
          <w:lang w:val="sk-SK" w:eastAsia="sk-SK"/>
        </w:rPr>
        <w:t>Voice OUT Toolkit NISO project – Fighting homophobia through active citizenships and media education</w:t>
      </w:r>
      <w:r w:rsidRPr="00CA3FDB">
        <w:rPr>
          <w:rFonts w:eastAsia="Times New Roman" w:cs="Times New Roman"/>
          <w:color w:val="000000"/>
          <w:sz w:val="18"/>
          <w:szCs w:val="18"/>
          <w:lang w:val="sk-SK" w:eastAsia="sk-SK"/>
        </w:rPr>
        <w:t xml:space="preserve"> [online]. NISO consortium, 2012.</w:t>
      </w:r>
      <w:r>
        <w:rPr>
          <w:rFonts w:eastAsia="Times New Roman" w:cs="Times New Roman"/>
          <w:color w:val="000000"/>
          <w:sz w:val="18"/>
          <w:szCs w:val="18"/>
          <w:lang w:val="sk-SK" w:eastAsia="sk-SK"/>
        </w:rPr>
        <w:t xml:space="preserve"> </w:t>
      </w:r>
      <w:r w:rsidRPr="00CA3FDB">
        <w:rPr>
          <w:rFonts w:eastAsia="Times New Roman" w:cs="Times New Roman"/>
          <w:color w:val="000000"/>
          <w:sz w:val="18"/>
          <w:szCs w:val="18"/>
          <w:lang w:val="sk-SK" w:eastAsia="sk-SK"/>
        </w:rPr>
        <w:t>[cit. 2013-20-12] 28 s.</w:t>
      </w:r>
      <w:r>
        <w:rPr>
          <w:rFonts w:eastAsia="Times New Roman" w:cs="Times New Roman"/>
          <w:color w:val="000000"/>
          <w:sz w:val="18"/>
          <w:szCs w:val="18"/>
          <w:lang w:val="sk-SK" w:eastAsia="sk-SK"/>
        </w:rPr>
        <w:t xml:space="preserve"> </w:t>
      </w:r>
      <w:r w:rsidRPr="00CA3FDB">
        <w:rPr>
          <w:rFonts w:eastAsia="Times New Roman" w:cs="Times New Roman"/>
          <w:color w:val="000000"/>
          <w:sz w:val="18"/>
          <w:szCs w:val="18"/>
          <w:lang w:val="sk-SK" w:eastAsia="sk-SK"/>
        </w:rPr>
        <w:t>Dostupné na internete: http://www.nisoproject.eu/doc/nisodocs/niso_project_final_repor</w:t>
      </w:r>
      <w:r>
        <w:rPr>
          <w:rFonts w:eastAsia="Times New Roman" w:cs="Times New Roman"/>
          <w:color w:val="000000"/>
          <w:sz w:val="18"/>
          <w:szCs w:val="18"/>
          <w:lang w:val="sk-SK" w:eastAsia="sk-SK"/>
        </w:rPr>
        <w:t>t.</w:t>
      </w:r>
    </w:p>
  </w:footnote>
  <w:footnote w:id="4">
    <w:p w:rsidR="00C75904" w:rsidRPr="00CA3FDB" w:rsidRDefault="00C75904" w:rsidP="000B051E">
      <w:pPr>
        <w:pStyle w:val="Textpoznmkypodiarou"/>
        <w:spacing w:after="60" w:line="200" w:lineRule="atLeast"/>
        <w:rPr>
          <w:rFonts w:eastAsia="Times New Roman" w:cs="Times New Roman"/>
          <w:color w:val="000000"/>
          <w:sz w:val="18"/>
          <w:szCs w:val="18"/>
          <w:lang w:val="sk-SK" w:eastAsia="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CA3FDB">
        <w:rPr>
          <w:rFonts w:eastAsia="Times New Roman" w:cs="Times New Roman"/>
          <w:color w:val="000000"/>
          <w:sz w:val="18"/>
          <w:szCs w:val="18"/>
          <w:lang w:val="sk-SK" w:eastAsia="sk-SK"/>
        </w:rPr>
        <w:t>Pozri aj rozsudok Európskeho súdu pre ľudské práva</w:t>
      </w:r>
      <w:r>
        <w:rPr>
          <w:rFonts w:eastAsia="Times New Roman" w:cs="Times New Roman"/>
          <w:color w:val="000000"/>
          <w:sz w:val="18"/>
          <w:szCs w:val="18"/>
          <w:lang w:val="sk-SK" w:eastAsia="sk-SK"/>
        </w:rPr>
        <w:t>,</w:t>
      </w:r>
      <w:r w:rsidRPr="00CA3FDB">
        <w:rPr>
          <w:rFonts w:eastAsia="Times New Roman" w:cs="Times New Roman"/>
          <w:color w:val="000000"/>
          <w:sz w:val="18"/>
          <w:szCs w:val="18"/>
          <w:lang w:val="sk-SK" w:eastAsia="sk-SK"/>
        </w:rPr>
        <w:t xml:space="preserve"> </w:t>
      </w:r>
      <w:r>
        <w:rPr>
          <w:rFonts w:eastAsia="Times New Roman" w:cs="Times New Roman"/>
          <w:color w:val="000000"/>
          <w:sz w:val="18"/>
          <w:szCs w:val="18"/>
          <w:lang w:val="sk-SK" w:eastAsia="sk-SK"/>
        </w:rPr>
        <w:t xml:space="preserve">vec </w:t>
      </w:r>
      <w:proofErr w:type="spellStart"/>
      <w:r w:rsidRPr="00CA3FDB">
        <w:rPr>
          <w:rFonts w:eastAsia="Times New Roman" w:cs="Times New Roman"/>
          <w:color w:val="000000"/>
          <w:sz w:val="18"/>
          <w:szCs w:val="18"/>
          <w:lang w:val="sk-SK" w:eastAsia="sk-SK"/>
        </w:rPr>
        <w:t>Lustig</w:t>
      </w:r>
      <w:proofErr w:type="spellEnd"/>
      <w:r w:rsidRPr="00CA3FDB">
        <w:rPr>
          <w:rFonts w:eastAsia="Times New Roman" w:cs="Times New Roman"/>
          <w:color w:val="000000"/>
          <w:sz w:val="18"/>
          <w:szCs w:val="18"/>
          <w:lang w:val="sk-SK" w:eastAsia="sk-SK"/>
        </w:rPr>
        <w:t xml:space="preserve"> </w:t>
      </w:r>
      <w:proofErr w:type="spellStart"/>
      <w:r w:rsidRPr="00CA3FDB">
        <w:rPr>
          <w:rFonts w:eastAsia="Times New Roman" w:cs="Times New Roman"/>
          <w:color w:val="000000"/>
          <w:sz w:val="18"/>
          <w:szCs w:val="18"/>
          <w:lang w:val="sk-SK" w:eastAsia="sk-SK"/>
        </w:rPr>
        <w:t>Prean</w:t>
      </w:r>
      <w:proofErr w:type="spellEnd"/>
      <w:r w:rsidRPr="00CA3FDB">
        <w:rPr>
          <w:rFonts w:eastAsia="Times New Roman" w:cs="Times New Roman"/>
          <w:color w:val="000000"/>
          <w:sz w:val="18"/>
          <w:szCs w:val="18"/>
          <w:lang w:val="sk-SK" w:eastAsia="sk-SK"/>
        </w:rPr>
        <w:t xml:space="preserve"> a </w:t>
      </w:r>
      <w:proofErr w:type="spellStart"/>
      <w:r w:rsidRPr="00CA3FDB">
        <w:rPr>
          <w:rFonts w:eastAsia="Times New Roman" w:cs="Times New Roman"/>
          <w:color w:val="000000"/>
          <w:sz w:val="18"/>
          <w:szCs w:val="18"/>
          <w:lang w:val="sk-SK" w:eastAsia="sk-SK"/>
        </w:rPr>
        <w:t>Becket</w:t>
      </w:r>
      <w:proofErr w:type="spellEnd"/>
      <w:r>
        <w:rPr>
          <w:rFonts w:eastAsia="Times New Roman" w:cs="Times New Roman"/>
          <w:color w:val="000000"/>
          <w:sz w:val="18"/>
          <w:szCs w:val="18"/>
          <w:lang w:val="sk-SK" w:eastAsia="sk-SK"/>
        </w:rPr>
        <w:t>/</w:t>
      </w:r>
      <w:r w:rsidRPr="00CA3FDB">
        <w:rPr>
          <w:rFonts w:eastAsia="Times New Roman" w:cs="Times New Roman"/>
          <w:color w:val="000000"/>
          <w:sz w:val="18"/>
          <w:szCs w:val="18"/>
          <w:lang w:val="sk-SK" w:eastAsia="sk-SK"/>
        </w:rPr>
        <w:t xml:space="preserve">Veľká Británia z 27. </w:t>
      </w:r>
      <w:r>
        <w:rPr>
          <w:rFonts w:eastAsia="Times New Roman" w:cs="Times New Roman"/>
          <w:color w:val="000000"/>
          <w:sz w:val="18"/>
          <w:szCs w:val="18"/>
          <w:lang w:val="sk-SK" w:eastAsia="sk-SK"/>
        </w:rPr>
        <w:t>s</w:t>
      </w:r>
      <w:r w:rsidRPr="00CA3FDB">
        <w:rPr>
          <w:rFonts w:eastAsia="Times New Roman" w:cs="Times New Roman"/>
          <w:color w:val="000000"/>
          <w:sz w:val="18"/>
          <w:szCs w:val="18"/>
          <w:lang w:val="sk-SK" w:eastAsia="sk-SK"/>
        </w:rPr>
        <w:t>eptembra 1999</w:t>
      </w:r>
      <w:r>
        <w:rPr>
          <w:rFonts w:eastAsia="Times New Roman" w:cs="Times New Roman"/>
          <w:color w:val="000000"/>
          <w:sz w:val="18"/>
          <w:szCs w:val="18"/>
          <w:lang w:val="sk-SK" w:eastAsia="sk-SK"/>
        </w:rPr>
        <w:t>,</w:t>
      </w:r>
      <w:r w:rsidRPr="00CA3FDB">
        <w:rPr>
          <w:rFonts w:eastAsia="Times New Roman" w:cs="Times New Roman"/>
          <w:color w:val="000000"/>
          <w:sz w:val="18"/>
          <w:szCs w:val="18"/>
          <w:lang w:val="sk-SK" w:eastAsia="sk-SK"/>
        </w:rPr>
        <w:t xml:space="preserve"> s. 113</w:t>
      </w:r>
      <w:r>
        <w:rPr>
          <w:rFonts w:eastAsia="Times New Roman" w:cs="Times New Roman"/>
          <w:color w:val="000000"/>
          <w:sz w:val="18"/>
          <w:szCs w:val="18"/>
          <w:lang w:val="sk-SK" w:eastAsia="sk-SK"/>
        </w:rPr>
        <w:t>,</w:t>
      </w:r>
      <w:r w:rsidRPr="00CA3FDB">
        <w:rPr>
          <w:rFonts w:eastAsia="Times New Roman" w:cs="Times New Roman"/>
          <w:color w:val="000000"/>
          <w:sz w:val="18"/>
          <w:szCs w:val="18"/>
          <w:lang w:val="sk-SK" w:eastAsia="sk-SK"/>
        </w:rPr>
        <w:t xml:space="preserve"> dostupné na: http://www.cnpd.public.lu/en/legislation/jurisprudence/cedh/cedh_caselaw_dp_en.pdf</w:t>
      </w:r>
      <w:r>
        <w:rPr>
          <w:rFonts w:eastAsia="Times New Roman" w:cs="Times New Roman"/>
          <w:color w:val="000000"/>
          <w:sz w:val="18"/>
          <w:szCs w:val="18"/>
          <w:lang w:val="sk-SK" w:eastAsia="sk-SK"/>
        </w:rPr>
        <w:t>.</w:t>
      </w:r>
    </w:p>
  </w:footnote>
  <w:footnote w:id="5">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 prílohe č. 2 sa nachádza prehľad najčastejších predsudkov.</w:t>
      </w:r>
    </w:p>
  </w:footnote>
  <w:footnote w:id="6">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Podrobnejšie v prílohe č. 3. </w:t>
      </w:r>
    </w:p>
  </w:footnote>
  <w:footnote w:id="7">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Pr>
          <w:rFonts w:cs="Times New Roman"/>
          <w:sz w:val="18"/>
          <w:szCs w:val="18"/>
          <w:lang w:val="sk-SK"/>
        </w:rPr>
        <w:t>Č</w:t>
      </w:r>
      <w:r w:rsidRPr="00CA3FDB">
        <w:rPr>
          <w:rFonts w:cs="Times New Roman"/>
          <w:sz w:val="18"/>
          <w:szCs w:val="18"/>
          <w:lang w:val="sk-SK"/>
        </w:rPr>
        <w:t>l. 2 ods. 1 a 2 Ústav</w:t>
      </w:r>
      <w:r>
        <w:rPr>
          <w:rFonts w:cs="Times New Roman"/>
          <w:sz w:val="18"/>
          <w:szCs w:val="18"/>
          <w:lang w:val="sk-SK"/>
        </w:rPr>
        <w:t>y</w:t>
      </w:r>
      <w:r w:rsidRPr="00CA3FDB">
        <w:rPr>
          <w:rFonts w:cs="Times New Roman"/>
          <w:sz w:val="18"/>
          <w:szCs w:val="18"/>
          <w:lang w:val="sk-SK"/>
        </w:rPr>
        <w:t xml:space="preserve"> Slovenskej republiky</w:t>
      </w:r>
      <w:r>
        <w:rPr>
          <w:rFonts w:eastAsia="Batang" w:cs="Times New Roman"/>
          <w:sz w:val="18"/>
          <w:szCs w:val="18"/>
          <w:lang w:val="sk-SK" w:eastAsia="ru-RU"/>
        </w:rPr>
        <w:t>.</w:t>
      </w:r>
    </w:p>
  </w:footnote>
  <w:footnote w:id="8">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Nález ústavného súdu PL. ÚS 08/04-202 z 18. októbra 2005. </w:t>
      </w:r>
    </w:p>
  </w:footnote>
  <w:footnote w:id="9">
    <w:p w:rsidR="00C75904" w:rsidRPr="00CA3FDB" w:rsidRDefault="00C75904" w:rsidP="000B051E">
      <w:pPr>
        <w:tabs>
          <w:tab w:val="left" w:pos="0"/>
          <w:tab w:val="left" w:pos="8280"/>
        </w:tabs>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Rodová identita </w:t>
      </w:r>
      <w:r>
        <w:rPr>
          <w:rFonts w:cs="Times New Roman"/>
          <w:sz w:val="18"/>
          <w:szCs w:val="18"/>
          <w:lang w:val="sk-SK"/>
        </w:rPr>
        <w:t xml:space="preserve">v ňom </w:t>
      </w:r>
      <w:r w:rsidRPr="00CA3FDB">
        <w:rPr>
          <w:rFonts w:cs="Times New Roman"/>
          <w:sz w:val="18"/>
          <w:szCs w:val="18"/>
          <w:lang w:val="sk-SK"/>
        </w:rPr>
        <w:t xml:space="preserve">nie je priamo uvedená, ale vzťahuje sa </w:t>
      </w:r>
      <w:r>
        <w:rPr>
          <w:rFonts w:cs="Times New Roman"/>
          <w:sz w:val="18"/>
          <w:szCs w:val="18"/>
          <w:lang w:val="sk-SK"/>
        </w:rPr>
        <w:t>na</w:t>
      </w:r>
      <w:r w:rsidRPr="00CA3FDB">
        <w:rPr>
          <w:rFonts w:cs="Times New Roman"/>
          <w:sz w:val="18"/>
          <w:szCs w:val="18"/>
          <w:lang w:val="sk-SK"/>
        </w:rPr>
        <w:t xml:space="preserve"> diskrimináciu na základe pohlavia: </w:t>
      </w:r>
      <w:r>
        <w:rPr>
          <w:rFonts w:cs="Times New Roman"/>
          <w:sz w:val="18"/>
          <w:szCs w:val="18"/>
          <w:lang w:val="sk-SK"/>
        </w:rPr>
        <w:t>„</w:t>
      </w:r>
      <w:r w:rsidRPr="00CA3FDB">
        <w:rPr>
          <w:rFonts w:cs="Times New Roman"/>
          <w:sz w:val="18"/>
          <w:szCs w:val="18"/>
          <w:lang w:val="sk-SK"/>
        </w:rPr>
        <w:t>za diskrimináciu z dôvodu pohlavia sa považuje aj diskriminácia z dôvodu tehotenstva alebo materstva, ako aj diskriminácia z dôvodu pohlavnej alebo rodovej identifikácie“. §2 čl.11 zákona o rovnakom zaobchádzaní č.365/2004 Z.</w:t>
      </w:r>
      <w:r>
        <w:rPr>
          <w:rFonts w:cs="Times New Roman"/>
          <w:sz w:val="18"/>
          <w:szCs w:val="18"/>
          <w:lang w:val="sk-SK"/>
        </w:rPr>
        <w:t xml:space="preserve"> </w:t>
      </w:r>
      <w:r w:rsidRPr="00CA3FDB">
        <w:rPr>
          <w:rFonts w:cs="Times New Roman"/>
          <w:sz w:val="18"/>
          <w:szCs w:val="18"/>
          <w:lang w:val="sk-SK"/>
        </w:rPr>
        <w:t xml:space="preserve">z. </w:t>
      </w:r>
      <w:hyperlink r:id="rId13" w:history="1">
        <w:r w:rsidRPr="00A828BB">
          <w:rPr>
            <w:rStyle w:val="Hypertextovprepojenie"/>
            <w:rFonts w:cs="Times New Roman"/>
            <w:sz w:val="18"/>
            <w:szCs w:val="18"/>
            <w:lang w:val="sk-SK"/>
          </w:rPr>
          <w:t>Z</w:t>
        </w:r>
      </w:hyperlink>
      <w:r>
        <w:rPr>
          <w:rFonts w:cs="Times New Roman"/>
          <w:sz w:val="18"/>
          <w:szCs w:val="18"/>
          <w:lang w:val="sk-SK"/>
        </w:rPr>
        <w:t xml:space="preserve"> hľadiska používania korektnej terminológie prevzatej z európskeho práva by bolo vhodné pri novelizácii tohto zákona v budúcnosť nahradiť formuláciu „</w:t>
      </w:r>
      <w:r w:rsidRPr="000007A2">
        <w:rPr>
          <w:rFonts w:cs="Times New Roman"/>
          <w:sz w:val="18"/>
          <w:szCs w:val="18"/>
          <w:lang w:val="sk-SK"/>
        </w:rPr>
        <w:t>z dôvodu pohlavnej alebo rodovej identifikácie</w:t>
      </w:r>
      <w:r>
        <w:rPr>
          <w:rFonts w:cs="Times New Roman"/>
          <w:sz w:val="18"/>
          <w:szCs w:val="18"/>
          <w:lang w:val="sk-SK"/>
        </w:rPr>
        <w:t>“ za „z dôvodu rodovej identity alebo rodového prejavu“.</w:t>
      </w:r>
    </w:p>
  </w:footnote>
  <w:footnote w:id="10">
    <w:p w:rsidR="00C75904" w:rsidRPr="00CA3FDB" w:rsidRDefault="00C75904" w:rsidP="00DC660D">
      <w:pPr>
        <w:pStyle w:val="Normlny1"/>
        <w:spacing w:after="60" w:line="200" w:lineRule="atLeast"/>
        <w:rPr>
          <w:rFonts w:asciiTheme="minorHAnsi" w:hAnsiTheme="minorHAnsi"/>
          <w:sz w:val="18"/>
          <w:szCs w:val="18"/>
        </w:rPr>
      </w:pPr>
      <w:r w:rsidRPr="00CA3FDB">
        <w:rPr>
          <w:rStyle w:val="Odkaznapoznmkupodiarou"/>
          <w:rFonts w:asciiTheme="minorHAnsi" w:hAnsiTheme="minorHAnsi"/>
          <w:sz w:val="18"/>
          <w:szCs w:val="18"/>
        </w:rPr>
        <w:footnoteRef/>
      </w:r>
      <w:r w:rsidRPr="00CA3FDB">
        <w:rPr>
          <w:rFonts w:asciiTheme="minorHAnsi" w:eastAsiaTheme="minorHAnsi" w:hAnsiTheme="minorHAnsi"/>
          <w:color w:val="auto"/>
          <w:sz w:val="18"/>
          <w:szCs w:val="18"/>
          <w:lang w:eastAsia="en-US"/>
        </w:rPr>
        <w:t xml:space="preserve"> </w:t>
      </w:r>
      <w:r>
        <w:rPr>
          <w:rFonts w:asciiTheme="minorHAnsi" w:eastAsiaTheme="minorHAnsi" w:hAnsiTheme="minorHAnsi"/>
          <w:color w:val="auto"/>
          <w:sz w:val="18"/>
          <w:szCs w:val="18"/>
          <w:lang w:eastAsia="en-US"/>
        </w:rPr>
        <w:t>Č</w:t>
      </w:r>
      <w:r w:rsidRPr="00CA3FDB">
        <w:rPr>
          <w:rFonts w:asciiTheme="minorHAnsi" w:eastAsiaTheme="minorHAnsi" w:hAnsiTheme="minorHAnsi"/>
          <w:color w:val="auto"/>
          <w:sz w:val="18"/>
          <w:szCs w:val="18"/>
          <w:lang w:eastAsia="en-US"/>
        </w:rPr>
        <w:t>l. 1 (§1) zákon</w:t>
      </w:r>
      <w:r>
        <w:rPr>
          <w:rFonts w:asciiTheme="minorHAnsi" w:eastAsiaTheme="minorHAnsi" w:hAnsiTheme="minorHAnsi"/>
          <w:color w:val="auto"/>
          <w:sz w:val="18"/>
          <w:szCs w:val="18"/>
          <w:lang w:eastAsia="en-US"/>
        </w:rPr>
        <w:t>a</w:t>
      </w:r>
      <w:r w:rsidRPr="00CA3FDB">
        <w:rPr>
          <w:rFonts w:asciiTheme="minorHAnsi" w:hAnsiTheme="minorHAnsi"/>
          <w:sz w:val="18"/>
          <w:szCs w:val="18"/>
        </w:rPr>
        <w:t xml:space="preserve"> o rovnakom zaobchádzaní č.365/2004 Z</w:t>
      </w:r>
      <w:r>
        <w:rPr>
          <w:rFonts w:asciiTheme="minorHAnsi" w:hAnsiTheme="minorHAnsi"/>
          <w:sz w:val="18"/>
          <w:szCs w:val="18"/>
        </w:rPr>
        <w:t xml:space="preserve"> </w:t>
      </w:r>
      <w:r w:rsidRPr="00CA3FDB">
        <w:rPr>
          <w:rFonts w:asciiTheme="minorHAnsi" w:hAnsiTheme="minorHAnsi"/>
          <w:sz w:val="18"/>
          <w:szCs w:val="18"/>
        </w:rPr>
        <w:t>.z. v niektorých oblastiach a o ochrane pred diskrimináciou a</w:t>
      </w:r>
      <w:r>
        <w:rPr>
          <w:rFonts w:asciiTheme="minorHAnsi" w:hAnsiTheme="minorHAnsi"/>
          <w:sz w:val="18"/>
          <w:szCs w:val="18"/>
        </w:rPr>
        <w:t> </w:t>
      </w:r>
      <w:r w:rsidRPr="00CA3FDB">
        <w:rPr>
          <w:rFonts w:asciiTheme="minorHAnsi" w:hAnsiTheme="minorHAnsi"/>
          <w:sz w:val="18"/>
          <w:szCs w:val="18"/>
        </w:rPr>
        <w:t>o</w:t>
      </w:r>
      <w:r>
        <w:rPr>
          <w:rFonts w:asciiTheme="minorHAnsi" w:hAnsiTheme="minorHAnsi"/>
          <w:sz w:val="18"/>
          <w:szCs w:val="18"/>
        </w:rPr>
        <w:t> </w:t>
      </w:r>
      <w:r w:rsidRPr="00CA3FDB">
        <w:rPr>
          <w:rFonts w:asciiTheme="minorHAnsi" w:hAnsiTheme="minorHAnsi"/>
          <w:sz w:val="18"/>
          <w:szCs w:val="18"/>
        </w:rPr>
        <w:t>zmene a doplnení niektorých zákonov (antidiskriminačný zákon).</w:t>
      </w:r>
      <w:hyperlink r:id="rId14"/>
      <w:r>
        <w:rPr>
          <w:rFonts w:asciiTheme="minorHAnsi" w:hAnsiTheme="minorHAnsi"/>
          <w:sz w:val="18"/>
          <w:szCs w:val="18"/>
        </w:rPr>
        <w:t xml:space="preserve"> </w:t>
      </w:r>
      <w:r w:rsidRPr="00CA3FDB">
        <w:rPr>
          <w:rFonts w:asciiTheme="minorHAnsi" w:hAnsiTheme="minorHAnsi"/>
          <w:sz w:val="18"/>
          <w:szCs w:val="18"/>
        </w:rPr>
        <w:t>Prijatý bol v roku 2004 prebratím európskej smernice 2000/78/E</w:t>
      </w:r>
      <w:r>
        <w:rPr>
          <w:rFonts w:asciiTheme="minorHAnsi" w:hAnsiTheme="minorHAnsi"/>
          <w:sz w:val="18"/>
          <w:szCs w:val="18"/>
        </w:rPr>
        <w:t>S</w:t>
      </w:r>
      <w:r w:rsidRPr="00CA3FDB">
        <w:rPr>
          <w:rFonts w:asciiTheme="minorHAnsi" w:hAnsiTheme="minorHAnsi"/>
          <w:sz w:val="18"/>
          <w:szCs w:val="18"/>
        </w:rPr>
        <w:t>, ktorá</w:t>
      </w:r>
    </w:p>
    <w:p w:rsidR="00C75904" w:rsidRPr="00CA3FDB" w:rsidRDefault="00C75904" w:rsidP="000B051E">
      <w:pPr>
        <w:pStyle w:val="Normlny1"/>
        <w:spacing w:after="60" w:line="200" w:lineRule="atLeast"/>
        <w:rPr>
          <w:rFonts w:asciiTheme="minorHAnsi" w:hAnsiTheme="minorHAnsi"/>
          <w:sz w:val="18"/>
          <w:szCs w:val="18"/>
        </w:rPr>
      </w:pPr>
      <w:r w:rsidRPr="00CA3FDB">
        <w:rPr>
          <w:rFonts w:asciiTheme="minorHAnsi" w:hAnsiTheme="minorHAnsi"/>
          <w:sz w:val="18"/>
          <w:szCs w:val="18"/>
        </w:rPr>
        <w:t>stanovuje všeobecný rámec rovnakého zaobchádzania v zamestnaní a povolaní (pracovnoprávnych vzťahoch). Posledná</w:t>
      </w:r>
    </w:p>
    <w:p w:rsidR="00C75904" w:rsidRPr="00CA3FDB" w:rsidRDefault="00C75904" w:rsidP="000B051E">
      <w:pPr>
        <w:pStyle w:val="Normlny1"/>
        <w:spacing w:after="60" w:line="200" w:lineRule="atLeast"/>
        <w:rPr>
          <w:rFonts w:asciiTheme="minorHAnsi" w:hAnsiTheme="minorHAnsi"/>
          <w:sz w:val="18"/>
          <w:szCs w:val="18"/>
        </w:rPr>
      </w:pPr>
      <w:r w:rsidRPr="00CA3FDB">
        <w:rPr>
          <w:rFonts w:asciiTheme="minorHAnsi" w:hAnsiTheme="minorHAnsi"/>
          <w:sz w:val="18"/>
          <w:szCs w:val="18"/>
        </w:rPr>
        <w:t>novelizácia bola v roku 2013.</w:t>
      </w:r>
    </w:p>
  </w:footnote>
  <w:footnote w:id="11">
    <w:p w:rsidR="00C75904" w:rsidRPr="00CA3FDB" w:rsidRDefault="00C75904" w:rsidP="000B051E">
      <w:pPr>
        <w:pStyle w:val="Textpoznmkypodiarou"/>
        <w:spacing w:after="60" w:line="200" w:lineRule="atLeast"/>
        <w:rPr>
          <w:rFonts w:eastAsia="Times New Roman" w:cs="Times New Roman"/>
          <w:color w:val="000000"/>
          <w:sz w:val="18"/>
          <w:szCs w:val="18"/>
          <w:lang w:val="sk-SK" w:eastAsia="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eastAsia="Times New Roman" w:cs="Times New Roman"/>
          <w:color w:val="000000"/>
          <w:sz w:val="18"/>
          <w:szCs w:val="18"/>
          <w:lang w:val="sk-SK" w:eastAsia="sk-SK"/>
        </w:rPr>
        <w:t xml:space="preserve">Do roku 2008 sa zákaz diskriminácie na základe sexuálnej orientácie vzťahoval len na oblasť pracovnoprávnych vzťahov, kedy musel byť na základe upozornení Európskej komisie rozšírený aj na ďalšie oblasti. </w:t>
      </w:r>
    </w:p>
  </w:footnote>
  <w:footnote w:id="12">
    <w:p w:rsidR="00C75904" w:rsidRPr="00CA3FDB" w:rsidRDefault="00C75904" w:rsidP="000B051E">
      <w:pPr>
        <w:pStyle w:val="Textpoznmkypodiarou"/>
        <w:spacing w:after="60" w:line="200" w:lineRule="atLeast"/>
        <w:rPr>
          <w:rFonts w:cs="Times New Roman"/>
          <w:color w:val="000000"/>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N</w:t>
      </w:r>
      <w:r w:rsidRPr="00CA3FDB">
        <w:rPr>
          <w:rFonts w:cs="Times New Roman"/>
          <w:color w:val="000000"/>
          <w:sz w:val="18"/>
          <w:szCs w:val="18"/>
          <w:lang w:val="sk-SK"/>
        </w:rPr>
        <w:t>apríklad zákon č. 311/2001 Z. z. Zákonník práce, zákon č. 400/2009 Z. z. o štátnej službe, zákon č. 552/2003 Z. z. o</w:t>
      </w:r>
      <w:r>
        <w:rPr>
          <w:rFonts w:cs="Times New Roman"/>
          <w:color w:val="000000"/>
          <w:sz w:val="18"/>
          <w:szCs w:val="18"/>
          <w:lang w:val="sk-SK"/>
        </w:rPr>
        <w:t> </w:t>
      </w:r>
      <w:r w:rsidRPr="00CA3FDB">
        <w:rPr>
          <w:rFonts w:cs="Times New Roman"/>
          <w:color w:val="000000"/>
          <w:sz w:val="18"/>
          <w:szCs w:val="18"/>
          <w:lang w:val="sk-SK"/>
        </w:rPr>
        <w:t>výkone práce vo verejnom záujme, zákon č. 245/2008 Z. z. o výchove a vzdelávaní (školský zákon), zákon č. 131/2002 Z.</w:t>
      </w:r>
      <w:r>
        <w:rPr>
          <w:rFonts w:cs="Times New Roman"/>
          <w:color w:val="000000"/>
          <w:sz w:val="18"/>
          <w:szCs w:val="18"/>
          <w:lang w:val="sk-SK"/>
        </w:rPr>
        <w:t> </w:t>
      </w:r>
      <w:r w:rsidRPr="00CA3FDB">
        <w:rPr>
          <w:rFonts w:cs="Times New Roman"/>
          <w:color w:val="000000"/>
          <w:sz w:val="18"/>
          <w:szCs w:val="18"/>
          <w:lang w:val="sk-SK"/>
        </w:rPr>
        <w:t>z. o vysokých školách, zákon č. 250/2007 Z. z. o ochrane spotrebiteľa, zákon č. 576/2004 Z. z. o zdravotnej starostlivosti, zákon č. 5/2004 Z. z. o službách zamestnanosti, zákon č. 461/2003 Z. z. o sociálnom poistení atď.</w:t>
      </w:r>
    </w:p>
  </w:footnote>
  <w:footnote w:id="13">
    <w:p w:rsidR="00C75904" w:rsidRPr="00CA3FDB" w:rsidRDefault="00C75904" w:rsidP="000B051E">
      <w:pPr>
        <w:tabs>
          <w:tab w:val="left" w:pos="540"/>
        </w:tabs>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DC660D">
        <w:rPr>
          <w:rFonts w:cs="Times New Roman"/>
          <w:i/>
          <w:sz w:val="18"/>
          <w:szCs w:val="18"/>
          <w:lang w:val="sk-SK"/>
        </w:rPr>
        <w:t>EU LGBT survey results at glance</w:t>
      </w:r>
      <w:r w:rsidRPr="00CA3FDB">
        <w:rPr>
          <w:rFonts w:cs="Times New Roman"/>
          <w:sz w:val="18"/>
          <w:szCs w:val="18"/>
          <w:lang w:val="sk-SK"/>
        </w:rPr>
        <w:t>. FRA, 2013 [on</w:t>
      </w:r>
      <w:r>
        <w:rPr>
          <w:rFonts w:cs="Times New Roman"/>
          <w:sz w:val="18"/>
          <w:szCs w:val="18"/>
          <w:lang w:val="sk-SK"/>
        </w:rPr>
        <w:t>-</w:t>
      </w:r>
      <w:r w:rsidRPr="00CA3FDB">
        <w:rPr>
          <w:rFonts w:cs="Times New Roman"/>
          <w:sz w:val="18"/>
          <w:szCs w:val="18"/>
          <w:lang w:val="sk-SK"/>
        </w:rPr>
        <w:t>line]</w:t>
      </w:r>
      <w:r>
        <w:rPr>
          <w:rFonts w:cs="Times New Roman"/>
          <w:sz w:val="18"/>
          <w:szCs w:val="18"/>
          <w:lang w:val="sk-SK"/>
        </w:rPr>
        <w:t>,</w:t>
      </w:r>
      <w:r w:rsidRPr="00CA3FDB">
        <w:rPr>
          <w:rFonts w:cs="Times New Roman"/>
          <w:sz w:val="18"/>
          <w:szCs w:val="18"/>
          <w:lang w:val="sk-SK"/>
        </w:rPr>
        <w:t xml:space="preserve"> dostupné na internete: </w:t>
      </w:r>
      <w:hyperlink r:id="rId15" w:history="1">
        <w:r w:rsidRPr="00CA3FDB">
          <w:rPr>
            <w:rStyle w:val="Hypertextovprepojenie"/>
            <w:rFonts w:cs="Times New Roman"/>
            <w:sz w:val="18"/>
            <w:szCs w:val="18"/>
            <w:lang w:val="sk-SK"/>
          </w:rPr>
          <w:t>http://fra.europa.eu/sites/default/files/eu-lgbt</w:t>
        </w:r>
      </w:hyperlink>
      <w:r w:rsidRPr="00CA3FDB">
        <w:rPr>
          <w:rFonts w:cs="Times New Roman"/>
          <w:sz w:val="18"/>
          <w:szCs w:val="18"/>
          <w:lang w:val="sk-SK"/>
        </w:rPr>
        <w:t xml:space="preserve"> survey-results-at-a-glance_en.pdf</w:t>
      </w:r>
      <w:r>
        <w:rPr>
          <w:rFonts w:cs="Times New Roman"/>
          <w:sz w:val="18"/>
          <w:szCs w:val="18"/>
          <w:lang w:val="sk-SK"/>
        </w:rPr>
        <w:t>.</w:t>
      </w:r>
    </w:p>
  </w:footnote>
  <w:footnote w:id="14">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Pr>
          <w:rFonts w:cs="Times New Roman"/>
          <w:sz w:val="18"/>
          <w:szCs w:val="18"/>
          <w:lang w:val="sk-SK"/>
        </w:rPr>
        <w:t>Č</w:t>
      </w:r>
      <w:r w:rsidRPr="00CA3FDB">
        <w:rPr>
          <w:rFonts w:cs="Times New Roman"/>
          <w:sz w:val="18"/>
          <w:szCs w:val="18"/>
          <w:lang w:val="sk-SK"/>
        </w:rPr>
        <w:t>lánok 1 a § 13 Zákonníka práce č. 311/2001 Z.</w:t>
      </w:r>
      <w:r>
        <w:rPr>
          <w:rFonts w:cs="Times New Roman"/>
          <w:sz w:val="18"/>
          <w:szCs w:val="18"/>
          <w:lang w:val="sk-SK"/>
        </w:rPr>
        <w:t xml:space="preserve"> </w:t>
      </w:r>
      <w:r w:rsidRPr="00CA3FDB">
        <w:rPr>
          <w:rFonts w:cs="Times New Roman"/>
          <w:sz w:val="18"/>
          <w:szCs w:val="18"/>
          <w:lang w:val="sk-SK"/>
        </w:rPr>
        <w:t>z. v znení neskorších predpisov</w:t>
      </w:r>
      <w:r>
        <w:rPr>
          <w:rFonts w:cs="Times New Roman"/>
          <w:sz w:val="18"/>
          <w:szCs w:val="18"/>
          <w:lang w:val="sk-SK"/>
        </w:rPr>
        <w:t>.</w:t>
      </w:r>
    </w:p>
  </w:footnote>
  <w:footnote w:id="15">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§62 ods. 3 </w:t>
      </w:r>
      <w:r>
        <w:rPr>
          <w:rFonts w:cs="Times New Roman"/>
          <w:sz w:val="18"/>
          <w:szCs w:val="18"/>
          <w:lang w:val="sk-SK"/>
        </w:rPr>
        <w:t>z</w:t>
      </w:r>
      <w:r w:rsidRPr="00CA3FDB">
        <w:rPr>
          <w:rFonts w:cs="Times New Roman"/>
          <w:sz w:val="18"/>
          <w:szCs w:val="18"/>
          <w:lang w:val="sk-SK"/>
        </w:rPr>
        <w:t xml:space="preserve">ákon o službách zamestnanosti č.5/2004 </w:t>
      </w:r>
      <w:r>
        <w:rPr>
          <w:rFonts w:cs="Times New Roman"/>
          <w:sz w:val="18"/>
          <w:szCs w:val="18"/>
          <w:lang w:val="sk-SK"/>
        </w:rPr>
        <w:t>Z</w:t>
      </w:r>
      <w:r w:rsidRPr="00CA3FDB">
        <w:rPr>
          <w:rFonts w:cs="Times New Roman"/>
          <w:sz w:val="18"/>
          <w:szCs w:val="18"/>
          <w:lang w:val="sk-SK"/>
        </w:rPr>
        <w:t>.</w:t>
      </w:r>
      <w:r>
        <w:rPr>
          <w:rFonts w:cs="Times New Roman"/>
          <w:sz w:val="18"/>
          <w:szCs w:val="18"/>
          <w:lang w:val="sk-SK"/>
        </w:rPr>
        <w:t xml:space="preserve"> </w:t>
      </w:r>
      <w:r w:rsidRPr="00CA3FDB">
        <w:rPr>
          <w:rFonts w:cs="Times New Roman"/>
          <w:sz w:val="18"/>
          <w:szCs w:val="18"/>
          <w:lang w:val="sk-SK"/>
        </w:rPr>
        <w:t>z.</w:t>
      </w:r>
    </w:p>
  </w:footnote>
  <w:footnote w:id="16">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xml:space="preserve"> </w:t>
      </w: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§4 ods.</w:t>
      </w:r>
      <w:r>
        <w:rPr>
          <w:rFonts w:cs="Times New Roman"/>
          <w:sz w:val="18"/>
          <w:szCs w:val="18"/>
          <w:lang w:val="sk-SK"/>
        </w:rPr>
        <w:t xml:space="preserve"> </w:t>
      </w:r>
      <w:r w:rsidRPr="00CA3FDB">
        <w:rPr>
          <w:rFonts w:cs="Times New Roman"/>
          <w:sz w:val="18"/>
          <w:szCs w:val="18"/>
          <w:lang w:val="sk-SK"/>
        </w:rPr>
        <w:t>3</w:t>
      </w:r>
      <w:r>
        <w:rPr>
          <w:rFonts w:cs="Times New Roman"/>
          <w:sz w:val="18"/>
          <w:szCs w:val="18"/>
          <w:lang w:val="sk-SK"/>
        </w:rPr>
        <w:t xml:space="preserve"> </w:t>
      </w:r>
      <w:r w:rsidRPr="00CA3FDB">
        <w:rPr>
          <w:rFonts w:cs="Times New Roman"/>
          <w:sz w:val="18"/>
          <w:szCs w:val="18"/>
          <w:lang w:val="sk-SK"/>
        </w:rPr>
        <w:t>zákon č. 400/2009 Z. z. o štátnej službe</w:t>
      </w:r>
      <w:r>
        <w:rPr>
          <w:rFonts w:cs="Times New Roman"/>
          <w:sz w:val="18"/>
          <w:szCs w:val="18"/>
          <w:lang w:val="sk-SK"/>
        </w:rPr>
        <w:t>.</w:t>
      </w:r>
    </w:p>
  </w:footnote>
  <w:footnote w:id="17">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3 v zákone č. 552/2003 Z. z. o výkone práce vo verejnom záujme</w:t>
      </w:r>
      <w:r>
        <w:rPr>
          <w:rFonts w:cs="Times New Roman"/>
          <w:sz w:val="18"/>
          <w:szCs w:val="18"/>
          <w:lang w:val="sk-SK"/>
        </w:rPr>
        <w:t>.</w:t>
      </w:r>
    </w:p>
  </w:footnote>
  <w:footnote w:id="18">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EU LGBT survey results at glance. FRA, 2013 [on</w:t>
      </w:r>
      <w:r>
        <w:rPr>
          <w:rFonts w:cs="Times New Roman"/>
          <w:sz w:val="18"/>
          <w:szCs w:val="18"/>
          <w:lang w:val="sk-SK"/>
        </w:rPr>
        <w:t>-</w:t>
      </w:r>
      <w:r w:rsidRPr="00CA3FDB">
        <w:rPr>
          <w:rFonts w:cs="Times New Roman"/>
          <w:sz w:val="18"/>
          <w:szCs w:val="18"/>
          <w:lang w:val="sk-SK"/>
        </w:rPr>
        <w:t>line]</w:t>
      </w:r>
      <w:r>
        <w:rPr>
          <w:rFonts w:cs="Times New Roman"/>
          <w:sz w:val="18"/>
          <w:szCs w:val="18"/>
          <w:lang w:val="sk-SK"/>
        </w:rPr>
        <w:t>,</w:t>
      </w:r>
      <w:r w:rsidRPr="00CA3FDB">
        <w:rPr>
          <w:rFonts w:cs="Times New Roman"/>
          <w:sz w:val="18"/>
          <w:szCs w:val="18"/>
          <w:lang w:val="sk-SK"/>
        </w:rPr>
        <w:t xml:space="preserve"> pozri pozn. </w:t>
      </w:r>
      <w:r>
        <w:rPr>
          <w:rFonts w:cs="Times New Roman"/>
          <w:sz w:val="18"/>
          <w:szCs w:val="18"/>
          <w:lang w:val="sk-SK"/>
        </w:rPr>
        <w:t xml:space="preserve">č. </w:t>
      </w:r>
      <w:r w:rsidRPr="00CA3FDB">
        <w:rPr>
          <w:rFonts w:cs="Times New Roman"/>
          <w:sz w:val="18"/>
          <w:szCs w:val="18"/>
          <w:lang w:val="sk-SK"/>
        </w:rPr>
        <w:t>11</w:t>
      </w:r>
      <w:r>
        <w:rPr>
          <w:rFonts w:cs="Times New Roman"/>
          <w:sz w:val="18"/>
          <w:szCs w:val="18"/>
          <w:lang w:val="sk-SK"/>
        </w:rPr>
        <w:t>.</w:t>
      </w:r>
    </w:p>
  </w:footnote>
  <w:footnote w:id="19">
    <w:p w:rsidR="00C75904" w:rsidRPr="00CA3FDB" w:rsidRDefault="00C75904" w:rsidP="000B051E">
      <w:pPr>
        <w:tabs>
          <w:tab w:val="left" w:pos="0"/>
          <w:tab w:val="left" w:pos="8280"/>
        </w:tabs>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Ondrejkovič, P.</w:t>
      </w:r>
      <w:r>
        <w:rPr>
          <w:rFonts w:cs="Times New Roman"/>
          <w:sz w:val="18"/>
          <w:szCs w:val="18"/>
          <w:lang w:val="sk-SK"/>
        </w:rPr>
        <w:t>,</w:t>
      </w:r>
      <w:r w:rsidRPr="00CA3FDB">
        <w:rPr>
          <w:rFonts w:cs="Times New Roman"/>
          <w:sz w:val="18"/>
          <w:szCs w:val="18"/>
          <w:lang w:val="sk-SK"/>
        </w:rPr>
        <w:t xml:space="preserve"> Smolík, J. 2011. </w:t>
      </w:r>
      <w:r w:rsidRPr="00DC660D">
        <w:rPr>
          <w:rFonts w:cs="Times New Roman"/>
          <w:i/>
          <w:sz w:val="18"/>
          <w:szCs w:val="18"/>
          <w:lang w:val="sk-SK"/>
        </w:rPr>
        <w:t>Pravicový extrémizmus a mládež na Slovensku</w:t>
      </w:r>
      <w:r w:rsidRPr="00CA3FDB">
        <w:rPr>
          <w:rFonts w:cs="Times New Roman"/>
          <w:sz w:val="18"/>
          <w:szCs w:val="18"/>
          <w:lang w:val="sk-SK"/>
        </w:rPr>
        <w:t>. Brno 2013</w:t>
      </w:r>
      <w:r>
        <w:rPr>
          <w:rFonts w:cs="Times New Roman"/>
          <w:sz w:val="18"/>
          <w:szCs w:val="18"/>
          <w:lang w:val="sk-SK"/>
        </w:rPr>
        <w:t xml:space="preserve">, </w:t>
      </w:r>
      <w:r w:rsidRPr="00CA3FDB">
        <w:rPr>
          <w:rFonts w:cs="Times New Roman"/>
          <w:sz w:val="18"/>
          <w:szCs w:val="18"/>
          <w:lang w:val="sk-SK"/>
        </w:rPr>
        <w:t>dostupné na internete: http://www.fsvucm.sk/files/doc/Ekniznica/2013-extremizmus.pdf</w:t>
      </w:r>
      <w:r>
        <w:rPr>
          <w:rFonts w:cs="Times New Roman"/>
          <w:sz w:val="18"/>
          <w:szCs w:val="18"/>
          <w:lang w:val="sk-SK"/>
        </w:rPr>
        <w:t>.</w:t>
      </w:r>
    </w:p>
  </w:footnote>
  <w:footnote w:id="20">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CA3FDB">
        <w:rPr>
          <w:rFonts w:cs="Times New Roman"/>
          <w:sz w:val="18"/>
          <w:szCs w:val="18"/>
          <w:lang w:val="sk-SK"/>
        </w:rPr>
        <w:t>Na to, aby bola zásada rovnakého zaobchádzania uplatňovaná, zákon nevyžaduje, aby v rámci predpisov, ktoré upravujú oblasť vzdelávania, bola táto zásada explicitne zakotvená. Týka sa:</w:t>
      </w:r>
      <w:r>
        <w:rPr>
          <w:rFonts w:cs="Times New Roman"/>
          <w:sz w:val="18"/>
          <w:szCs w:val="18"/>
          <w:lang w:val="sk-SK"/>
        </w:rPr>
        <w:t xml:space="preserve"> </w:t>
      </w:r>
      <w:r w:rsidRPr="00CA3FDB">
        <w:rPr>
          <w:rFonts w:cs="Times New Roman"/>
          <w:sz w:val="18"/>
          <w:szCs w:val="18"/>
          <w:lang w:val="sk-SK"/>
        </w:rPr>
        <w:t>zákon</w:t>
      </w:r>
      <w:r>
        <w:rPr>
          <w:rFonts w:cs="Times New Roman"/>
          <w:sz w:val="18"/>
          <w:szCs w:val="18"/>
          <w:lang w:val="sk-SK"/>
        </w:rPr>
        <w:t>a</w:t>
      </w:r>
      <w:r w:rsidRPr="00CA3FDB">
        <w:rPr>
          <w:rFonts w:cs="Times New Roman"/>
          <w:sz w:val="18"/>
          <w:szCs w:val="18"/>
          <w:lang w:val="sk-SK"/>
        </w:rPr>
        <w:t xml:space="preserve"> č. 245/2008 Z.</w:t>
      </w:r>
      <w:r>
        <w:rPr>
          <w:rFonts w:cs="Times New Roman"/>
          <w:sz w:val="18"/>
          <w:szCs w:val="18"/>
          <w:lang w:val="sk-SK"/>
        </w:rPr>
        <w:t xml:space="preserve"> </w:t>
      </w:r>
      <w:r w:rsidRPr="00CA3FDB">
        <w:rPr>
          <w:rFonts w:cs="Times New Roman"/>
          <w:sz w:val="18"/>
          <w:szCs w:val="18"/>
          <w:lang w:val="sk-SK"/>
        </w:rPr>
        <w:t>z.</w:t>
      </w:r>
      <w:r>
        <w:rPr>
          <w:rFonts w:cs="Times New Roman"/>
          <w:sz w:val="18"/>
          <w:szCs w:val="18"/>
          <w:lang w:val="sk-SK"/>
        </w:rPr>
        <w:t xml:space="preserve"> </w:t>
      </w:r>
      <w:r w:rsidRPr="00CA3FDB">
        <w:rPr>
          <w:rFonts w:cs="Times New Roman"/>
          <w:sz w:val="18"/>
          <w:szCs w:val="18"/>
          <w:lang w:val="sk-SK"/>
        </w:rPr>
        <w:t>o výchove a vzdelávaní (školský zákon)</w:t>
      </w:r>
      <w:r>
        <w:rPr>
          <w:rFonts w:cs="Times New Roman"/>
          <w:sz w:val="18"/>
          <w:szCs w:val="18"/>
          <w:lang w:val="sk-SK"/>
        </w:rPr>
        <w:t xml:space="preserve">, </w:t>
      </w:r>
      <w:r w:rsidRPr="00CA3FDB">
        <w:rPr>
          <w:rFonts w:cs="Times New Roman"/>
          <w:sz w:val="18"/>
          <w:szCs w:val="18"/>
          <w:lang w:val="sk-SK"/>
        </w:rPr>
        <w:t>zákona o pedagogických zamestnancoch a odborných zamestnancoch č. 317/2009 Z</w:t>
      </w:r>
      <w:r>
        <w:rPr>
          <w:rFonts w:cs="Times New Roman"/>
          <w:sz w:val="18"/>
          <w:szCs w:val="18"/>
          <w:lang w:val="sk-SK"/>
        </w:rPr>
        <w:t xml:space="preserve"> </w:t>
      </w:r>
      <w:r w:rsidRPr="00CA3FDB">
        <w:rPr>
          <w:rFonts w:cs="Times New Roman"/>
          <w:sz w:val="18"/>
          <w:szCs w:val="18"/>
          <w:lang w:val="sk-SK"/>
        </w:rPr>
        <w:t>.z</w:t>
      </w:r>
      <w:r>
        <w:rPr>
          <w:rFonts w:cs="Times New Roman"/>
          <w:sz w:val="18"/>
          <w:szCs w:val="18"/>
          <w:lang w:val="sk-SK"/>
        </w:rPr>
        <w:t xml:space="preserve">., </w:t>
      </w:r>
      <w:r w:rsidRPr="00CA3FDB">
        <w:rPr>
          <w:rFonts w:cs="Times New Roman"/>
          <w:sz w:val="18"/>
          <w:szCs w:val="18"/>
          <w:lang w:val="sk-SK"/>
        </w:rPr>
        <w:t xml:space="preserve">dostupné na: </w:t>
      </w:r>
      <w:hyperlink r:id="rId16" w:history="1">
        <w:r w:rsidRPr="00CA3FDB">
          <w:rPr>
            <w:rStyle w:val="Hypertextovprepojenie"/>
            <w:rFonts w:cs="Times New Roman"/>
            <w:sz w:val="18"/>
            <w:szCs w:val="18"/>
            <w:lang w:val="sk-SK"/>
          </w:rPr>
          <w:t>http://www.minedu.sk/860-sk/zakony/</w:t>
        </w:r>
      </w:hyperlink>
      <w:r w:rsidRPr="00CA3FDB">
        <w:rPr>
          <w:rFonts w:cs="Times New Roman"/>
          <w:sz w:val="18"/>
          <w:szCs w:val="18"/>
          <w:lang w:val="sk-SK"/>
        </w:rPr>
        <w:t xml:space="preserve"> Str. 122 </w:t>
      </w:r>
      <w:r w:rsidRPr="00DC660D">
        <w:rPr>
          <w:rFonts w:cs="Times New Roman"/>
          <w:i/>
          <w:sz w:val="18"/>
          <w:szCs w:val="18"/>
          <w:lang w:val="sk-SK"/>
        </w:rPr>
        <w:t>Antidiskriminačný zákon, Komentár</w:t>
      </w:r>
      <w:r w:rsidRPr="00CA3FDB">
        <w:rPr>
          <w:rFonts w:cs="Times New Roman"/>
          <w:sz w:val="18"/>
          <w:szCs w:val="18"/>
          <w:lang w:val="sk-SK"/>
        </w:rPr>
        <w:t>. Janka Debrecéniová. Občan a demokracia 2008.</w:t>
      </w:r>
    </w:p>
  </w:footnote>
  <w:footnote w:id="21">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 55 ods. 2 zákona o vysokých školách </w:t>
      </w:r>
      <w:r>
        <w:rPr>
          <w:rFonts w:cs="Times New Roman"/>
          <w:sz w:val="18"/>
          <w:szCs w:val="18"/>
          <w:lang w:val="sk-SK"/>
        </w:rPr>
        <w:t>č</w:t>
      </w:r>
      <w:r w:rsidRPr="00CA3FDB">
        <w:rPr>
          <w:rFonts w:cs="Times New Roman"/>
          <w:sz w:val="18"/>
          <w:szCs w:val="18"/>
          <w:lang w:val="sk-SK"/>
        </w:rPr>
        <w:t>.</w:t>
      </w:r>
      <w:r>
        <w:rPr>
          <w:rFonts w:cs="Times New Roman"/>
          <w:sz w:val="18"/>
          <w:szCs w:val="18"/>
          <w:lang w:val="sk-SK"/>
        </w:rPr>
        <w:t xml:space="preserve"> </w:t>
      </w:r>
      <w:r w:rsidRPr="00CA3FDB">
        <w:rPr>
          <w:rFonts w:cs="Times New Roman"/>
          <w:sz w:val="18"/>
          <w:szCs w:val="18"/>
          <w:lang w:val="sk-SK"/>
        </w:rPr>
        <w:t>131/2002 Z.</w:t>
      </w:r>
      <w:r>
        <w:rPr>
          <w:rFonts w:cs="Times New Roman"/>
          <w:sz w:val="18"/>
          <w:szCs w:val="18"/>
          <w:lang w:val="sk-SK"/>
        </w:rPr>
        <w:t xml:space="preserve"> </w:t>
      </w:r>
      <w:r w:rsidRPr="00CA3FDB">
        <w:rPr>
          <w:rFonts w:cs="Times New Roman"/>
          <w:sz w:val="18"/>
          <w:szCs w:val="18"/>
          <w:lang w:val="sk-SK"/>
        </w:rPr>
        <w:t>z</w:t>
      </w:r>
      <w:r>
        <w:rPr>
          <w:rFonts w:cs="Times New Roman"/>
          <w:sz w:val="18"/>
          <w:szCs w:val="18"/>
          <w:lang w:val="sk-SK"/>
        </w:rPr>
        <w:t>.</w:t>
      </w:r>
    </w:p>
  </w:footnote>
  <w:footnote w:id="22">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Zákon č. 245/2008 Z</w:t>
      </w:r>
      <w:r>
        <w:rPr>
          <w:rFonts w:cs="Times New Roman"/>
          <w:sz w:val="18"/>
          <w:szCs w:val="18"/>
          <w:lang w:val="sk-SK"/>
        </w:rPr>
        <w:t xml:space="preserve"> </w:t>
      </w:r>
      <w:r w:rsidRPr="00CA3FDB">
        <w:rPr>
          <w:rFonts w:cs="Times New Roman"/>
          <w:sz w:val="18"/>
          <w:szCs w:val="18"/>
          <w:lang w:val="sk-SK"/>
        </w:rPr>
        <w:t>.z.</w:t>
      </w:r>
      <w:r>
        <w:rPr>
          <w:rFonts w:cs="Times New Roman"/>
          <w:sz w:val="18"/>
          <w:szCs w:val="18"/>
          <w:lang w:val="sk-SK"/>
        </w:rPr>
        <w:t xml:space="preserve"> </w:t>
      </w:r>
      <w:r w:rsidRPr="00CA3FDB">
        <w:rPr>
          <w:rFonts w:cs="Times New Roman"/>
          <w:sz w:val="18"/>
          <w:szCs w:val="18"/>
          <w:lang w:val="sk-SK"/>
        </w:rPr>
        <w:t>o výchove a vzdelávaní (školský zákon) a o zmene a doplnení niektorých zákonov</w:t>
      </w:r>
      <w:r>
        <w:rPr>
          <w:rFonts w:cs="Times New Roman"/>
          <w:sz w:val="18"/>
          <w:szCs w:val="18"/>
          <w:lang w:val="sk-SK"/>
        </w:rPr>
        <w:t>.</w:t>
      </w:r>
    </w:p>
  </w:footnote>
  <w:footnote w:id="23">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Dostupné na: </w:t>
      </w:r>
      <w:hyperlink r:id="rId17" w:history="1">
        <w:r w:rsidRPr="00CA3FDB">
          <w:rPr>
            <w:rStyle w:val="Hypertextovprepojenie"/>
            <w:rFonts w:cs="Times New Roman"/>
            <w:sz w:val="18"/>
            <w:szCs w:val="18"/>
            <w:lang w:val="sk-SK"/>
          </w:rPr>
          <w:t>http://www.mpc-edu.sk/vzdelavacia-cinnost/ponuka-akreditovanych-vzdelavacich-programov</w:t>
        </w:r>
      </w:hyperlink>
      <w:r>
        <w:rPr>
          <w:rStyle w:val="Hypertextovprepojenie"/>
          <w:rFonts w:cs="Times New Roman"/>
          <w:sz w:val="18"/>
          <w:szCs w:val="18"/>
          <w:lang w:val="sk-SK"/>
        </w:rPr>
        <w:t>.</w:t>
      </w:r>
      <w:r w:rsidRPr="00CA3FDB">
        <w:rPr>
          <w:rFonts w:cs="Times New Roman"/>
          <w:sz w:val="18"/>
          <w:szCs w:val="18"/>
          <w:lang w:val="sk-SK"/>
        </w:rPr>
        <w:t xml:space="preserve"> </w:t>
      </w:r>
    </w:p>
  </w:footnote>
  <w:footnote w:id="24">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Dostupné na: </w:t>
      </w:r>
      <w:hyperlink r:id="rId18" w:history="1">
        <w:r w:rsidRPr="00CA3FDB">
          <w:rPr>
            <w:rStyle w:val="Hypertextovprepojenie"/>
            <w:rFonts w:cs="Times New Roman"/>
            <w:sz w:val="18"/>
            <w:szCs w:val="18"/>
            <w:lang w:val="sk-SK"/>
          </w:rPr>
          <w:t>http://www.mpc-edu.sk/vzdelavacia-cinnost/ponuka-akreditovanych-vzdelavacich-programov</w:t>
        </w:r>
      </w:hyperlink>
      <w:r>
        <w:rPr>
          <w:rStyle w:val="Hypertextovprepojenie"/>
          <w:rFonts w:cs="Times New Roman"/>
          <w:sz w:val="18"/>
          <w:szCs w:val="18"/>
          <w:lang w:val="sk-SK"/>
        </w:rPr>
        <w:t>.</w:t>
      </w:r>
    </w:p>
  </w:footnote>
  <w:footnote w:id="25">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Odpoveď Ministerstva spravodlivosti SR</w:t>
      </w:r>
      <w:r>
        <w:rPr>
          <w:rFonts w:cs="Times New Roman"/>
          <w:sz w:val="18"/>
          <w:szCs w:val="18"/>
          <w:lang w:val="sk-SK"/>
        </w:rPr>
        <w:t xml:space="preserve"> </w:t>
      </w:r>
      <w:r w:rsidRPr="00CA3FDB">
        <w:rPr>
          <w:rFonts w:cs="Times New Roman"/>
          <w:sz w:val="18"/>
          <w:szCs w:val="18"/>
          <w:lang w:val="sk-SK"/>
        </w:rPr>
        <w:t>zo dňa 25.</w:t>
      </w:r>
      <w:r>
        <w:rPr>
          <w:rFonts w:cs="Times New Roman"/>
          <w:sz w:val="18"/>
          <w:szCs w:val="18"/>
          <w:lang w:val="sk-SK"/>
        </w:rPr>
        <w:t xml:space="preserve"> </w:t>
      </w:r>
      <w:r w:rsidRPr="00CA3FDB">
        <w:rPr>
          <w:rFonts w:cs="Times New Roman"/>
          <w:sz w:val="18"/>
          <w:szCs w:val="18"/>
          <w:lang w:val="sk-SK"/>
        </w:rPr>
        <w:t>01.</w:t>
      </w:r>
      <w:r>
        <w:rPr>
          <w:rFonts w:cs="Times New Roman"/>
          <w:sz w:val="18"/>
          <w:szCs w:val="18"/>
          <w:lang w:val="sk-SK"/>
        </w:rPr>
        <w:t xml:space="preserve"> </w:t>
      </w:r>
      <w:r w:rsidRPr="00CA3FDB">
        <w:rPr>
          <w:rFonts w:cs="Times New Roman"/>
          <w:sz w:val="18"/>
          <w:szCs w:val="18"/>
          <w:lang w:val="sk-SK"/>
        </w:rPr>
        <w:t>2013 na žiadosť o poskytnutie informácie</w:t>
      </w:r>
      <w:r>
        <w:rPr>
          <w:rFonts w:cs="Times New Roman"/>
          <w:sz w:val="18"/>
          <w:szCs w:val="18"/>
          <w:lang w:val="sk-SK"/>
        </w:rPr>
        <w:t>.</w:t>
      </w:r>
    </w:p>
  </w:footnote>
  <w:footnote w:id="26">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Ide napr. o prístup k informáciám o zdravotnom stave partnera/partnerky, nárok na voľno v zamestnaní pri úmrtí partnera/partnerky na zabezpečenie pohrebu, nárok na priznanie ošetrovného počas opatrovania chorého partnera/partnerky, právo navzájom po sebe dediť, nárok na voľno v zamestnaní, ak partner/partnerka potrebuje sprievod k lekárovi/lekárke, možnosť vytvárať bezpodielové spoluvlastníctvo, vzájomnú vyživovaciu povinnosť medzi partnermi/partnerkami, nárok na poberanie dôchodku po zosnulom partnerovi/partnerke,</w:t>
      </w:r>
      <w:r>
        <w:rPr>
          <w:rFonts w:cs="Times New Roman"/>
          <w:sz w:val="18"/>
          <w:szCs w:val="18"/>
          <w:lang w:val="sk-SK"/>
        </w:rPr>
        <w:t xml:space="preserve"> </w:t>
      </w:r>
      <w:r w:rsidRPr="00CA3FDB">
        <w:rPr>
          <w:rFonts w:cs="Times New Roman"/>
          <w:sz w:val="18"/>
          <w:szCs w:val="18"/>
          <w:lang w:val="sk-SK"/>
        </w:rPr>
        <w:t>právo mať daňové úľavy atď.</w:t>
      </w:r>
    </w:p>
  </w:footnote>
  <w:footnote w:id="27">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Pr>
          <w:rFonts w:cs="Times New Roman"/>
          <w:sz w:val="18"/>
          <w:szCs w:val="18"/>
          <w:lang w:val="sk-SK"/>
        </w:rPr>
        <w:t>Z</w:t>
      </w:r>
      <w:r w:rsidRPr="00CA3FDB">
        <w:rPr>
          <w:rFonts w:cs="Times New Roman"/>
          <w:sz w:val="18"/>
          <w:szCs w:val="18"/>
          <w:lang w:val="sk-SK"/>
        </w:rPr>
        <w:t>ákon o rodine</w:t>
      </w:r>
      <w:r>
        <w:rPr>
          <w:rFonts w:cs="Times New Roman"/>
          <w:sz w:val="18"/>
          <w:szCs w:val="18"/>
          <w:lang w:val="sk-SK"/>
        </w:rPr>
        <w:t xml:space="preserve"> </w:t>
      </w:r>
      <w:r w:rsidRPr="00CA3FDB">
        <w:rPr>
          <w:rFonts w:cs="Times New Roman"/>
          <w:color w:val="000000"/>
          <w:sz w:val="18"/>
          <w:szCs w:val="18"/>
          <w:lang w:val="sk-SK"/>
        </w:rPr>
        <w:t>č.</w:t>
      </w:r>
      <w:r>
        <w:rPr>
          <w:rFonts w:cs="Times New Roman"/>
          <w:color w:val="000000"/>
          <w:sz w:val="18"/>
          <w:szCs w:val="18"/>
          <w:lang w:val="sk-SK"/>
        </w:rPr>
        <w:t xml:space="preserve"> </w:t>
      </w:r>
      <w:r w:rsidRPr="00CA3FDB">
        <w:rPr>
          <w:rFonts w:cs="Times New Roman"/>
          <w:color w:val="000000"/>
          <w:sz w:val="18"/>
          <w:szCs w:val="18"/>
          <w:lang w:val="sk-SK"/>
        </w:rPr>
        <w:t>36/2005 Z.</w:t>
      </w:r>
      <w:r>
        <w:rPr>
          <w:rFonts w:cs="Times New Roman"/>
          <w:color w:val="000000"/>
          <w:sz w:val="18"/>
          <w:szCs w:val="18"/>
          <w:lang w:val="sk-SK"/>
        </w:rPr>
        <w:t xml:space="preserve"> </w:t>
      </w:r>
      <w:r w:rsidRPr="00CA3FDB">
        <w:rPr>
          <w:rFonts w:cs="Times New Roman"/>
          <w:color w:val="000000"/>
          <w:sz w:val="18"/>
          <w:szCs w:val="18"/>
          <w:lang w:val="sk-SK"/>
        </w:rPr>
        <w:t>z</w:t>
      </w:r>
      <w:r>
        <w:rPr>
          <w:rFonts w:cs="Times New Roman"/>
          <w:color w:val="000000"/>
          <w:sz w:val="18"/>
          <w:szCs w:val="18"/>
          <w:lang w:val="sk-SK"/>
        </w:rPr>
        <w:t>.</w:t>
      </w:r>
      <w:r w:rsidRPr="00CA3FDB">
        <w:rPr>
          <w:rFonts w:cs="Times New Roman"/>
          <w:color w:val="000000"/>
          <w:sz w:val="18"/>
          <w:szCs w:val="18"/>
          <w:lang w:val="sk-SK"/>
        </w:rPr>
        <w:t xml:space="preserve"> v znení neskorších predpisov</w:t>
      </w:r>
      <w:r>
        <w:rPr>
          <w:rFonts w:cs="Times New Roman"/>
          <w:color w:val="000000"/>
          <w:sz w:val="18"/>
          <w:szCs w:val="18"/>
          <w:lang w:val="sk-SK"/>
        </w:rPr>
        <w:t>.</w:t>
      </w:r>
    </w:p>
  </w:footnote>
  <w:footnote w:id="28">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46</w:t>
      </w:r>
      <w:r>
        <w:rPr>
          <w:rFonts w:cs="Times New Roman"/>
          <w:sz w:val="18"/>
          <w:szCs w:val="18"/>
          <w:lang w:val="sk-SK"/>
        </w:rPr>
        <w:t xml:space="preserve"> </w:t>
      </w:r>
      <w:r w:rsidRPr="00CA3FDB">
        <w:rPr>
          <w:rFonts w:cs="Times New Roman"/>
          <w:bCs/>
          <w:sz w:val="18"/>
          <w:szCs w:val="18"/>
          <w:lang w:val="sk-SK"/>
        </w:rPr>
        <w:t>zákona č. 36/2005 Z.</w:t>
      </w:r>
      <w:r>
        <w:rPr>
          <w:rFonts w:cs="Times New Roman"/>
          <w:bCs/>
          <w:sz w:val="18"/>
          <w:szCs w:val="18"/>
          <w:lang w:val="sk-SK"/>
        </w:rPr>
        <w:t xml:space="preserve"> </w:t>
      </w:r>
      <w:r w:rsidRPr="00CA3FDB">
        <w:rPr>
          <w:rFonts w:cs="Times New Roman"/>
          <w:bCs/>
          <w:sz w:val="18"/>
          <w:szCs w:val="18"/>
          <w:lang w:val="sk-SK"/>
        </w:rPr>
        <w:t>z. o rodine v znení neskorších predpisov</w:t>
      </w:r>
      <w:r>
        <w:rPr>
          <w:rFonts w:cs="Times New Roman"/>
          <w:bCs/>
          <w:sz w:val="18"/>
          <w:szCs w:val="18"/>
          <w:lang w:val="sk-SK"/>
        </w:rPr>
        <w:t>.</w:t>
      </w:r>
    </w:p>
  </w:footnote>
  <w:footnote w:id="29">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 100 </w:t>
      </w:r>
      <w:r w:rsidRPr="00CA3FDB">
        <w:rPr>
          <w:rFonts w:cs="Times New Roman"/>
          <w:bCs/>
          <w:sz w:val="18"/>
          <w:szCs w:val="18"/>
          <w:lang w:val="sk-SK"/>
        </w:rPr>
        <w:t>zákona č. 36/2005 Z.</w:t>
      </w:r>
      <w:r>
        <w:rPr>
          <w:rFonts w:cs="Times New Roman"/>
          <w:bCs/>
          <w:sz w:val="18"/>
          <w:szCs w:val="18"/>
          <w:lang w:val="sk-SK"/>
        </w:rPr>
        <w:t xml:space="preserve"> </w:t>
      </w:r>
      <w:r w:rsidRPr="00CA3FDB">
        <w:rPr>
          <w:rFonts w:cs="Times New Roman"/>
          <w:bCs/>
          <w:sz w:val="18"/>
          <w:szCs w:val="18"/>
          <w:lang w:val="sk-SK"/>
        </w:rPr>
        <w:t>z. o rodine v znení neskorších predpisov</w:t>
      </w:r>
      <w:r>
        <w:rPr>
          <w:rFonts w:cs="Times New Roman"/>
          <w:bCs/>
          <w:sz w:val="18"/>
          <w:szCs w:val="18"/>
          <w:lang w:val="sk-SK"/>
        </w:rPr>
        <w:t>.</w:t>
      </w:r>
      <w:r w:rsidRPr="00CA3FDB">
        <w:rPr>
          <w:rFonts w:cs="Times New Roman"/>
          <w:bCs/>
          <w:sz w:val="18"/>
          <w:szCs w:val="18"/>
          <w:lang w:val="sk-SK"/>
        </w:rPr>
        <w:t xml:space="preserve"> </w:t>
      </w:r>
    </w:p>
  </w:footnote>
  <w:footnote w:id="30">
    <w:p w:rsidR="00C75904" w:rsidRPr="00CA3FDB" w:rsidRDefault="00C75904" w:rsidP="000B051E">
      <w:pPr>
        <w:autoSpaceDE w:val="0"/>
        <w:autoSpaceDN w:val="0"/>
        <w:adjustRightInd w:val="0"/>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 § 5 ods. 1 zákona</w:t>
      </w:r>
      <w:r>
        <w:rPr>
          <w:rFonts w:cs="Times New Roman"/>
          <w:sz w:val="18"/>
          <w:szCs w:val="18"/>
          <w:lang w:val="sk-SK"/>
        </w:rPr>
        <w:t xml:space="preserve"> </w:t>
      </w:r>
      <w:r w:rsidRPr="00CA3FDB">
        <w:rPr>
          <w:rFonts w:cs="Times New Roman"/>
          <w:bCs/>
          <w:sz w:val="18"/>
          <w:szCs w:val="18"/>
          <w:lang w:val="sk-SK"/>
        </w:rPr>
        <w:t>č.</w:t>
      </w:r>
      <w:r>
        <w:rPr>
          <w:rFonts w:cs="Times New Roman"/>
          <w:bCs/>
          <w:sz w:val="18"/>
          <w:szCs w:val="18"/>
          <w:lang w:val="sk-SK"/>
        </w:rPr>
        <w:t xml:space="preserve"> </w:t>
      </w:r>
      <w:r w:rsidRPr="00CA3FDB">
        <w:rPr>
          <w:rFonts w:cs="Times New Roman"/>
          <w:bCs/>
          <w:sz w:val="18"/>
          <w:szCs w:val="18"/>
          <w:lang w:val="sk-SK"/>
        </w:rPr>
        <w:t>305/2005 Z.</w:t>
      </w:r>
      <w:r>
        <w:rPr>
          <w:rFonts w:cs="Times New Roman"/>
          <w:bCs/>
          <w:sz w:val="18"/>
          <w:szCs w:val="18"/>
          <w:lang w:val="sk-SK"/>
        </w:rPr>
        <w:t xml:space="preserve"> </w:t>
      </w:r>
      <w:r w:rsidRPr="00CA3FDB">
        <w:rPr>
          <w:rFonts w:cs="Times New Roman"/>
          <w:bCs/>
          <w:sz w:val="18"/>
          <w:szCs w:val="18"/>
          <w:lang w:val="sk-SK"/>
        </w:rPr>
        <w:t>z. o sociálnoprávnej ochrane a sociálnej kuratele sa uvádza, že „Práva ustanovené týmto zákonom sa zaručujú rovnako</w:t>
      </w:r>
      <w:r w:rsidRPr="00CA3FDB">
        <w:rPr>
          <w:rFonts w:cs="Times New Roman"/>
          <w:sz w:val="18"/>
          <w:szCs w:val="18"/>
          <w:lang w:val="sk-SK"/>
        </w:rPr>
        <w:t xml:space="preserve"> každému v súlade so zásadou rovnakého zaobchádzania ustanovenou osobitným predpisom“. Týmto osobitným predpisom je antidiskriminačný zákon. </w:t>
      </w:r>
      <w:r>
        <w:rPr>
          <w:rFonts w:cs="Times New Roman"/>
          <w:sz w:val="18"/>
          <w:szCs w:val="18"/>
          <w:lang w:val="sk-SK"/>
        </w:rPr>
        <w:t>Predmetné</w:t>
      </w:r>
      <w:r w:rsidRPr="00CA3FDB">
        <w:rPr>
          <w:rFonts w:cs="Times New Roman"/>
          <w:sz w:val="18"/>
          <w:szCs w:val="18"/>
          <w:lang w:val="sk-SK"/>
        </w:rPr>
        <w:t xml:space="preserve"> ustanovenie ďalej uvádza zákaz diskriminácie na základe neuzavretého výpočtu dôvodov diskriminácie (zahŕňa „iné postavenie“), ktorý je zhodný s</w:t>
      </w:r>
      <w:r>
        <w:rPr>
          <w:rFonts w:cs="Times New Roman"/>
          <w:sz w:val="18"/>
          <w:szCs w:val="18"/>
          <w:lang w:val="sk-SK"/>
        </w:rPr>
        <w:t> </w:t>
      </w:r>
      <w:r w:rsidRPr="00CA3FDB">
        <w:rPr>
          <w:rFonts w:cs="Times New Roman"/>
          <w:sz w:val="18"/>
          <w:szCs w:val="18"/>
          <w:lang w:val="sk-SK"/>
        </w:rPr>
        <w:t>úpravou čl. 12 Ústavy SR. Aj napriek tomu</w:t>
      </w:r>
      <w:r>
        <w:rPr>
          <w:rFonts w:cs="Times New Roman"/>
          <w:sz w:val="18"/>
          <w:szCs w:val="18"/>
          <w:lang w:val="sk-SK"/>
        </w:rPr>
        <w:t>,</w:t>
      </w:r>
      <w:r w:rsidRPr="00CA3FDB">
        <w:rPr>
          <w:rFonts w:cs="Times New Roman"/>
          <w:sz w:val="18"/>
          <w:szCs w:val="18"/>
          <w:lang w:val="sk-SK"/>
        </w:rPr>
        <w:t xml:space="preserve"> že tento výpočet osobitne neuvádza sexuálnu orientáciu a rodovú identitu, tieto dôvody sú výslovne uvedené v antidiskriminačnom zákone, na ktorý zákon priamo odkazuje</w:t>
      </w:r>
      <w:r>
        <w:rPr>
          <w:rFonts w:cs="Times New Roman"/>
          <w:sz w:val="18"/>
          <w:szCs w:val="18"/>
          <w:lang w:val="sk-SK"/>
        </w:rPr>
        <w:t>.</w:t>
      </w:r>
    </w:p>
  </w:footnote>
  <w:footnote w:id="31">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CA3FDB">
        <w:rPr>
          <w:rFonts w:cs="Times New Roman"/>
          <w:sz w:val="18"/>
          <w:szCs w:val="18"/>
          <w:lang w:val="sk-SK"/>
        </w:rPr>
        <w:t>Zákon o ochrane osobných údajov a o zmene a doplnení niektorých zákonov č.122/2013 Z.</w:t>
      </w:r>
      <w:r>
        <w:rPr>
          <w:rFonts w:cs="Times New Roman"/>
          <w:sz w:val="18"/>
          <w:szCs w:val="18"/>
          <w:lang w:val="sk-SK"/>
        </w:rPr>
        <w:t xml:space="preserve"> </w:t>
      </w:r>
      <w:r w:rsidRPr="00CA3FDB">
        <w:rPr>
          <w:rFonts w:cs="Times New Roman"/>
          <w:sz w:val="18"/>
          <w:szCs w:val="18"/>
          <w:lang w:val="sk-SK"/>
        </w:rPr>
        <w:t>z.</w:t>
      </w:r>
    </w:p>
  </w:footnote>
  <w:footnote w:id="32">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Zákon č. 365/2004 Z</w:t>
      </w:r>
      <w:r>
        <w:rPr>
          <w:rFonts w:cs="Times New Roman"/>
          <w:sz w:val="18"/>
          <w:szCs w:val="18"/>
          <w:lang w:val="sk-SK"/>
        </w:rPr>
        <w:t xml:space="preserve">. </w:t>
      </w:r>
      <w:r w:rsidRPr="00CA3FDB">
        <w:rPr>
          <w:rFonts w:cs="Times New Roman"/>
          <w:sz w:val="18"/>
          <w:szCs w:val="18"/>
          <w:lang w:val="sk-SK"/>
        </w:rPr>
        <w:t>z. o rovnakom zaobchádzaní</w:t>
      </w:r>
      <w:r>
        <w:rPr>
          <w:rFonts w:cs="Times New Roman"/>
          <w:sz w:val="18"/>
          <w:szCs w:val="18"/>
          <w:lang w:val="sk-SK"/>
        </w:rPr>
        <w:t xml:space="preserve"> </w:t>
      </w:r>
      <w:r w:rsidRPr="00CA3FDB">
        <w:rPr>
          <w:rFonts w:cs="Times New Roman"/>
          <w:sz w:val="18"/>
          <w:szCs w:val="18"/>
          <w:lang w:val="sk-SK"/>
        </w:rPr>
        <w:t>(antidiskriminačný zákon)</w:t>
      </w:r>
      <w:r>
        <w:rPr>
          <w:rFonts w:cs="Times New Roman"/>
          <w:sz w:val="18"/>
          <w:szCs w:val="18"/>
          <w:lang w:val="sk-SK"/>
        </w:rPr>
        <w:t>.</w:t>
      </w:r>
    </w:p>
  </w:footnote>
  <w:footnote w:id="33">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Zákon č. 576/2004 Z.</w:t>
      </w:r>
      <w:r>
        <w:rPr>
          <w:rFonts w:cs="Times New Roman"/>
          <w:sz w:val="18"/>
          <w:szCs w:val="18"/>
          <w:lang w:val="sk-SK"/>
        </w:rPr>
        <w:t xml:space="preserve"> </w:t>
      </w:r>
      <w:r w:rsidRPr="00CA3FDB">
        <w:rPr>
          <w:rFonts w:cs="Times New Roman"/>
          <w:sz w:val="18"/>
          <w:szCs w:val="18"/>
          <w:lang w:val="sk-SK"/>
        </w:rPr>
        <w:t>z. o zdravotnej starostlivosti</w:t>
      </w:r>
      <w:r w:rsidRPr="00CA3FDB">
        <w:rPr>
          <w:rFonts w:cs="Times New Roman"/>
          <w:color w:val="000000"/>
          <w:sz w:val="18"/>
          <w:szCs w:val="18"/>
          <w:shd w:val="clear" w:color="auto" w:fill="FFFFFF"/>
          <w:lang w:val="sk-SK"/>
        </w:rPr>
        <w:t>, službách súvisiacich s poskytovaním zdravotnej starostlivosti a</w:t>
      </w:r>
      <w:r>
        <w:rPr>
          <w:rFonts w:cs="Times New Roman"/>
          <w:color w:val="000000"/>
          <w:sz w:val="18"/>
          <w:szCs w:val="18"/>
          <w:shd w:val="clear" w:color="auto" w:fill="FFFFFF"/>
          <w:lang w:val="sk-SK"/>
        </w:rPr>
        <w:t> </w:t>
      </w:r>
      <w:r w:rsidRPr="00CA3FDB">
        <w:rPr>
          <w:rFonts w:cs="Times New Roman"/>
          <w:color w:val="000000"/>
          <w:sz w:val="18"/>
          <w:szCs w:val="18"/>
          <w:shd w:val="clear" w:color="auto" w:fill="FFFFFF"/>
          <w:lang w:val="sk-SK"/>
        </w:rPr>
        <w:t>o</w:t>
      </w:r>
      <w:r>
        <w:rPr>
          <w:rFonts w:cs="Times New Roman"/>
          <w:color w:val="000000"/>
          <w:sz w:val="18"/>
          <w:szCs w:val="18"/>
          <w:shd w:val="clear" w:color="auto" w:fill="FFFFFF"/>
          <w:lang w:val="sk-SK"/>
        </w:rPr>
        <w:t> </w:t>
      </w:r>
      <w:r w:rsidRPr="00CA3FDB">
        <w:rPr>
          <w:rFonts w:cs="Times New Roman"/>
          <w:color w:val="000000"/>
          <w:sz w:val="18"/>
          <w:szCs w:val="18"/>
          <w:shd w:val="clear" w:color="auto" w:fill="FFFFFF"/>
          <w:lang w:val="sk-SK"/>
        </w:rPr>
        <w:t>zmene a doplnení niektorých zákonov</w:t>
      </w:r>
      <w:r>
        <w:rPr>
          <w:rFonts w:cs="Times New Roman"/>
          <w:color w:val="000000"/>
          <w:sz w:val="18"/>
          <w:szCs w:val="18"/>
          <w:shd w:val="clear" w:color="auto" w:fill="FFFFFF"/>
          <w:lang w:val="sk-SK"/>
        </w:rPr>
        <w:t>.</w:t>
      </w:r>
    </w:p>
  </w:footnote>
  <w:footnote w:id="34">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Varga, P., Vozáriková, M.: </w:t>
      </w:r>
      <w:r w:rsidRPr="00DC660D">
        <w:rPr>
          <w:rFonts w:cs="Times New Roman"/>
          <w:i/>
          <w:sz w:val="18"/>
          <w:szCs w:val="18"/>
          <w:lang w:val="sk-SK"/>
        </w:rPr>
        <w:t>Právna analýza slovenskej legislatívy v oblasti práv LGBTI osôb</w:t>
      </w:r>
      <w:r w:rsidRPr="00CA3FDB">
        <w:rPr>
          <w:rFonts w:cs="Times New Roman"/>
          <w:sz w:val="18"/>
          <w:szCs w:val="18"/>
          <w:lang w:val="sk-SK"/>
        </w:rPr>
        <w:t>, Iniciatíva Inakosť 2013</w:t>
      </w:r>
      <w:r>
        <w:rPr>
          <w:rFonts w:cs="Times New Roman"/>
          <w:sz w:val="18"/>
          <w:szCs w:val="18"/>
          <w:lang w:val="sk-SK"/>
        </w:rPr>
        <w:t>.</w:t>
      </w:r>
    </w:p>
  </w:footnote>
  <w:footnote w:id="35">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Zákon č. 365/2004 Z.</w:t>
      </w:r>
      <w:r>
        <w:rPr>
          <w:rFonts w:cs="Times New Roman"/>
          <w:sz w:val="18"/>
          <w:szCs w:val="18"/>
          <w:lang w:val="sk-SK"/>
        </w:rPr>
        <w:t xml:space="preserve"> </w:t>
      </w:r>
      <w:r w:rsidRPr="00CA3FDB">
        <w:rPr>
          <w:rFonts w:cs="Times New Roman"/>
          <w:sz w:val="18"/>
          <w:szCs w:val="18"/>
          <w:lang w:val="sk-SK"/>
        </w:rPr>
        <w:t>z. o rovnakom zaobchádzaní v niektorých oblastiach a o ochrane pred diskrimináciou a o zmene a</w:t>
      </w:r>
      <w:r>
        <w:rPr>
          <w:rFonts w:cs="Times New Roman"/>
          <w:sz w:val="18"/>
          <w:szCs w:val="18"/>
          <w:lang w:val="sk-SK"/>
        </w:rPr>
        <w:t> </w:t>
      </w:r>
      <w:r w:rsidRPr="00CA3FDB">
        <w:rPr>
          <w:rFonts w:cs="Times New Roman"/>
          <w:sz w:val="18"/>
          <w:szCs w:val="18"/>
          <w:lang w:val="sk-SK"/>
        </w:rPr>
        <w:t>doplnení niektorých zákonov (antidiskriminačný zákon)</w:t>
      </w:r>
      <w:r>
        <w:rPr>
          <w:rFonts w:cs="Times New Roman"/>
          <w:sz w:val="18"/>
          <w:szCs w:val="18"/>
          <w:lang w:val="sk-SK"/>
        </w:rPr>
        <w:t>.</w:t>
      </w:r>
    </w:p>
  </w:footnote>
  <w:footnote w:id="36">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Odpoveď Ministerstva zdravotníctva SR na žiadosť o sprístupnenie informácií zo dňa </w:t>
      </w:r>
      <w:r>
        <w:rPr>
          <w:rFonts w:cs="Times New Roman"/>
          <w:sz w:val="18"/>
          <w:szCs w:val="18"/>
          <w:lang w:val="sk-SK"/>
        </w:rPr>
        <w:t>0</w:t>
      </w:r>
      <w:r w:rsidRPr="00CA3FDB">
        <w:rPr>
          <w:rFonts w:cs="Times New Roman"/>
          <w:sz w:val="18"/>
          <w:szCs w:val="18"/>
          <w:lang w:val="sk-SK"/>
        </w:rPr>
        <w:t>2.</w:t>
      </w:r>
      <w:r>
        <w:rPr>
          <w:rFonts w:cs="Times New Roman"/>
          <w:sz w:val="18"/>
          <w:szCs w:val="18"/>
          <w:lang w:val="sk-SK"/>
        </w:rPr>
        <w:t xml:space="preserve"> 0</w:t>
      </w:r>
      <w:r w:rsidRPr="00CA3FDB">
        <w:rPr>
          <w:rFonts w:cs="Times New Roman"/>
          <w:sz w:val="18"/>
          <w:szCs w:val="18"/>
          <w:lang w:val="sk-SK"/>
        </w:rPr>
        <w:t>1.</w:t>
      </w:r>
      <w:r>
        <w:rPr>
          <w:rFonts w:cs="Times New Roman"/>
          <w:sz w:val="18"/>
          <w:szCs w:val="18"/>
          <w:lang w:val="sk-SK"/>
        </w:rPr>
        <w:t xml:space="preserve"> </w:t>
      </w:r>
      <w:r w:rsidRPr="00CA3FDB">
        <w:rPr>
          <w:rFonts w:cs="Times New Roman"/>
          <w:sz w:val="18"/>
          <w:szCs w:val="18"/>
          <w:lang w:val="sk-SK"/>
        </w:rPr>
        <w:t>2013</w:t>
      </w:r>
      <w:r>
        <w:rPr>
          <w:rFonts w:cs="Times New Roman"/>
          <w:sz w:val="18"/>
          <w:szCs w:val="18"/>
          <w:lang w:val="sk-SK"/>
        </w:rPr>
        <w:t>.</w:t>
      </w:r>
    </w:p>
  </w:footnote>
  <w:footnote w:id="37">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Style w:val="Odkaznapoznmkupodiarou"/>
          <w:rFonts w:cs="Times New Roman"/>
          <w:sz w:val="18"/>
          <w:szCs w:val="18"/>
          <w:lang w:val="sk-SK"/>
        </w:rPr>
        <w:t xml:space="preserve"> </w:t>
      </w:r>
      <w:r w:rsidRPr="00CA3FDB">
        <w:rPr>
          <w:rFonts w:cs="Times New Roman"/>
          <w:sz w:val="18"/>
          <w:szCs w:val="18"/>
          <w:lang w:val="sk-SK"/>
        </w:rPr>
        <w:t>Zákon č. 578/2004 Z.</w:t>
      </w:r>
      <w:r>
        <w:rPr>
          <w:rFonts w:cs="Times New Roman"/>
          <w:sz w:val="18"/>
          <w:szCs w:val="18"/>
          <w:lang w:val="sk-SK"/>
        </w:rPr>
        <w:t xml:space="preserve"> </w:t>
      </w:r>
      <w:r w:rsidRPr="00CA3FDB">
        <w:rPr>
          <w:rFonts w:cs="Times New Roman"/>
          <w:sz w:val="18"/>
          <w:szCs w:val="18"/>
          <w:lang w:val="sk-SK"/>
        </w:rPr>
        <w:t>z. o poskytovateľoch zdravotnej starostlivosti, zdravotníckych pracovníkoch, stavovských organizáciách v zdravotníctve a o zmene a doplnení niektorých zákonov [on</w:t>
      </w:r>
      <w:r>
        <w:rPr>
          <w:rFonts w:cs="Times New Roman"/>
          <w:sz w:val="18"/>
          <w:szCs w:val="18"/>
          <w:lang w:val="sk-SK"/>
        </w:rPr>
        <w:t>-</w:t>
      </w:r>
      <w:r w:rsidRPr="00CA3FDB">
        <w:rPr>
          <w:rFonts w:cs="Times New Roman"/>
          <w:sz w:val="18"/>
          <w:szCs w:val="18"/>
          <w:lang w:val="sk-SK"/>
        </w:rPr>
        <w:t>line]</w:t>
      </w:r>
      <w:r>
        <w:rPr>
          <w:rFonts w:cs="Times New Roman"/>
          <w:sz w:val="18"/>
          <w:szCs w:val="18"/>
          <w:lang w:val="sk-SK"/>
        </w:rPr>
        <w:t>,</w:t>
      </w:r>
      <w:r w:rsidRPr="00CA3FDB">
        <w:rPr>
          <w:rFonts w:cs="Times New Roman"/>
          <w:sz w:val="18"/>
          <w:szCs w:val="18"/>
          <w:lang w:val="sk-SK"/>
        </w:rPr>
        <w:t xml:space="preserve"> dostupné na internete: www.zbierka.sk/sk/predpisy/578-2004-z-z.p-8186.pdf</w:t>
      </w:r>
      <w:r>
        <w:rPr>
          <w:rFonts w:cs="Times New Roman"/>
          <w:sz w:val="18"/>
          <w:szCs w:val="18"/>
          <w:lang w:val="sk-SK"/>
        </w:rPr>
        <w:t>.</w:t>
      </w:r>
    </w:p>
  </w:footnote>
  <w:footnote w:id="38">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Dotazník k darovaniu krvi</w:t>
      </w:r>
      <w:r>
        <w:rPr>
          <w:rFonts w:cs="Times New Roman"/>
          <w:sz w:val="18"/>
          <w:szCs w:val="18"/>
          <w:lang w:val="sk-SK"/>
        </w:rPr>
        <w:t>,</w:t>
      </w:r>
      <w:r w:rsidRPr="00CA3FDB">
        <w:rPr>
          <w:rFonts w:cs="Times New Roman"/>
          <w:sz w:val="18"/>
          <w:szCs w:val="18"/>
          <w:lang w:val="sk-SK"/>
        </w:rPr>
        <w:t xml:space="preserve"> dostupné na: http://primar.sme.sk/c/4116513/dotaznik-pre-darcov-krvi-a-krvnych-buniek.html</w:t>
      </w:r>
      <w:r>
        <w:rPr>
          <w:rFonts w:cs="Times New Roman"/>
          <w:sz w:val="18"/>
          <w:szCs w:val="18"/>
          <w:lang w:val="sk-SK"/>
        </w:rPr>
        <w:t>.</w:t>
      </w:r>
    </w:p>
  </w:footnote>
  <w:footnote w:id="39">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vertAlign w:val="superscript"/>
          <w:lang w:val="sk-SK"/>
        </w:rPr>
        <w:footnoteRef/>
      </w:r>
      <w:r w:rsidRPr="00CA3FDB">
        <w:rPr>
          <w:rFonts w:cs="Times New Roman"/>
          <w:sz w:val="18"/>
          <w:szCs w:val="18"/>
          <w:lang w:val="sk-SK"/>
        </w:rPr>
        <w:t xml:space="preserve"> </w:t>
      </w:r>
      <w:r w:rsidRPr="00CA3FDB">
        <w:rPr>
          <w:rFonts w:cs="Times New Roman"/>
          <w:sz w:val="18"/>
          <w:szCs w:val="18"/>
          <w:lang w:val="sk-SK"/>
        </w:rPr>
        <w:t>Zaujímavosťou je, že právna úprava umelého oplodňovania má formu podzákonného predpisu nízkej právnej sily (záväzné opatrenie ministerstva) z roku 1983. Viac pozri na: http://www.pravo-medicina.sk/detail-aktuality?new_id=12</w:t>
      </w:r>
      <w:r>
        <w:rPr>
          <w:rFonts w:cs="Times New Roman"/>
          <w:sz w:val="18"/>
          <w:szCs w:val="18"/>
          <w:lang w:val="sk-SK"/>
        </w:rPr>
        <w:t>.</w:t>
      </w:r>
    </w:p>
  </w:footnote>
  <w:footnote w:id="40">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vertAlign w:val="superscript"/>
          <w:lang w:val="sk-SK"/>
        </w:rPr>
        <w:footnoteRef/>
      </w:r>
      <w:r w:rsidRPr="00CA3FDB">
        <w:rPr>
          <w:rFonts w:cs="Times New Roman"/>
          <w:sz w:val="18"/>
          <w:szCs w:val="18"/>
          <w:lang w:val="sk-SK"/>
        </w:rPr>
        <w:t xml:space="preserve"> </w:t>
      </w:r>
      <w:r w:rsidRPr="00CA3FDB">
        <w:rPr>
          <w:rFonts w:cs="Times New Roman"/>
          <w:sz w:val="18"/>
          <w:szCs w:val="18"/>
          <w:lang w:val="sk-SK"/>
        </w:rPr>
        <w:t xml:space="preserve">Umelé oplodnenie je možné len zo zdravotných dôvodov. Zdravotnými dôvodmi pre umelé oplodnenie sú najmä poruchy plodnosti manžela, anatomické alebo iné poruchy ženského genitálu, riziko dedičnej choroby alebo vývojové chyby a iné prekážky, pre ktoré nemôžu mať manželia spolu zdravé potomstvo (§ 2 ods. 2 </w:t>
      </w:r>
      <w:r>
        <w:rPr>
          <w:rFonts w:cs="Times New Roman"/>
          <w:sz w:val="18"/>
          <w:szCs w:val="18"/>
          <w:lang w:val="sk-SK"/>
        </w:rPr>
        <w:t>z</w:t>
      </w:r>
      <w:r w:rsidRPr="00CA3FDB">
        <w:rPr>
          <w:rFonts w:cs="Times New Roman"/>
          <w:sz w:val="18"/>
          <w:szCs w:val="18"/>
          <w:lang w:val="sk-SK"/>
        </w:rPr>
        <w:t>áväzného opatrenia MZ SSR č. 24/1983 o</w:t>
      </w:r>
      <w:r>
        <w:rPr>
          <w:rFonts w:cs="Times New Roman"/>
          <w:sz w:val="18"/>
          <w:szCs w:val="18"/>
          <w:lang w:val="sk-SK"/>
        </w:rPr>
        <w:t> </w:t>
      </w:r>
      <w:r w:rsidRPr="00CA3FDB">
        <w:rPr>
          <w:rFonts w:cs="Times New Roman"/>
          <w:sz w:val="18"/>
          <w:szCs w:val="18"/>
          <w:lang w:val="sk-SK"/>
        </w:rPr>
        <w:t>úprave podmienok pre umelé oplodnenie.)</w:t>
      </w:r>
    </w:p>
  </w:footnote>
  <w:footnote w:id="41">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Odpoveď Ministerstvo vnútra SR</w:t>
      </w:r>
      <w:r>
        <w:rPr>
          <w:rFonts w:cs="Times New Roman"/>
          <w:sz w:val="18"/>
          <w:szCs w:val="18"/>
          <w:lang w:val="sk-SK"/>
        </w:rPr>
        <w:t xml:space="preserve"> </w:t>
      </w:r>
      <w:r w:rsidRPr="00CA3FDB">
        <w:rPr>
          <w:rFonts w:cs="Times New Roman"/>
          <w:sz w:val="18"/>
          <w:szCs w:val="18"/>
          <w:lang w:val="sk-SK"/>
        </w:rPr>
        <w:t>zo dňa 19.</w:t>
      </w:r>
      <w:r>
        <w:rPr>
          <w:rFonts w:cs="Times New Roman"/>
          <w:sz w:val="18"/>
          <w:szCs w:val="18"/>
          <w:lang w:val="sk-SK"/>
        </w:rPr>
        <w:t xml:space="preserve"> </w:t>
      </w:r>
      <w:r w:rsidRPr="00CA3FDB">
        <w:rPr>
          <w:rFonts w:cs="Times New Roman"/>
          <w:sz w:val="18"/>
          <w:szCs w:val="18"/>
          <w:lang w:val="sk-SK"/>
        </w:rPr>
        <w:t>02.</w:t>
      </w:r>
      <w:r>
        <w:rPr>
          <w:rFonts w:cs="Times New Roman"/>
          <w:sz w:val="18"/>
          <w:szCs w:val="18"/>
          <w:lang w:val="sk-SK"/>
        </w:rPr>
        <w:t xml:space="preserve"> </w:t>
      </w:r>
      <w:r w:rsidRPr="00CA3FDB">
        <w:rPr>
          <w:rFonts w:cs="Times New Roman"/>
          <w:sz w:val="18"/>
          <w:szCs w:val="18"/>
          <w:lang w:val="sk-SK"/>
        </w:rPr>
        <w:t>2013 na žiadosť o poskytnutie informácií</w:t>
      </w:r>
      <w:r>
        <w:rPr>
          <w:rFonts w:cs="Times New Roman"/>
          <w:sz w:val="18"/>
          <w:szCs w:val="18"/>
          <w:lang w:val="sk-SK"/>
        </w:rPr>
        <w:t>.</w:t>
      </w:r>
      <w:r w:rsidRPr="00CA3FDB" w:rsidDel="00C33B44">
        <w:rPr>
          <w:rFonts w:cs="Times New Roman"/>
          <w:sz w:val="18"/>
          <w:szCs w:val="18"/>
          <w:lang w:val="sk-SK"/>
        </w:rPr>
        <w:t xml:space="preserve"> </w:t>
      </w:r>
    </w:p>
  </w:footnote>
  <w:footnote w:id="42">
    <w:p w:rsidR="00C75904" w:rsidRPr="00CA3FDB" w:rsidRDefault="00C75904" w:rsidP="000B051E">
      <w:pPr>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Vychádzame z </w:t>
      </w:r>
      <w:proofErr w:type="spellStart"/>
      <w:r w:rsidRPr="00CA3FDB">
        <w:rPr>
          <w:rFonts w:cs="Times New Roman"/>
          <w:sz w:val="18"/>
          <w:szCs w:val="18"/>
          <w:lang w:val="sk-SK"/>
        </w:rPr>
        <w:t>ľudskoprávneho</w:t>
      </w:r>
      <w:proofErr w:type="spellEnd"/>
      <w:r w:rsidRPr="00CA3FDB">
        <w:rPr>
          <w:rFonts w:cs="Times New Roman"/>
          <w:sz w:val="18"/>
          <w:szCs w:val="18"/>
          <w:lang w:val="sk-SK"/>
        </w:rPr>
        <w:t xml:space="preserve"> hľadiska, v rámci ktorého používame pojmy </w:t>
      </w:r>
      <w:r w:rsidRPr="00C75904">
        <w:rPr>
          <w:rFonts w:cs="Times New Roman"/>
          <w:i/>
          <w:sz w:val="18"/>
          <w:szCs w:val="18"/>
          <w:lang w:val="sk-SK"/>
        </w:rPr>
        <w:t>prepis rodu</w:t>
      </w:r>
      <w:r w:rsidRPr="00CA3FDB">
        <w:rPr>
          <w:rFonts w:cs="Times New Roman"/>
          <w:sz w:val="18"/>
          <w:szCs w:val="18"/>
          <w:lang w:val="sk-SK"/>
        </w:rPr>
        <w:t xml:space="preserve"> a </w:t>
      </w:r>
      <w:r w:rsidRPr="00C75904">
        <w:rPr>
          <w:rFonts w:cs="Times New Roman"/>
          <w:i/>
          <w:sz w:val="18"/>
          <w:szCs w:val="18"/>
          <w:lang w:val="sk-SK"/>
        </w:rPr>
        <w:t>transrodové osoby</w:t>
      </w:r>
      <w:r w:rsidRPr="00CA3FDB">
        <w:rPr>
          <w:rFonts w:cs="Times New Roman"/>
          <w:sz w:val="18"/>
          <w:szCs w:val="18"/>
          <w:lang w:val="sk-SK"/>
        </w:rPr>
        <w:t xml:space="preserve">, pretože reprezentujú nepatologizujúci pohľad na osoby, ktoré prechádzajú tranzíciou. </w:t>
      </w:r>
    </w:p>
  </w:footnote>
  <w:footnote w:id="43">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26 zákona NR SR č. 154/1994 Z. z</w:t>
      </w:r>
      <w:r>
        <w:rPr>
          <w:rFonts w:cs="Times New Roman"/>
          <w:sz w:val="18"/>
          <w:szCs w:val="18"/>
          <w:lang w:val="sk-SK"/>
        </w:rPr>
        <w:t>.</w:t>
      </w:r>
      <w:r w:rsidRPr="00CA3FDB">
        <w:rPr>
          <w:rFonts w:cs="Times New Roman"/>
          <w:sz w:val="18"/>
          <w:szCs w:val="18"/>
          <w:lang w:val="sk-SK"/>
        </w:rPr>
        <w:t xml:space="preserve"> o matrikách</w:t>
      </w:r>
      <w:r>
        <w:rPr>
          <w:rFonts w:cs="Times New Roman"/>
          <w:sz w:val="18"/>
          <w:szCs w:val="18"/>
          <w:lang w:val="sk-SK"/>
        </w:rPr>
        <w:t xml:space="preserve"> </w:t>
      </w:r>
      <w:r w:rsidRPr="00CA3FDB">
        <w:rPr>
          <w:rFonts w:cs="Times New Roman"/>
          <w:sz w:val="18"/>
          <w:szCs w:val="18"/>
          <w:lang w:val="sk-SK"/>
        </w:rPr>
        <w:t xml:space="preserve">v znení neskorších predpisov; </w:t>
      </w:r>
      <w:r>
        <w:rPr>
          <w:rFonts w:cs="Times New Roman"/>
          <w:sz w:val="18"/>
          <w:szCs w:val="18"/>
          <w:lang w:val="sk-SK"/>
        </w:rPr>
        <w:t xml:space="preserve">§ </w:t>
      </w:r>
      <w:r w:rsidRPr="00C75904">
        <w:rPr>
          <w:rFonts w:cs="Times New Roman"/>
          <w:sz w:val="18"/>
          <w:szCs w:val="18"/>
          <w:lang w:val="sk-SK"/>
        </w:rPr>
        <w:t xml:space="preserve">8 </w:t>
      </w:r>
      <w:r w:rsidRPr="00DC660D">
        <w:rPr>
          <w:rFonts w:cs="Times New Roman"/>
          <w:sz w:val="18"/>
          <w:szCs w:val="18"/>
          <w:lang w:val="sk-SK"/>
        </w:rPr>
        <w:t>zákona č. 301/1995 Z. z.</w:t>
      </w:r>
      <w:r w:rsidRPr="00C75904">
        <w:rPr>
          <w:rFonts w:cs="Times New Roman"/>
          <w:sz w:val="18"/>
          <w:szCs w:val="18"/>
          <w:lang w:val="sk-SK"/>
        </w:rPr>
        <w:t xml:space="preserve"> o</w:t>
      </w:r>
      <w:r w:rsidRPr="00CA3FDB">
        <w:rPr>
          <w:rFonts w:cs="Times New Roman"/>
          <w:sz w:val="18"/>
          <w:szCs w:val="18"/>
          <w:lang w:val="sk-SK"/>
        </w:rPr>
        <w:t xml:space="preserve"> rodnom čísle v znení neskorších predpisov‎; </w:t>
      </w:r>
      <w:r>
        <w:rPr>
          <w:rFonts w:cs="Times New Roman"/>
          <w:sz w:val="18"/>
          <w:szCs w:val="18"/>
          <w:lang w:val="sk-SK"/>
        </w:rPr>
        <w:t xml:space="preserve">§ </w:t>
      </w:r>
      <w:r w:rsidRPr="00CA3FDB">
        <w:rPr>
          <w:rFonts w:cs="Times New Roman"/>
          <w:sz w:val="18"/>
          <w:szCs w:val="18"/>
          <w:lang w:val="sk-SK"/>
        </w:rPr>
        <w:t>7 zákona NRSR č. 300/1993 Z. z. o mene a priezvisku v znení neskorších predpisov; §</w:t>
      </w:r>
      <w:r>
        <w:rPr>
          <w:rFonts w:cs="Times New Roman"/>
          <w:sz w:val="18"/>
          <w:szCs w:val="18"/>
          <w:lang w:val="sk-SK"/>
        </w:rPr>
        <w:t xml:space="preserve"> </w:t>
      </w:r>
      <w:r w:rsidRPr="00CA3FDB">
        <w:rPr>
          <w:rFonts w:cs="Times New Roman"/>
          <w:sz w:val="18"/>
          <w:szCs w:val="18"/>
          <w:lang w:val="sk-SK"/>
        </w:rPr>
        <w:t>7 vyhlášky MV SR, ktorou sa vykonávajú niektoré ustanovenia zákona NR SR o matrikách v znení neskorších predpisov</w:t>
      </w:r>
      <w:r>
        <w:rPr>
          <w:rFonts w:cs="Times New Roman"/>
          <w:sz w:val="18"/>
          <w:szCs w:val="18"/>
          <w:lang w:val="sk-SK"/>
        </w:rPr>
        <w:t>.</w:t>
      </w:r>
    </w:p>
  </w:footnote>
  <w:footnote w:id="44">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Odpoveď Ministerstva zdravotníctva SR</w:t>
      </w:r>
      <w:r>
        <w:rPr>
          <w:rFonts w:cs="Times New Roman"/>
          <w:sz w:val="18"/>
          <w:szCs w:val="18"/>
          <w:lang w:val="sk-SK"/>
        </w:rPr>
        <w:t xml:space="preserve"> </w:t>
      </w:r>
      <w:r w:rsidRPr="00CA3FDB">
        <w:rPr>
          <w:rFonts w:cs="Times New Roman"/>
          <w:sz w:val="18"/>
          <w:szCs w:val="18"/>
          <w:lang w:val="sk-SK"/>
        </w:rPr>
        <w:t>zo dňa 27.</w:t>
      </w:r>
      <w:r>
        <w:rPr>
          <w:rFonts w:cs="Times New Roman"/>
          <w:sz w:val="18"/>
          <w:szCs w:val="18"/>
          <w:lang w:val="sk-SK"/>
        </w:rPr>
        <w:t xml:space="preserve"> </w:t>
      </w:r>
      <w:r w:rsidRPr="00CA3FDB">
        <w:rPr>
          <w:rFonts w:cs="Times New Roman"/>
          <w:sz w:val="18"/>
          <w:szCs w:val="18"/>
          <w:lang w:val="sk-SK"/>
        </w:rPr>
        <w:t>01.</w:t>
      </w:r>
      <w:r>
        <w:rPr>
          <w:rFonts w:cs="Times New Roman"/>
          <w:sz w:val="18"/>
          <w:szCs w:val="18"/>
          <w:lang w:val="sk-SK"/>
        </w:rPr>
        <w:t xml:space="preserve"> </w:t>
      </w:r>
      <w:r w:rsidRPr="00CA3FDB">
        <w:rPr>
          <w:rFonts w:cs="Times New Roman"/>
          <w:sz w:val="18"/>
          <w:szCs w:val="18"/>
          <w:lang w:val="sk-SK"/>
        </w:rPr>
        <w:t>2013 na žiadosť o poskytnutie informácie</w:t>
      </w:r>
      <w:r>
        <w:rPr>
          <w:rFonts w:cs="Times New Roman"/>
          <w:sz w:val="18"/>
          <w:szCs w:val="18"/>
          <w:lang w:val="sk-SK"/>
        </w:rPr>
        <w:t>.</w:t>
      </w:r>
    </w:p>
  </w:footnote>
  <w:footnote w:id="45">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Na Slovensku máme len dve sexuologické ambulancie, ktoré sa venujú problémom transrodových ľudí, a to v Bratislave a Košiciach. </w:t>
      </w:r>
    </w:p>
  </w:footnote>
  <w:footnote w:id="46">
    <w:p w:rsidR="00C75904" w:rsidRPr="00CA3FDB" w:rsidRDefault="00C75904" w:rsidP="000B051E">
      <w:pPr>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Pr>
          <w:rFonts w:cs="Times New Roman"/>
          <w:sz w:val="18"/>
          <w:szCs w:val="18"/>
          <w:lang w:val="sk-SK"/>
        </w:rPr>
        <w:t>V prípade</w:t>
      </w:r>
      <w:r w:rsidRPr="00CA3FDB">
        <w:rPr>
          <w:rFonts w:cs="Times New Roman"/>
          <w:sz w:val="18"/>
          <w:szCs w:val="18"/>
          <w:lang w:val="sk-SK"/>
        </w:rPr>
        <w:t> </w:t>
      </w:r>
      <w:proofErr w:type="spellStart"/>
      <w:r w:rsidRPr="00CA3FDB">
        <w:rPr>
          <w:rFonts w:cs="Times New Roman"/>
          <w:sz w:val="18"/>
          <w:szCs w:val="18"/>
          <w:lang w:val="sk-SK"/>
        </w:rPr>
        <w:t>transžien</w:t>
      </w:r>
      <w:proofErr w:type="spellEnd"/>
      <w:r w:rsidRPr="00CA3FDB">
        <w:rPr>
          <w:rFonts w:cs="Times New Roman"/>
          <w:sz w:val="18"/>
          <w:szCs w:val="18"/>
          <w:lang w:val="sk-SK"/>
        </w:rPr>
        <w:t xml:space="preserve"> ide o </w:t>
      </w:r>
      <w:proofErr w:type="spellStart"/>
      <w:r w:rsidRPr="00CA3FDB">
        <w:rPr>
          <w:rFonts w:cs="Times New Roman"/>
          <w:sz w:val="18"/>
          <w:szCs w:val="18"/>
          <w:lang w:val="sk-SK"/>
        </w:rPr>
        <w:t>orchiektómiu</w:t>
      </w:r>
      <w:proofErr w:type="spellEnd"/>
      <w:r w:rsidRPr="00CA3FDB">
        <w:rPr>
          <w:rFonts w:cs="Times New Roman"/>
          <w:sz w:val="18"/>
          <w:szCs w:val="18"/>
          <w:lang w:val="sk-SK"/>
        </w:rPr>
        <w:t xml:space="preserve"> (odstránenie semenníkov), </w:t>
      </w:r>
      <w:r>
        <w:rPr>
          <w:rFonts w:cs="Times New Roman"/>
          <w:sz w:val="18"/>
          <w:szCs w:val="18"/>
          <w:lang w:val="sk-SK"/>
        </w:rPr>
        <w:t xml:space="preserve">v prípade </w:t>
      </w:r>
      <w:proofErr w:type="spellStart"/>
      <w:r w:rsidRPr="00CA3FDB">
        <w:rPr>
          <w:rFonts w:cs="Times New Roman"/>
          <w:sz w:val="18"/>
          <w:szCs w:val="18"/>
          <w:lang w:val="sk-SK"/>
        </w:rPr>
        <w:t>transmužov</w:t>
      </w:r>
      <w:proofErr w:type="spellEnd"/>
      <w:r w:rsidRPr="00CA3FDB">
        <w:rPr>
          <w:rFonts w:cs="Times New Roman"/>
          <w:sz w:val="18"/>
          <w:szCs w:val="18"/>
          <w:lang w:val="sk-SK"/>
        </w:rPr>
        <w:t xml:space="preserve"> sa vyžaduje radikálna mastektómia (odstránenie prsníkov a rekonštrukcia hrudníka) a hysterektómia s obojstrannou adnexektómiou (odstránenie maternice a vaječníkov). Zdroj: </w:t>
      </w:r>
      <w:r w:rsidRPr="00DC660D">
        <w:rPr>
          <w:rFonts w:cs="Times New Roman"/>
          <w:i/>
          <w:sz w:val="18"/>
          <w:szCs w:val="18"/>
          <w:lang w:val="sk-SK"/>
        </w:rPr>
        <w:t>Ľudia v mašinérii konvencií, práva a medicíny: Prepis rodu na Slovensku</w:t>
      </w:r>
      <w:r w:rsidRPr="00CA3FDB">
        <w:rPr>
          <w:rFonts w:cs="Times New Roman"/>
          <w:sz w:val="18"/>
          <w:szCs w:val="18"/>
          <w:lang w:val="sk-SK"/>
        </w:rPr>
        <w:t>, Nadácia otvorenej spoločnosti 2013</w:t>
      </w:r>
      <w:r>
        <w:rPr>
          <w:rFonts w:cs="Times New Roman"/>
          <w:sz w:val="18"/>
          <w:szCs w:val="18"/>
          <w:lang w:val="sk-SK"/>
        </w:rPr>
        <w:t>.</w:t>
      </w:r>
      <w:r w:rsidRPr="00CA3FDB">
        <w:rPr>
          <w:rFonts w:cs="Times New Roman"/>
          <w:sz w:val="18"/>
          <w:szCs w:val="18"/>
          <w:lang w:val="sk-SK"/>
        </w:rPr>
        <w:t xml:space="preserve"> Pozn.</w:t>
      </w:r>
      <w:r>
        <w:rPr>
          <w:rFonts w:cs="Times New Roman"/>
          <w:sz w:val="18"/>
          <w:szCs w:val="18"/>
          <w:lang w:val="sk-SK"/>
        </w:rPr>
        <w:t>: Z</w:t>
      </w:r>
      <w:r w:rsidRPr="00CA3FDB">
        <w:rPr>
          <w:rFonts w:cs="Times New Roman"/>
          <w:sz w:val="18"/>
          <w:szCs w:val="18"/>
          <w:lang w:val="sk-SK"/>
        </w:rPr>
        <w:t>atiaľ nepublikovaný text</w:t>
      </w:r>
      <w:r>
        <w:rPr>
          <w:rFonts w:cs="Times New Roman"/>
          <w:sz w:val="18"/>
          <w:szCs w:val="18"/>
          <w:lang w:val="sk-SK"/>
        </w:rPr>
        <w:t>.</w:t>
      </w:r>
    </w:p>
  </w:footnote>
  <w:footnote w:id="47">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CA3FDB">
        <w:rPr>
          <w:rFonts w:cs="Times New Roman"/>
          <w:sz w:val="18"/>
          <w:szCs w:val="18"/>
          <w:lang w:val="sk-SK"/>
        </w:rPr>
        <w:t>Viac o diagnóze</w:t>
      </w:r>
      <w:r>
        <w:rPr>
          <w:rFonts w:cs="Times New Roman"/>
          <w:sz w:val="18"/>
          <w:szCs w:val="18"/>
          <w:lang w:val="sk-SK"/>
        </w:rPr>
        <w:t xml:space="preserve"> </w:t>
      </w:r>
      <w:r w:rsidRPr="00CA3FDB">
        <w:rPr>
          <w:rFonts w:cs="Times New Roman"/>
          <w:sz w:val="18"/>
          <w:szCs w:val="18"/>
          <w:lang w:val="sk-SK"/>
        </w:rPr>
        <w:t>na: Duševné poruchy a poruchy správania.</w:t>
      </w:r>
      <w:r>
        <w:rPr>
          <w:rFonts w:cs="Times New Roman"/>
          <w:sz w:val="18"/>
          <w:szCs w:val="18"/>
          <w:lang w:val="sk-SK"/>
        </w:rPr>
        <w:t xml:space="preserve"> </w:t>
      </w:r>
      <w:r w:rsidRPr="00CA3FDB">
        <w:rPr>
          <w:rFonts w:cs="Times New Roman"/>
          <w:sz w:val="18"/>
          <w:szCs w:val="18"/>
          <w:lang w:val="sk-SK"/>
        </w:rPr>
        <w:t>Medzinárodná klasifikácia chorôb – MKCH 10, dostupné na:</w:t>
      </w:r>
      <w:r>
        <w:rPr>
          <w:rFonts w:cs="Times New Roman"/>
          <w:sz w:val="18"/>
          <w:szCs w:val="18"/>
          <w:lang w:val="sk-SK"/>
        </w:rPr>
        <w:t xml:space="preserve"> </w:t>
      </w:r>
      <w:r w:rsidRPr="00CA3FDB">
        <w:rPr>
          <w:rFonts w:cs="Times New Roman"/>
          <w:sz w:val="18"/>
          <w:szCs w:val="18"/>
          <w:lang w:val="sk-SK"/>
        </w:rPr>
        <w:t>http://data.nczisk.sk/old/infozz/mkch/mkch-10/cast0500.pdf</w:t>
      </w:r>
      <w:r>
        <w:rPr>
          <w:rFonts w:cs="Times New Roman"/>
          <w:sz w:val="18"/>
          <w:szCs w:val="18"/>
          <w:lang w:val="sk-SK"/>
        </w:rPr>
        <w:t xml:space="preserve">.  </w:t>
      </w:r>
    </w:p>
  </w:footnote>
  <w:footnote w:id="48">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Nariadenie vlády SR</w:t>
      </w:r>
      <w:r>
        <w:rPr>
          <w:rFonts w:cs="Times New Roman"/>
          <w:sz w:val="18"/>
          <w:szCs w:val="18"/>
          <w:lang w:val="sk-SK"/>
        </w:rPr>
        <w:t xml:space="preserve"> </w:t>
      </w:r>
      <w:r w:rsidRPr="00CA3FDB">
        <w:rPr>
          <w:rFonts w:cs="Times New Roman"/>
          <w:sz w:val="18"/>
          <w:szCs w:val="18"/>
          <w:lang w:val="sk-SK"/>
        </w:rPr>
        <w:t>č. 777/2004</w:t>
      </w:r>
      <w:r>
        <w:rPr>
          <w:rFonts w:cs="Times New Roman"/>
          <w:sz w:val="18"/>
          <w:szCs w:val="18"/>
          <w:lang w:val="sk-SK"/>
        </w:rPr>
        <w:t>.</w:t>
      </w:r>
    </w:p>
  </w:footnote>
  <w:footnote w:id="49">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CA3FDB">
        <w:rPr>
          <w:rFonts w:cs="Times New Roman"/>
          <w:sz w:val="18"/>
          <w:szCs w:val="18"/>
          <w:lang w:val="sk-SK"/>
        </w:rPr>
        <w:t>Príloha k zákonu č.</w:t>
      </w:r>
      <w:r>
        <w:rPr>
          <w:rFonts w:cs="Times New Roman"/>
          <w:sz w:val="18"/>
          <w:szCs w:val="18"/>
          <w:lang w:val="sk-SK"/>
        </w:rPr>
        <w:t xml:space="preserve"> </w:t>
      </w:r>
      <w:r w:rsidRPr="00CA3FDB">
        <w:rPr>
          <w:rFonts w:cs="Times New Roman"/>
          <w:sz w:val="18"/>
          <w:szCs w:val="18"/>
          <w:lang w:val="sk-SK"/>
        </w:rPr>
        <w:t xml:space="preserve">577/2004 </w:t>
      </w:r>
      <w:r>
        <w:rPr>
          <w:rFonts w:cs="Times New Roman"/>
          <w:sz w:val="18"/>
          <w:szCs w:val="18"/>
          <w:lang w:val="sk-SK"/>
        </w:rPr>
        <w:t>Z</w:t>
      </w:r>
      <w:r w:rsidRPr="00CA3FDB">
        <w:rPr>
          <w:rFonts w:cs="Times New Roman"/>
          <w:sz w:val="18"/>
          <w:szCs w:val="18"/>
          <w:lang w:val="sk-SK"/>
        </w:rPr>
        <w:t>.</w:t>
      </w:r>
      <w:r>
        <w:rPr>
          <w:rFonts w:cs="Times New Roman"/>
          <w:sz w:val="18"/>
          <w:szCs w:val="18"/>
          <w:lang w:val="sk-SK"/>
        </w:rPr>
        <w:t xml:space="preserve"> z</w:t>
      </w:r>
      <w:r w:rsidRPr="00CA3FDB">
        <w:rPr>
          <w:rFonts w:cs="Times New Roman"/>
          <w:sz w:val="18"/>
          <w:szCs w:val="18"/>
          <w:lang w:val="sk-SK"/>
        </w:rPr>
        <w:t>., Zoznam prioritných chorôb</w:t>
      </w:r>
      <w:r>
        <w:rPr>
          <w:rFonts w:cs="Times New Roman"/>
          <w:sz w:val="18"/>
          <w:szCs w:val="18"/>
          <w:lang w:val="sk-SK"/>
        </w:rPr>
        <w:t>.</w:t>
      </w:r>
    </w:p>
  </w:footnote>
  <w:footnote w:id="50">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DC660D">
        <w:rPr>
          <w:rFonts w:cs="Times New Roman"/>
          <w:i/>
          <w:sz w:val="18"/>
          <w:szCs w:val="18"/>
          <w:lang w:val="sk-SK"/>
        </w:rPr>
        <w:t>Ľudia v mašinérii konvencií, práva a medicíny: Prepis rodu na Slovensku</w:t>
      </w:r>
      <w:r w:rsidRPr="00CA3FDB">
        <w:rPr>
          <w:rFonts w:cs="Times New Roman"/>
          <w:sz w:val="18"/>
          <w:szCs w:val="18"/>
          <w:lang w:val="sk-SK"/>
        </w:rPr>
        <w:t>. Bratislava: Nadácia otvorenej spoločnosti 2013. Pozn.</w:t>
      </w:r>
      <w:r>
        <w:rPr>
          <w:rFonts w:cs="Times New Roman"/>
          <w:sz w:val="18"/>
          <w:szCs w:val="18"/>
          <w:lang w:val="sk-SK"/>
        </w:rPr>
        <w:t>:</w:t>
      </w:r>
      <w:r w:rsidRPr="00CA3FDB">
        <w:rPr>
          <w:rFonts w:cs="Times New Roman"/>
          <w:sz w:val="18"/>
          <w:szCs w:val="18"/>
          <w:lang w:val="sk-SK"/>
        </w:rPr>
        <w:t xml:space="preserve"> </w:t>
      </w:r>
      <w:r>
        <w:rPr>
          <w:rFonts w:cs="Times New Roman"/>
          <w:sz w:val="18"/>
          <w:szCs w:val="18"/>
          <w:lang w:val="sk-SK"/>
        </w:rPr>
        <w:t>Z</w:t>
      </w:r>
      <w:r w:rsidRPr="00CA3FDB">
        <w:rPr>
          <w:rFonts w:cs="Times New Roman"/>
          <w:sz w:val="18"/>
          <w:szCs w:val="18"/>
          <w:lang w:val="sk-SK"/>
        </w:rPr>
        <w:t>atiaľ nepublikované</w:t>
      </w:r>
      <w:r>
        <w:rPr>
          <w:rFonts w:cs="Times New Roman"/>
          <w:sz w:val="18"/>
          <w:szCs w:val="18"/>
          <w:lang w:val="sk-SK"/>
        </w:rPr>
        <w:t>.</w:t>
      </w:r>
    </w:p>
  </w:footnote>
  <w:footnote w:id="51">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DC660D">
        <w:rPr>
          <w:rFonts w:cs="Times New Roman"/>
          <w:i/>
          <w:sz w:val="18"/>
          <w:szCs w:val="18"/>
          <w:lang w:val="sk-SK"/>
        </w:rPr>
        <w:t>EU LGBT survey results at glance</w:t>
      </w:r>
      <w:r w:rsidRPr="00CA3FDB">
        <w:rPr>
          <w:rFonts w:cs="Times New Roman"/>
          <w:sz w:val="18"/>
          <w:szCs w:val="18"/>
          <w:lang w:val="sk-SK"/>
        </w:rPr>
        <w:t>. FRA, 2013 [on</w:t>
      </w:r>
      <w:r>
        <w:rPr>
          <w:rFonts w:cs="Times New Roman"/>
          <w:sz w:val="18"/>
          <w:szCs w:val="18"/>
          <w:lang w:val="sk-SK"/>
        </w:rPr>
        <w:t>-</w:t>
      </w:r>
      <w:r w:rsidRPr="00CA3FDB">
        <w:rPr>
          <w:rFonts w:cs="Times New Roman"/>
          <w:sz w:val="18"/>
          <w:szCs w:val="18"/>
          <w:lang w:val="sk-SK"/>
        </w:rPr>
        <w:t>line]</w:t>
      </w:r>
      <w:r>
        <w:rPr>
          <w:rFonts w:cs="Times New Roman"/>
          <w:sz w:val="18"/>
          <w:szCs w:val="18"/>
          <w:lang w:val="sk-SK"/>
        </w:rPr>
        <w:t>,</w:t>
      </w:r>
      <w:r w:rsidRPr="00CA3FDB">
        <w:rPr>
          <w:rFonts w:cs="Times New Roman"/>
          <w:sz w:val="18"/>
          <w:szCs w:val="18"/>
          <w:lang w:val="sk-SK"/>
        </w:rPr>
        <w:t xml:space="preserve"> pozri pozn. </w:t>
      </w:r>
      <w:r>
        <w:rPr>
          <w:rFonts w:cs="Times New Roman"/>
          <w:sz w:val="18"/>
          <w:szCs w:val="18"/>
          <w:lang w:val="sk-SK"/>
        </w:rPr>
        <w:t xml:space="preserve">č. </w:t>
      </w:r>
      <w:r w:rsidRPr="00CA3FDB">
        <w:rPr>
          <w:rFonts w:cs="Times New Roman"/>
          <w:sz w:val="18"/>
          <w:szCs w:val="18"/>
          <w:lang w:val="sk-SK"/>
        </w:rPr>
        <w:t>4</w:t>
      </w:r>
      <w:r>
        <w:rPr>
          <w:rFonts w:cs="Times New Roman"/>
          <w:sz w:val="18"/>
          <w:szCs w:val="18"/>
          <w:lang w:val="sk-SK"/>
        </w:rPr>
        <w:t>.</w:t>
      </w:r>
    </w:p>
  </w:footnote>
  <w:footnote w:id="52">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CA3FDB">
        <w:rPr>
          <w:rFonts w:cs="Times New Roman"/>
          <w:sz w:val="18"/>
          <w:szCs w:val="18"/>
          <w:lang w:val="sk-SK"/>
        </w:rPr>
        <w:t>Zákon č. 300/2005 Z.</w:t>
      </w:r>
      <w:r>
        <w:rPr>
          <w:rFonts w:cs="Times New Roman"/>
          <w:sz w:val="18"/>
          <w:szCs w:val="18"/>
          <w:lang w:val="sk-SK"/>
        </w:rPr>
        <w:t xml:space="preserve"> </w:t>
      </w:r>
      <w:r w:rsidRPr="00CA3FDB">
        <w:rPr>
          <w:rFonts w:cs="Times New Roman"/>
          <w:sz w:val="18"/>
          <w:szCs w:val="18"/>
          <w:lang w:val="sk-SK"/>
        </w:rPr>
        <w:t>z. Trestný zákon v znení zákona č. 650/2005 Z.</w:t>
      </w:r>
      <w:r>
        <w:rPr>
          <w:rFonts w:cs="Times New Roman"/>
          <w:sz w:val="18"/>
          <w:szCs w:val="18"/>
          <w:lang w:val="sk-SK"/>
        </w:rPr>
        <w:t xml:space="preserve"> </w:t>
      </w:r>
      <w:r w:rsidRPr="00CA3FDB">
        <w:rPr>
          <w:rFonts w:cs="Times New Roman"/>
          <w:sz w:val="18"/>
          <w:szCs w:val="18"/>
          <w:lang w:val="sk-SK"/>
        </w:rPr>
        <w:t>z</w:t>
      </w:r>
      <w:r>
        <w:rPr>
          <w:rFonts w:cs="Times New Roman"/>
          <w:sz w:val="18"/>
          <w:szCs w:val="18"/>
          <w:lang w:val="sk-SK"/>
        </w:rPr>
        <w:t>.</w:t>
      </w:r>
    </w:p>
  </w:footnote>
  <w:footnote w:id="53">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Výpočet priťažujúcich okolností Trestný zákon uvádza v § 140</w:t>
      </w:r>
      <w:r>
        <w:rPr>
          <w:rFonts w:cs="Times New Roman"/>
          <w:sz w:val="18"/>
          <w:szCs w:val="18"/>
          <w:lang w:val="sk-SK"/>
        </w:rPr>
        <w:t>.</w:t>
      </w:r>
    </w:p>
  </w:footnote>
  <w:footnote w:id="54">
    <w:p w:rsidR="00C75904" w:rsidRPr="00CA3FDB" w:rsidRDefault="00C75904" w:rsidP="000B051E">
      <w:pPr>
        <w:pStyle w:val="Poznkapodarou"/>
        <w:spacing w:after="60" w:line="200" w:lineRule="atLeast"/>
        <w:ind w:left="0" w:firstLine="0"/>
        <w:rPr>
          <w:rFonts w:asciiTheme="minorHAnsi" w:eastAsia="Times New Roman" w:hAnsiTheme="minorHAnsi"/>
          <w:color w:val="000000"/>
          <w:sz w:val="18"/>
          <w:szCs w:val="18"/>
        </w:rPr>
      </w:pPr>
      <w:r w:rsidRPr="00CA3FDB">
        <w:rPr>
          <w:rStyle w:val="Odkaznapoznmkupodiarou"/>
          <w:rFonts w:asciiTheme="minorHAnsi" w:hAnsiTheme="minorHAnsi"/>
          <w:sz w:val="18"/>
          <w:szCs w:val="18"/>
        </w:rPr>
        <w:footnoteRef/>
      </w:r>
      <w:r>
        <w:rPr>
          <w:rFonts w:asciiTheme="minorHAnsi" w:eastAsia="Times New Roman" w:hAnsiTheme="minorHAnsi"/>
          <w:color w:val="000000"/>
          <w:sz w:val="18"/>
          <w:szCs w:val="18"/>
        </w:rPr>
        <w:t xml:space="preserve"> </w:t>
      </w:r>
      <w:r w:rsidRPr="00CA3FDB">
        <w:rPr>
          <w:rFonts w:asciiTheme="minorHAnsi" w:eastAsia="Times New Roman" w:hAnsiTheme="minorHAnsi"/>
          <w:color w:val="000000"/>
          <w:sz w:val="18"/>
          <w:szCs w:val="18"/>
        </w:rPr>
        <w:t xml:space="preserve">Varga, P., Vozáriková, M. </w:t>
      </w:r>
      <w:r w:rsidRPr="00C75904">
        <w:rPr>
          <w:rFonts w:asciiTheme="minorHAnsi" w:eastAsia="Times New Roman" w:hAnsiTheme="minorHAnsi"/>
          <w:i/>
          <w:color w:val="000000"/>
          <w:sz w:val="18"/>
          <w:szCs w:val="18"/>
        </w:rPr>
        <w:t>Právna analýza slovenskej legislatívy v oblasti práv LGBTI osôb</w:t>
      </w:r>
      <w:r w:rsidRPr="00CA3FDB">
        <w:rPr>
          <w:rFonts w:asciiTheme="minorHAnsi" w:eastAsia="Times New Roman" w:hAnsiTheme="minorHAnsi"/>
          <w:color w:val="000000"/>
          <w:sz w:val="18"/>
          <w:szCs w:val="18"/>
        </w:rPr>
        <w:t>. Bratislava: Iniciatíva Inakosť</w:t>
      </w:r>
    </w:p>
    <w:p w:rsidR="00C75904" w:rsidRPr="00CA3FDB" w:rsidRDefault="00C75904" w:rsidP="000B051E">
      <w:pPr>
        <w:pStyle w:val="Poznkapodarou"/>
        <w:spacing w:after="60" w:line="200" w:lineRule="atLeast"/>
        <w:ind w:left="0" w:firstLine="0"/>
        <w:rPr>
          <w:rFonts w:asciiTheme="minorHAnsi" w:hAnsiTheme="minorHAnsi"/>
          <w:sz w:val="18"/>
          <w:szCs w:val="18"/>
        </w:rPr>
      </w:pPr>
      <w:r w:rsidRPr="00CA3FDB">
        <w:rPr>
          <w:rFonts w:asciiTheme="minorHAnsi" w:eastAsia="Times New Roman" w:hAnsiTheme="minorHAnsi"/>
          <w:color w:val="000000"/>
          <w:sz w:val="18"/>
          <w:szCs w:val="18"/>
        </w:rPr>
        <w:t>2013, s. 15.</w:t>
      </w:r>
    </w:p>
  </w:footnote>
  <w:footnote w:id="55">
    <w:p w:rsidR="00C75904" w:rsidRPr="00CA3FDB" w:rsidRDefault="00C75904" w:rsidP="000B051E">
      <w:pPr>
        <w:pStyle w:val="Poznkapodarou"/>
        <w:spacing w:after="60" w:line="200" w:lineRule="atLeast"/>
        <w:ind w:left="0" w:firstLine="0"/>
        <w:rPr>
          <w:rFonts w:asciiTheme="minorHAnsi" w:hAnsiTheme="minorHAnsi"/>
          <w:sz w:val="18"/>
          <w:szCs w:val="18"/>
        </w:rPr>
      </w:pPr>
      <w:r w:rsidRPr="00CA3FDB">
        <w:rPr>
          <w:rStyle w:val="Odkaznapoznmkupodiarou"/>
          <w:rFonts w:asciiTheme="minorHAnsi" w:hAnsiTheme="minorHAnsi"/>
          <w:sz w:val="18"/>
          <w:szCs w:val="18"/>
        </w:rPr>
        <w:footnoteRef/>
      </w:r>
      <w:r>
        <w:rPr>
          <w:rFonts w:asciiTheme="minorHAnsi" w:eastAsia="Times New Roman" w:hAnsiTheme="minorHAnsi"/>
          <w:color w:val="000000"/>
          <w:sz w:val="18"/>
          <w:szCs w:val="18"/>
        </w:rPr>
        <w:t xml:space="preserve"> </w:t>
      </w:r>
      <w:r w:rsidRPr="00CA3FDB">
        <w:rPr>
          <w:rFonts w:asciiTheme="minorHAnsi" w:eastAsia="Times New Roman" w:hAnsiTheme="minorHAnsi"/>
          <w:color w:val="000000"/>
          <w:sz w:val="18"/>
          <w:szCs w:val="18"/>
        </w:rPr>
        <w:t>Odpoveď Ministerstva spravodlivosti Slovenskej republiky zo dňa 14.1.2013 na žiadosť o poskytnutie informácií</w:t>
      </w:r>
    </w:p>
  </w:footnote>
  <w:footnote w:id="56">
    <w:p w:rsidR="00C75904" w:rsidRPr="00CA3FDB" w:rsidRDefault="00C75904" w:rsidP="000B051E">
      <w:pPr>
        <w:pStyle w:val="Normlnywebov"/>
        <w:spacing w:before="0" w:beforeAutospacing="0" w:after="60" w:afterAutospacing="0" w:line="200" w:lineRule="atLeast"/>
        <w:rPr>
          <w:rFonts w:asciiTheme="minorHAnsi" w:hAnsiTheme="minorHAnsi"/>
          <w:sz w:val="18"/>
          <w:szCs w:val="18"/>
        </w:rPr>
      </w:pPr>
      <w:r w:rsidRPr="00CA3FDB">
        <w:rPr>
          <w:rStyle w:val="Odkaznapoznmkupodiarou"/>
          <w:rFonts w:asciiTheme="minorHAnsi" w:hAnsiTheme="minorHAnsi"/>
          <w:sz w:val="18"/>
          <w:szCs w:val="18"/>
        </w:rPr>
        <w:footnoteRef/>
      </w:r>
      <w:r>
        <w:rPr>
          <w:rFonts w:asciiTheme="minorHAnsi" w:hAnsiTheme="minorHAnsi"/>
          <w:sz w:val="18"/>
          <w:szCs w:val="18"/>
        </w:rPr>
        <w:t xml:space="preserve"> </w:t>
      </w:r>
      <w:r w:rsidRPr="00CA3FDB">
        <w:rPr>
          <w:rFonts w:asciiTheme="minorHAnsi" w:hAnsiTheme="minorHAnsi"/>
          <w:sz w:val="18"/>
          <w:szCs w:val="18"/>
        </w:rPr>
        <w:t>Trestný čin hanobenia národa, rasy a presvedčenia (§ 423 Trestného zákona) a trestný čin podnecovania k národnostnej,</w:t>
      </w:r>
    </w:p>
    <w:p w:rsidR="00C75904" w:rsidRPr="00CA3FDB" w:rsidRDefault="00C75904" w:rsidP="000B051E">
      <w:pPr>
        <w:pStyle w:val="Normlnywebov"/>
        <w:spacing w:before="0" w:beforeAutospacing="0" w:after="60" w:afterAutospacing="0" w:line="200" w:lineRule="atLeast"/>
        <w:rPr>
          <w:rFonts w:asciiTheme="minorHAnsi" w:hAnsiTheme="minorHAnsi"/>
          <w:sz w:val="18"/>
          <w:szCs w:val="18"/>
        </w:rPr>
      </w:pPr>
      <w:r w:rsidRPr="00CA3FDB">
        <w:rPr>
          <w:rFonts w:asciiTheme="minorHAnsi" w:hAnsiTheme="minorHAnsi"/>
          <w:sz w:val="18"/>
          <w:szCs w:val="18"/>
        </w:rPr>
        <w:t>rasovej a etnickej nenávisti (§ 424 Trestného zákona)</w:t>
      </w:r>
      <w:r>
        <w:rPr>
          <w:rFonts w:asciiTheme="minorHAnsi" w:hAnsiTheme="minorHAnsi"/>
          <w:sz w:val="18"/>
          <w:szCs w:val="18"/>
        </w:rPr>
        <w:t>.</w:t>
      </w:r>
    </w:p>
  </w:footnote>
  <w:footnote w:id="57">
    <w:p w:rsidR="00C75904" w:rsidRPr="00CA3FDB" w:rsidRDefault="00C75904" w:rsidP="000B051E">
      <w:pPr>
        <w:pStyle w:val="Poznkapodarou"/>
        <w:spacing w:after="60" w:line="200" w:lineRule="atLeast"/>
        <w:ind w:left="0" w:firstLine="0"/>
        <w:rPr>
          <w:rFonts w:asciiTheme="minorHAnsi" w:eastAsia="Times New Roman" w:hAnsiTheme="minorHAnsi"/>
          <w:color w:val="000000"/>
          <w:sz w:val="18"/>
          <w:szCs w:val="18"/>
        </w:rPr>
      </w:pPr>
      <w:r w:rsidRPr="00CA3FDB">
        <w:rPr>
          <w:rStyle w:val="Odkaznapoznmkupodiarou"/>
          <w:rFonts w:asciiTheme="minorHAnsi" w:hAnsiTheme="minorHAnsi"/>
          <w:sz w:val="18"/>
          <w:szCs w:val="18"/>
        </w:rPr>
        <w:footnoteRef/>
      </w:r>
      <w:r>
        <w:rPr>
          <w:rFonts w:asciiTheme="minorHAnsi" w:eastAsia="Times New Roman" w:hAnsiTheme="minorHAnsi"/>
          <w:color w:val="000000"/>
          <w:sz w:val="18"/>
          <w:szCs w:val="18"/>
        </w:rPr>
        <w:t xml:space="preserve"> </w:t>
      </w:r>
      <w:r w:rsidRPr="00CA3FDB">
        <w:rPr>
          <w:rFonts w:asciiTheme="minorHAnsi" w:eastAsia="Times New Roman" w:hAnsiTheme="minorHAnsi"/>
          <w:color w:val="000000"/>
          <w:sz w:val="18"/>
          <w:szCs w:val="18"/>
        </w:rPr>
        <w:t xml:space="preserve">Varga, P., Vozáriková, M. </w:t>
      </w:r>
      <w:r w:rsidRPr="00DC660D">
        <w:rPr>
          <w:rFonts w:asciiTheme="minorHAnsi" w:eastAsia="Times New Roman" w:hAnsiTheme="minorHAnsi"/>
          <w:i/>
          <w:color w:val="000000"/>
          <w:sz w:val="18"/>
          <w:szCs w:val="18"/>
        </w:rPr>
        <w:t>Právna analýza slovenskej legislatívy v oblasti práv LGBTI osôb</w:t>
      </w:r>
      <w:r w:rsidRPr="00CA3FDB">
        <w:rPr>
          <w:rFonts w:asciiTheme="minorHAnsi" w:eastAsia="Times New Roman" w:hAnsiTheme="minorHAnsi"/>
          <w:color w:val="000000"/>
          <w:sz w:val="18"/>
          <w:szCs w:val="18"/>
        </w:rPr>
        <w:t>. Bratislava: Iniciatíva Inakosť</w:t>
      </w:r>
    </w:p>
    <w:p w:rsidR="00C75904" w:rsidRPr="00CA3FDB" w:rsidRDefault="00C75904" w:rsidP="000B051E">
      <w:pPr>
        <w:pStyle w:val="Poznkapodarou"/>
        <w:spacing w:after="60" w:line="200" w:lineRule="atLeast"/>
        <w:ind w:left="0" w:firstLine="0"/>
        <w:rPr>
          <w:rFonts w:asciiTheme="minorHAnsi" w:hAnsiTheme="minorHAnsi"/>
          <w:sz w:val="18"/>
          <w:szCs w:val="18"/>
        </w:rPr>
      </w:pPr>
      <w:r w:rsidRPr="00CA3FDB">
        <w:rPr>
          <w:rFonts w:asciiTheme="minorHAnsi" w:eastAsia="Times New Roman" w:hAnsiTheme="minorHAnsi"/>
          <w:color w:val="000000"/>
          <w:sz w:val="18"/>
          <w:szCs w:val="18"/>
        </w:rPr>
        <w:t>2013.</w:t>
      </w:r>
    </w:p>
  </w:footnote>
  <w:footnote w:id="58">
    <w:p w:rsidR="00C75904" w:rsidRPr="00CA3FDB" w:rsidRDefault="00C75904" w:rsidP="000B051E">
      <w:pPr>
        <w:pStyle w:val="Vchodzie"/>
        <w:spacing w:after="60" w:line="200" w:lineRule="atLeast"/>
        <w:rPr>
          <w:rFonts w:asciiTheme="minorHAnsi" w:hAnsiTheme="minorHAnsi"/>
          <w:sz w:val="18"/>
          <w:szCs w:val="18"/>
        </w:rPr>
      </w:pPr>
      <w:r w:rsidRPr="00CA3FDB">
        <w:rPr>
          <w:rStyle w:val="Odkaznapoznmkupodiarou"/>
          <w:rFonts w:asciiTheme="minorHAnsi" w:eastAsiaTheme="minorEastAsia" w:hAnsiTheme="minorHAnsi"/>
          <w:sz w:val="18"/>
          <w:szCs w:val="18"/>
        </w:rPr>
        <w:footnoteRef/>
      </w:r>
      <w:r>
        <w:rPr>
          <w:rFonts w:asciiTheme="minorHAnsi" w:hAnsiTheme="minorHAnsi"/>
          <w:sz w:val="18"/>
          <w:szCs w:val="18"/>
          <w:lang w:eastAsia="sk-SK"/>
        </w:rPr>
        <w:t xml:space="preserve"> </w:t>
      </w:r>
      <w:r w:rsidRPr="00CA3FDB">
        <w:rPr>
          <w:rFonts w:asciiTheme="minorHAnsi" w:hAnsiTheme="minorHAnsi"/>
          <w:sz w:val="18"/>
          <w:szCs w:val="18"/>
          <w:lang w:eastAsia="sk-SK"/>
        </w:rPr>
        <w:t>„</w:t>
      </w:r>
      <w:r>
        <w:rPr>
          <w:rFonts w:asciiTheme="minorHAnsi" w:hAnsiTheme="minorHAnsi"/>
          <w:sz w:val="18"/>
          <w:szCs w:val="18"/>
          <w:lang w:eastAsia="sk-SK"/>
        </w:rPr>
        <w:t>Z</w:t>
      </w:r>
      <w:r w:rsidRPr="00CA3FDB">
        <w:rPr>
          <w:rFonts w:asciiTheme="minorHAnsi" w:hAnsiTheme="minorHAnsi"/>
          <w:sz w:val="18"/>
          <w:szCs w:val="18"/>
          <w:lang w:eastAsia="sk-SK"/>
        </w:rPr>
        <w:t xml:space="preserve">ahŕňa najmä reklamu, telenákup, </w:t>
      </w:r>
      <w:r w:rsidRPr="00CA3FDB">
        <w:rPr>
          <w:rFonts w:asciiTheme="minorHAnsi" w:hAnsiTheme="minorHAnsi"/>
          <w:sz w:val="18"/>
          <w:szCs w:val="18"/>
        </w:rPr>
        <w:t>sponzorovanie, umiestňovanie produktov, programovú službu určenú</w:t>
      </w:r>
    </w:p>
    <w:p w:rsidR="00C75904" w:rsidRPr="00CA3FDB" w:rsidRDefault="00C75904" w:rsidP="000B051E">
      <w:pPr>
        <w:pStyle w:val="Vchodzie"/>
        <w:spacing w:after="60" w:line="200" w:lineRule="atLeast"/>
        <w:rPr>
          <w:rFonts w:asciiTheme="minorHAnsi" w:hAnsiTheme="minorHAnsi"/>
          <w:sz w:val="18"/>
          <w:szCs w:val="18"/>
        </w:rPr>
      </w:pPr>
      <w:r w:rsidRPr="00CA3FDB">
        <w:rPr>
          <w:rFonts w:asciiTheme="minorHAnsi" w:hAnsiTheme="minorHAnsi"/>
          <w:sz w:val="18"/>
          <w:szCs w:val="18"/>
        </w:rPr>
        <w:t>výhradne na reklamu a telenákup, programovú službu určenú výhradne na vlastnú propagáciu a dlhšie reklamné</w:t>
      </w:r>
    </w:p>
    <w:p w:rsidR="00C75904" w:rsidRPr="00CA3FDB" w:rsidRDefault="00C75904" w:rsidP="000B051E">
      <w:pPr>
        <w:pStyle w:val="Vchodzie"/>
        <w:spacing w:after="60" w:line="200" w:lineRule="atLeast"/>
        <w:rPr>
          <w:rFonts w:asciiTheme="minorHAnsi" w:hAnsiTheme="minorHAnsi"/>
          <w:sz w:val="18"/>
          <w:szCs w:val="18"/>
        </w:rPr>
      </w:pPr>
      <w:r w:rsidRPr="00CA3FDB">
        <w:rPr>
          <w:rFonts w:asciiTheme="minorHAnsi" w:hAnsiTheme="minorHAnsi"/>
          <w:sz w:val="18"/>
          <w:szCs w:val="18"/>
        </w:rPr>
        <w:t>oznámenie</w:t>
      </w:r>
      <w:r>
        <w:rPr>
          <w:rFonts w:asciiTheme="minorHAnsi" w:hAnsiTheme="minorHAnsi"/>
          <w:sz w:val="18"/>
          <w:szCs w:val="18"/>
        </w:rPr>
        <w:t>.</w:t>
      </w:r>
      <w:r w:rsidRPr="00CA3FDB">
        <w:rPr>
          <w:rFonts w:asciiTheme="minorHAnsi" w:hAnsiTheme="minorHAnsi"/>
          <w:sz w:val="18"/>
          <w:szCs w:val="18"/>
        </w:rPr>
        <w:t>“ (§ 31a ods. 2 zákona o vysielaní a retransmisii)</w:t>
      </w:r>
      <w:r>
        <w:rPr>
          <w:rFonts w:asciiTheme="minorHAnsi" w:hAnsiTheme="minorHAnsi"/>
          <w:sz w:val="18"/>
          <w:szCs w:val="18"/>
        </w:rPr>
        <w:t>.</w:t>
      </w:r>
    </w:p>
  </w:footnote>
  <w:footnote w:id="59">
    <w:p w:rsidR="00C75904" w:rsidRPr="00CA3FDB" w:rsidRDefault="00C75904" w:rsidP="000B051E">
      <w:pPr>
        <w:pStyle w:val="Vchodzie"/>
        <w:spacing w:after="60" w:line="200" w:lineRule="atLeast"/>
        <w:rPr>
          <w:rFonts w:asciiTheme="minorHAnsi" w:hAnsiTheme="minorHAnsi"/>
          <w:sz w:val="18"/>
          <w:szCs w:val="18"/>
        </w:rPr>
      </w:pPr>
      <w:r w:rsidRPr="00CA3FDB">
        <w:rPr>
          <w:rStyle w:val="Odkaznapoznmkupodiarou"/>
          <w:rFonts w:asciiTheme="minorHAnsi" w:eastAsiaTheme="minorEastAsia" w:hAnsiTheme="minorHAnsi"/>
          <w:sz w:val="18"/>
          <w:szCs w:val="18"/>
        </w:rPr>
        <w:footnoteRef/>
      </w:r>
      <w:r w:rsidRPr="00CA3FDB">
        <w:rPr>
          <w:rFonts w:asciiTheme="minorHAnsi" w:hAnsiTheme="minorHAnsi"/>
          <w:sz w:val="18"/>
          <w:szCs w:val="18"/>
          <w:lang w:eastAsia="sk-SK"/>
        </w:rPr>
        <w:t xml:space="preserve">„Mediálna komerčná komunikácia nesmie (…) </w:t>
      </w:r>
      <w:r w:rsidRPr="00CA3FDB">
        <w:rPr>
          <w:rFonts w:asciiTheme="minorHAnsi" w:hAnsiTheme="minorHAnsi"/>
          <w:sz w:val="18"/>
          <w:szCs w:val="18"/>
        </w:rPr>
        <w:t>obsahovať a podporovať diskrimináciu na základe pohlavia,</w:t>
      </w:r>
    </w:p>
    <w:p w:rsidR="00C75904" w:rsidRPr="00CA3FDB" w:rsidRDefault="00C75904" w:rsidP="000B051E">
      <w:pPr>
        <w:pStyle w:val="Vchodzie"/>
        <w:spacing w:after="60" w:line="200" w:lineRule="atLeast"/>
        <w:rPr>
          <w:rFonts w:asciiTheme="minorHAnsi" w:hAnsiTheme="minorHAnsi"/>
          <w:sz w:val="18"/>
          <w:szCs w:val="18"/>
        </w:rPr>
      </w:pPr>
      <w:r w:rsidRPr="00CA3FDB">
        <w:rPr>
          <w:rFonts w:asciiTheme="minorHAnsi" w:hAnsiTheme="minorHAnsi"/>
          <w:sz w:val="18"/>
          <w:szCs w:val="18"/>
        </w:rPr>
        <w:t>rasy, farby pleti, veku, jazyka, sexuálnej orientácie, zdravotného postihnutia, náboženstva alebo viery, národného</w:t>
      </w:r>
    </w:p>
    <w:p w:rsidR="00C75904" w:rsidRPr="00CA3FDB" w:rsidRDefault="00C75904" w:rsidP="000B051E">
      <w:pPr>
        <w:pStyle w:val="Vchodzie"/>
        <w:spacing w:after="60" w:line="200" w:lineRule="atLeast"/>
        <w:rPr>
          <w:rFonts w:asciiTheme="minorHAnsi" w:hAnsiTheme="minorHAnsi"/>
          <w:sz w:val="18"/>
          <w:szCs w:val="18"/>
        </w:rPr>
      </w:pPr>
      <w:r w:rsidRPr="00CA3FDB">
        <w:rPr>
          <w:rFonts w:asciiTheme="minorHAnsi" w:hAnsiTheme="minorHAnsi"/>
          <w:sz w:val="18"/>
          <w:szCs w:val="18"/>
        </w:rPr>
        <w:t>alebo sociálneho pôvodu alebo príslušnosti k národnosti alebo etnickej skupine.“ (§ 31a ods. 7b zákona o</w:t>
      </w:r>
      <w:r>
        <w:rPr>
          <w:rFonts w:asciiTheme="minorHAnsi" w:hAnsiTheme="minorHAnsi"/>
          <w:sz w:val="18"/>
          <w:szCs w:val="18"/>
        </w:rPr>
        <w:t> </w:t>
      </w:r>
      <w:r w:rsidRPr="00CA3FDB">
        <w:rPr>
          <w:rFonts w:asciiTheme="minorHAnsi" w:hAnsiTheme="minorHAnsi"/>
          <w:sz w:val="18"/>
          <w:szCs w:val="18"/>
        </w:rPr>
        <w:t>vysielaní a</w:t>
      </w:r>
      <w:r>
        <w:rPr>
          <w:rFonts w:asciiTheme="minorHAnsi" w:hAnsiTheme="minorHAnsi"/>
          <w:sz w:val="18"/>
          <w:szCs w:val="18"/>
        </w:rPr>
        <w:t> </w:t>
      </w:r>
      <w:r w:rsidRPr="00CA3FDB">
        <w:rPr>
          <w:rFonts w:asciiTheme="minorHAnsi" w:hAnsiTheme="minorHAnsi"/>
          <w:sz w:val="18"/>
          <w:szCs w:val="18"/>
        </w:rPr>
        <w:t>retransmisii)</w:t>
      </w:r>
      <w:r>
        <w:rPr>
          <w:rFonts w:asciiTheme="minorHAnsi" w:hAnsiTheme="minorHAnsi"/>
          <w:sz w:val="18"/>
          <w:szCs w:val="18"/>
        </w:rPr>
        <w:t>.</w:t>
      </w:r>
    </w:p>
  </w:footnote>
  <w:footnote w:id="60">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Pr>
          <w:rFonts w:cs="Times New Roman"/>
          <w:sz w:val="18"/>
          <w:szCs w:val="18"/>
          <w:lang w:val="sk-SK"/>
        </w:rPr>
        <w:t xml:space="preserve"> </w:t>
      </w:r>
      <w:r w:rsidRPr="00CA3FDB">
        <w:rPr>
          <w:rFonts w:cs="Times New Roman"/>
          <w:sz w:val="18"/>
          <w:szCs w:val="18"/>
          <w:lang w:val="sk-SK"/>
        </w:rPr>
        <w:t>Akčný plán predchádzania všetkým formám diskriminácie, rasizmu, xenofóbie, antisemitizmu a ostatným prejavom intolerancie 2009 – 2011</w:t>
      </w:r>
      <w:r>
        <w:rPr>
          <w:rFonts w:cs="Times New Roman"/>
          <w:sz w:val="18"/>
          <w:szCs w:val="18"/>
          <w:lang w:val="sk-SK"/>
        </w:rPr>
        <w:t xml:space="preserve">, </w:t>
      </w:r>
      <w:r w:rsidRPr="00CA3FDB">
        <w:rPr>
          <w:rFonts w:cs="Times New Roman"/>
          <w:sz w:val="18"/>
          <w:szCs w:val="18"/>
          <w:lang w:val="sk-SK"/>
        </w:rPr>
        <w:t>dostupné na: http://ec.europa.eu/ewsi/UDRW/images/items/docl_17826_309755246.pdf</w:t>
      </w:r>
      <w:r>
        <w:rPr>
          <w:rFonts w:cs="Times New Roman"/>
          <w:sz w:val="18"/>
          <w:szCs w:val="18"/>
          <w:lang w:val="sk-SK"/>
        </w:rPr>
        <w:t>.</w:t>
      </w:r>
    </w:p>
  </w:footnote>
  <w:footnote w:id="61">
    <w:p w:rsidR="00C75904" w:rsidRPr="00CA3FDB" w:rsidRDefault="00C75904" w:rsidP="000B051E">
      <w:pPr>
        <w:autoSpaceDE w:val="0"/>
        <w:autoSpaceDN w:val="0"/>
        <w:adjustRightInd w:val="0"/>
        <w:spacing w:after="60" w:line="200" w:lineRule="atLeast"/>
        <w:rPr>
          <w:rFonts w:eastAsia="Times New Roman" w:cs="Times New Roman"/>
          <w:sz w:val="18"/>
          <w:szCs w:val="18"/>
          <w:lang w:val="sk-SK" w:eastAsia="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eastAsia="Times New Roman" w:cs="Times New Roman"/>
          <w:sz w:val="18"/>
          <w:szCs w:val="18"/>
          <w:lang w:val="sk-SK" w:eastAsia="sk-SK"/>
        </w:rPr>
        <w:t xml:space="preserve">V Ý Z V A NA PREDKLADANIE ŽIADOSTÍ O POSKYTNUTIE DOTÁCIE NA ROK 2014 </w:t>
      </w:r>
      <w:r>
        <w:rPr>
          <w:rFonts w:eastAsia="Times New Roman" w:cs="Times New Roman"/>
          <w:sz w:val="18"/>
          <w:szCs w:val="18"/>
          <w:lang w:val="sk-SK" w:eastAsia="sk-SK"/>
        </w:rPr>
        <w:t xml:space="preserve">– </w:t>
      </w:r>
      <w:r w:rsidRPr="00CA3FDB">
        <w:rPr>
          <w:rFonts w:eastAsia="Times New Roman" w:cs="Times New Roman"/>
          <w:sz w:val="18"/>
          <w:szCs w:val="18"/>
          <w:lang w:val="sk-SK" w:eastAsia="sk-SK"/>
        </w:rPr>
        <w:t>PODPORA A OCHRANA ĽUDSKÝCH PRÁV A SLOBÔD LP/2014</w:t>
      </w:r>
      <w:r>
        <w:rPr>
          <w:rFonts w:eastAsia="Times New Roman" w:cs="Times New Roman"/>
          <w:sz w:val="18"/>
          <w:szCs w:val="18"/>
          <w:lang w:val="sk-SK" w:eastAsia="sk-SK"/>
        </w:rPr>
        <w:t>,</w:t>
      </w:r>
      <w:r w:rsidRPr="00CA3FDB">
        <w:rPr>
          <w:rFonts w:eastAsia="Times New Roman" w:cs="Times New Roman"/>
          <w:sz w:val="18"/>
          <w:szCs w:val="18"/>
          <w:lang w:val="sk-SK" w:eastAsia="sk-SK"/>
        </w:rPr>
        <w:t xml:space="preserve"> dostupné na: http://www.mzv.sk/App/wcm/media.nsf/vw_ByID/ID_8C993470E3F24CB3C1257C690035CAEE_SK/$File/V%C3%BDzva%20MZV%202014.pdf</w:t>
      </w:r>
      <w:r>
        <w:rPr>
          <w:rFonts w:eastAsia="Times New Roman" w:cs="Times New Roman"/>
          <w:sz w:val="18"/>
          <w:szCs w:val="18"/>
          <w:lang w:val="sk-SK" w:eastAsia="sk-SK"/>
        </w:rPr>
        <w:t>.</w:t>
      </w:r>
    </w:p>
  </w:footnote>
  <w:footnote w:id="62">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Výzva dostupn</w:t>
      </w:r>
      <w:r>
        <w:rPr>
          <w:rFonts w:cs="Times New Roman"/>
          <w:sz w:val="18"/>
          <w:szCs w:val="18"/>
          <w:lang w:val="sk-SK"/>
        </w:rPr>
        <w:t>á</w:t>
      </w:r>
      <w:r w:rsidRPr="00CA3FDB">
        <w:rPr>
          <w:rFonts w:cs="Times New Roman"/>
          <w:sz w:val="18"/>
          <w:szCs w:val="18"/>
          <w:lang w:val="sk-SK"/>
        </w:rPr>
        <w:t xml:space="preserve"> na internete: www.culture.gov.sk/extdoc/4399/Vyzva_program_6_2014</w:t>
      </w:r>
      <w:r>
        <w:rPr>
          <w:rFonts w:cs="Times New Roman"/>
          <w:sz w:val="18"/>
          <w:szCs w:val="18"/>
          <w:lang w:val="sk-SK"/>
        </w:rPr>
        <w:t>.</w:t>
      </w:r>
    </w:p>
  </w:footnote>
  <w:footnote w:id="63">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Dostupné na: </w:t>
      </w:r>
      <w:hyperlink r:id="rId19" w:history="1">
        <w:r w:rsidRPr="00CA3FDB">
          <w:rPr>
            <w:rStyle w:val="Hypertextovprepojenie"/>
            <w:rFonts w:cs="Times New Roman"/>
            <w:sz w:val="18"/>
            <w:szCs w:val="18"/>
            <w:lang w:val="sk-SK"/>
          </w:rPr>
          <w:t>http://www2.ohchr.org/english/issues/education/training/docs/actions-plans/slovakia.pdf</w:t>
        </w:r>
      </w:hyperlink>
      <w:r w:rsidRPr="00CA3FDB">
        <w:rPr>
          <w:rFonts w:cs="Times New Roman"/>
          <w:sz w:val="18"/>
          <w:szCs w:val="18"/>
          <w:lang w:val="sk-SK"/>
        </w:rPr>
        <w:t xml:space="preserve"> </w:t>
      </w:r>
    </w:p>
  </w:footnote>
  <w:footnote w:id="64">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Aktualizácia Národného programu podpory zdravia v Slovenskej republike</w:t>
      </w:r>
      <w:r>
        <w:rPr>
          <w:rFonts w:cs="Times New Roman"/>
          <w:sz w:val="18"/>
          <w:szCs w:val="18"/>
          <w:lang w:val="sk-SK"/>
        </w:rPr>
        <w:t>,</w:t>
      </w:r>
      <w:r w:rsidRPr="00CA3FDB">
        <w:rPr>
          <w:rFonts w:cs="Times New Roman"/>
          <w:sz w:val="18"/>
          <w:szCs w:val="18"/>
          <w:lang w:val="sk-SK"/>
        </w:rPr>
        <w:t xml:space="preserve"> dostupné na: http://www.uvzsr.sk/docs/info/podpora/2_vlastny_material_NPPZ.pdf</w:t>
      </w:r>
      <w:r>
        <w:rPr>
          <w:rFonts w:cs="Times New Roman"/>
          <w:sz w:val="18"/>
          <w:szCs w:val="18"/>
          <w:lang w:val="sk-SK"/>
        </w:rPr>
        <w:t>.</w:t>
      </w:r>
    </w:p>
  </w:footnote>
  <w:footnote w:id="65">
    <w:p w:rsidR="00C75904" w:rsidRPr="00DC660D" w:rsidRDefault="00C75904" w:rsidP="00C44114">
      <w:pPr>
        <w:pStyle w:val="Textpoznmkypodiarou"/>
        <w:spacing w:before="60" w:line="240" w:lineRule="exact"/>
        <w:rPr>
          <w:lang w:val="sk-SK"/>
        </w:rPr>
      </w:pPr>
      <w:r>
        <w:rPr>
          <w:rStyle w:val="Odkaznapoznmkupodiarou"/>
        </w:rPr>
        <w:footnoteRef/>
      </w:r>
      <w:r w:rsidRPr="00DC660D">
        <w:rPr>
          <w:lang w:val="sk-SK"/>
        </w:rPr>
        <w:t xml:space="preserve"> </w:t>
      </w:r>
      <w:r w:rsidRPr="00DC660D">
        <w:rPr>
          <w:rFonts w:cs="Times New Roman"/>
          <w:lang w:val="sk-SK"/>
        </w:rPr>
        <w:t xml:space="preserve">Tieto mechanizmy zahŕňajú zmluvné orgány zriadené </w:t>
      </w:r>
      <w:r>
        <w:rPr>
          <w:rFonts w:cs="Times New Roman"/>
          <w:lang w:val="sk-SK"/>
        </w:rPr>
        <w:t>s cieľom</w:t>
      </w:r>
      <w:r w:rsidRPr="00DC660D">
        <w:rPr>
          <w:rFonts w:cs="Times New Roman"/>
          <w:lang w:val="sk-SK"/>
        </w:rPr>
        <w:t xml:space="preserve"> monitoringu dodržiavania záväzkov štátov vyplývajúcich z medzinárodných zmlúv o ľudských právach, ktoré zároveň </w:t>
      </w:r>
      <w:r>
        <w:rPr>
          <w:rFonts w:cs="Times New Roman"/>
          <w:lang w:val="sk-SK"/>
        </w:rPr>
        <w:t>odo</w:t>
      </w:r>
      <w:r w:rsidRPr="00DC660D">
        <w:rPr>
          <w:rFonts w:cs="Times New Roman"/>
          <w:lang w:val="sk-SK"/>
        </w:rPr>
        <w:t xml:space="preserve">vzdávajú štátom odporúčania, ako zaistiť napĺňanie povinností z nich vyplývajúcich, ako aj osobitných spravodajcov a ďalších nezávislých odborníkov vymenovaných Radou pre ľudské práva </w:t>
      </w:r>
      <w:r>
        <w:rPr>
          <w:rFonts w:cs="Times New Roman"/>
          <w:lang w:val="sk-SK"/>
        </w:rPr>
        <w:t>s cieľom</w:t>
      </w:r>
      <w:r w:rsidRPr="00DC660D">
        <w:rPr>
          <w:rFonts w:cs="Times New Roman"/>
          <w:lang w:val="sk-SK"/>
        </w:rPr>
        <w:t xml:space="preserve"> prešetrovať a podávať správy o naliehavých výzvach v oblasti ľudských práv.</w:t>
      </w:r>
    </w:p>
  </w:footnote>
  <w:footnote w:id="66">
    <w:p w:rsidR="00C75904" w:rsidRPr="00DC660D" w:rsidRDefault="00C75904" w:rsidP="00C44114">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hyperlink r:id="rId20" w:history="1">
        <w:r w:rsidRPr="00DC660D">
          <w:rPr>
            <w:rStyle w:val="Hypertextovprepojenie"/>
            <w:color w:val="auto"/>
            <w:sz w:val="18"/>
            <w:szCs w:val="18"/>
            <w:lang w:val="sk-SK"/>
          </w:rPr>
          <w:t>http://daccess-dds-ny.un.org/doc/UNDOC/GEN/G11/148/76/PDF/G1114876.pdf?OpenElement</w:t>
        </w:r>
      </w:hyperlink>
      <w:r w:rsidRPr="00DC660D">
        <w:rPr>
          <w:sz w:val="18"/>
          <w:szCs w:val="18"/>
          <w:lang w:val="sk-SK"/>
        </w:rPr>
        <w:t>, posledná návšteva 10.</w:t>
      </w:r>
      <w:r>
        <w:rPr>
          <w:sz w:val="18"/>
          <w:szCs w:val="18"/>
          <w:lang w:val="sk-SK"/>
        </w:rPr>
        <w:t xml:space="preserve"> 0</w:t>
      </w:r>
      <w:r w:rsidRPr="00DC660D">
        <w:rPr>
          <w:sz w:val="18"/>
          <w:szCs w:val="18"/>
          <w:lang w:val="sk-SK"/>
        </w:rPr>
        <w:t>4.</w:t>
      </w:r>
      <w:r>
        <w:rPr>
          <w:sz w:val="18"/>
          <w:szCs w:val="18"/>
          <w:lang w:val="sk-SK"/>
        </w:rPr>
        <w:t xml:space="preserve"> </w:t>
      </w:r>
      <w:r w:rsidRPr="00DC660D">
        <w:rPr>
          <w:sz w:val="18"/>
          <w:szCs w:val="18"/>
          <w:lang w:val="sk-SK"/>
        </w:rPr>
        <w:t>2014</w:t>
      </w:r>
      <w:r>
        <w:rPr>
          <w:sz w:val="18"/>
          <w:szCs w:val="18"/>
          <w:lang w:val="sk-SK"/>
        </w:rPr>
        <w:t>.</w:t>
      </w:r>
    </w:p>
  </w:footnote>
  <w:footnote w:id="67">
    <w:p w:rsidR="00C75904" w:rsidRPr="00DC660D" w:rsidRDefault="00C75904" w:rsidP="00C44114">
      <w:pPr>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hyperlink r:id="rId21" w:history="1">
        <w:r w:rsidRPr="00DC660D">
          <w:rPr>
            <w:rStyle w:val="Hypertextovprepojenie"/>
            <w:color w:val="auto"/>
            <w:sz w:val="18"/>
            <w:szCs w:val="18"/>
            <w:lang w:val="sk-SK"/>
          </w:rPr>
          <w:t>http://daccess-dds-ny.un.org/doc/UNDOC/GEN/G11/170/75/PDF/G1117075.pdf?OpenElement</w:t>
        </w:r>
      </w:hyperlink>
      <w:r w:rsidRPr="00DC660D">
        <w:rPr>
          <w:sz w:val="18"/>
          <w:szCs w:val="18"/>
          <w:lang w:val="sk-SK"/>
        </w:rPr>
        <w:t>, posledná návšteva 10.</w:t>
      </w:r>
      <w:r>
        <w:rPr>
          <w:sz w:val="18"/>
          <w:szCs w:val="18"/>
          <w:lang w:val="sk-SK"/>
        </w:rPr>
        <w:t xml:space="preserve"> 0</w:t>
      </w:r>
      <w:r w:rsidRPr="00DC660D">
        <w:rPr>
          <w:sz w:val="18"/>
          <w:szCs w:val="18"/>
          <w:lang w:val="sk-SK"/>
        </w:rPr>
        <w:t>4.</w:t>
      </w:r>
      <w:r>
        <w:rPr>
          <w:sz w:val="18"/>
          <w:szCs w:val="18"/>
          <w:lang w:val="sk-SK"/>
        </w:rPr>
        <w:t xml:space="preserve"> </w:t>
      </w:r>
      <w:r w:rsidRPr="00DC660D">
        <w:rPr>
          <w:sz w:val="18"/>
          <w:szCs w:val="18"/>
          <w:lang w:val="sk-SK"/>
        </w:rPr>
        <w:t>2014</w:t>
      </w:r>
      <w:r>
        <w:rPr>
          <w:sz w:val="18"/>
          <w:szCs w:val="18"/>
          <w:lang w:val="sk-SK"/>
        </w:rPr>
        <w:t>.</w:t>
      </w:r>
    </w:p>
  </w:footnote>
  <w:footnote w:id="68">
    <w:p w:rsidR="00C75904" w:rsidRPr="00DC660D" w:rsidRDefault="00C75904" w:rsidP="00C44114">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hyperlink r:id="rId22" w:history="1">
        <w:r w:rsidRPr="00DC660D">
          <w:rPr>
            <w:rStyle w:val="Hypertextovprepojenie"/>
            <w:color w:val="auto"/>
            <w:sz w:val="18"/>
            <w:szCs w:val="18"/>
            <w:lang w:val="sk-SK"/>
          </w:rPr>
          <w:t>https://www.unfe.org/</w:t>
        </w:r>
      </w:hyperlink>
      <w:r w:rsidRPr="00DC660D">
        <w:rPr>
          <w:sz w:val="18"/>
          <w:szCs w:val="18"/>
          <w:lang w:val="sk-SK"/>
        </w:rPr>
        <w:t>, posledná návšteva 12.</w:t>
      </w:r>
      <w:r>
        <w:rPr>
          <w:sz w:val="18"/>
          <w:szCs w:val="18"/>
          <w:lang w:val="sk-SK"/>
        </w:rPr>
        <w:t xml:space="preserve"> 0</w:t>
      </w:r>
      <w:r w:rsidRPr="00DC660D">
        <w:rPr>
          <w:sz w:val="18"/>
          <w:szCs w:val="18"/>
          <w:lang w:val="sk-SK"/>
        </w:rPr>
        <w:t>5.</w:t>
      </w:r>
      <w:r>
        <w:rPr>
          <w:sz w:val="18"/>
          <w:szCs w:val="18"/>
          <w:lang w:val="sk-SK"/>
        </w:rPr>
        <w:t xml:space="preserve"> </w:t>
      </w:r>
      <w:r w:rsidRPr="00DC660D">
        <w:rPr>
          <w:sz w:val="18"/>
          <w:szCs w:val="18"/>
          <w:lang w:val="sk-SK"/>
        </w:rPr>
        <w:t>2014</w:t>
      </w:r>
      <w:r>
        <w:rPr>
          <w:sz w:val="18"/>
          <w:szCs w:val="18"/>
          <w:lang w:val="sk-SK"/>
        </w:rPr>
        <w:t>.</w:t>
      </w:r>
    </w:p>
  </w:footnote>
  <w:footnote w:id="69">
    <w:p w:rsidR="00C75904" w:rsidRPr="00DC660D" w:rsidRDefault="00C75904" w:rsidP="00C44114">
      <w:pPr>
        <w:pStyle w:val="Textpoznmkypodiarou"/>
        <w:spacing w:before="60" w:line="240" w:lineRule="exact"/>
        <w:rPr>
          <w:rFonts w:cs="Times New Roman"/>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Fonts w:cs="Times New Roman"/>
          <w:sz w:val="18"/>
          <w:szCs w:val="18"/>
          <w:lang w:val="sk-SK"/>
        </w:rPr>
        <w:t>A/CONF.157/23, ods. 5</w:t>
      </w:r>
      <w:r>
        <w:rPr>
          <w:rFonts w:cs="Times New Roman"/>
          <w:sz w:val="18"/>
          <w:szCs w:val="18"/>
          <w:lang w:val="sk-SK"/>
        </w:rPr>
        <w:t>.</w:t>
      </w:r>
    </w:p>
  </w:footnote>
  <w:footnote w:id="70">
    <w:p w:rsidR="00C75904" w:rsidRPr="00DC660D" w:rsidRDefault="00C75904" w:rsidP="00C44114">
      <w:pPr>
        <w:pStyle w:val="Textpoznmkypodiarou"/>
        <w:spacing w:before="60" w:line="240" w:lineRule="exact"/>
        <w:rPr>
          <w:rFonts w:cs="Times New Roman"/>
          <w:sz w:val="18"/>
          <w:szCs w:val="18"/>
          <w:lang w:val="sk-SK"/>
        </w:rPr>
      </w:pPr>
      <w:r w:rsidRPr="002E31F1">
        <w:rPr>
          <w:rStyle w:val="Odkaznapoznmkupodiarou"/>
          <w:sz w:val="18"/>
          <w:szCs w:val="18"/>
        </w:rPr>
        <w:footnoteRef/>
      </w:r>
      <w:r w:rsidRPr="002E31F1">
        <w:rPr>
          <w:sz w:val="18"/>
          <w:szCs w:val="18"/>
        </w:rPr>
        <w:t xml:space="preserve"> </w:t>
      </w:r>
      <w:proofErr w:type="spellStart"/>
      <w:r w:rsidRPr="00DC660D">
        <w:rPr>
          <w:rStyle w:val="hps"/>
          <w:rFonts w:cs="Times New Roman"/>
          <w:sz w:val="18"/>
          <w:szCs w:val="18"/>
          <w:lang w:val="sk-SK"/>
        </w:rPr>
        <w:t>Toonen</w:t>
      </w:r>
      <w:proofErr w:type="spellEnd"/>
      <w:r w:rsidRPr="00DC660D">
        <w:rPr>
          <w:rFonts w:cs="Times New Roman"/>
          <w:sz w:val="18"/>
          <w:szCs w:val="18"/>
          <w:lang w:val="sk-SK"/>
        </w:rPr>
        <w:t>/</w:t>
      </w:r>
      <w:r w:rsidRPr="00DC660D">
        <w:rPr>
          <w:rStyle w:val="hps"/>
          <w:rFonts w:cs="Times New Roman"/>
          <w:sz w:val="18"/>
          <w:szCs w:val="18"/>
          <w:lang w:val="sk-SK"/>
        </w:rPr>
        <w:t xml:space="preserve">Austrália, </w:t>
      </w:r>
      <w:r w:rsidRPr="00DC660D">
        <w:rPr>
          <w:rFonts w:cs="Times New Roman"/>
          <w:sz w:val="18"/>
          <w:szCs w:val="18"/>
          <w:lang w:val="sk-SK"/>
        </w:rPr>
        <w:t xml:space="preserve">oznámenie </w:t>
      </w:r>
      <w:r w:rsidRPr="00DC660D">
        <w:rPr>
          <w:rStyle w:val="hps"/>
          <w:rFonts w:cs="Times New Roman"/>
          <w:sz w:val="18"/>
          <w:szCs w:val="18"/>
          <w:lang w:val="sk-SK"/>
        </w:rPr>
        <w:t>č.</w:t>
      </w:r>
      <w:r w:rsidRPr="00DC660D">
        <w:rPr>
          <w:rFonts w:cs="Times New Roman"/>
          <w:sz w:val="18"/>
          <w:szCs w:val="18"/>
          <w:lang w:val="sk-SK"/>
        </w:rPr>
        <w:t xml:space="preserve"> </w:t>
      </w:r>
      <w:r w:rsidRPr="00DC660D">
        <w:rPr>
          <w:rStyle w:val="hps"/>
          <w:rFonts w:cs="Times New Roman"/>
          <w:sz w:val="18"/>
          <w:szCs w:val="18"/>
          <w:lang w:val="sk-SK"/>
        </w:rPr>
        <w:t>488/1992</w:t>
      </w:r>
      <w:r w:rsidRPr="00DC660D">
        <w:rPr>
          <w:rFonts w:cs="Times New Roman"/>
          <w:sz w:val="18"/>
          <w:szCs w:val="18"/>
          <w:lang w:val="sk-SK"/>
        </w:rPr>
        <w:t xml:space="preserve"> </w:t>
      </w:r>
      <w:r w:rsidRPr="00DC660D">
        <w:rPr>
          <w:rStyle w:val="hps"/>
          <w:rFonts w:cs="Times New Roman"/>
          <w:sz w:val="18"/>
          <w:szCs w:val="18"/>
          <w:lang w:val="sk-SK"/>
        </w:rPr>
        <w:t>(</w:t>
      </w:r>
      <w:r w:rsidRPr="00DC660D">
        <w:rPr>
          <w:rFonts w:cs="Times New Roman"/>
          <w:sz w:val="18"/>
          <w:szCs w:val="18"/>
          <w:lang w:val="sk-SK"/>
        </w:rPr>
        <w:t>CCPR/C/50/D/488/1992)</w:t>
      </w:r>
      <w:r>
        <w:rPr>
          <w:rFonts w:cs="Times New Roman"/>
          <w:sz w:val="18"/>
          <w:szCs w:val="18"/>
          <w:lang w:val="sk-SK"/>
        </w:rPr>
        <w:t>.</w:t>
      </w:r>
    </w:p>
  </w:footnote>
  <w:footnote w:id="71">
    <w:p w:rsidR="00C75904" w:rsidRPr="00DC660D" w:rsidRDefault="00C75904" w:rsidP="007260A8">
      <w:pPr>
        <w:pStyle w:val="Textpoznmkypodiarou"/>
        <w:spacing w:before="60" w:line="240" w:lineRule="exact"/>
        <w:rPr>
          <w:rStyle w:val="hps"/>
          <w:rFonts w:cs="Times New Roman"/>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Style w:val="hps"/>
          <w:rFonts w:cs="Times New Roman"/>
          <w:sz w:val="18"/>
          <w:szCs w:val="18"/>
          <w:lang w:val="sk-SK"/>
        </w:rPr>
        <w:t xml:space="preserve">Pozri napríklad </w:t>
      </w:r>
      <w:proofErr w:type="spellStart"/>
      <w:r w:rsidRPr="00DC660D">
        <w:rPr>
          <w:rStyle w:val="hps"/>
          <w:rFonts w:cs="Times New Roman"/>
          <w:sz w:val="18"/>
          <w:szCs w:val="18"/>
          <w:lang w:val="sk-SK"/>
        </w:rPr>
        <w:t>Young</w:t>
      </w:r>
      <w:proofErr w:type="spellEnd"/>
      <w:r>
        <w:rPr>
          <w:rStyle w:val="hps"/>
          <w:rFonts w:cs="Times New Roman"/>
          <w:sz w:val="18"/>
          <w:szCs w:val="18"/>
          <w:lang w:val="sk-SK"/>
        </w:rPr>
        <w:t>/</w:t>
      </w:r>
      <w:r w:rsidRPr="00DC660D">
        <w:rPr>
          <w:rStyle w:val="hps"/>
          <w:rFonts w:cs="Times New Roman"/>
          <w:sz w:val="18"/>
          <w:szCs w:val="18"/>
          <w:lang w:val="sk-SK"/>
        </w:rPr>
        <w:t xml:space="preserve">Austrália, </w:t>
      </w:r>
      <w:r w:rsidRPr="00DC660D">
        <w:rPr>
          <w:rFonts w:cs="Times New Roman"/>
          <w:sz w:val="18"/>
          <w:szCs w:val="18"/>
          <w:lang w:val="sk-SK"/>
        </w:rPr>
        <w:t xml:space="preserve">oznámenie </w:t>
      </w:r>
      <w:r w:rsidRPr="00DC660D">
        <w:rPr>
          <w:rStyle w:val="hps"/>
          <w:rFonts w:cs="Times New Roman"/>
          <w:sz w:val="18"/>
          <w:szCs w:val="18"/>
          <w:lang w:val="sk-SK"/>
        </w:rPr>
        <w:t>č.</w:t>
      </w:r>
      <w:r w:rsidRPr="00DC660D">
        <w:rPr>
          <w:rFonts w:cs="Times New Roman"/>
          <w:sz w:val="18"/>
          <w:szCs w:val="18"/>
          <w:lang w:val="sk-SK"/>
        </w:rPr>
        <w:t xml:space="preserve"> </w:t>
      </w:r>
      <w:r w:rsidRPr="00DC660D">
        <w:rPr>
          <w:rStyle w:val="hps"/>
          <w:rFonts w:cs="Times New Roman"/>
          <w:sz w:val="18"/>
          <w:szCs w:val="18"/>
          <w:lang w:val="sk-SK"/>
        </w:rPr>
        <w:t>941/2000 (CCPR/C/78/D/941/2000)</w:t>
      </w:r>
      <w:r>
        <w:rPr>
          <w:rStyle w:val="hps"/>
          <w:rFonts w:cs="Times New Roman"/>
          <w:sz w:val="18"/>
          <w:szCs w:val="18"/>
          <w:lang w:val="sk-SK"/>
        </w:rPr>
        <w:t>,</w:t>
      </w:r>
      <w:r w:rsidRPr="00DC660D">
        <w:rPr>
          <w:rStyle w:val="hps"/>
          <w:rFonts w:cs="Times New Roman"/>
          <w:sz w:val="18"/>
          <w:szCs w:val="18"/>
          <w:lang w:val="sk-SK"/>
        </w:rPr>
        <w:t xml:space="preserve"> ods. 10.4; X</w:t>
      </w:r>
      <w:r>
        <w:rPr>
          <w:rStyle w:val="hps"/>
          <w:rFonts w:cs="Times New Roman"/>
          <w:sz w:val="18"/>
          <w:szCs w:val="18"/>
          <w:lang w:val="sk-SK"/>
        </w:rPr>
        <w:t>/</w:t>
      </w:r>
      <w:r w:rsidRPr="00DC660D">
        <w:rPr>
          <w:rStyle w:val="hps"/>
          <w:rFonts w:cs="Times New Roman"/>
          <w:sz w:val="18"/>
          <w:szCs w:val="18"/>
          <w:lang w:val="sk-SK"/>
        </w:rPr>
        <w:t xml:space="preserve">Kolumbia, </w:t>
      </w:r>
      <w:r w:rsidRPr="00DC660D">
        <w:rPr>
          <w:rFonts w:cs="Times New Roman"/>
          <w:sz w:val="18"/>
          <w:szCs w:val="18"/>
          <w:lang w:val="sk-SK"/>
        </w:rPr>
        <w:t xml:space="preserve">oznámenie </w:t>
      </w:r>
      <w:r w:rsidRPr="00DC660D">
        <w:rPr>
          <w:rStyle w:val="hps"/>
          <w:rFonts w:cs="Times New Roman"/>
          <w:sz w:val="18"/>
          <w:szCs w:val="18"/>
          <w:lang w:val="sk-SK"/>
        </w:rPr>
        <w:t>č.</w:t>
      </w:r>
      <w:r w:rsidRPr="00DC660D">
        <w:rPr>
          <w:rFonts w:cs="Times New Roman"/>
          <w:sz w:val="18"/>
          <w:szCs w:val="18"/>
          <w:lang w:val="sk-SK"/>
        </w:rPr>
        <w:t xml:space="preserve"> </w:t>
      </w:r>
      <w:r w:rsidRPr="00DC660D">
        <w:rPr>
          <w:rStyle w:val="hps"/>
          <w:rFonts w:cs="Times New Roman"/>
          <w:sz w:val="18"/>
          <w:szCs w:val="18"/>
          <w:lang w:val="sk-SK"/>
        </w:rPr>
        <w:t>1361/2005 (CCPR/C/89/D/1361/2005)</w:t>
      </w:r>
      <w:r>
        <w:rPr>
          <w:rStyle w:val="hps"/>
          <w:rFonts w:cs="Times New Roman"/>
          <w:sz w:val="18"/>
          <w:szCs w:val="18"/>
          <w:lang w:val="sk-SK"/>
        </w:rPr>
        <w:t>,</w:t>
      </w:r>
      <w:r w:rsidRPr="00DC660D">
        <w:rPr>
          <w:rStyle w:val="hps"/>
          <w:rFonts w:cs="Times New Roman"/>
          <w:sz w:val="18"/>
          <w:szCs w:val="18"/>
          <w:lang w:val="sk-SK"/>
        </w:rPr>
        <w:t xml:space="preserve"> ods. 9; a </w:t>
      </w:r>
      <w:r>
        <w:rPr>
          <w:rStyle w:val="hps"/>
          <w:rFonts w:cs="Times New Roman"/>
          <w:sz w:val="18"/>
          <w:szCs w:val="18"/>
          <w:lang w:val="sk-SK"/>
        </w:rPr>
        <w:t>z</w:t>
      </w:r>
      <w:r w:rsidRPr="00DC660D">
        <w:rPr>
          <w:rStyle w:val="hps"/>
          <w:rFonts w:cs="Times New Roman"/>
          <w:sz w:val="18"/>
          <w:szCs w:val="18"/>
          <w:lang w:val="sk-SK"/>
        </w:rPr>
        <w:t>áverečné odporúčania pre Mexiko (CCPR/C/MEX/CO/5)</w:t>
      </w:r>
      <w:r>
        <w:rPr>
          <w:rStyle w:val="hps"/>
          <w:rFonts w:cs="Times New Roman"/>
          <w:sz w:val="18"/>
          <w:szCs w:val="18"/>
          <w:lang w:val="sk-SK"/>
        </w:rPr>
        <w:t xml:space="preserve">, </w:t>
      </w:r>
      <w:r w:rsidRPr="00DC660D">
        <w:rPr>
          <w:rStyle w:val="hps"/>
          <w:rFonts w:cs="Times New Roman"/>
          <w:sz w:val="18"/>
          <w:szCs w:val="18"/>
          <w:lang w:val="sk-SK"/>
        </w:rPr>
        <w:t>ods. 21 a</w:t>
      </w:r>
      <w:r>
        <w:rPr>
          <w:rStyle w:val="hps"/>
          <w:rFonts w:cs="Times New Roman"/>
          <w:sz w:val="18"/>
          <w:szCs w:val="18"/>
          <w:lang w:val="sk-SK"/>
        </w:rPr>
        <w:t> </w:t>
      </w:r>
      <w:r w:rsidRPr="00DC660D">
        <w:rPr>
          <w:rStyle w:val="hps"/>
          <w:rFonts w:cs="Times New Roman"/>
          <w:sz w:val="18"/>
          <w:szCs w:val="18"/>
          <w:lang w:val="sk-SK"/>
        </w:rPr>
        <w:t>Uzbekistan (CCPR/C/UZB/CO/3) ods. 22.</w:t>
      </w:r>
    </w:p>
  </w:footnote>
  <w:footnote w:id="72">
    <w:p w:rsidR="00C75904" w:rsidRPr="00DC660D" w:rsidRDefault="00C75904" w:rsidP="007260A8">
      <w:pPr>
        <w:pStyle w:val="Textpoznmkypodiarou"/>
        <w:spacing w:before="60" w:line="240" w:lineRule="exact"/>
        <w:rPr>
          <w:rStyle w:val="hps"/>
          <w:rFonts w:cs="Times New Roman"/>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Style w:val="hps"/>
          <w:rFonts w:cs="Times New Roman"/>
          <w:sz w:val="18"/>
          <w:szCs w:val="18"/>
          <w:lang w:val="sk-SK"/>
        </w:rPr>
        <w:t xml:space="preserve">Pozri </w:t>
      </w:r>
      <w:r>
        <w:rPr>
          <w:rStyle w:val="hps"/>
          <w:rFonts w:cs="Times New Roman"/>
          <w:sz w:val="18"/>
          <w:szCs w:val="18"/>
          <w:lang w:val="sk-SK"/>
        </w:rPr>
        <w:t>v</w:t>
      </w:r>
      <w:r w:rsidRPr="00DC660D">
        <w:rPr>
          <w:rStyle w:val="hps"/>
          <w:rFonts w:cs="Times New Roman"/>
          <w:sz w:val="18"/>
          <w:szCs w:val="18"/>
          <w:lang w:val="sk-SK"/>
        </w:rPr>
        <w:t>šeobecný komentár Výboru</w:t>
      </w:r>
      <w:r w:rsidRPr="00DC660D">
        <w:rPr>
          <w:rFonts w:cs="Times New Roman"/>
          <w:sz w:val="18"/>
          <w:szCs w:val="18"/>
          <w:lang w:val="sk-SK"/>
        </w:rPr>
        <w:t xml:space="preserve"> </w:t>
      </w:r>
      <w:r w:rsidRPr="00DC660D">
        <w:rPr>
          <w:rStyle w:val="hps"/>
          <w:rFonts w:cs="Times New Roman"/>
          <w:sz w:val="18"/>
          <w:szCs w:val="18"/>
          <w:lang w:val="sk-SK"/>
        </w:rPr>
        <w:t>pre hospodárske, sociálne</w:t>
      </w:r>
      <w:r w:rsidRPr="00DC660D">
        <w:rPr>
          <w:rFonts w:cs="Times New Roman"/>
          <w:sz w:val="18"/>
          <w:szCs w:val="18"/>
          <w:lang w:val="sk-SK"/>
        </w:rPr>
        <w:t xml:space="preserve"> </w:t>
      </w:r>
      <w:r w:rsidRPr="00DC660D">
        <w:rPr>
          <w:rStyle w:val="hps"/>
          <w:rFonts w:cs="Times New Roman"/>
          <w:sz w:val="18"/>
          <w:szCs w:val="18"/>
          <w:lang w:val="sk-SK"/>
        </w:rPr>
        <w:t>a</w:t>
      </w:r>
      <w:r w:rsidRPr="00DC660D">
        <w:rPr>
          <w:rFonts w:cs="Times New Roman"/>
          <w:sz w:val="18"/>
          <w:szCs w:val="18"/>
          <w:lang w:val="sk-SK"/>
        </w:rPr>
        <w:t xml:space="preserve"> </w:t>
      </w:r>
      <w:r w:rsidRPr="00DC660D">
        <w:rPr>
          <w:rStyle w:val="hps"/>
          <w:rFonts w:cs="Times New Roman"/>
          <w:sz w:val="18"/>
          <w:szCs w:val="18"/>
          <w:lang w:val="sk-SK"/>
        </w:rPr>
        <w:t>kultúrne práva č. 20 (E/C.12/GC/20)</w:t>
      </w:r>
      <w:r>
        <w:rPr>
          <w:rStyle w:val="hps"/>
          <w:rFonts w:cs="Times New Roman"/>
          <w:sz w:val="18"/>
          <w:szCs w:val="18"/>
          <w:lang w:val="sk-SK"/>
        </w:rPr>
        <w:t>,</w:t>
      </w:r>
      <w:r w:rsidRPr="00DC660D">
        <w:rPr>
          <w:rStyle w:val="hps"/>
          <w:rFonts w:cs="Times New Roman"/>
          <w:sz w:val="18"/>
          <w:szCs w:val="18"/>
          <w:lang w:val="sk-SK"/>
        </w:rPr>
        <w:t xml:space="preserve"> ods. 32; </w:t>
      </w:r>
      <w:r>
        <w:rPr>
          <w:rStyle w:val="hps"/>
          <w:rFonts w:cs="Times New Roman"/>
          <w:sz w:val="18"/>
          <w:szCs w:val="18"/>
          <w:lang w:val="sk-SK"/>
        </w:rPr>
        <w:t>v</w:t>
      </w:r>
      <w:r w:rsidRPr="00DC660D">
        <w:rPr>
          <w:rStyle w:val="hps"/>
          <w:rFonts w:cs="Times New Roman"/>
          <w:sz w:val="18"/>
          <w:szCs w:val="18"/>
          <w:lang w:val="sk-SK"/>
        </w:rPr>
        <w:t>šeobecný komentár Výboru pre práva dieťaťa č. 13 (CRC/C/GC/13)</w:t>
      </w:r>
      <w:r>
        <w:rPr>
          <w:rStyle w:val="hps"/>
          <w:rFonts w:cs="Times New Roman"/>
          <w:sz w:val="18"/>
          <w:szCs w:val="18"/>
          <w:lang w:val="sk-SK"/>
        </w:rPr>
        <w:t>,</w:t>
      </w:r>
      <w:r w:rsidRPr="00DC660D">
        <w:rPr>
          <w:rStyle w:val="hps"/>
          <w:rFonts w:cs="Times New Roman"/>
          <w:sz w:val="18"/>
          <w:szCs w:val="18"/>
          <w:lang w:val="sk-SK"/>
        </w:rPr>
        <w:t xml:space="preserve"> body 60 a 72</w:t>
      </w:r>
      <w:r>
        <w:rPr>
          <w:rStyle w:val="hps"/>
          <w:rFonts w:cs="Times New Roman"/>
          <w:sz w:val="18"/>
          <w:szCs w:val="18"/>
          <w:lang w:val="sk-SK"/>
        </w:rPr>
        <w:t xml:space="preserve"> </w:t>
      </w:r>
      <w:r w:rsidRPr="00DC660D">
        <w:rPr>
          <w:rStyle w:val="hps"/>
          <w:rFonts w:cs="Times New Roman"/>
          <w:sz w:val="18"/>
          <w:szCs w:val="18"/>
          <w:lang w:val="sk-SK"/>
        </w:rPr>
        <w:t xml:space="preserve">g); </w:t>
      </w:r>
      <w:r>
        <w:rPr>
          <w:rStyle w:val="hps"/>
          <w:rFonts w:cs="Times New Roman"/>
          <w:sz w:val="18"/>
          <w:szCs w:val="18"/>
          <w:lang w:val="sk-SK"/>
        </w:rPr>
        <w:t>v</w:t>
      </w:r>
      <w:r w:rsidRPr="00DC660D">
        <w:rPr>
          <w:rStyle w:val="hps"/>
          <w:rFonts w:cs="Times New Roman"/>
          <w:sz w:val="18"/>
          <w:szCs w:val="18"/>
          <w:lang w:val="sk-SK"/>
        </w:rPr>
        <w:t>šeobecný komentár Výboru proti mučeniu č. 2 (CAT/C/GC/2)</w:t>
      </w:r>
      <w:r>
        <w:rPr>
          <w:rStyle w:val="hps"/>
          <w:rFonts w:cs="Times New Roman"/>
          <w:sz w:val="18"/>
          <w:szCs w:val="18"/>
          <w:lang w:val="sk-SK"/>
        </w:rPr>
        <w:t>,</w:t>
      </w:r>
      <w:r w:rsidRPr="00DC660D">
        <w:rPr>
          <w:rStyle w:val="hps"/>
          <w:rFonts w:cs="Times New Roman"/>
          <w:sz w:val="18"/>
          <w:szCs w:val="18"/>
          <w:lang w:val="sk-SK"/>
        </w:rPr>
        <w:t xml:space="preserve"> ods. 21; a </w:t>
      </w:r>
      <w:r>
        <w:rPr>
          <w:rStyle w:val="hps"/>
          <w:rFonts w:cs="Times New Roman"/>
          <w:sz w:val="18"/>
          <w:szCs w:val="18"/>
          <w:lang w:val="sk-SK"/>
        </w:rPr>
        <w:t>v</w:t>
      </w:r>
      <w:r w:rsidRPr="00DC660D">
        <w:rPr>
          <w:rStyle w:val="hps"/>
          <w:rFonts w:cs="Times New Roman"/>
          <w:sz w:val="18"/>
          <w:szCs w:val="18"/>
          <w:lang w:val="sk-SK"/>
        </w:rPr>
        <w:t>šeobecný komentár Výboru pre odstránenie všetkých foriem diskriminácie žien č. 28 (CEDAW/C/GC/28)</w:t>
      </w:r>
      <w:r>
        <w:rPr>
          <w:rStyle w:val="hps"/>
          <w:rFonts w:cs="Times New Roman"/>
          <w:sz w:val="18"/>
          <w:szCs w:val="18"/>
          <w:lang w:val="sk-SK"/>
        </w:rPr>
        <w:t>,</w:t>
      </w:r>
      <w:r w:rsidRPr="00DC660D">
        <w:rPr>
          <w:rStyle w:val="hps"/>
          <w:rFonts w:cs="Times New Roman"/>
          <w:sz w:val="18"/>
          <w:szCs w:val="18"/>
          <w:lang w:val="sk-SK"/>
        </w:rPr>
        <w:t xml:space="preserve"> ods. 18.</w:t>
      </w:r>
    </w:p>
  </w:footnote>
  <w:footnote w:id="73">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Style w:val="hps"/>
          <w:rFonts w:cs="Times New Roman"/>
          <w:sz w:val="18"/>
          <w:szCs w:val="18"/>
          <w:lang w:val="sk-SK"/>
        </w:rPr>
        <w:t>Všeobecný komentár Výboru</w:t>
      </w:r>
      <w:r w:rsidRPr="00DC660D">
        <w:rPr>
          <w:rFonts w:cs="Times New Roman"/>
          <w:sz w:val="18"/>
          <w:szCs w:val="18"/>
          <w:lang w:val="sk-SK"/>
        </w:rPr>
        <w:t xml:space="preserve"> </w:t>
      </w:r>
      <w:r w:rsidRPr="00DC660D">
        <w:rPr>
          <w:rStyle w:val="hps"/>
          <w:rFonts w:cs="Times New Roman"/>
          <w:sz w:val="18"/>
          <w:szCs w:val="18"/>
          <w:lang w:val="sk-SK"/>
        </w:rPr>
        <w:t>pre hospodárske, sociálne</w:t>
      </w:r>
      <w:r w:rsidRPr="00DC660D">
        <w:rPr>
          <w:rFonts w:cs="Times New Roman"/>
          <w:sz w:val="18"/>
          <w:szCs w:val="18"/>
          <w:lang w:val="sk-SK"/>
        </w:rPr>
        <w:t xml:space="preserve"> </w:t>
      </w:r>
      <w:r w:rsidRPr="00DC660D">
        <w:rPr>
          <w:rStyle w:val="hps"/>
          <w:rFonts w:cs="Times New Roman"/>
          <w:sz w:val="18"/>
          <w:szCs w:val="18"/>
          <w:lang w:val="sk-SK"/>
        </w:rPr>
        <w:t>a</w:t>
      </w:r>
      <w:r w:rsidRPr="00DC660D">
        <w:rPr>
          <w:rFonts w:cs="Times New Roman"/>
          <w:sz w:val="18"/>
          <w:szCs w:val="18"/>
          <w:lang w:val="sk-SK"/>
        </w:rPr>
        <w:t xml:space="preserve"> </w:t>
      </w:r>
      <w:r w:rsidRPr="00DC660D">
        <w:rPr>
          <w:rStyle w:val="hps"/>
          <w:rFonts w:cs="Times New Roman"/>
          <w:sz w:val="18"/>
          <w:szCs w:val="18"/>
          <w:lang w:val="sk-SK"/>
        </w:rPr>
        <w:t>kultúrne práva č. 20 (E/C.12/GC/20)</w:t>
      </w:r>
      <w:r>
        <w:rPr>
          <w:rStyle w:val="hps"/>
          <w:rFonts w:cs="Times New Roman"/>
          <w:sz w:val="18"/>
          <w:szCs w:val="18"/>
          <w:lang w:val="sk-SK"/>
        </w:rPr>
        <w:t>,</w:t>
      </w:r>
      <w:r w:rsidRPr="00DC660D">
        <w:rPr>
          <w:rStyle w:val="hps"/>
          <w:rFonts w:cs="Times New Roman"/>
          <w:sz w:val="18"/>
          <w:szCs w:val="18"/>
          <w:lang w:val="sk-SK"/>
        </w:rPr>
        <w:t xml:space="preserve"> ods. 32, poznámka pod čiarou </w:t>
      </w:r>
      <w:r>
        <w:rPr>
          <w:rStyle w:val="hps"/>
          <w:rFonts w:cs="Times New Roman"/>
          <w:sz w:val="18"/>
          <w:szCs w:val="18"/>
          <w:lang w:val="sk-SK"/>
        </w:rPr>
        <w:t xml:space="preserve">č. </w:t>
      </w:r>
      <w:r w:rsidRPr="00DC660D">
        <w:rPr>
          <w:rStyle w:val="hps"/>
          <w:rFonts w:cs="Times New Roman"/>
          <w:sz w:val="18"/>
          <w:szCs w:val="18"/>
          <w:lang w:val="sk-SK"/>
        </w:rPr>
        <w:t>25</w:t>
      </w:r>
      <w:r>
        <w:rPr>
          <w:rStyle w:val="hps"/>
          <w:rFonts w:cs="Times New Roman"/>
          <w:sz w:val="18"/>
          <w:szCs w:val="18"/>
          <w:lang w:val="sk-SK"/>
        </w:rPr>
        <w:t>.</w:t>
      </w:r>
    </w:p>
  </w:footnote>
  <w:footnote w:id="74">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Bolívia, Ekvádor, Portugalsko, Južná Afrika, Švédsko a Švajčiarsko, In: Štátom podporovaná </w:t>
      </w:r>
      <w:proofErr w:type="spellStart"/>
      <w:r w:rsidRPr="00DC660D">
        <w:rPr>
          <w:sz w:val="18"/>
          <w:szCs w:val="18"/>
          <w:lang w:val="sk-SK"/>
        </w:rPr>
        <w:t>homofóbia</w:t>
      </w:r>
      <w:proofErr w:type="spellEnd"/>
      <w:r w:rsidRPr="00DC660D">
        <w:rPr>
          <w:sz w:val="18"/>
          <w:szCs w:val="18"/>
          <w:lang w:val="sk-SK"/>
        </w:rPr>
        <w:t xml:space="preserve">: Prieskum právnych noriem kriminalizujúcich </w:t>
      </w:r>
      <w:proofErr w:type="spellStart"/>
      <w:r w:rsidRPr="00DC660D">
        <w:rPr>
          <w:sz w:val="18"/>
          <w:szCs w:val="18"/>
          <w:lang w:val="sk-SK"/>
        </w:rPr>
        <w:t>rovnakopohlavný</w:t>
      </w:r>
      <w:proofErr w:type="spellEnd"/>
      <w:r w:rsidRPr="00DC660D">
        <w:rPr>
          <w:sz w:val="18"/>
          <w:szCs w:val="18"/>
          <w:lang w:val="sk-SK"/>
        </w:rPr>
        <w:t xml:space="preserve"> styk medzi dospelými na základe súhlasu, Medzinárodné združenie </w:t>
      </w:r>
      <w:proofErr w:type="spellStart"/>
      <w:r w:rsidRPr="00DC660D">
        <w:rPr>
          <w:sz w:val="18"/>
          <w:szCs w:val="18"/>
          <w:lang w:val="sk-SK"/>
        </w:rPr>
        <w:t>lesieb</w:t>
      </w:r>
      <w:proofErr w:type="spellEnd"/>
      <w:r w:rsidRPr="00DC660D">
        <w:rPr>
          <w:sz w:val="18"/>
          <w:szCs w:val="18"/>
          <w:lang w:val="sk-SK"/>
        </w:rPr>
        <w:t xml:space="preserve">, gejov, bisexuálnych, </w:t>
      </w:r>
      <w:proofErr w:type="spellStart"/>
      <w:r w:rsidRPr="00DC660D">
        <w:rPr>
          <w:sz w:val="18"/>
          <w:szCs w:val="18"/>
          <w:lang w:val="sk-SK"/>
        </w:rPr>
        <w:t>transrodových</w:t>
      </w:r>
      <w:proofErr w:type="spellEnd"/>
      <w:r w:rsidRPr="00DC660D">
        <w:rPr>
          <w:sz w:val="18"/>
          <w:szCs w:val="18"/>
          <w:lang w:val="sk-SK"/>
        </w:rPr>
        <w:t xml:space="preserve"> a </w:t>
      </w:r>
      <w:proofErr w:type="spellStart"/>
      <w:r w:rsidRPr="00DC660D">
        <w:rPr>
          <w:sz w:val="18"/>
          <w:szCs w:val="18"/>
          <w:lang w:val="sk-SK"/>
        </w:rPr>
        <w:t>intersexuálnych</w:t>
      </w:r>
      <w:proofErr w:type="spellEnd"/>
      <w:r w:rsidRPr="00DC660D">
        <w:rPr>
          <w:sz w:val="18"/>
          <w:szCs w:val="18"/>
          <w:lang w:val="sk-SK"/>
        </w:rPr>
        <w:t xml:space="preserve"> osôb (ILGA), Brusel, </w:t>
      </w:r>
      <w:r>
        <w:rPr>
          <w:sz w:val="18"/>
          <w:szCs w:val="18"/>
          <w:lang w:val="sk-SK"/>
        </w:rPr>
        <w:t>m</w:t>
      </w:r>
      <w:r w:rsidRPr="00DC660D">
        <w:rPr>
          <w:sz w:val="18"/>
          <w:szCs w:val="18"/>
          <w:lang w:val="sk-SK"/>
        </w:rPr>
        <w:t>áj 2011</w:t>
      </w:r>
      <w:r>
        <w:rPr>
          <w:sz w:val="18"/>
          <w:szCs w:val="18"/>
          <w:lang w:val="sk-SK"/>
        </w:rPr>
        <w:t>.</w:t>
      </w:r>
    </w:p>
  </w:footnote>
  <w:footnote w:id="75">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Argentína, Brazília, Britské panenské ostrovy, Nemecko a Kosovo, In: IBID</w:t>
      </w:r>
      <w:r>
        <w:rPr>
          <w:sz w:val="18"/>
          <w:szCs w:val="18"/>
          <w:lang w:val="sk-SK"/>
        </w:rPr>
        <w:t>.</w:t>
      </w:r>
    </w:p>
  </w:footnote>
  <w:footnote w:id="76">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Trestné činy z nenávisti v regióne OBSE – </w:t>
      </w:r>
      <w:r>
        <w:rPr>
          <w:sz w:val="18"/>
          <w:szCs w:val="18"/>
          <w:lang w:val="sk-SK"/>
        </w:rPr>
        <w:t>p</w:t>
      </w:r>
      <w:r w:rsidRPr="00DC660D">
        <w:rPr>
          <w:sz w:val="18"/>
          <w:szCs w:val="18"/>
          <w:lang w:val="sk-SK"/>
        </w:rPr>
        <w:t xml:space="preserve">rípady a odpovede, </w:t>
      </w:r>
      <w:r>
        <w:rPr>
          <w:sz w:val="18"/>
          <w:szCs w:val="18"/>
          <w:lang w:val="sk-SK"/>
        </w:rPr>
        <w:t>v</w:t>
      </w:r>
      <w:r w:rsidRPr="00DC660D">
        <w:rPr>
          <w:sz w:val="18"/>
          <w:szCs w:val="18"/>
          <w:lang w:val="sk-SK"/>
        </w:rPr>
        <w:t>ýročná správa za rok 2006, OSCE/ODIHR, Varšava, 2007, s. 53</w:t>
      </w:r>
      <w:r>
        <w:rPr>
          <w:sz w:val="18"/>
          <w:szCs w:val="18"/>
          <w:lang w:val="sk-SK"/>
        </w:rPr>
        <w:t>.</w:t>
      </w:r>
    </w:p>
  </w:footnote>
  <w:footnote w:id="77">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Style w:val="hps"/>
          <w:rFonts w:cs="Times New Roman"/>
          <w:sz w:val="18"/>
          <w:szCs w:val="18"/>
          <w:lang w:val="sk-SK"/>
        </w:rPr>
        <w:t>Všeobecný komentár Výboru pre ľudské práva č. 6</w:t>
      </w:r>
      <w:r>
        <w:rPr>
          <w:rStyle w:val="hps"/>
          <w:rFonts w:cs="Times New Roman"/>
          <w:sz w:val="18"/>
          <w:szCs w:val="18"/>
          <w:lang w:val="sk-SK"/>
        </w:rPr>
        <w:t>.</w:t>
      </w:r>
    </w:p>
  </w:footnote>
  <w:footnote w:id="78">
    <w:p w:rsidR="00C75904" w:rsidRPr="00DC660D" w:rsidRDefault="00C75904" w:rsidP="007260A8">
      <w:pPr>
        <w:pStyle w:val="Textpoznmkypodiarou"/>
        <w:spacing w:before="60" w:line="240" w:lineRule="exact"/>
        <w:rPr>
          <w:rStyle w:val="hps"/>
          <w:rFonts w:cs="Times New Roman"/>
          <w:sz w:val="18"/>
          <w:szCs w:val="18"/>
          <w:lang w:val="sk-SK"/>
        </w:rPr>
      </w:pPr>
      <w:r w:rsidRPr="00DC660D">
        <w:rPr>
          <w:rStyle w:val="Odkaznapoznmkupodiarou"/>
          <w:lang w:val="sk-SK"/>
        </w:rPr>
        <w:footnoteRef/>
      </w:r>
      <w:r w:rsidRPr="00DC660D">
        <w:rPr>
          <w:lang w:val="sk-SK"/>
        </w:rPr>
        <w:t xml:space="preserve"> </w:t>
      </w:r>
      <w:r w:rsidRPr="00DC660D">
        <w:rPr>
          <w:rStyle w:val="hps"/>
          <w:sz w:val="18"/>
          <w:szCs w:val="18"/>
          <w:lang w:val="sk-SK"/>
        </w:rPr>
        <w:t>Slovenskej republike CERD/C/SVK/CO/9-10</w:t>
      </w:r>
      <w:r>
        <w:rPr>
          <w:rStyle w:val="hps"/>
          <w:sz w:val="18"/>
          <w:szCs w:val="18"/>
          <w:lang w:val="sk-SK"/>
        </w:rPr>
        <w:t>,</w:t>
      </w:r>
      <w:r w:rsidRPr="00DC660D">
        <w:rPr>
          <w:rStyle w:val="hps"/>
          <w:sz w:val="18"/>
          <w:szCs w:val="18"/>
          <w:lang w:val="sk-SK"/>
        </w:rPr>
        <w:t xml:space="preserve"> ods. 8</w:t>
      </w:r>
      <w:r>
        <w:rPr>
          <w:rStyle w:val="hps"/>
          <w:sz w:val="18"/>
          <w:szCs w:val="18"/>
          <w:lang w:val="sk-SK"/>
        </w:rPr>
        <w:t>.</w:t>
      </w:r>
    </w:p>
  </w:footnote>
  <w:footnote w:id="79">
    <w:p w:rsidR="00C75904" w:rsidRPr="00DC660D" w:rsidRDefault="00C75904" w:rsidP="007260A8">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rFonts w:cs="Times New Roman"/>
          <w:lang w:val="sk-SK"/>
        </w:rPr>
        <w:t>CERD/C/SVK/CO/6-8, ods. 12, rovnako pozri aj list Výboru pre odstránenie rasovej diskriminácie z </w:t>
      </w:r>
      <w:r>
        <w:rPr>
          <w:rFonts w:cs="Times New Roman"/>
          <w:lang w:val="sk-SK"/>
        </w:rPr>
        <w:t>0</w:t>
      </w:r>
      <w:r w:rsidRPr="00DC660D">
        <w:rPr>
          <w:rFonts w:cs="Times New Roman"/>
          <w:lang w:val="sk-SK"/>
        </w:rPr>
        <w:t>2.</w:t>
      </w:r>
      <w:r>
        <w:rPr>
          <w:rFonts w:cs="Times New Roman"/>
          <w:lang w:val="sk-SK"/>
        </w:rPr>
        <w:t xml:space="preserve"> 0</w:t>
      </w:r>
      <w:r w:rsidRPr="00DC660D">
        <w:rPr>
          <w:rFonts w:cs="Times New Roman"/>
          <w:lang w:val="sk-SK"/>
        </w:rPr>
        <w:t>9.</w:t>
      </w:r>
      <w:r>
        <w:rPr>
          <w:rFonts w:cs="Times New Roman"/>
          <w:lang w:val="sk-SK"/>
        </w:rPr>
        <w:t xml:space="preserve"> </w:t>
      </w:r>
      <w:r w:rsidRPr="00DC660D">
        <w:rPr>
          <w:rFonts w:cs="Times New Roman"/>
          <w:lang w:val="sk-SK"/>
        </w:rPr>
        <w:t>2011 Stálemu z</w:t>
      </w:r>
      <w:r>
        <w:rPr>
          <w:rFonts w:cs="Times New Roman"/>
          <w:lang w:val="sk-SK"/>
        </w:rPr>
        <w:t>a</w:t>
      </w:r>
      <w:r w:rsidRPr="00DC660D">
        <w:rPr>
          <w:rFonts w:cs="Times New Roman"/>
          <w:lang w:val="sk-SK"/>
        </w:rPr>
        <w:t>stúpeniu Slovenska v Ženeve, s. 1</w:t>
      </w:r>
      <w:r>
        <w:rPr>
          <w:rFonts w:cs="Times New Roman"/>
          <w:lang w:val="sk-SK"/>
        </w:rPr>
        <w:t>.</w:t>
      </w:r>
    </w:p>
  </w:footnote>
  <w:footnote w:id="80">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Style w:val="hps"/>
          <w:rFonts w:cs="Times New Roman"/>
          <w:sz w:val="18"/>
          <w:szCs w:val="18"/>
          <w:lang w:val="sk-SK"/>
        </w:rPr>
        <w:t>Pozri</w:t>
      </w:r>
      <w:r w:rsidRPr="00DC660D">
        <w:rPr>
          <w:rFonts w:cs="Times New Roman"/>
          <w:sz w:val="18"/>
          <w:szCs w:val="18"/>
          <w:lang w:val="sk-SK"/>
        </w:rPr>
        <w:t xml:space="preserve"> </w:t>
      </w:r>
      <w:r w:rsidRPr="00DC660D">
        <w:rPr>
          <w:rStyle w:val="hps"/>
          <w:rFonts w:cs="Times New Roman"/>
          <w:sz w:val="18"/>
          <w:szCs w:val="18"/>
          <w:lang w:val="sk-SK"/>
        </w:rPr>
        <w:t>stanovisko</w:t>
      </w:r>
      <w:r w:rsidRPr="00DC660D">
        <w:rPr>
          <w:rFonts w:cs="Times New Roman"/>
          <w:sz w:val="18"/>
          <w:szCs w:val="18"/>
          <w:lang w:val="sk-SK"/>
        </w:rPr>
        <w:t xml:space="preserve"> </w:t>
      </w:r>
      <w:r w:rsidRPr="00DC660D">
        <w:rPr>
          <w:rStyle w:val="hps"/>
          <w:rFonts w:cs="Times New Roman"/>
          <w:sz w:val="18"/>
          <w:szCs w:val="18"/>
          <w:lang w:val="sk-SK"/>
        </w:rPr>
        <w:t>č.</w:t>
      </w:r>
      <w:r w:rsidRPr="00DC660D">
        <w:rPr>
          <w:rFonts w:cs="Times New Roman"/>
          <w:sz w:val="18"/>
          <w:szCs w:val="18"/>
          <w:lang w:val="sk-SK"/>
        </w:rPr>
        <w:t xml:space="preserve"> </w:t>
      </w:r>
      <w:r w:rsidRPr="00DC660D">
        <w:rPr>
          <w:rStyle w:val="hps"/>
          <w:rFonts w:cs="Times New Roman"/>
          <w:sz w:val="18"/>
          <w:szCs w:val="18"/>
          <w:lang w:val="sk-SK"/>
        </w:rPr>
        <w:t>22</w:t>
      </w:r>
      <w:r w:rsidRPr="00DC660D">
        <w:rPr>
          <w:rStyle w:val="atn"/>
          <w:rFonts w:cs="Times New Roman"/>
          <w:sz w:val="18"/>
          <w:szCs w:val="18"/>
          <w:lang w:val="sk-SK"/>
        </w:rPr>
        <w:t>/</w:t>
      </w:r>
      <w:r w:rsidRPr="00DC660D">
        <w:rPr>
          <w:rFonts w:cs="Times New Roman"/>
          <w:sz w:val="18"/>
          <w:szCs w:val="18"/>
          <w:lang w:val="sk-SK"/>
        </w:rPr>
        <w:t xml:space="preserve">2006 týkajúce sa </w:t>
      </w:r>
      <w:r w:rsidRPr="00DC660D">
        <w:rPr>
          <w:rStyle w:val="hps"/>
          <w:rFonts w:cs="Times New Roman"/>
          <w:sz w:val="18"/>
          <w:szCs w:val="18"/>
          <w:lang w:val="sk-SK"/>
        </w:rPr>
        <w:t>Kamerunu</w:t>
      </w:r>
      <w:r w:rsidRPr="00DC660D">
        <w:rPr>
          <w:rFonts w:cs="Times New Roman"/>
          <w:sz w:val="18"/>
          <w:szCs w:val="18"/>
          <w:lang w:val="sk-SK"/>
        </w:rPr>
        <w:t xml:space="preserve"> </w:t>
      </w:r>
      <w:r w:rsidRPr="00DC660D">
        <w:rPr>
          <w:rStyle w:val="hps"/>
          <w:rFonts w:cs="Times New Roman"/>
          <w:sz w:val="18"/>
          <w:szCs w:val="18"/>
          <w:lang w:val="sk-SK"/>
        </w:rPr>
        <w:t>(</w:t>
      </w:r>
      <w:r w:rsidRPr="00DC660D">
        <w:rPr>
          <w:rFonts w:cs="Times New Roman"/>
          <w:sz w:val="18"/>
          <w:szCs w:val="18"/>
          <w:lang w:val="sk-SK"/>
        </w:rPr>
        <w:t xml:space="preserve">A/HRC/4/40/Add.1) </w:t>
      </w:r>
      <w:r w:rsidRPr="00DC660D">
        <w:rPr>
          <w:rStyle w:val="hps"/>
          <w:rFonts w:cs="Times New Roman"/>
          <w:sz w:val="18"/>
          <w:szCs w:val="18"/>
          <w:lang w:val="sk-SK"/>
        </w:rPr>
        <w:t>a</w:t>
      </w:r>
      <w:r w:rsidRPr="00DC660D">
        <w:rPr>
          <w:rFonts w:cs="Times New Roman"/>
          <w:sz w:val="18"/>
          <w:szCs w:val="18"/>
          <w:lang w:val="sk-SK"/>
        </w:rPr>
        <w:t> </w:t>
      </w:r>
      <w:r w:rsidRPr="00DC660D">
        <w:rPr>
          <w:rStyle w:val="hps"/>
          <w:rFonts w:cs="Times New Roman"/>
          <w:sz w:val="18"/>
          <w:szCs w:val="18"/>
          <w:lang w:val="sk-SK"/>
        </w:rPr>
        <w:t>č.</w:t>
      </w:r>
      <w:r w:rsidRPr="00DC660D">
        <w:rPr>
          <w:rFonts w:cs="Times New Roman"/>
          <w:sz w:val="18"/>
          <w:szCs w:val="18"/>
          <w:lang w:val="sk-SK"/>
        </w:rPr>
        <w:t xml:space="preserve"> </w:t>
      </w:r>
      <w:r w:rsidRPr="00DC660D">
        <w:rPr>
          <w:rStyle w:val="hps"/>
          <w:rFonts w:cs="Times New Roman"/>
          <w:sz w:val="18"/>
          <w:szCs w:val="18"/>
          <w:lang w:val="sk-SK"/>
        </w:rPr>
        <w:t>42</w:t>
      </w:r>
      <w:r w:rsidRPr="00DC660D">
        <w:rPr>
          <w:rStyle w:val="atn"/>
          <w:rFonts w:cs="Times New Roman"/>
          <w:sz w:val="18"/>
          <w:szCs w:val="18"/>
          <w:lang w:val="sk-SK"/>
        </w:rPr>
        <w:t>/</w:t>
      </w:r>
      <w:r w:rsidRPr="00DC660D">
        <w:rPr>
          <w:rFonts w:cs="Times New Roman"/>
          <w:sz w:val="18"/>
          <w:szCs w:val="18"/>
          <w:lang w:val="sk-SK"/>
        </w:rPr>
        <w:t xml:space="preserve">2008 týkajúce sa </w:t>
      </w:r>
      <w:r w:rsidRPr="00DC660D">
        <w:rPr>
          <w:rStyle w:val="hps"/>
          <w:rFonts w:cs="Times New Roman"/>
          <w:sz w:val="18"/>
          <w:szCs w:val="18"/>
          <w:lang w:val="sk-SK"/>
        </w:rPr>
        <w:t>Egypta</w:t>
      </w:r>
      <w:r w:rsidRPr="00DC660D">
        <w:rPr>
          <w:rFonts w:cs="Times New Roman"/>
          <w:sz w:val="18"/>
          <w:szCs w:val="18"/>
          <w:lang w:val="sk-SK"/>
        </w:rPr>
        <w:t xml:space="preserve"> </w:t>
      </w:r>
      <w:r w:rsidRPr="00DC660D">
        <w:rPr>
          <w:rStyle w:val="hps"/>
          <w:rFonts w:cs="Times New Roman"/>
          <w:sz w:val="18"/>
          <w:szCs w:val="18"/>
          <w:lang w:val="sk-SK"/>
        </w:rPr>
        <w:t>(</w:t>
      </w:r>
      <w:r w:rsidRPr="00DC660D">
        <w:rPr>
          <w:rFonts w:cs="Times New Roman"/>
          <w:sz w:val="18"/>
          <w:szCs w:val="18"/>
          <w:lang w:val="sk-SK"/>
        </w:rPr>
        <w:t>A/HRC/13/30/Add.1)</w:t>
      </w:r>
      <w:r>
        <w:rPr>
          <w:rFonts w:cs="Times New Roman"/>
          <w:sz w:val="18"/>
          <w:szCs w:val="18"/>
          <w:lang w:val="sk-SK"/>
        </w:rPr>
        <w:t>.</w:t>
      </w:r>
    </w:p>
  </w:footnote>
  <w:footnote w:id="81">
    <w:p w:rsidR="00C75904" w:rsidRPr="00DC660D" w:rsidRDefault="00C75904" w:rsidP="007260A8">
      <w:pPr>
        <w:pStyle w:val="Textpoznmkypodiarou"/>
        <w:spacing w:before="60" w:line="240" w:lineRule="exact"/>
        <w:rPr>
          <w:sz w:val="18"/>
          <w:szCs w:val="18"/>
          <w:lang w:val="sk-SK"/>
        </w:rPr>
      </w:pPr>
      <w:r w:rsidRPr="002E31F1">
        <w:rPr>
          <w:rStyle w:val="Odkaznapoznmkupodiarou"/>
          <w:sz w:val="18"/>
          <w:szCs w:val="18"/>
        </w:rPr>
        <w:footnoteRef/>
      </w:r>
      <w:r w:rsidRPr="00DC660D">
        <w:rPr>
          <w:sz w:val="18"/>
          <w:szCs w:val="18"/>
          <w:lang w:val="sk-SK"/>
        </w:rPr>
        <w:t xml:space="preserve"> </w:t>
      </w:r>
      <w:r w:rsidRPr="00DC660D">
        <w:rPr>
          <w:rFonts w:cs="Times New Roman"/>
          <w:sz w:val="18"/>
          <w:szCs w:val="18"/>
          <w:lang w:val="sk-SK"/>
        </w:rPr>
        <w:t>(E/C.12/GC/20), ods. 32</w:t>
      </w:r>
      <w:r>
        <w:rPr>
          <w:rFonts w:cs="Times New Roman"/>
          <w:sz w:val="18"/>
          <w:szCs w:val="18"/>
          <w:lang w:val="sk-SK"/>
        </w:rPr>
        <w:t>.</w:t>
      </w:r>
    </w:p>
  </w:footnote>
  <w:footnote w:id="82">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Všeobecný komentár Výboru pre odstránenie diskriminácie žien komentári č. 28 (CEDAW/C/GC/28)</w:t>
      </w:r>
      <w:r>
        <w:rPr>
          <w:sz w:val="18"/>
          <w:szCs w:val="18"/>
          <w:lang w:val="sk-SK"/>
        </w:rPr>
        <w:t>,</w:t>
      </w:r>
      <w:r w:rsidRPr="00DC660D">
        <w:rPr>
          <w:sz w:val="18"/>
          <w:szCs w:val="18"/>
          <w:lang w:val="sk-SK"/>
        </w:rPr>
        <w:t xml:space="preserve"> ods. 18 a 31; Všeobecný komentár Výboru pre hospodárske sociálne a kultúrne práva č 16 (E/C.12/2005/4)</w:t>
      </w:r>
      <w:r>
        <w:rPr>
          <w:sz w:val="18"/>
          <w:szCs w:val="18"/>
          <w:lang w:val="sk-SK"/>
        </w:rPr>
        <w:t>,</w:t>
      </w:r>
      <w:r w:rsidRPr="00DC660D">
        <w:rPr>
          <w:sz w:val="18"/>
          <w:szCs w:val="18"/>
          <w:lang w:val="sk-SK"/>
        </w:rPr>
        <w:t xml:space="preserve"> ods. 5; a Všeobecný komentár Výboru pre odstránenie rasovej diskriminácie č. 25</w:t>
      </w:r>
      <w:r>
        <w:rPr>
          <w:sz w:val="18"/>
          <w:szCs w:val="18"/>
          <w:lang w:val="sk-SK"/>
        </w:rPr>
        <w:t>.</w:t>
      </w:r>
    </w:p>
  </w:footnote>
  <w:footnote w:id="83">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proofErr w:type="spellStart"/>
      <w:r w:rsidRPr="00DC660D">
        <w:rPr>
          <w:sz w:val="18"/>
          <w:szCs w:val="18"/>
          <w:lang w:val="sk-SK"/>
        </w:rPr>
        <w:t>Young</w:t>
      </w:r>
      <w:proofErr w:type="spellEnd"/>
      <w:r>
        <w:rPr>
          <w:sz w:val="18"/>
          <w:szCs w:val="18"/>
          <w:lang w:val="sk-SK"/>
        </w:rPr>
        <w:t>/</w:t>
      </w:r>
      <w:r w:rsidRPr="00DC660D">
        <w:rPr>
          <w:sz w:val="18"/>
          <w:szCs w:val="18"/>
          <w:lang w:val="sk-SK"/>
        </w:rPr>
        <w:t xml:space="preserve">Austrália (CCPR/C/78/D/941/2000), ods. 10.4. </w:t>
      </w:r>
    </w:p>
  </w:footnote>
  <w:footnote w:id="84">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Láska je ľudské právo, </w:t>
      </w:r>
      <w:proofErr w:type="spellStart"/>
      <w:r w:rsidRPr="00DC660D">
        <w:rPr>
          <w:sz w:val="18"/>
          <w:szCs w:val="18"/>
          <w:lang w:val="sk-SK"/>
        </w:rPr>
        <w:t>Amnesty</w:t>
      </w:r>
      <w:proofErr w:type="spellEnd"/>
      <w:r w:rsidRPr="00DC660D">
        <w:rPr>
          <w:sz w:val="18"/>
          <w:szCs w:val="18"/>
          <w:lang w:val="sk-SK"/>
        </w:rPr>
        <w:t xml:space="preserve"> </w:t>
      </w:r>
      <w:proofErr w:type="spellStart"/>
      <w:r w:rsidRPr="00DC660D">
        <w:rPr>
          <w:sz w:val="18"/>
          <w:szCs w:val="18"/>
          <w:lang w:val="sk-SK"/>
        </w:rPr>
        <w:t>International</w:t>
      </w:r>
      <w:proofErr w:type="spellEnd"/>
      <w:r w:rsidRPr="00DC660D">
        <w:rPr>
          <w:sz w:val="18"/>
          <w:szCs w:val="18"/>
          <w:lang w:val="sk-SK"/>
        </w:rPr>
        <w:t xml:space="preserve">, </w:t>
      </w:r>
      <w:hyperlink r:id="rId23" w:history="1">
        <w:r w:rsidRPr="00DC660D">
          <w:rPr>
            <w:rStyle w:val="Hypertextovprepojenie"/>
            <w:color w:val="auto"/>
            <w:sz w:val="18"/>
            <w:szCs w:val="18"/>
            <w:lang w:val="sk-SK"/>
          </w:rPr>
          <w:t>http://www.amnestyusa.org/our-work/issues/lgbt-rights/marriage-equality</w:t>
        </w:r>
      </w:hyperlink>
      <w:r w:rsidRPr="00DC660D">
        <w:rPr>
          <w:sz w:val="18"/>
          <w:szCs w:val="18"/>
          <w:lang w:val="sk-SK"/>
        </w:rPr>
        <w:t>, posledná návšteva 10.</w:t>
      </w:r>
      <w:r>
        <w:rPr>
          <w:sz w:val="18"/>
          <w:szCs w:val="18"/>
          <w:lang w:val="sk-SK"/>
        </w:rPr>
        <w:t xml:space="preserve"> 0</w:t>
      </w:r>
      <w:r w:rsidRPr="00DC660D">
        <w:rPr>
          <w:sz w:val="18"/>
          <w:szCs w:val="18"/>
          <w:lang w:val="sk-SK"/>
        </w:rPr>
        <w:t>4.</w:t>
      </w:r>
      <w:r>
        <w:rPr>
          <w:sz w:val="18"/>
          <w:szCs w:val="18"/>
          <w:lang w:val="sk-SK"/>
        </w:rPr>
        <w:t xml:space="preserve"> </w:t>
      </w:r>
      <w:r w:rsidRPr="00DC660D">
        <w:rPr>
          <w:sz w:val="18"/>
          <w:szCs w:val="18"/>
          <w:lang w:val="sk-SK"/>
        </w:rPr>
        <w:t>2014</w:t>
      </w:r>
      <w:r>
        <w:rPr>
          <w:sz w:val="18"/>
          <w:szCs w:val="18"/>
          <w:lang w:val="sk-SK"/>
        </w:rPr>
        <w:t>.</w:t>
      </w:r>
    </w:p>
  </w:footnote>
  <w:footnote w:id="85">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proofErr w:type="spellStart"/>
      <w:r w:rsidRPr="00DC660D">
        <w:rPr>
          <w:sz w:val="18"/>
          <w:szCs w:val="18"/>
          <w:lang w:val="sk-SK"/>
        </w:rPr>
        <w:t>Joslin</w:t>
      </w:r>
      <w:proofErr w:type="spellEnd"/>
      <w:r>
        <w:rPr>
          <w:sz w:val="18"/>
          <w:szCs w:val="18"/>
          <w:lang w:val="sk-SK"/>
        </w:rPr>
        <w:t>/</w:t>
      </w:r>
      <w:r w:rsidRPr="00DC660D">
        <w:rPr>
          <w:sz w:val="18"/>
          <w:szCs w:val="18"/>
          <w:lang w:val="sk-SK"/>
        </w:rPr>
        <w:t>Nový Zéland (CCPR/C/75/D/902/1999), 10 IHRR 40 (2003)</w:t>
      </w:r>
      <w:r>
        <w:rPr>
          <w:sz w:val="18"/>
          <w:szCs w:val="18"/>
          <w:lang w:val="sk-SK"/>
        </w:rPr>
        <w:t>.</w:t>
      </w:r>
    </w:p>
  </w:footnote>
  <w:footnote w:id="86">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CCPR/C/IRL/CO/3, ods. 8</w:t>
      </w:r>
      <w:r>
        <w:rPr>
          <w:sz w:val="18"/>
          <w:szCs w:val="18"/>
          <w:lang w:val="sk-SK"/>
        </w:rPr>
        <w:t>.</w:t>
      </w:r>
    </w:p>
  </w:footnote>
  <w:footnote w:id="87">
    <w:p w:rsidR="00C75904" w:rsidRPr="00DC660D" w:rsidRDefault="00C75904" w:rsidP="007260A8">
      <w:pPr>
        <w:pStyle w:val="Textpoznmkypodiarou"/>
        <w:spacing w:before="60" w:line="240" w:lineRule="exact"/>
        <w:rPr>
          <w:lang w:val="sk-SK"/>
        </w:rPr>
      </w:pPr>
      <w:r>
        <w:rPr>
          <w:rStyle w:val="Odkaznapoznmkupodiarou"/>
        </w:rPr>
        <w:footnoteRef/>
      </w:r>
      <w:r w:rsidRPr="00DC660D">
        <w:rPr>
          <w:lang w:val="sk-SK"/>
        </w:rPr>
        <w:t xml:space="preserve"> </w:t>
      </w:r>
      <w:r w:rsidRPr="00DC660D">
        <w:rPr>
          <w:sz w:val="18"/>
          <w:szCs w:val="18"/>
          <w:lang w:val="sk-SK"/>
        </w:rPr>
        <w:t xml:space="preserve">Záverečné odporúčania Výboru pre hospodárske, sociálne a kultúrne práva k II. </w:t>
      </w:r>
      <w:r>
        <w:rPr>
          <w:sz w:val="18"/>
          <w:szCs w:val="18"/>
          <w:lang w:val="sk-SK"/>
        </w:rPr>
        <w:t>p</w:t>
      </w:r>
      <w:r w:rsidRPr="00DC660D">
        <w:rPr>
          <w:sz w:val="18"/>
          <w:szCs w:val="18"/>
          <w:lang w:val="sk-SK"/>
        </w:rPr>
        <w:t>eriodickej správe Slovenska E/C.12/SVK/CO/2 v ods. 11</w:t>
      </w:r>
      <w:r>
        <w:rPr>
          <w:sz w:val="18"/>
          <w:szCs w:val="18"/>
          <w:lang w:val="sk-SK"/>
        </w:rPr>
        <w:t>.</w:t>
      </w:r>
    </w:p>
  </w:footnote>
  <w:footnote w:id="88">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Pozri napr. </w:t>
      </w:r>
      <w:r>
        <w:rPr>
          <w:sz w:val="18"/>
          <w:szCs w:val="18"/>
          <w:lang w:val="sk-SK"/>
        </w:rPr>
        <w:t>z</w:t>
      </w:r>
      <w:r w:rsidRPr="00DC660D">
        <w:rPr>
          <w:sz w:val="18"/>
          <w:szCs w:val="18"/>
          <w:lang w:val="sk-SK"/>
        </w:rPr>
        <w:t xml:space="preserve">áverečné odporúčania o Čile (CCPR/C/CHL/CO/5), ods. 16, </w:t>
      </w:r>
      <w:r>
        <w:rPr>
          <w:sz w:val="18"/>
          <w:szCs w:val="18"/>
          <w:lang w:val="sk-SK"/>
        </w:rPr>
        <w:t>z</w:t>
      </w:r>
      <w:r w:rsidRPr="00DC660D">
        <w:rPr>
          <w:sz w:val="18"/>
          <w:szCs w:val="18"/>
          <w:lang w:val="sk-SK"/>
        </w:rPr>
        <w:t>áverečné odporúčania o San Mar</w:t>
      </w:r>
      <w:r>
        <w:rPr>
          <w:sz w:val="18"/>
          <w:szCs w:val="18"/>
          <w:lang w:val="sk-SK"/>
        </w:rPr>
        <w:t>í</w:t>
      </w:r>
      <w:r w:rsidRPr="00DC660D">
        <w:rPr>
          <w:sz w:val="18"/>
          <w:szCs w:val="18"/>
          <w:lang w:val="sk-SK"/>
        </w:rPr>
        <w:t>ne (CCPR/C/SMR/CO/2), ods. 7; a Rakúsku (CCPR/C/AUT/CO/4), ods.</w:t>
      </w:r>
      <w:r>
        <w:rPr>
          <w:sz w:val="18"/>
          <w:szCs w:val="18"/>
          <w:lang w:val="sk-SK"/>
        </w:rPr>
        <w:t xml:space="preserve"> </w:t>
      </w:r>
      <w:r w:rsidRPr="00DC660D">
        <w:rPr>
          <w:sz w:val="18"/>
          <w:szCs w:val="18"/>
          <w:lang w:val="sk-SK"/>
        </w:rPr>
        <w:t xml:space="preserve">8. </w:t>
      </w:r>
    </w:p>
  </w:footnote>
  <w:footnote w:id="89">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Pozri napr. </w:t>
      </w:r>
      <w:r>
        <w:rPr>
          <w:sz w:val="18"/>
          <w:szCs w:val="18"/>
          <w:lang w:val="sk-SK"/>
        </w:rPr>
        <w:t>z</w:t>
      </w:r>
      <w:r w:rsidRPr="00DC660D">
        <w:rPr>
          <w:sz w:val="18"/>
          <w:szCs w:val="18"/>
          <w:lang w:val="sk-SK"/>
        </w:rPr>
        <w:t>áverečné odporúčania o Salvadore (CCPR/C/SLV/CO/6), ods. 3</w:t>
      </w:r>
      <w:r>
        <w:rPr>
          <w:sz w:val="18"/>
          <w:szCs w:val="18"/>
          <w:lang w:val="sk-SK"/>
        </w:rPr>
        <w:t xml:space="preserve"> </w:t>
      </w:r>
      <w:r w:rsidRPr="00DC660D">
        <w:rPr>
          <w:sz w:val="18"/>
          <w:szCs w:val="18"/>
          <w:lang w:val="sk-SK"/>
        </w:rPr>
        <w:t>c); Grécku (CCPR/CO/83/GRC), ods. 5; Fínsku (CCPR/CO/82/FIN), ods. 3</w:t>
      </w:r>
      <w:r>
        <w:rPr>
          <w:sz w:val="18"/>
          <w:szCs w:val="18"/>
          <w:lang w:val="sk-SK"/>
        </w:rPr>
        <w:t xml:space="preserve"> </w:t>
      </w:r>
      <w:r w:rsidRPr="00DC660D">
        <w:rPr>
          <w:sz w:val="18"/>
          <w:szCs w:val="18"/>
          <w:lang w:val="sk-SK"/>
        </w:rPr>
        <w:t xml:space="preserve">a); a Slovensku (CCPR/CO/78/SVK), ods. 4. </w:t>
      </w:r>
    </w:p>
  </w:footnote>
  <w:footnote w:id="90">
    <w:p w:rsidR="00C75904" w:rsidRPr="00DC660D" w:rsidRDefault="00C75904" w:rsidP="007260A8">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rFonts w:cs="Times New Roman"/>
          <w:lang w:val="sk-SK"/>
        </w:rPr>
        <w:t>Všeobecný komentár Výboru pre hospodárske sociálne a kultúrne práva č. 18 (E/C.12/GC/18</w:t>
      </w:r>
      <w:r>
        <w:rPr>
          <w:rFonts w:cs="Times New Roman"/>
          <w:lang w:val="sk-SK"/>
        </w:rPr>
        <w:t>,</w:t>
      </w:r>
      <w:r w:rsidRPr="00DC660D">
        <w:rPr>
          <w:rFonts w:cs="Times New Roman"/>
          <w:lang w:val="sk-SK"/>
        </w:rPr>
        <w:t>) ods. 12</w:t>
      </w:r>
      <w:r>
        <w:rPr>
          <w:rFonts w:cs="Times New Roman"/>
          <w:lang w:val="sk-SK"/>
        </w:rPr>
        <w:t xml:space="preserve"> </w:t>
      </w:r>
      <w:r w:rsidRPr="00DC660D">
        <w:rPr>
          <w:rFonts w:cs="Times New Roman"/>
          <w:lang w:val="sk-SK"/>
        </w:rPr>
        <w:t>b),</w:t>
      </w:r>
      <w:r>
        <w:rPr>
          <w:rFonts w:cs="Times New Roman"/>
          <w:lang w:val="sk-SK"/>
        </w:rPr>
        <w:t xml:space="preserve"> </w:t>
      </w:r>
      <w:r w:rsidRPr="00DC660D">
        <w:rPr>
          <w:rFonts w:cs="Times New Roman"/>
          <w:lang w:val="sk-SK"/>
        </w:rPr>
        <w:t>i)</w:t>
      </w:r>
      <w:r>
        <w:rPr>
          <w:rFonts w:cs="Times New Roman"/>
          <w:lang w:val="sk-SK"/>
        </w:rPr>
        <w:t>.</w:t>
      </w:r>
    </w:p>
  </w:footnote>
  <w:footnote w:id="91">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Štátom podporovaná </w:t>
      </w:r>
      <w:proofErr w:type="spellStart"/>
      <w:r w:rsidRPr="00DC660D">
        <w:rPr>
          <w:sz w:val="18"/>
          <w:szCs w:val="18"/>
          <w:lang w:val="sk-SK"/>
        </w:rPr>
        <w:t>homofóbia</w:t>
      </w:r>
      <w:proofErr w:type="spellEnd"/>
      <w:r w:rsidRPr="00DC660D">
        <w:rPr>
          <w:sz w:val="18"/>
          <w:szCs w:val="18"/>
          <w:lang w:val="sk-SK"/>
        </w:rPr>
        <w:t xml:space="preserve">: Prieskum právnych noriem kriminalizujúcich </w:t>
      </w:r>
      <w:proofErr w:type="spellStart"/>
      <w:r w:rsidRPr="00DC660D">
        <w:rPr>
          <w:sz w:val="18"/>
          <w:szCs w:val="18"/>
          <w:lang w:val="sk-SK"/>
        </w:rPr>
        <w:t>rovnakopohlavný</w:t>
      </w:r>
      <w:proofErr w:type="spellEnd"/>
      <w:r w:rsidRPr="00DC660D">
        <w:rPr>
          <w:sz w:val="18"/>
          <w:szCs w:val="18"/>
          <w:lang w:val="sk-SK"/>
        </w:rPr>
        <w:t xml:space="preserve"> styk medzi dospelými na základe súhlasu, Medzinárodné združenie </w:t>
      </w:r>
      <w:proofErr w:type="spellStart"/>
      <w:r w:rsidRPr="00DC660D">
        <w:rPr>
          <w:sz w:val="18"/>
          <w:szCs w:val="18"/>
          <w:lang w:val="sk-SK"/>
        </w:rPr>
        <w:t>lesieb</w:t>
      </w:r>
      <w:proofErr w:type="spellEnd"/>
      <w:r w:rsidRPr="00DC660D">
        <w:rPr>
          <w:sz w:val="18"/>
          <w:szCs w:val="18"/>
          <w:lang w:val="sk-SK"/>
        </w:rPr>
        <w:t xml:space="preserve">, gejov, bisexuálnych, </w:t>
      </w:r>
      <w:proofErr w:type="spellStart"/>
      <w:r w:rsidRPr="00DC660D">
        <w:rPr>
          <w:sz w:val="18"/>
          <w:szCs w:val="18"/>
          <w:lang w:val="sk-SK"/>
        </w:rPr>
        <w:t>transrodových</w:t>
      </w:r>
      <w:proofErr w:type="spellEnd"/>
      <w:r w:rsidRPr="00DC660D">
        <w:rPr>
          <w:sz w:val="18"/>
          <w:szCs w:val="18"/>
          <w:lang w:val="sk-SK"/>
        </w:rPr>
        <w:t xml:space="preserve"> a </w:t>
      </w:r>
      <w:proofErr w:type="spellStart"/>
      <w:r w:rsidRPr="00DC660D">
        <w:rPr>
          <w:sz w:val="18"/>
          <w:szCs w:val="18"/>
          <w:lang w:val="sk-SK"/>
        </w:rPr>
        <w:t>intersexuálnych</w:t>
      </w:r>
      <w:proofErr w:type="spellEnd"/>
      <w:r w:rsidRPr="00DC660D">
        <w:rPr>
          <w:sz w:val="18"/>
          <w:szCs w:val="18"/>
          <w:lang w:val="sk-SK"/>
        </w:rPr>
        <w:t xml:space="preserve"> osôb (ILGA), Brusel, </w:t>
      </w:r>
      <w:r>
        <w:rPr>
          <w:sz w:val="18"/>
          <w:szCs w:val="18"/>
          <w:lang w:val="sk-SK"/>
        </w:rPr>
        <w:t>m</w:t>
      </w:r>
      <w:r w:rsidRPr="00DC660D">
        <w:rPr>
          <w:sz w:val="18"/>
          <w:szCs w:val="18"/>
          <w:lang w:val="sk-SK"/>
        </w:rPr>
        <w:t>áj 2011, s.</w:t>
      </w:r>
      <w:r>
        <w:rPr>
          <w:sz w:val="18"/>
          <w:szCs w:val="18"/>
          <w:lang w:val="sk-SK"/>
        </w:rPr>
        <w:t xml:space="preserve"> </w:t>
      </w:r>
      <w:r w:rsidRPr="00DC660D">
        <w:rPr>
          <w:sz w:val="18"/>
          <w:szCs w:val="18"/>
          <w:lang w:val="sk-SK"/>
        </w:rPr>
        <w:t>11</w:t>
      </w:r>
      <w:r>
        <w:rPr>
          <w:sz w:val="18"/>
          <w:szCs w:val="18"/>
          <w:lang w:val="sk-SK"/>
        </w:rPr>
        <w:t xml:space="preserve"> – </w:t>
      </w:r>
      <w:r w:rsidRPr="00DC660D">
        <w:rPr>
          <w:sz w:val="18"/>
          <w:szCs w:val="18"/>
          <w:lang w:val="sk-SK"/>
        </w:rPr>
        <w:t>12</w:t>
      </w:r>
      <w:r>
        <w:rPr>
          <w:sz w:val="18"/>
          <w:szCs w:val="18"/>
          <w:lang w:val="sk-SK"/>
        </w:rPr>
        <w:t>.</w:t>
      </w:r>
    </w:p>
  </w:footnote>
  <w:footnote w:id="92">
    <w:p w:rsidR="00C75904" w:rsidRPr="00DC660D" w:rsidRDefault="00C75904" w:rsidP="007260A8">
      <w:pPr>
        <w:autoSpaceDE w:val="0"/>
        <w:autoSpaceDN w:val="0"/>
        <w:adjustRightInd w:val="0"/>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Smernica Európskej komisie o rovnakom zaobchádzaní v zamestnaní č. 2000/78/ES zakazuje diskrimináciu v oblasti podmienok prístupu k zamestnaniu a samostatnej zárobkovej činnosti, prístupu k odbornému vzdelaniu, ako aj odbornému poradenstvu a členstva v organizáciách zamestnancov a zamestnávateľov. Vzťahuje sa na súkromný aj verejný sektor. </w:t>
      </w:r>
    </w:p>
  </w:footnote>
  <w:footnote w:id="93">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Pozri všeobecný komentár Výboru pre hospodárske sociálne a kultúrne práva č. 20 (E/C.12/GC/20), ods. 32 a </w:t>
      </w:r>
      <w:proofErr w:type="spellStart"/>
      <w:r w:rsidRPr="00DC660D">
        <w:rPr>
          <w:sz w:val="18"/>
          <w:szCs w:val="18"/>
          <w:lang w:val="sk-SK"/>
        </w:rPr>
        <w:t>Homofóbia</w:t>
      </w:r>
      <w:proofErr w:type="spellEnd"/>
      <w:r w:rsidRPr="00DC660D">
        <w:rPr>
          <w:sz w:val="18"/>
          <w:szCs w:val="18"/>
          <w:lang w:val="sk-SK"/>
        </w:rPr>
        <w:t xml:space="preserve"> a diskriminácia na základe sexuálnej orientácie a rodovej identity: Časť II – Sociálna situácia, Európska agentúra pre základné práva (FRA) </w:t>
      </w:r>
      <w:r>
        <w:rPr>
          <w:sz w:val="18"/>
          <w:szCs w:val="18"/>
          <w:lang w:val="sk-SK"/>
        </w:rPr>
        <w:t>(</w:t>
      </w:r>
      <w:r w:rsidRPr="00DC660D">
        <w:rPr>
          <w:sz w:val="18"/>
          <w:szCs w:val="18"/>
          <w:lang w:val="sk-SK"/>
        </w:rPr>
        <w:t xml:space="preserve">European Union Agency </w:t>
      </w:r>
      <w:proofErr w:type="spellStart"/>
      <w:r w:rsidRPr="00DC660D">
        <w:rPr>
          <w:sz w:val="18"/>
          <w:szCs w:val="18"/>
          <w:lang w:val="sk-SK"/>
        </w:rPr>
        <w:t>for</w:t>
      </w:r>
      <w:proofErr w:type="spellEnd"/>
      <w:r w:rsidRPr="00DC660D">
        <w:rPr>
          <w:sz w:val="18"/>
          <w:szCs w:val="18"/>
          <w:lang w:val="sk-SK"/>
        </w:rPr>
        <w:t xml:space="preserve"> </w:t>
      </w:r>
      <w:proofErr w:type="spellStart"/>
      <w:r w:rsidRPr="00DC660D">
        <w:rPr>
          <w:sz w:val="18"/>
          <w:szCs w:val="18"/>
          <w:lang w:val="sk-SK"/>
        </w:rPr>
        <w:t>Fundamental</w:t>
      </w:r>
      <w:proofErr w:type="spellEnd"/>
      <w:r w:rsidRPr="00DC660D">
        <w:rPr>
          <w:sz w:val="18"/>
          <w:szCs w:val="18"/>
          <w:lang w:val="sk-SK"/>
        </w:rPr>
        <w:t xml:space="preserve"> </w:t>
      </w:r>
      <w:proofErr w:type="spellStart"/>
      <w:r w:rsidRPr="00DC660D">
        <w:rPr>
          <w:sz w:val="18"/>
          <w:szCs w:val="18"/>
          <w:lang w:val="sk-SK"/>
        </w:rPr>
        <w:t>Rights</w:t>
      </w:r>
      <w:proofErr w:type="spellEnd"/>
      <w:r>
        <w:rPr>
          <w:sz w:val="18"/>
          <w:szCs w:val="18"/>
          <w:lang w:val="sk-SK"/>
        </w:rPr>
        <w:t>)</w:t>
      </w:r>
      <w:r w:rsidRPr="00DC660D">
        <w:rPr>
          <w:sz w:val="18"/>
          <w:szCs w:val="18"/>
          <w:lang w:val="sk-SK"/>
        </w:rPr>
        <w:t xml:space="preserve">, Viedeň 2009, </w:t>
      </w:r>
      <w:r>
        <w:rPr>
          <w:sz w:val="18"/>
          <w:szCs w:val="18"/>
          <w:lang w:val="sk-SK"/>
        </w:rPr>
        <w:t>s</w:t>
      </w:r>
      <w:r w:rsidRPr="00DC660D">
        <w:rPr>
          <w:sz w:val="18"/>
          <w:szCs w:val="18"/>
          <w:lang w:val="sk-SK"/>
        </w:rPr>
        <w:t>. 63</w:t>
      </w:r>
      <w:r>
        <w:rPr>
          <w:sz w:val="18"/>
          <w:szCs w:val="18"/>
          <w:lang w:val="sk-SK"/>
        </w:rPr>
        <w:t xml:space="preserve"> – </w:t>
      </w:r>
      <w:r w:rsidRPr="00DC660D">
        <w:rPr>
          <w:sz w:val="18"/>
          <w:szCs w:val="18"/>
          <w:lang w:val="sk-SK"/>
        </w:rPr>
        <w:t>64</w:t>
      </w:r>
      <w:r>
        <w:rPr>
          <w:sz w:val="18"/>
          <w:szCs w:val="18"/>
          <w:lang w:val="sk-SK"/>
        </w:rPr>
        <w:t>.</w:t>
      </w:r>
    </w:p>
  </w:footnote>
  <w:footnote w:id="94">
    <w:p w:rsidR="00C75904" w:rsidRPr="00DC660D" w:rsidRDefault="00C75904" w:rsidP="007260A8">
      <w:pPr>
        <w:pStyle w:val="Textpoznmkypodiarou"/>
        <w:spacing w:before="60" w:line="240" w:lineRule="exact"/>
        <w:rPr>
          <w:sz w:val="18"/>
          <w:szCs w:val="18"/>
          <w:lang w:val="sk-SK"/>
        </w:rPr>
      </w:pPr>
      <w:r w:rsidRPr="00DC660D">
        <w:rPr>
          <w:rStyle w:val="Odkaznapoznmkupodiarou"/>
          <w:lang w:val="sk-SK"/>
        </w:rPr>
        <w:footnoteRef/>
      </w:r>
      <w:r w:rsidRPr="00DC660D">
        <w:rPr>
          <w:lang w:val="sk-SK"/>
        </w:rPr>
        <w:t xml:space="preserve"> </w:t>
      </w:r>
      <w:r w:rsidRPr="00DC660D">
        <w:rPr>
          <w:sz w:val="18"/>
          <w:szCs w:val="18"/>
          <w:lang w:val="sk-SK"/>
        </w:rPr>
        <w:t>E/C.12/GC/19</w:t>
      </w:r>
      <w:r>
        <w:rPr>
          <w:sz w:val="18"/>
          <w:szCs w:val="18"/>
          <w:lang w:val="sk-SK"/>
        </w:rPr>
        <w:t>,</w:t>
      </w:r>
      <w:r w:rsidRPr="00DC660D">
        <w:rPr>
          <w:sz w:val="18"/>
          <w:szCs w:val="18"/>
          <w:lang w:val="sk-SK"/>
        </w:rPr>
        <w:t xml:space="preserve"> ods. 29</w:t>
      </w:r>
      <w:r>
        <w:rPr>
          <w:sz w:val="18"/>
          <w:szCs w:val="18"/>
          <w:lang w:val="sk-SK"/>
        </w:rPr>
        <w:t>.</w:t>
      </w:r>
    </w:p>
  </w:footnote>
  <w:footnote w:id="95">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Správa osobitného spravodajcu o práve na vzdelanie E/CN.4/2006/45, ods. 113</w:t>
      </w:r>
      <w:r>
        <w:rPr>
          <w:sz w:val="18"/>
          <w:szCs w:val="18"/>
          <w:lang w:val="sk-SK"/>
        </w:rPr>
        <w:t>.</w:t>
      </w:r>
    </w:p>
  </w:footnote>
  <w:footnote w:id="96">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Pozri napríklad </w:t>
      </w:r>
      <w:r>
        <w:rPr>
          <w:sz w:val="18"/>
          <w:szCs w:val="18"/>
          <w:lang w:val="sk-SK"/>
        </w:rPr>
        <w:t>s</w:t>
      </w:r>
      <w:r w:rsidRPr="00DC660D">
        <w:rPr>
          <w:sz w:val="18"/>
          <w:szCs w:val="18"/>
          <w:lang w:val="sk-SK"/>
        </w:rPr>
        <w:t>právy osobitného spravodajcu o práve na vzdelanie E/CN.4/2001/52, ods. 75 a E/CN.4/2006/45, ods. 113</w:t>
      </w:r>
      <w:r>
        <w:rPr>
          <w:sz w:val="18"/>
          <w:szCs w:val="18"/>
          <w:lang w:val="sk-SK"/>
        </w:rPr>
        <w:t>.</w:t>
      </w:r>
    </w:p>
  </w:footnote>
  <w:footnote w:id="97">
    <w:p w:rsidR="00C75904" w:rsidRPr="00DC660D" w:rsidRDefault="00C75904" w:rsidP="007260A8">
      <w:pPr>
        <w:pStyle w:val="Textpoznmkypodiarou"/>
        <w:spacing w:before="60" w:line="240" w:lineRule="exact"/>
        <w:rPr>
          <w:sz w:val="18"/>
          <w:szCs w:val="18"/>
          <w:lang w:val="sk-SK"/>
        </w:rPr>
      </w:pPr>
      <w:r w:rsidRPr="002E31F1">
        <w:rPr>
          <w:rStyle w:val="Odkaznapoznmkupodiarou"/>
          <w:sz w:val="18"/>
          <w:szCs w:val="18"/>
        </w:rPr>
        <w:footnoteRef/>
      </w:r>
      <w:r w:rsidRPr="00DC660D">
        <w:rPr>
          <w:sz w:val="18"/>
          <w:szCs w:val="18"/>
          <w:lang w:val="sk-SK"/>
        </w:rPr>
        <w:t xml:space="preserve"> </w:t>
      </w:r>
      <w:r w:rsidRPr="00DC660D">
        <w:rPr>
          <w:sz w:val="18"/>
          <w:szCs w:val="18"/>
          <w:lang w:val="sk-SK"/>
        </w:rPr>
        <w:t>Pozri napríklad záverečné odporúčania Výboru pre ľudské práva (CCPR/C/MEX/CO/5), ods. 21; záverečné odporúčania Výboru pre hospodárske sociálne a kultúrne práva (E/C.12/POL/CO/5), ods. 12</w:t>
      </w:r>
      <w:r>
        <w:rPr>
          <w:sz w:val="18"/>
          <w:szCs w:val="18"/>
          <w:lang w:val="sk-SK"/>
        </w:rPr>
        <w:t xml:space="preserve"> – </w:t>
      </w:r>
      <w:r w:rsidRPr="00DC660D">
        <w:rPr>
          <w:sz w:val="18"/>
          <w:szCs w:val="18"/>
          <w:lang w:val="sk-SK"/>
        </w:rPr>
        <w:t>13; a všeobecné komentáre Výboru pre práva dieťaťa č. 3 (CRC/GC/2003/3), ods. 8; a</w:t>
      </w:r>
      <w:r>
        <w:rPr>
          <w:sz w:val="18"/>
          <w:szCs w:val="18"/>
          <w:lang w:val="sk-SK"/>
        </w:rPr>
        <w:t xml:space="preserve"> </w:t>
      </w:r>
      <w:r w:rsidRPr="00DC660D">
        <w:rPr>
          <w:sz w:val="18"/>
          <w:szCs w:val="18"/>
          <w:lang w:val="sk-SK"/>
        </w:rPr>
        <w:t>č. 13 (CRC/C/GC/13), ods. 60 a 72 g); záverečné odporúčania Výboru (CRC/C/NZL/CO/3-4), ods. 25; k Slovensku (CRC/C/SVK/CO/2), ods. 27</w:t>
      </w:r>
      <w:r>
        <w:rPr>
          <w:sz w:val="18"/>
          <w:szCs w:val="18"/>
          <w:lang w:val="sk-SK"/>
        </w:rPr>
        <w:t xml:space="preserve"> – </w:t>
      </w:r>
      <w:r w:rsidRPr="00DC660D">
        <w:rPr>
          <w:sz w:val="18"/>
          <w:szCs w:val="18"/>
          <w:lang w:val="sk-SK"/>
        </w:rPr>
        <w:t>28</w:t>
      </w:r>
      <w:r>
        <w:rPr>
          <w:sz w:val="18"/>
          <w:szCs w:val="18"/>
          <w:lang w:val="sk-SK"/>
        </w:rPr>
        <w:t>.</w:t>
      </w:r>
    </w:p>
  </w:footnote>
  <w:footnote w:id="98">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Medzinárodná konzultácia o </w:t>
      </w:r>
      <w:proofErr w:type="spellStart"/>
      <w:r w:rsidRPr="00DC660D">
        <w:rPr>
          <w:sz w:val="18"/>
          <w:szCs w:val="18"/>
          <w:lang w:val="sk-SK"/>
        </w:rPr>
        <w:t>homofóbnej</w:t>
      </w:r>
      <w:proofErr w:type="spellEnd"/>
      <w:r w:rsidRPr="00DC660D">
        <w:rPr>
          <w:sz w:val="18"/>
          <w:szCs w:val="18"/>
          <w:lang w:val="sk-SK"/>
        </w:rPr>
        <w:t xml:space="preserve"> </w:t>
      </w:r>
      <w:proofErr w:type="spellStart"/>
      <w:r w:rsidRPr="00DC660D">
        <w:rPr>
          <w:sz w:val="18"/>
          <w:szCs w:val="18"/>
          <w:lang w:val="sk-SK"/>
        </w:rPr>
        <w:t>šikane</w:t>
      </w:r>
      <w:proofErr w:type="spellEnd"/>
      <w:r w:rsidRPr="00DC660D">
        <w:rPr>
          <w:sz w:val="18"/>
          <w:szCs w:val="18"/>
          <w:lang w:val="sk-SK"/>
        </w:rPr>
        <w:t xml:space="preserve"> a obťažovaní vo vzdelávacích inštitúciách“, UNESCO, </w:t>
      </w:r>
      <w:r>
        <w:rPr>
          <w:sz w:val="18"/>
          <w:szCs w:val="18"/>
          <w:lang w:val="sk-SK"/>
        </w:rPr>
        <w:t>j</w:t>
      </w:r>
      <w:r w:rsidRPr="00DC660D">
        <w:rPr>
          <w:sz w:val="18"/>
          <w:szCs w:val="18"/>
          <w:lang w:val="sk-SK"/>
        </w:rPr>
        <w:t>úl 2011</w:t>
      </w:r>
      <w:r>
        <w:rPr>
          <w:sz w:val="18"/>
          <w:szCs w:val="18"/>
          <w:lang w:val="sk-SK"/>
        </w:rPr>
        <w:t>.</w:t>
      </w:r>
    </w:p>
  </w:footnote>
  <w:footnote w:id="99">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Pozri napríklad </w:t>
      </w:r>
      <w:r>
        <w:rPr>
          <w:sz w:val="18"/>
          <w:szCs w:val="18"/>
          <w:lang w:val="sk-SK"/>
        </w:rPr>
        <w:t>s</w:t>
      </w:r>
      <w:r w:rsidRPr="00DC660D">
        <w:rPr>
          <w:sz w:val="18"/>
          <w:szCs w:val="18"/>
          <w:lang w:val="sk-SK"/>
        </w:rPr>
        <w:t>práv</w:t>
      </w:r>
      <w:r>
        <w:rPr>
          <w:sz w:val="18"/>
          <w:szCs w:val="18"/>
          <w:lang w:val="sk-SK"/>
        </w:rPr>
        <w:t>u</w:t>
      </w:r>
      <w:r w:rsidRPr="00DC660D">
        <w:rPr>
          <w:sz w:val="18"/>
          <w:szCs w:val="18"/>
          <w:lang w:val="sk-SK"/>
        </w:rPr>
        <w:t xml:space="preserve"> osobitného spravodajcu o práve na vzdelanie E/CN.4/2006/45, ods. 113</w:t>
      </w:r>
      <w:r>
        <w:rPr>
          <w:sz w:val="18"/>
          <w:szCs w:val="18"/>
          <w:lang w:val="sk-SK"/>
        </w:rPr>
        <w:t>.</w:t>
      </w:r>
    </w:p>
  </w:footnote>
  <w:footnote w:id="100">
    <w:p w:rsidR="00C75904" w:rsidRPr="00DC660D" w:rsidRDefault="00C75904" w:rsidP="007260A8">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Dodatok 1 k </w:t>
      </w:r>
      <w:r>
        <w:rPr>
          <w:sz w:val="18"/>
          <w:szCs w:val="18"/>
          <w:lang w:val="sk-SK"/>
        </w:rPr>
        <w:t>s</w:t>
      </w:r>
      <w:r w:rsidRPr="00DC660D">
        <w:rPr>
          <w:sz w:val="18"/>
          <w:szCs w:val="18"/>
          <w:lang w:val="sk-SK"/>
        </w:rPr>
        <w:t xml:space="preserve">práve </w:t>
      </w:r>
      <w:r>
        <w:rPr>
          <w:sz w:val="18"/>
          <w:szCs w:val="18"/>
          <w:lang w:val="sk-SK"/>
        </w:rPr>
        <w:t>osobitného</w:t>
      </w:r>
      <w:r w:rsidRPr="00DC660D">
        <w:rPr>
          <w:sz w:val="18"/>
          <w:szCs w:val="18"/>
          <w:lang w:val="sk-SK"/>
        </w:rPr>
        <w:t xml:space="preserve"> spravodajcu o násilí páchanom na ženách E/CN.4/2003/75/Add.1 ods. 1</w:t>
      </w:r>
      <w:r>
        <w:rPr>
          <w:sz w:val="18"/>
          <w:szCs w:val="18"/>
          <w:lang w:val="sk-SK"/>
        </w:rPr>
        <w:t xml:space="preserve"> </w:t>
      </w:r>
      <w:r w:rsidRPr="00DC660D">
        <w:rPr>
          <w:sz w:val="18"/>
          <w:szCs w:val="18"/>
          <w:lang w:val="sk-SK"/>
        </w:rPr>
        <w:t>508</w:t>
      </w:r>
      <w:r>
        <w:rPr>
          <w:sz w:val="18"/>
          <w:szCs w:val="18"/>
          <w:lang w:val="sk-SK"/>
        </w:rPr>
        <w:t>.</w:t>
      </w:r>
    </w:p>
  </w:footnote>
  <w:footnote w:id="101">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Skúsenosť mladých </w:t>
      </w:r>
      <w:proofErr w:type="spellStart"/>
      <w:r w:rsidRPr="00DC660D">
        <w:rPr>
          <w:sz w:val="18"/>
          <w:szCs w:val="18"/>
          <w:lang w:val="sk-SK"/>
        </w:rPr>
        <w:t>gejov</w:t>
      </w:r>
      <w:proofErr w:type="spellEnd"/>
      <w:r w:rsidRPr="00DC660D">
        <w:rPr>
          <w:sz w:val="18"/>
          <w:szCs w:val="18"/>
          <w:lang w:val="sk-SK"/>
        </w:rPr>
        <w:t xml:space="preserve"> v britských školách: správa o škole, </w:t>
      </w:r>
      <w:proofErr w:type="spellStart"/>
      <w:r w:rsidRPr="00DC660D">
        <w:rPr>
          <w:sz w:val="18"/>
          <w:szCs w:val="18"/>
          <w:lang w:val="sk-SK"/>
        </w:rPr>
        <w:t>Ruth</w:t>
      </w:r>
      <w:proofErr w:type="spellEnd"/>
      <w:r w:rsidRPr="00DC660D">
        <w:rPr>
          <w:sz w:val="18"/>
          <w:szCs w:val="18"/>
          <w:lang w:val="sk-SK"/>
        </w:rPr>
        <w:t xml:space="preserve"> </w:t>
      </w:r>
      <w:proofErr w:type="spellStart"/>
      <w:r w:rsidRPr="00DC660D">
        <w:rPr>
          <w:sz w:val="18"/>
          <w:szCs w:val="18"/>
          <w:lang w:val="sk-SK"/>
        </w:rPr>
        <w:t>Hunt</w:t>
      </w:r>
      <w:proofErr w:type="spellEnd"/>
      <w:r w:rsidRPr="00DC660D">
        <w:rPr>
          <w:sz w:val="18"/>
          <w:szCs w:val="18"/>
          <w:lang w:val="sk-SK"/>
        </w:rPr>
        <w:t xml:space="preserve"> a </w:t>
      </w:r>
      <w:proofErr w:type="spellStart"/>
      <w:r w:rsidRPr="00DC660D">
        <w:rPr>
          <w:sz w:val="18"/>
          <w:szCs w:val="18"/>
          <w:lang w:val="sk-SK"/>
        </w:rPr>
        <w:t>Johan</w:t>
      </w:r>
      <w:proofErr w:type="spellEnd"/>
      <w:r w:rsidRPr="00DC660D">
        <w:rPr>
          <w:sz w:val="18"/>
          <w:szCs w:val="18"/>
          <w:lang w:val="sk-SK"/>
        </w:rPr>
        <w:t xml:space="preserve"> </w:t>
      </w:r>
      <w:proofErr w:type="spellStart"/>
      <w:r w:rsidRPr="00DC660D">
        <w:rPr>
          <w:sz w:val="18"/>
          <w:szCs w:val="18"/>
          <w:lang w:val="sk-SK"/>
        </w:rPr>
        <w:t>Jensen</w:t>
      </w:r>
      <w:proofErr w:type="spellEnd"/>
      <w:r w:rsidRPr="00DC660D">
        <w:rPr>
          <w:sz w:val="18"/>
          <w:szCs w:val="18"/>
          <w:lang w:val="sk-SK"/>
        </w:rPr>
        <w:t xml:space="preserve">, Londýn, </w:t>
      </w:r>
      <w:proofErr w:type="spellStart"/>
      <w:r w:rsidRPr="00DC660D">
        <w:rPr>
          <w:sz w:val="18"/>
          <w:szCs w:val="18"/>
          <w:lang w:val="sk-SK"/>
        </w:rPr>
        <w:t>Stonewall</w:t>
      </w:r>
      <w:proofErr w:type="spellEnd"/>
      <w:r w:rsidRPr="00DC660D">
        <w:rPr>
          <w:sz w:val="18"/>
          <w:szCs w:val="18"/>
          <w:lang w:val="sk-SK"/>
        </w:rPr>
        <w:t xml:space="preserve"> 2007, s. 3</w:t>
      </w:r>
      <w:r>
        <w:rPr>
          <w:sz w:val="18"/>
          <w:szCs w:val="18"/>
          <w:lang w:val="sk-SK"/>
        </w:rPr>
        <w:t>.</w:t>
      </w:r>
    </w:p>
  </w:footnote>
  <w:footnote w:id="102">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Sociálne vylúčenie mladých </w:t>
      </w:r>
      <w:proofErr w:type="spellStart"/>
      <w:r w:rsidRPr="00DC660D">
        <w:rPr>
          <w:sz w:val="18"/>
          <w:szCs w:val="18"/>
          <w:lang w:val="sk-SK"/>
        </w:rPr>
        <w:t>lesieb</w:t>
      </w:r>
      <w:proofErr w:type="spellEnd"/>
      <w:r w:rsidRPr="00DC660D">
        <w:rPr>
          <w:sz w:val="18"/>
          <w:szCs w:val="18"/>
          <w:lang w:val="sk-SK"/>
        </w:rPr>
        <w:t>, gejov, bisexuálnych a </w:t>
      </w:r>
      <w:proofErr w:type="spellStart"/>
      <w:r w:rsidRPr="00DC660D">
        <w:rPr>
          <w:sz w:val="18"/>
          <w:szCs w:val="18"/>
          <w:lang w:val="sk-SK"/>
        </w:rPr>
        <w:t>transrodových</w:t>
      </w:r>
      <w:proofErr w:type="spellEnd"/>
      <w:r w:rsidRPr="00DC660D">
        <w:rPr>
          <w:sz w:val="18"/>
          <w:szCs w:val="18"/>
          <w:lang w:val="sk-SK"/>
        </w:rPr>
        <w:t xml:space="preserve"> ľudí v Európe, </w:t>
      </w:r>
      <w:proofErr w:type="spellStart"/>
      <w:r w:rsidRPr="00DC660D">
        <w:rPr>
          <w:sz w:val="18"/>
          <w:szCs w:val="18"/>
          <w:lang w:val="sk-SK"/>
        </w:rPr>
        <w:t>ILGA-Europe</w:t>
      </w:r>
      <w:proofErr w:type="spellEnd"/>
      <w:r w:rsidRPr="00DC660D">
        <w:rPr>
          <w:sz w:val="18"/>
          <w:szCs w:val="18"/>
          <w:lang w:val="sk-SK"/>
        </w:rPr>
        <w:t xml:space="preserve"> a Medzinárodná organizácia mladých </w:t>
      </w:r>
      <w:proofErr w:type="spellStart"/>
      <w:r w:rsidRPr="00DC660D">
        <w:rPr>
          <w:sz w:val="18"/>
          <w:szCs w:val="18"/>
          <w:lang w:val="sk-SK"/>
        </w:rPr>
        <w:t>gejov</w:t>
      </w:r>
      <w:proofErr w:type="spellEnd"/>
      <w:r w:rsidRPr="00DC660D">
        <w:rPr>
          <w:sz w:val="18"/>
          <w:szCs w:val="18"/>
          <w:lang w:val="sk-SK"/>
        </w:rPr>
        <w:t xml:space="preserve"> a </w:t>
      </w:r>
      <w:proofErr w:type="spellStart"/>
      <w:r w:rsidRPr="00DC660D">
        <w:rPr>
          <w:sz w:val="18"/>
          <w:szCs w:val="18"/>
          <w:lang w:val="sk-SK"/>
        </w:rPr>
        <w:t>lesieb</w:t>
      </w:r>
      <w:proofErr w:type="spellEnd"/>
      <w:r w:rsidRPr="00DC660D">
        <w:rPr>
          <w:sz w:val="18"/>
          <w:szCs w:val="18"/>
          <w:lang w:val="sk-SK"/>
        </w:rPr>
        <w:t xml:space="preserve"> 2006</w:t>
      </w:r>
      <w:r>
        <w:rPr>
          <w:sz w:val="18"/>
          <w:szCs w:val="18"/>
          <w:lang w:val="sk-SK"/>
        </w:rPr>
        <w:t>.</w:t>
      </w:r>
    </w:p>
  </w:footnote>
  <w:footnote w:id="103">
    <w:p w:rsidR="00C75904" w:rsidRPr="00DC660D" w:rsidRDefault="00C75904" w:rsidP="00A51A6C">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lang w:val="sk-SK"/>
        </w:rPr>
        <w:t>CEDAW/C/SVK/CO/4 ods.</w:t>
      </w:r>
      <w:r>
        <w:rPr>
          <w:lang w:val="sk-SK"/>
        </w:rPr>
        <w:t xml:space="preserve"> </w:t>
      </w:r>
      <w:r w:rsidRPr="00DC660D">
        <w:rPr>
          <w:lang w:val="sk-SK"/>
        </w:rPr>
        <w:t>19</w:t>
      </w:r>
      <w:r>
        <w:rPr>
          <w:lang w:val="sk-SK"/>
        </w:rPr>
        <w:t>.</w:t>
      </w:r>
    </w:p>
  </w:footnote>
  <w:footnote w:id="104">
    <w:p w:rsidR="00C75904" w:rsidRPr="00DC660D" w:rsidRDefault="00C75904" w:rsidP="00A51A6C">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lang w:val="sk-SK"/>
        </w:rPr>
        <w:t>CEDAW/C/SVK/CO/4 ods.</w:t>
      </w:r>
      <w:r>
        <w:rPr>
          <w:lang w:val="sk-SK"/>
        </w:rPr>
        <w:t xml:space="preserve"> </w:t>
      </w:r>
      <w:r w:rsidRPr="00DC660D">
        <w:rPr>
          <w:lang w:val="sk-SK"/>
        </w:rPr>
        <w:t>19</w:t>
      </w:r>
      <w:r>
        <w:rPr>
          <w:lang w:val="sk-SK"/>
        </w:rPr>
        <w:t>.</w:t>
      </w:r>
    </w:p>
  </w:footnote>
  <w:footnote w:id="105">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Poznámka </w:t>
      </w:r>
      <w:r>
        <w:rPr>
          <w:sz w:val="18"/>
          <w:szCs w:val="18"/>
          <w:lang w:val="sk-SK"/>
        </w:rPr>
        <w:t>g</w:t>
      </w:r>
      <w:r w:rsidRPr="00DC660D">
        <w:rPr>
          <w:sz w:val="18"/>
          <w:szCs w:val="18"/>
          <w:lang w:val="sk-SK"/>
        </w:rPr>
        <w:t xml:space="preserve">enerálneho tajomníka k priebežnej správe </w:t>
      </w:r>
      <w:r>
        <w:rPr>
          <w:sz w:val="18"/>
          <w:szCs w:val="18"/>
          <w:lang w:val="sk-SK"/>
        </w:rPr>
        <w:t>o</w:t>
      </w:r>
      <w:r w:rsidRPr="00DC660D">
        <w:rPr>
          <w:sz w:val="18"/>
          <w:szCs w:val="18"/>
          <w:lang w:val="sk-SK"/>
        </w:rPr>
        <w:t>sobitného spravodajcu pre vzdelanie A/65/162, ods. 23. Pozri tiež</w:t>
      </w:r>
      <w:r>
        <w:rPr>
          <w:sz w:val="18"/>
          <w:szCs w:val="18"/>
          <w:lang w:val="sk-SK"/>
        </w:rPr>
        <w:t>:</w:t>
      </w:r>
      <w:r w:rsidRPr="00DC660D">
        <w:rPr>
          <w:sz w:val="18"/>
          <w:szCs w:val="18"/>
          <w:lang w:val="sk-SK"/>
        </w:rPr>
        <w:t xml:space="preserve"> Komplexná sexuálna výchova: poskytovanie informácií, zručností a znalost</w:t>
      </w:r>
      <w:r>
        <w:rPr>
          <w:sz w:val="18"/>
          <w:szCs w:val="18"/>
          <w:lang w:val="sk-SK"/>
        </w:rPr>
        <w:t>í</w:t>
      </w:r>
      <w:r w:rsidRPr="00DC660D">
        <w:rPr>
          <w:sz w:val="18"/>
          <w:szCs w:val="18"/>
          <w:lang w:val="sk-SK"/>
        </w:rPr>
        <w:t>, ktoré mladí ľudia potrebujú, UNFPA, a</w:t>
      </w:r>
      <w:r>
        <w:rPr>
          <w:sz w:val="18"/>
          <w:szCs w:val="18"/>
          <w:lang w:val="sk-SK"/>
        </w:rPr>
        <w:t> </w:t>
      </w:r>
      <w:r w:rsidRPr="00DC660D">
        <w:rPr>
          <w:sz w:val="18"/>
          <w:szCs w:val="18"/>
          <w:lang w:val="sk-SK"/>
        </w:rPr>
        <w:t>Štandardy sexuálnej výchovy v Európe, WHO</w:t>
      </w:r>
      <w:r>
        <w:rPr>
          <w:sz w:val="18"/>
          <w:szCs w:val="18"/>
          <w:lang w:val="sk-SK"/>
        </w:rPr>
        <w:t>,</w:t>
      </w:r>
      <w:r w:rsidRPr="00DC660D">
        <w:rPr>
          <w:sz w:val="18"/>
          <w:szCs w:val="18"/>
          <w:lang w:val="sk-SK"/>
        </w:rPr>
        <w:t xml:space="preserve"> Regionálne zastúpenie WHO pre Európu</w:t>
      </w:r>
      <w:r>
        <w:rPr>
          <w:sz w:val="18"/>
          <w:szCs w:val="18"/>
          <w:lang w:val="sk-SK"/>
        </w:rPr>
        <w:t>.</w:t>
      </w:r>
    </w:p>
  </w:footnote>
  <w:footnote w:id="106">
    <w:p w:rsidR="00C75904" w:rsidRPr="00DC660D" w:rsidRDefault="00C75904" w:rsidP="00A51A6C">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lang w:val="sk-SK"/>
        </w:rPr>
        <w:t>CEDAW/C/SVK/CO/4 ods. 18</w:t>
      </w:r>
      <w:r>
        <w:rPr>
          <w:lang w:val="sk-SK"/>
        </w:rPr>
        <w:t>.</w:t>
      </w:r>
    </w:p>
  </w:footnote>
  <w:footnote w:id="107">
    <w:p w:rsidR="00C75904" w:rsidRPr="00DC660D" w:rsidRDefault="00C75904" w:rsidP="00A51A6C">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lang w:val="sk-SK"/>
        </w:rPr>
        <w:t>CRC/C/15/Add.140 ods. 38</w:t>
      </w:r>
      <w:r>
        <w:rPr>
          <w:lang w:val="sk-SK"/>
        </w:rPr>
        <w:t>.</w:t>
      </w:r>
    </w:p>
  </w:footnote>
  <w:footnote w:id="108">
    <w:p w:rsidR="00C75904" w:rsidRPr="00DC660D" w:rsidRDefault="00C75904" w:rsidP="00A51A6C">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lang w:val="sk-SK"/>
        </w:rPr>
        <w:t>E/C.12/SVK/CO/2 ods. 25</w:t>
      </w:r>
      <w:r>
        <w:rPr>
          <w:lang w:val="sk-SK"/>
        </w:rPr>
        <w:t>.</w:t>
      </w:r>
    </w:p>
  </w:footnote>
  <w:footnote w:id="109">
    <w:p w:rsidR="00C75904" w:rsidRPr="00DC660D" w:rsidRDefault="00C75904" w:rsidP="00A51A6C">
      <w:pPr>
        <w:pStyle w:val="Textpoznmkypodiarou"/>
        <w:spacing w:before="60" w:line="240" w:lineRule="exact"/>
        <w:rPr>
          <w:lang w:val="sk-SK"/>
        </w:rPr>
      </w:pPr>
      <w:r w:rsidRPr="00DC660D">
        <w:rPr>
          <w:rStyle w:val="Odkaznapoznmkupodiarou"/>
          <w:lang w:val="sk-SK"/>
        </w:rPr>
        <w:footnoteRef/>
      </w:r>
      <w:r w:rsidRPr="00DC660D">
        <w:rPr>
          <w:lang w:val="sk-SK"/>
        </w:rPr>
        <w:t xml:space="preserve"> </w:t>
      </w:r>
      <w:proofErr w:type="spellStart"/>
      <w:r w:rsidRPr="00DC660D">
        <w:rPr>
          <w:lang w:val="sk-SK"/>
        </w:rPr>
        <w:t>Tam</w:t>
      </w:r>
      <w:r>
        <w:rPr>
          <w:lang w:val="sk-SK"/>
        </w:rPr>
        <w:t>tiež</w:t>
      </w:r>
      <w:proofErr w:type="spellEnd"/>
      <w:r w:rsidRPr="00DC660D">
        <w:rPr>
          <w:lang w:val="sk-SK"/>
        </w:rPr>
        <w:t>.</w:t>
      </w:r>
    </w:p>
  </w:footnote>
  <w:footnote w:id="110">
    <w:p w:rsidR="00C75904" w:rsidRPr="00DC660D" w:rsidRDefault="00C75904" w:rsidP="00A51A6C">
      <w:pPr>
        <w:pStyle w:val="Textpoznmkypodiarou"/>
        <w:spacing w:before="60" w:line="240" w:lineRule="exact"/>
        <w:rPr>
          <w:lang w:val="sk-SK"/>
        </w:rPr>
      </w:pPr>
      <w:r w:rsidRPr="00DC660D">
        <w:rPr>
          <w:rStyle w:val="Odkaznapoznmkupodiarou"/>
          <w:lang w:val="sk-SK"/>
        </w:rPr>
        <w:footnoteRef/>
      </w:r>
      <w:r w:rsidRPr="00DC660D">
        <w:rPr>
          <w:lang w:val="sk-SK"/>
        </w:rPr>
        <w:t xml:space="preserve"> </w:t>
      </w:r>
      <w:r w:rsidRPr="00DC660D">
        <w:rPr>
          <w:rFonts w:cs="Times New Roman"/>
          <w:lang w:val="sk-SK"/>
        </w:rPr>
        <w:t>E/C.12/2000/4 ods. 18</w:t>
      </w:r>
      <w:r>
        <w:rPr>
          <w:rFonts w:cs="Times New Roman"/>
          <w:lang w:val="sk-SK"/>
        </w:rPr>
        <w:t>.</w:t>
      </w:r>
    </w:p>
  </w:footnote>
  <w:footnote w:id="111">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Fonts w:cs="Times New Roman"/>
          <w:sz w:val="18"/>
          <w:szCs w:val="18"/>
          <w:lang w:val="sk-SK"/>
        </w:rPr>
        <w:t>A/HRC/14/20, ods. 21</w:t>
      </w:r>
      <w:r>
        <w:rPr>
          <w:rFonts w:cs="Times New Roman"/>
          <w:sz w:val="18"/>
          <w:szCs w:val="18"/>
          <w:lang w:val="sk-SK"/>
        </w:rPr>
        <w:t>.</w:t>
      </w:r>
    </w:p>
  </w:footnote>
  <w:footnote w:id="112">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Pozri napríklad A/HRC/14/20, ods. 23 alebo </w:t>
      </w:r>
      <w:r>
        <w:rPr>
          <w:sz w:val="18"/>
          <w:szCs w:val="18"/>
          <w:lang w:val="sk-SK"/>
        </w:rPr>
        <w:t>p</w:t>
      </w:r>
      <w:r w:rsidRPr="00DC660D">
        <w:rPr>
          <w:sz w:val="18"/>
          <w:szCs w:val="18"/>
          <w:lang w:val="sk-SK"/>
        </w:rPr>
        <w:t xml:space="preserve">riebežnú správu osobitného spravodajcu o otázkach </w:t>
      </w:r>
      <w:r w:rsidRPr="00DC660D">
        <w:rPr>
          <w:rStyle w:val="hps"/>
          <w:sz w:val="18"/>
          <w:szCs w:val="18"/>
          <w:lang w:val="sk-SK"/>
        </w:rPr>
        <w:t>mučenia a iného krutého, neľudského alebo ponižujúceho zaobchádzania</w:t>
      </w:r>
      <w:r w:rsidRPr="00DC660D">
        <w:rPr>
          <w:sz w:val="18"/>
          <w:szCs w:val="18"/>
          <w:lang w:val="sk-SK"/>
        </w:rPr>
        <w:t xml:space="preserve"> A/56/156 </w:t>
      </w:r>
      <w:r>
        <w:rPr>
          <w:sz w:val="18"/>
          <w:szCs w:val="18"/>
          <w:lang w:val="sk-SK"/>
        </w:rPr>
        <w:t>,</w:t>
      </w:r>
      <w:r w:rsidRPr="00DC660D">
        <w:rPr>
          <w:sz w:val="18"/>
          <w:szCs w:val="18"/>
          <w:lang w:val="sk-SK"/>
        </w:rPr>
        <w:t>ods. 24</w:t>
      </w:r>
      <w:r>
        <w:rPr>
          <w:sz w:val="18"/>
          <w:szCs w:val="18"/>
          <w:lang w:val="sk-SK"/>
        </w:rPr>
        <w:t>.</w:t>
      </w:r>
    </w:p>
  </w:footnote>
  <w:footnote w:id="113">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Ľudské práva a rodová identita, dokument Rady vysokého k</w:t>
      </w:r>
      <w:r>
        <w:rPr>
          <w:sz w:val="18"/>
          <w:szCs w:val="18"/>
          <w:lang w:val="sk-SK"/>
        </w:rPr>
        <w:t>om</w:t>
      </w:r>
      <w:r w:rsidRPr="00DC660D">
        <w:rPr>
          <w:sz w:val="18"/>
          <w:szCs w:val="18"/>
          <w:lang w:val="sk-SK"/>
        </w:rPr>
        <w:t>isára pre ľudské práva, 2009, ods. 3.3</w:t>
      </w:r>
      <w:r>
        <w:rPr>
          <w:sz w:val="18"/>
          <w:szCs w:val="18"/>
          <w:lang w:val="sk-SK"/>
        </w:rPr>
        <w:t>.</w:t>
      </w:r>
      <w:r w:rsidRPr="00DC660D">
        <w:rPr>
          <w:sz w:val="18"/>
          <w:szCs w:val="18"/>
          <w:lang w:val="sk-SK"/>
        </w:rPr>
        <w:t xml:space="preserve"> </w:t>
      </w:r>
    </w:p>
  </w:footnote>
  <w:footnote w:id="114">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 xml:space="preserve">Pozri napríklad </w:t>
      </w:r>
      <w:r>
        <w:rPr>
          <w:sz w:val="18"/>
          <w:szCs w:val="18"/>
          <w:lang w:val="sk-SK"/>
        </w:rPr>
        <w:t>z</w:t>
      </w:r>
      <w:r w:rsidRPr="00DC660D">
        <w:rPr>
          <w:sz w:val="18"/>
          <w:szCs w:val="18"/>
          <w:lang w:val="sk-SK"/>
        </w:rPr>
        <w:t xml:space="preserve">áverečné odporúčanie Výboru pre ľudské práva (CCPR/C/GBR/CO/6), ods. 5 </w:t>
      </w:r>
      <w:r>
        <w:rPr>
          <w:sz w:val="18"/>
          <w:szCs w:val="18"/>
          <w:lang w:val="sk-SK"/>
        </w:rPr>
        <w:t>a</w:t>
      </w:r>
      <w:r w:rsidRPr="00DC660D">
        <w:rPr>
          <w:sz w:val="18"/>
          <w:szCs w:val="18"/>
          <w:lang w:val="sk-SK"/>
        </w:rPr>
        <w:t xml:space="preserve"> tiež A/64/211, ods. 48; a Ľudské práva a rodová identita</w:t>
      </w:r>
      <w:r>
        <w:rPr>
          <w:sz w:val="18"/>
          <w:szCs w:val="18"/>
          <w:lang w:val="sk-SK"/>
        </w:rPr>
        <w:t xml:space="preserve">, </w:t>
      </w:r>
      <w:r w:rsidRPr="00DC660D">
        <w:rPr>
          <w:sz w:val="18"/>
          <w:szCs w:val="18"/>
          <w:lang w:val="sk-SK"/>
        </w:rPr>
        <w:t xml:space="preserve">T. </w:t>
      </w:r>
      <w:proofErr w:type="spellStart"/>
      <w:r w:rsidRPr="00DC660D">
        <w:rPr>
          <w:sz w:val="18"/>
          <w:szCs w:val="18"/>
          <w:lang w:val="sk-SK"/>
        </w:rPr>
        <w:t>Hammarberg</w:t>
      </w:r>
      <w:proofErr w:type="spellEnd"/>
      <w:r w:rsidRPr="00DC660D">
        <w:rPr>
          <w:sz w:val="18"/>
          <w:szCs w:val="18"/>
          <w:lang w:val="sk-SK"/>
        </w:rPr>
        <w:t>, Rada Európy, Štrasburg 2009, ods. 3.2.1.</w:t>
      </w:r>
    </w:p>
  </w:footnote>
  <w:footnote w:id="115">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sz w:val="18"/>
          <w:szCs w:val="18"/>
          <w:lang w:val="sk-SK"/>
        </w:rPr>
        <w:t>CCPR/C/IRL/CO/3, ods. 8 a CCPR/C/GBR/CO/6, ods. 5</w:t>
      </w:r>
      <w:r>
        <w:rPr>
          <w:sz w:val="18"/>
          <w:szCs w:val="18"/>
          <w:lang w:val="sk-SK"/>
        </w:rPr>
        <w:t>.</w:t>
      </w:r>
    </w:p>
  </w:footnote>
  <w:footnote w:id="116">
    <w:p w:rsidR="00C75904" w:rsidRPr="00DC660D" w:rsidRDefault="00C75904" w:rsidP="00A51A6C">
      <w:pPr>
        <w:pStyle w:val="Textpoznmkypodiarou"/>
        <w:spacing w:before="60" w:line="240" w:lineRule="exact"/>
        <w:rPr>
          <w:sz w:val="18"/>
          <w:szCs w:val="18"/>
          <w:lang w:val="sk-SK"/>
        </w:rPr>
      </w:pPr>
      <w:r w:rsidRPr="00DC660D">
        <w:rPr>
          <w:rStyle w:val="Odkaznapoznmkupodiarou"/>
          <w:sz w:val="18"/>
          <w:szCs w:val="18"/>
          <w:lang w:val="sk-SK"/>
        </w:rPr>
        <w:footnoteRef/>
      </w:r>
      <w:r w:rsidRPr="00DC660D">
        <w:rPr>
          <w:sz w:val="18"/>
          <w:szCs w:val="18"/>
          <w:lang w:val="sk-SK"/>
        </w:rPr>
        <w:t xml:space="preserve"> </w:t>
      </w:r>
      <w:r w:rsidRPr="00DC660D">
        <w:rPr>
          <w:rFonts w:cs="Times New Roman"/>
          <w:sz w:val="18"/>
          <w:szCs w:val="18"/>
          <w:lang w:val="sk-SK"/>
        </w:rPr>
        <w:t>Výbor pre odstránenie diskriminácie žien</w:t>
      </w:r>
      <w:r w:rsidRPr="00DC660D">
        <w:rPr>
          <w:sz w:val="18"/>
          <w:szCs w:val="18"/>
          <w:lang w:val="sk-SK"/>
        </w:rPr>
        <w:t xml:space="preserve"> (CEDAW/C/CRI/CO/5-6), ods. 40</w:t>
      </w:r>
      <w:r>
        <w:rPr>
          <w:sz w:val="18"/>
          <w:szCs w:val="18"/>
          <w:lang w:val="sk-SK"/>
        </w:rPr>
        <w:t>.</w:t>
      </w:r>
    </w:p>
  </w:footnote>
  <w:footnote w:id="117">
    <w:p w:rsidR="00C75904" w:rsidRPr="00DC660D" w:rsidRDefault="00C75904" w:rsidP="00A51A6C">
      <w:pPr>
        <w:pStyle w:val="Textpoznmkypodiarou"/>
        <w:spacing w:before="60" w:line="240" w:lineRule="exact"/>
        <w:rPr>
          <w:sz w:val="18"/>
          <w:szCs w:val="18"/>
          <w:lang w:val="sk-SK"/>
        </w:rPr>
      </w:pPr>
      <w:r w:rsidRPr="002E31F1">
        <w:rPr>
          <w:rStyle w:val="Odkaznapoznmkupodiarou"/>
          <w:sz w:val="18"/>
          <w:szCs w:val="18"/>
        </w:rPr>
        <w:footnoteRef/>
      </w:r>
      <w:r w:rsidRPr="00DC660D">
        <w:rPr>
          <w:sz w:val="18"/>
          <w:szCs w:val="18"/>
          <w:lang w:val="sk-SK"/>
        </w:rPr>
        <w:t xml:space="preserve"> </w:t>
      </w:r>
      <w:r w:rsidRPr="00DC660D">
        <w:rPr>
          <w:sz w:val="18"/>
          <w:szCs w:val="18"/>
          <w:lang w:val="sk-SK"/>
        </w:rPr>
        <w:t xml:space="preserve">Všeobecný komentár Výboru č. 34 (CCPR/C/GC/34), ods. 26. Pozri aj </w:t>
      </w:r>
      <w:r>
        <w:rPr>
          <w:sz w:val="18"/>
          <w:szCs w:val="18"/>
          <w:lang w:val="sk-SK"/>
        </w:rPr>
        <w:t>v</w:t>
      </w:r>
      <w:r w:rsidRPr="00DC660D">
        <w:rPr>
          <w:sz w:val="18"/>
          <w:szCs w:val="18"/>
          <w:lang w:val="sk-SK"/>
        </w:rPr>
        <w:t xml:space="preserve">šeobecný komentár </w:t>
      </w:r>
      <w:r>
        <w:rPr>
          <w:sz w:val="18"/>
          <w:szCs w:val="18"/>
          <w:lang w:val="sk-SK"/>
        </w:rPr>
        <w:t>v</w:t>
      </w:r>
      <w:r w:rsidRPr="00DC660D">
        <w:rPr>
          <w:sz w:val="18"/>
          <w:szCs w:val="18"/>
          <w:lang w:val="sk-SK"/>
        </w:rPr>
        <w:t>ýboru č. 22 (CCPR/C/21/Rev.1/Add.4), ods. 8</w:t>
      </w:r>
      <w:r>
        <w:rPr>
          <w:sz w:val="18"/>
          <w:szCs w:val="18"/>
          <w:lang w:val="sk-SK"/>
        </w:rPr>
        <w:t>.</w:t>
      </w:r>
      <w:bookmarkStart w:id="6" w:name="_GoBack"/>
      <w:r w:rsidRPr="00DC660D">
        <w:rPr>
          <w:sz w:val="18"/>
          <w:szCs w:val="18"/>
          <w:lang w:val="sk-SK"/>
        </w:rPr>
        <w:t xml:space="preserve"> </w:t>
      </w:r>
    </w:p>
    <w:bookmarkEnd w:id="6"/>
  </w:footnote>
  <w:footnote w:id="118">
    <w:p w:rsidR="00C75904" w:rsidRPr="00B42FA1" w:rsidRDefault="00C75904" w:rsidP="000B051E">
      <w:pPr>
        <w:pStyle w:val="Textpoznmkypodiarou"/>
        <w:spacing w:after="60" w:line="200" w:lineRule="atLeast"/>
        <w:rPr>
          <w:rFonts w:cs="Times New Roman"/>
          <w:sz w:val="18"/>
          <w:szCs w:val="18"/>
          <w:lang w:val="sk-SK"/>
        </w:rPr>
      </w:pPr>
      <w:r>
        <w:rPr>
          <w:rStyle w:val="Odkaznapoznmkupodiarou"/>
          <w:rFonts w:cs="Times New Roman"/>
          <w:sz w:val="18"/>
          <w:szCs w:val="18"/>
          <w:lang w:val="sk-SK"/>
        </w:rPr>
        <w:footnoteRef/>
      </w:r>
      <w:r w:rsidRPr="00DC660D">
        <w:rPr>
          <w:rFonts w:cs="Times New Roman"/>
          <w:sz w:val="18"/>
          <w:szCs w:val="18"/>
          <w:lang w:val="sk-SK"/>
        </w:rPr>
        <w:t xml:space="preserve"> </w:t>
      </w:r>
      <w:r w:rsidRPr="00DC660D">
        <w:rPr>
          <w:rFonts w:cs="Times New Roman"/>
          <w:sz w:val="18"/>
          <w:szCs w:val="18"/>
          <w:lang w:val="sk-SK"/>
        </w:rPr>
        <w:t>Dohovor o ochrane ľudských práv a základných slobôd Rad</w:t>
      </w:r>
      <w:r>
        <w:rPr>
          <w:rFonts w:cs="Times New Roman"/>
          <w:sz w:val="18"/>
          <w:szCs w:val="18"/>
          <w:lang w:val="sk-SK"/>
        </w:rPr>
        <w:t>y</w:t>
      </w:r>
      <w:r w:rsidRPr="00DC660D">
        <w:rPr>
          <w:rFonts w:cs="Times New Roman"/>
          <w:sz w:val="18"/>
          <w:szCs w:val="18"/>
          <w:lang w:val="sk-SK"/>
        </w:rPr>
        <w:t xml:space="preserve"> Európy z 3. septembra 1953; ČSFR pristúpila k tomuto Dohovoru 21. februára 1991</w:t>
      </w:r>
      <w:r>
        <w:rPr>
          <w:rFonts w:cs="Times New Roman"/>
          <w:sz w:val="18"/>
          <w:szCs w:val="18"/>
          <w:lang w:val="sk-SK"/>
        </w:rPr>
        <w:t>,</w:t>
      </w:r>
      <w:r w:rsidRPr="00DC660D">
        <w:rPr>
          <w:rFonts w:cs="Times New Roman"/>
          <w:sz w:val="18"/>
          <w:szCs w:val="18"/>
          <w:lang w:val="sk-SK"/>
        </w:rPr>
        <w:t xml:space="preserve"> rovnako ako aj k ďalším dodatkovým protokolom. Dostupné na: </w:t>
      </w:r>
      <w:hyperlink r:id="rId24" w:history="1">
        <w:r>
          <w:rPr>
            <w:rStyle w:val="Hypertextovprepojenie"/>
            <w:rFonts w:cs="Times New Roman"/>
            <w:sz w:val="18"/>
            <w:szCs w:val="18"/>
            <w:lang w:val="sk-SK"/>
          </w:rPr>
          <w:t>http://www.upn.gov.sk/data/pdf/209-1992.pdf</w:t>
        </w:r>
      </w:hyperlink>
      <w:r>
        <w:rPr>
          <w:rStyle w:val="Hypertextovprepojenie"/>
          <w:rFonts w:cs="Times New Roman"/>
          <w:sz w:val="18"/>
          <w:szCs w:val="18"/>
          <w:lang w:val="sk-SK"/>
        </w:rPr>
        <w:t>.</w:t>
      </w:r>
    </w:p>
  </w:footnote>
  <w:footnote w:id="119">
    <w:p w:rsidR="00C75904" w:rsidRPr="00B42FA1" w:rsidRDefault="00C75904" w:rsidP="000B051E">
      <w:pPr>
        <w:pStyle w:val="Textpoznmkypodiarou"/>
        <w:spacing w:after="60" w:line="200" w:lineRule="atLeast"/>
        <w:rPr>
          <w:rFonts w:cs="Times New Roman"/>
          <w:sz w:val="18"/>
          <w:szCs w:val="18"/>
          <w:lang w:val="sk-SK"/>
        </w:rPr>
      </w:pPr>
      <w:r>
        <w:rPr>
          <w:rStyle w:val="Odkaznapoznmkupodiarou"/>
          <w:rFonts w:cs="Times New Roman"/>
          <w:sz w:val="18"/>
          <w:szCs w:val="18"/>
          <w:lang w:val="sk-SK"/>
        </w:rPr>
        <w:footnoteRef/>
      </w:r>
      <w:r w:rsidRPr="00DC660D">
        <w:rPr>
          <w:rFonts w:cs="Times New Roman"/>
          <w:sz w:val="18"/>
          <w:szCs w:val="18"/>
          <w:lang w:val="sk-SK"/>
        </w:rPr>
        <w:t xml:space="preserve"> </w:t>
      </w:r>
      <w:r w:rsidRPr="00DC660D">
        <w:rPr>
          <w:rFonts w:cs="Times New Roman"/>
          <w:sz w:val="18"/>
          <w:szCs w:val="18"/>
          <w:lang w:val="sk-SK"/>
        </w:rPr>
        <w:t>Európska sociálna charta, dostupné na: http://www.employment.gov.sk/files/legislativa/dokumenty-zoznamy-pod/europska-socialna-charta-revidovana.pdf</w:t>
      </w:r>
      <w:r>
        <w:rPr>
          <w:rFonts w:cs="Times New Roman"/>
          <w:sz w:val="18"/>
          <w:szCs w:val="18"/>
          <w:lang w:val="sk-SK"/>
        </w:rPr>
        <w:t>.</w:t>
      </w:r>
    </w:p>
  </w:footnote>
  <w:footnote w:id="120">
    <w:p w:rsidR="00C75904" w:rsidRPr="00B42FA1" w:rsidRDefault="00C75904" w:rsidP="000B051E">
      <w:pPr>
        <w:pStyle w:val="Textpoznmkypodiarou"/>
        <w:spacing w:after="60" w:line="200" w:lineRule="atLeast"/>
        <w:rPr>
          <w:rFonts w:cs="Times New Roman"/>
          <w:sz w:val="18"/>
          <w:szCs w:val="18"/>
          <w:lang w:val="sk-SK"/>
        </w:rPr>
      </w:pPr>
      <w:r>
        <w:rPr>
          <w:rStyle w:val="Odkaznapoznmkupodiarou"/>
          <w:rFonts w:cs="Times New Roman"/>
          <w:sz w:val="18"/>
          <w:szCs w:val="18"/>
          <w:lang w:val="sk-SK"/>
        </w:rPr>
        <w:footnoteRef/>
      </w:r>
      <w:r w:rsidRPr="00DC660D">
        <w:rPr>
          <w:rFonts w:cs="Times New Roman"/>
          <w:sz w:val="18"/>
          <w:szCs w:val="18"/>
          <w:lang w:val="sk-SK"/>
        </w:rPr>
        <w:t xml:space="preserve"> </w:t>
      </w:r>
      <w:r w:rsidRPr="00DC660D">
        <w:rPr>
          <w:rFonts w:cs="Times New Roman"/>
          <w:sz w:val="18"/>
          <w:szCs w:val="18"/>
          <w:lang w:val="sk-SK"/>
        </w:rPr>
        <w:t xml:space="preserve">Odporúčanie CM/Rec(2010)5 Výboru ministrov členským štátom o opatreniach v boji s diskrimináciou na základe sexuálnej orientácie a rodovej identity, dostupné na: </w:t>
      </w:r>
      <w:hyperlink r:id="rId25" w:tgtFrame="_blank" w:history="1">
        <w:r>
          <w:rPr>
            <w:rStyle w:val="Hypertextovprepojenie"/>
            <w:rFonts w:cs="Times New Roman"/>
            <w:sz w:val="18"/>
            <w:szCs w:val="18"/>
            <w:bdr w:val="none" w:sz="0" w:space="0" w:color="auto" w:frame="1"/>
            <w:shd w:val="clear" w:color="auto" w:fill="FFFFFF"/>
            <w:lang w:val="sk-SK"/>
          </w:rPr>
          <w:t>http://www.mensiny.vlada.gov.sk/data/files/7468.rtf</w:t>
        </w:r>
      </w:hyperlink>
      <w:r>
        <w:rPr>
          <w:rStyle w:val="Hypertextovprepojenie"/>
          <w:rFonts w:cs="Times New Roman"/>
          <w:sz w:val="18"/>
          <w:szCs w:val="18"/>
          <w:bdr w:val="none" w:sz="0" w:space="0" w:color="auto" w:frame="1"/>
          <w:shd w:val="clear" w:color="auto" w:fill="FFFFFF"/>
          <w:lang w:val="sk-SK"/>
        </w:rPr>
        <w:t>.</w:t>
      </w:r>
    </w:p>
  </w:footnote>
  <w:footnote w:id="121">
    <w:p w:rsidR="00C75904" w:rsidRPr="00B42FA1" w:rsidRDefault="00C75904" w:rsidP="000B051E">
      <w:pPr>
        <w:pStyle w:val="Textpoznmkypodiarou"/>
        <w:spacing w:after="60" w:line="200" w:lineRule="atLeast"/>
        <w:rPr>
          <w:rFonts w:cs="Times New Roman"/>
          <w:sz w:val="18"/>
          <w:szCs w:val="18"/>
          <w:lang w:val="sk-SK"/>
        </w:rPr>
      </w:pPr>
      <w:r>
        <w:rPr>
          <w:rStyle w:val="Odkaznapoznmkupodiarou"/>
          <w:rFonts w:cs="Times New Roman"/>
          <w:sz w:val="18"/>
          <w:szCs w:val="18"/>
          <w:lang w:val="sk-SK"/>
        </w:rPr>
        <w:footnoteRef/>
      </w:r>
      <w:r>
        <w:rPr>
          <w:rStyle w:val="Odkaznapoznmkupodiarou"/>
          <w:rFonts w:cs="Times New Roman"/>
          <w:sz w:val="18"/>
          <w:szCs w:val="18"/>
          <w:lang w:val="sk-SK"/>
        </w:rPr>
        <w:t xml:space="preserve"> </w:t>
      </w:r>
      <w:r>
        <w:rPr>
          <w:rFonts w:cs="Times New Roman"/>
          <w:sz w:val="18"/>
          <w:szCs w:val="18"/>
          <w:lang w:val="sk-SK"/>
        </w:rPr>
        <w:t>S</w:t>
      </w:r>
      <w:r w:rsidRPr="00DC660D">
        <w:rPr>
          <w:rFonts w:cs="Times New Roman"/>
          <w:sz w:val="18"/>
          <w:szCs w:val="18"/>
          <w:lang w:val="sk-SK"/>
        </w:rPr>
        <w:t>. 3</w:t>
      </w:r>
      <w:r>
        <w:rPr>
          <w:rFonts w:cs="Times New Roman"/>
          <w:sz w:val="18"/>
          <w:szCs w:val="18"/>
          <w:lang w:val="sk-SK"/>
        </w:rPr>
        <w:t>,</w:t>
      </w:r>
      <w:r w:rsidRPr="00DC660D">
        <w:rPr>
          <w:rFonts w:cs="Times New Roman"/>
          <w:sz w:val="18"/>
          <w:szCs w:val="18"/>
          <w:lang w:val="sk-SK"/>
        </w:rPr>
        <w:t xml:space="preserve"> </w:t>
      </w:r>
      <w:r>
        <w:rPr>
          <w:rFonts w:cs="Times New Roman"/>
          <w:sz w:val="18"/>
          <w:szCs w:val="18"/>
          <w:lang w:val="sk-SK"/>
        </w:rPr>
        <w:t>o</w:t>
      </w:r>
      <w:r w:rsidRPr="00DC660D">
        <w:rPr>
          <w:rFonts w:cs="Times New Roman"/>
          <w:sz w:val="18"/>
          <w:szCs w:val="18"/>
          <w:lang w:val="sk-SK"/>
        </w:rPr>
        <w:t>dporúčanie CM/Rec(2010)5 Výboru ministrov členským štátom o opatreniach v boji s diskrimináciou na základe sexuálnej orientácie a rodovej identity</w:t>
      </w:r>
      <w:r>
        <w:rPr>
          <w:rFonts w:cs="Times New Roman"/>
          <w:sz w:val="18"/>
          <w:szCs w:val="18"/>
          <w:lang w:val="sk-SK"/>
        </w:rPr>
        <w:t>.</w:t>
      </w:r>
    </w:p>
  </w:footnote>
  <w:footnote w:id="122">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 prílohe k odporúčaniu sa uvádzajú</w:t>
      </w:r>
      <w:r>
        <w:rPr>
          <w:rFonts w:cs="Times New Roman"/>
          <w:sz w:val="18"/>
          <w:szCs w:val="18"/>
          <w:lang w:val="sk-SK"/>
        </w:rPr>
        <w:t xml:space="preserve"> </w:t>
      </w:r>
      <w:r w:rsidRPr="00CA3FDB">
        <w:rPr>
          <w:rFonts w:cs="Times New Roman"/>
          <w:sz w:val="18"/>
          <w:szCs w:val="18"/>
          <w:lang w:val="sk-SK"/>
        </w:rPr>
        <w:t xml:space="preserve">opatrenia členských štátov, ktoré by mali zabezpečiť v nasledovných oblastiach vo vzťahu k ľudským právam LGBTI ľudí: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 xml:space="preserve">Právo na život, bezpečnosť a ochranu pred násilím: „Zločiny z nenávisti” a iné nenávisťou motivované činy, </w:t>
      </w:r>
      <w:r>
        <w:rPr>
          <w:rFonts w:cs="Times New Roman"/>
          <w:sz w:val="18"/>
          <w:szCs w:val="18"/>
          <w:lang w:val="sk-SK"/>
        </w:rPr>
        <w:t>n</w:t>
      </w:r>
      <w:r w:rsidRPr="00CA3FDB">
        <w:rPr>
          <w:rFonts w:cs="Times New Roman"/>
          <w:sz w:val="18"/>
          <w:szCs w:val="18"/>
          <w:lang w:val="sk-SK"/>
        </w:rPr>
        <w:t xml:space="preserve">enávistný prejav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 xml:space="preserve">Sloboda združovania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 xml:space="preserve">Sloboda prejavu a pokojného zhromažďovania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 xml:space="preserve">Právo na rešpektovanie súkromného a rodinného života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Zamestnanie</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Vzdelanie</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 xml:space="preserve">Zdravie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 xml:space="preserve">Bývanie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Šport</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 xml:space="preserve">Právo na azyl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r>
      <w:r>
        <w:rPr>
          <w:rFonts w:cs="Times New Roman"/>
          <w:sz w:val="18"/>
          <w:szCs w:val="18"/>
          <w:lang w:val="sk-SK"/>
        </w:rPr>
        <w:t>Vnútroštátne</w:t>
      </w:r>
      <w:r w:rsidRPr="00CA3FDB">
        <w:rPr>
          <w:rFonts w:cs="Times New Roman"/>
          <w:sz w:val="18"/>
          <w:szCs w:val="18"/>
          <w:lang w:val="sk-SK"/>
        </w:rPr>
        <w:t xml:space="preserve"> orgány pre ľudské práva</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w:t>
      </w:r>
      <w:r w:rsidRPr="00CA3FDB">
        <w:rPr>
          <w:rFonts w:cs="Times New Roman"/>
          <w:sz w:val="18"/>
          <w:szCs w:val="18"/>
          <w:lang w:val="sk-SK"/>
        </w:rPr>
        <w:tab/>
        <w:t>Viacnásobná diskriminácia</w:t>
      </w:r>
    </w:p>
  </w:footnote>
  <w:footnote w:id="123">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Odpoveď Ministerstva zahraničných vecí a európskych záležitostí na žiadosť o poskytnutie informácie zo dňa 15.3.2013 </w:t>
      </w:r>
    </w:p>
  </w:footnote>
  <w:footnote w:id="124">
    <w:p w:rsidR="00C75904" w:rsidRPr="00CA3FDB" w:rsidRDefault="00C75904" w:rsidP="000B051E">
      <w:pPr>
        <w:autoSpaceDE w:val="0"/>
        <w:autoSpaceDN w:val="0"/>
        <w:adjustRightInd w:val="0"/>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Style w:val="Odkaznapoznmkupodiarou"/>
          <w:rFonts w:cs="Times New Roman"/>
          <w:sz w:val="18"/>
          <w:szCs w:val="18"/>
          <w:lang w:val="sk-SK"/>
        </w:rPr>
        <w:t xml:space="preserve"> </w:t>
      </w:r>
      <w:r w:rsidRPr="00CA3FDB">
        <w:rPr>
          <w:rFonts w:cs="Times New Roman"/>
          <w:sz w:val="18"/>
          <w:szCs w:val="18"/>
          <w:lang w:val="sk-SK"/>
        </w:rPr>
        <w:t>Combating discrimination on grounds of sexual orientation or gender identity Council of Europe standards</w:t>
      </w:r>
      <w:r>
        <w:rPr>
          <w:rFonts w:cs="Times New Roman"/>
          <w:sz w:val="18"/>
          <w:szCs w:val="18"/>
          <w:lang w:val="sk-SK"/>
        </w:rPr>
        <w:t>,</w:t>
      </w:r>
      <w:r w:rsidRPr="00CA3FDB">
        <w:rPr>
          <w:rFonts w:cs="Times New Roman"/>
          <w:sz w:val="18"/>
          <w:szCs w:val="18"/>
          <w:lang w:val="sk-SK"/>
        </w:rPr>
        <w:t xml:space="preserve"> dostupné na: http://www.coe.int/t/dghl/standardsetting/hrpolicy/Publications/LGBT_en.pdf</w:t>
      </w:r>
    </w:p>
  </w:footnote>
  <w:footnote w:id="125">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Pr>
          <w:rFonts w:cs="Times New Roman"/>
          <w:sz w:val="18"/>
          <w:szCs w:val="18"/>
          <w:lang w:val="sk-SK"/>
        </w:rPr>
        <w:t>S</w:t>
      </w:r>
      <w:r w:rsidRPr="00CA3FDB">
        <w:rPr>
          <w:rFonts w:cs="Times New Roman"/>
          <w:sz w:val="18"/>
          <w:szCs w:val="18"/>
          <w:lang w:val="sk-SK"/>
        </w:rPr>
        <w:t>. 48</w:t>
      </w:r>
      <w:r>
        <w:rPr>
          <w:rFonts w:cs="Times New Roman"/>
          <w:sz w:val="18"/>
          <w:szCs w:val="18"/>
          <w:lang w:val="sk-SK"/>
        </w:rPr>
        <w:t>,</w:t>
      </w:r>
      <w:r w:rsidRPr="00CA3FDB">
        <w:rPr>
          <w:rFonts w:cs="Times New Roman"/>
          <w:sz w:val="18"/>
          <w:szCs w:val="18"/>
          <w:lang w:val="sk-SK"/>
        </w:rPr>
        <w:t xml:space="preserve"> </w:t>
      </w:r>
      <w:proofErr w:type="spellStart"/>
      <w:r w:rsidRPr="00CA3FDB">
        <w:rPr>
          <w:rFonts w:cs="Times New Roman"/>
          <w:sz w:val="18"/>
          <w:szCs w:val="18"/>
          <w:lang w:val="sk-SK"/>
        </w:rPr>
        <w:t>Combating</w:t>
      </w:r>
      <w:proofErr w:type="spellEnd"/>
      <w:r w:rsidRPr="00CA3FDB">
        <w:rPr>
          <w:rFonts w:cs="Times New Roman"/>
          <w:sz w:val="18"/>
          <w:szCs w:val="18"/>
          <w:lang w:val="sk-SK"/>
        </w:rPr>
        <w:t xml:space="preserve"> </w:t>
      </w:r>
      <w:proofErr w:type="spellStart"/>
      <w:r w:rsidRPr="00CA3FDB">
        <w:rPr>
          <w:rFonts w:cs="Times New Roman"/>
          <w:sz w:val="18"/>
          <w:szCs w:val="18"/>
          <w:lang w:val="sk-SK"/>
        </w:rPr>
        <w:t>discrimination</w:t>
      </w:r>
      <w:proofErr w:type="spellEnd"/>
      <w:r w:rsidRPr="00CA3FDB">
        <w:rPr>
          <w:rFonts w:cs="Times New Roman"/>
          <w:sz w:val="18"/>
          <w:szCs w:val="18"/>
          <w:lang w:val="sk-SK"/>
        </w:rPr>
        <w:t xml:space="preserve"> on </w:t>
      </w:r>
      <w:proofErr w:type="spellStart"/>
      <w:r w:rsidRPr="00CA3FDB">
        <w:rPr>
          <w:rFonts w:cs="Times New Roman"/>
          <w:sz w:val="18"/>
          <w:szCs w:val="18"/>
          <w:lang w:val="sk-SK"/>
        </w:rPr>
        <w:t>grounds</w:t>
      </w:r>
      <w:proofErr w:type="spellEnd"/>
      <w:r w:rsidRPr="00CA3FDB">
        <w:rPr>
          <w:rFonts w:cs="Times New Roman"/>
          <w:sz w:val="18"/>
          <w:szCs w:val="18"/>
          <w:lang w:val="sk-SK"/>
        </w:rPr>
        <w:t xml:space="preserve"> of sexual orientation or gender identity Council of Europe standards</w:t>
      </w:r>
      <w:r>
        <w:rPr>
          <w:rFonts w:cs="Times New Roman"/>
          <w:sz w:val="18"/>
          <w:szCs w:val="18"/>
          <w:lang w:val="sk-SK"/>
        </w:rPr>
        <w:t>,</w:t>
      </w:r>
      <w:r w:rsidRPr="00CA3FDB">
        <w:rPr>
          <w:rFonts w:cs="Times New Roman"/>
          <w:sz w:val="18"/>
          <w:szCs w:val="18"/>
          <w:lang w:val="sk-SK"/>
        </w:rPr>
        <w:t xml:space="preserve"> pozri pozn. 7</w:t>
      </w:r>
    </w:p>
  </w:footnote>
  <w:footnote w:id="126">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Pr>
          <w:rFonts w:cs="Times New Roman"/>
          <w:sz w:val="18"/>
          <w:szCs w:val="18"/>
          <w:lang w:val="sk-SK"/>
        </w:rPr>
        <w:t>S</w:t>
      </w:r>
      <w:r w:rsidRPr="00CA3FDB">
        <w:rPr>
          <w:rFonts w:cs="Times New Roman"/>
          <w:sz w:val="18"/>
          <w:szCs w:val="18"/>
          <w:lang w:val="sk-SK"/>
        </w:rPr>
        <w:t>. 53 od</w:t>
      </w:r>
      <w:r>
        <w:rPr>
          <w:rFonts w:cs="Times New Roman"/>
          <w:sz w:val="18"/>
          <w:szCs w:val="18"/>
          <w:lang w:val="sk-SK"/>
        </w:rPr>
        <w:t>s</w:t>
      </w:r>
      <w:r w:rsidRPr="00CA3FDB">
        <w:rPr>
          <w:rFonts w:cs="Times New Roman"/>
          <w:sz w:val="18"/>
          <w:szCs w:val="18"/>
          <w:lang w:val="sk-SK"/>
        </w:rPr>
        <w:t>. 10</w:t>
      </w:r>
      <w:r>
        <w:rPr>
          <w:rFonts w:cs="Times New Roman"/>
          <w:sz w:val="18"/>
          <w:szCs w:val="18"/>
          <w:lang w:val="sk-SK"/>
        </w:rPr>
        <w:t>,</w:t>
      </w:r>
      <w:r w:rsidRPr="00CA3FDB">
        <w:rPr>
          <w:rFonts w:cs="Times New Roman"/>
          <w:sz w:val="18"/>
          <w:szCs w:val="18"/>
          <w:lang w:val="sk-SK"/>
        </w:rPr>
        <w:t xml:space="preserve"> </w:t>
      </w:r>
      <w:proofErr w:type="spellStart"/>
      <w:r w:rsidRPr="00CA3FDB">
        <w:rPr>
          <w:rFonts w:cs="Times New Roman"/>
          <w:sz w:val="18"/>
          <w:szCs w:val="18"/>
          <w:lang w:val="sk-SK"/>
        </w:rPr>
        <w:t>Combating</w:t>
      </w:r>
      <w:proofErr w:type="spellEnd"/>
      <w:r w:rsidRPr="00CA3FDB">
        <w:rPr>
          <w:rFonts w:cs="Times New Roman"/>
          <w:sz w:val="18"/>
          <w:szCs w:val="18"/>
          <w:lang w:val="sk-SK"/>
        </w:rPr>
        <w:t xml:space="preserve"> </w:t>
      </w:r>
      <w:proofErr w:type="spellStart"/>
      <w:r w:rsidRPr="00CA3FDB">
        <w:rPr>
          <w:rFonts w:cs="Times New Roman"/>
          <w:sz w:val="18"/>
          <w:szCs w:val="18"/>
          <w:lang w:val="sk-SK"/>
        </w:rPr>
        <w:t>discrimination</w:t>
      </w:r>
      <w:proofErr w:type="spellEnd"/>
      <w:r w:rsidRPr="00CA3FDB">
        <w:rPr>
          <w:rFonts w:cs="Times New Roman"/>
          <w:sz w:val="18"/>
          <w:szCs w:val="18"/>
          <w:lang w:val="sk-SK"/>
        </w:rPr>
        <w:t xml:space="preserve"> on </w:t>
      </w:r>
      <w:proofErr w:type="spellStart"/>
      <w:r w:rsidRPr="00CA3FDB">
        <w:rPr>
          <w:rFonts w:cs="Times New Roman"/>
          <w:sz w:val="18"/>
          <w:szCs w:val="18"/>
          <w:lang w:val="sk-SK"/>
        </w:rPr>
        <w:t>grounds</w:t>
      </w:r>
      <w:proofErr w:type="spellEnd"/>
      <w:r w:rsidRPr="00CA3FDB">
        <w:rPr>
          <w:rFonts w:cs="Times New Roman"/>
          <w:sz w:val="18"/>
          <w:szCs w:val="18"/>
          <w:lang w:val="sk-SK"/>
        </w:rPr>
        <w:t xml:space="preserve"> of sexual orientation or gender identity Council of Europe standards</w:t>
      </w:r>
      <w:r>
        <w:rPr>
          <w:rFonts w:cs="Times New Roman"/>
          <w:sz w:val="18"/>
          <w:szCs w:val="18"/>
          <w:lang w:val="sk-SK"/>
        </w:rPr>
        <w:t>,</w:t>
      </w:r>
      <w:r w:rsidRPr="00CA3FDB">
        <w:rPr>
          <w:rFonts w:cs="Times New Roman"/>
          <w:sz w:val="18"/>
          <w:szCs w:val="18"/>
          <w:lang w:val="sk-SK"/>
        </w:rPr>
        <w:t xml:space="preserve"> pozri pozn. 7</w:t>
      </w:r>
    </w:p>
  </w:footnote>
  <w:footnote w:id="127">
    <w:p w:rsidR="00C75904" w:rsidRPr="00CA3FDB" w:rsidRDefault="00C75904" w:rsidP="000B051E">
      <w:pPr>
        <w:autoSpaceDE w:val="0"/>
        <w:autoSpaceDN w:val="0"/>
        <w:adjustRightInd w:val="0"/>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Style w:val="Odkaznapoznmkupodiarou"/>
          <w:rFonts w:cs="Times New Roman"/>
          <w:sz w:val="18"/>
          <w:szCs w:val="18"/>
          <w:lang w:val="sk-SK"/>
        </w:rPr>
        <w:t xml:space="preserve"> </w:t>
      </w:r>
      <w:r w:rsidRPr="00CA3FDB">
        <w:rPr>
          <w:rFonts w:cs="Times New Roman"/>
          <w:sz w:val="18"/>
          <w:szCs w:val="18"/>
          <w:lang w:val="sk-SK"/>
        </w:rPr>
        <w:t>Discrimination on grounds of sexual orientation and gender identity in Europehttps://www.coe.int/t/commissioner/Source/LGBT/LGBTStudy2011_en.pdf</w:t>
      </w:r>
    </w:p>
  </w:footnote>
  <w:footnote w:id="128">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Dohovor Rady Európy o predchádzaní násiliu na ženách a domácemu násiliu a o boji proti nemu [Istanbul 11. mája 2011]. Pozn.</w:t>
      </w:r>
      <w:r>
        <w:rPr>
          <w:rFonts w:cs="Times New Roman"/>
          <w:sz w:val="18"/>
          <w:szCs w:val="18"/>
          <w:lang w:val="sk-SK"/>
        </w:rPr>
        <w:t>:</w:t>
      </w:r>
      <w:r w:rsidRPr="00CA3FDB">
        <w:rPr>
          <w:rFonts w:cs="Times New Roman"/>
          <w:sz w:val="18"/>
          <w:szCs w:val="18"/>
          <w:lang w:val="sk-SK"/>
        </w:rPr>
        <w:t xml:space="preserve"> </w:t>
      </w:r>
      <w:r>
        <w:rPr>
          <w:rFonts w:cs="Times New Roman"/>
          <w:sz w:val="18"/>
          <w:szCs w:val="18"/>
          <w:lang w:val="sk-SK"/>
        </w:rPr>
        <w:t>D</w:t>
      </w:r>
      <w:r w:rsidRPr="00CA3FDB">
        <w:rPr>
          <w:rFonts w:cs="Times New Roman"/>
          <w:sz w:val="18"/>
          <w:szCs w:val="18"/>
          <w:lang w:val="sk-SK"/>
        </w:rPr>
        <w:t>ohovor</w:t>
      </w:r>
      <w:r>
        <w:rPr>
          <w:rFonts w:cs="Times New Roman"/>
          <w:sz w:val="18"/>
          <w:szCs w:val="18"/>
          <w:lang w:val="sk-SK"/>
        </w:rPr>
        <w:t xml:space="preserve"> </w:t>
      </w:r>
      <w:r w:rsidRPr="00CA3FDB">
        <w:rPr>
          <w:rFonts w:cs="Times New Roman"/>
          <w:sz w:val="18"/>
          <w:szCs w:val="18"/>
          <w:lang w:val="sk-SK"/>
        </w:rPr>
        <w:t>nebol ešte Slovenskou republikou ratifikovaný. Dostupné na: www.rokovania.sk/File.aspx/Index/Mater-Dokum-132256</w:t>
      </w:r>
      <w:r>
        <w:rPr>
          <w:rFonts w:cs="Times New Roman"/>
          <w:sz w:val="18"/>
          <w:szCs w:val="18"/>
          <w:lang w:val="sk-SK"/>
        </w:rPr>
        <w:t>.</w:t>
      </w:r>
    </w:p>
  </w:footnote>
  <w:footnote w:id="129">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Výročná správa 2012, Európsky súd pre ľudské práva, Štrasburg 2013, s. 48</w:t>
      </w:r>
      <w:r>
        <w:rPr>
          <w:rFonts w:cs="Times New Roman"/>
          <w:sz w:val="18"/>
          <w:szCs w:val="18"/>
          <w:lang w:val="sk-SK"/>
        </w:rPr>
        <w:t>.</w:t>
      </w:r>
    </w:p>
  </w:footnote>
  <w:footnote w:id="130">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Článok 10: „Pri vymedzovaní a uskutočňovaní svojich politík a činností sa Únia zameriava na boj proti diskriminácii z</w:t>
      </w:r>
      <w:r>
        <w:rPr>
          <w:rFonts w:cs="Times New Roman"/>
          <w:sz w:val="18"/>
          <w:szCs w:val="18"/>
          <w:lang w:val="sk-SK"/>
        </w:rPr>
        <w:t> </w:t>
      </w:r>
      <w:r w:rsidRPr="00CA3FDB">
        <w:rPr>
          <w:rFonts w:cs="Times New Roman"/>
          <w:sz w:val="18"/>
          <w:szCs w:val="18"/>
          <w:lang w:val="sk-SK"/>
        </w:rPr>
        <w:t>dôvodu pohlavia, rasy alebo etnického pôvodu, náboženstva alebo viery, zdravotného postihnutia, veku alebo sexuálnej orientácie.“</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Článok 19: „Rada jednomyseľne v súlade s mimoriadnym legislatívnym postupom môže, bez toho, aby boli dotknuté ostatné ustanovenia zmlúv a v rámci právomocí, ktorými je poverená Únia po udelení súhlasu Európskeho parlamentu, prijať opatrenia na boj proti diskriminácii založenej na pohlaví, rasovom alebo etnickom pôvode, náboženskom vyznaní alebo viere, postihnutí, veku alebo sexuálnej orientácii.“</w:t>
      </w:r>
    </w:p>
  </w:footnote>
  <w:footnote w:id="131">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Článok 21: „Zakazuje sa akákoľvek diskriminácia najmä z dôvodu pohlavia, rasy, farby pleti, etnického alebo sociálneho pôvodu, genetických vlastností, jazyka, náboženstva alebo viery, politického alebo iného zmýšľania, príslušnosti k</w:t>
      </w:r>
      <w:r>
        <w:rPr>
          <w:rFonts w:cs="Times New Roman"/>
          <w:sz w:val="18"/>
          <w:szCs w:val="18"/>
          <w:lang w:val="sk-SK"/>
        </w:rPr>
        <w:t> </w:t>
      </w:r>
      <w:r w:rsidRPr="00CA3FDB">
        <w:rPr>
          <w:rFonts w:cs="Times New Roman"/>
          <w:sz w:val="18"/>
          <w:szCs w:val="18"/>
          <w:lang w:val="sk-SK"/>
        </w:rPr>
        <w:t>národnostnej menšine, majetku, narodenia, zdravotného postihnutia, veku alebo sexuálnej orientácie.“</w:t>
      </w:r>
    </w:p>
  </w:footnote>
  <w:footnote w:id="132">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Vybra</w:t>
      </w:r>
      <w:r>
        <w:rPr>
          <w:rFonts w:cs="Times New Roman"/>
          <w:sz w:val="18"/>
          <w:szCs w:val="18"/>
          <w:lang w:val="sk-SK"/>
        </w:rPr>
        <w:t>t</w:t>
      </w:r>
      <w:r w:rsidRPr="00CA3FDB">
        <w:rPr>
          <w:rFonts w:cs="Times New Roman"/>
          <w:sz w:val="18"/>
          <w:szCs w:val="18"/>
          <w:lang w:val="sk-SK"/>
        </w:rPr>
        <w:t>á judikatúra Európskeho súdneho dvora vo vzťahu k právam LGBTI ľudí:</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Case C-13/94, P v S and Cornwall County Council, 1996 E.C.R. I-2143. Diskriminácia na základe pohlavia zahŕňa aj osoby, ktoré podstúpili prepis rodu.</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Case C-117/01, K.B. v National Health Service Pensions Agency and Secretary of State for Health,</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xml:space="preserve">2004 E.C.R. I-541. Priznávanie práv osobe, ktorá podstúpila prepis rodu, podmienené spôsobilosťou na uzavretie manželstva bolo posúdené ako porušenie zásady rovnakého zaobchádzania.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Case C-423/04, Sarah Margaret Richards v Secretary of State for Work and Pensions, 2006 E.C.R.</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xml:space="preserve">I-3585. </w:t>
      </w:r>
      <w:proofErr w:type="spellStart"/>
      <w:r w:rsidRPr="00CA3FDB">
        <w:rPr>
          <w:rFonts w:cs="Times New Roman"/>
          <w:sz w:val="18"/>
          <w:szCs w:val="18"/>
          <w:lang w:val="sk-SK"/>
        </w:rPr>
        <w:t>Rovn</w:t>
      </w:r>
      <w:proofErr w:type="spellEnd"/>
      <w:r>
        <w:rPr>
          <w:rFonts w:cs="Times New Roman"/>
          <w:sz w:val="18"/>
          <w:szCs w:val="18"/>
          <w:lang w:val="sk-SK"/>
        </w:rPr>
        <w:t>(</w:t>
      </w:r>
      <w:r w:rsidRPr="00CA3FDB">
        <w:rPr>
          <w:rFonts w:cs="Times New Roman"/>
          <w:sz w:val="18"/>
          <w:szCs w:val="18"/>
          <w:lang w:val="sk-SK"/>
        </w:rPr>
        <w:t>ak</w:t>
      </w:r>
      <w:r>
        <w:rPr>
          <w:rFonts w:cs="Times New Roman"/>
          <w:sz w:val="18"/>
          <w:szCs w:val="18"/>
          <w:lang w:val="sk-SK"/>
        </w:rPr>
        <w:t>)</w:t>
      </w:r>
      <w:r w:rsidRPr="00CA3FDB">
        <w:rPr>
          <w:rFonts w:cs="Times New Roman"/>
          <w:sz w:val="18"/>
          <w:szCs w:val="18"/>
          <w:lang w:val="sk-SK"/>
        </w:rPr>
        <w:t xml:space="preserve">é zaobchádzanie </w:t>
      </w:r>
      <w:r>
        <w:rPr>
          <w:rFonts w:cs="Times New Roman"/>
          <w:sz w:val="18"/>
          <w:szCs w:val="18"/>
          <w:lang w:val="sk-SK"/>
        </w:rPr>
        <w:t xml:space="preserve">v prípade </w:t>
      </w:r>
      <w:r w:rsidRPr="00CA3FDB">
        <w:rPr>
          <w:rFonts w:cs="Times New Roman"/>
          <w:sz w:val="18"/>
          <w:szCs w:val="18"/>
          <w:lang w:val="sk-SK"/>
        </w:rPr>
        <w:t>mužov a žien vyžaduje, aby osoba, ktorá podstúpila prepis rodu v súlade s legislatívou členského štátu, bola oprávnená dosiahnuť dôchodkový vek v súlade so svoj</w:t>
      </w:r>
      <w:r>
        <w:rPr>
          <w:rFonts w:cs="Times New Roman"/>
          <w:sz w:val="18"/>
          <w:szCs w:val="18"/>
          <w:lang w:val="sk-SK"/>
        </w:rPr>
        <w:t>í</w:t>
      </w:r>
      <w:r w:rsidRPr="00CA3FDB">
        <w:rPr>
          <w:rFonts w:cs="Times New Roman"/>
          <w:sz w:val="18"/>
          <w:szCs w:val="18"/>
          <w:lang w:val="sk-SK"/>
        </w:rPr>
        <w:t>m rodom.</w:t>
      </w:r>
      <w:r>
        <w:rPr>
          <w:rFonts w:cs="Times New Roman"/>
          <w:sz w:val="18"/>
          <w:szCs w:val="18"/>
          <w:lang w:val="sk-SK"/>
        </w:rPr>
        <w:t xml:space="preserve"> </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Case C-267/06, Tadao Maruko v. Versorgungsanstalt der deutschen Bühnen, 2008 E.C.R I-1757.</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Ak členský štát považuje registrované partnerstvá za obdobné manželstvám, potom popieranie pozostalostných dávok registrovanému partnerovi predstavuje priamu diskrimináciu.</w:t>
      </w:r>
    </w:p>
    <w:p w:rsidR="00C75904" w:rsidRPr="00CA3FDB" w:rsidRDefault="00C75904" w:rsidP="000B051E">
      <w:pPr>
        <w:pStyle w:val="Textpoznmkypodiarou"/>
        <w:spacing w:after="60" w:line="200" w:lineRule="atLeast"/>
        <w:rPr>
          <w:rFonts w:cs="Times New Roman"/>
          <w:sz w:val="18"/>
          <w:szCs w:val="18"/>
          <w:lang w:val="sk-SK"/>
        </w:rPr>
      </w:pPr>
      <w:r w:rsidRPr="00CA3FDB">
        <w:rPr>
          <w:rFonts w:cs="Times New Roman"/>
          <w:sz w:val="18"/>
          <w:szCs w:val="18"/>
          <w:lang w:val="sk-SK"/>
        </w:rPr>
        <w:t>- Case C-147/08 Jürgen Römer v Freie und Hansestadt Hamburg [2011]. V štátoch, kde sú pre páry rovnakého pohlavia prístupné len registrované partnerstvá</w:t>
      </w:r>
      <w:r>
        <w:rPr>
          <w:rFonts w:cs="Times New Roman"/>
          <w:sz w:val="18"/>
          <w:szCs w:val="18"/>
          <w:lang w:val="sk-SK"/>
        </w:rPr>
        <w:t>,</w:t>
      </w:r>
      <w:r w:rsidRPr="00CA3FDB">
        <w:rPr>
          <w:rFonts w:cs="Times New Roman"/>
          <w:sz w:val="18"/>
          <w:szCs w:val="18"/>
          <w:lang w:val="sk-SK"/>
        </w:rPr>
        <w:t xml:space="preserve"> </w:t>
      </w:r>
      <w:r>
        <w:rPr>
          <w:rFonts w:cs="Times New Roman"/>
          <w:sz w:val="18"/>
          <w:szCs w:val="18"/>
          <w:lang w:val="sk-SK"/>
        </w:rPr>
        <w:t>musia byť dávky</w:t>
      </w:r>
      <w:r w:rsidRPr="00CA3FDB">
        <w:rPr>
          <w:rFonts w:cs="Times New Roman"/>
          <w:sz w:val="18"/>
          <w:szCs w:val="18"/>
          <w:lang w:val="sk-SK"/>
        </w:rPr>
        <w:t xml:space="preserve"> z dôchodkového sporenia rovnaké ako pri manželoch. </w:t>
      </w:r>
    </w:p>
  </w:footnote>
  <w:footnote w:id="133">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Homophobia and discrimination on grounds of sexual orientation in the EU member states. Part I – Legal Analysis. Luxembourg : European Union Agency for Fundamental Rights, 2009. p. 145.</w:t>
      </w:r>
    </w:p>
  </w:footnote>
  <w:footnote w:id="134">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 xml:space="preserve">Thematic Study Slovakia: Legal Study on Homophobia and Discrimination on Grounds of Sexual Orientation and Gender Identity. Via Iuris and ETC, 2010. s. 41. </w:t>
      </w:r>
      <w:hyperlink r:id="rId26" w:history="1">
        <w:r w:rsidRPr="00CA3FDB">
          <w:rPr>
            <w:rStyle w:val="Hypertextovprepojenie"/>
            <w:rFonts w:cs="Times New Roman"/>
            <w:sz w:val="18"/>
            <w:szCs w:val="18"/>
            <w:lang w:val="sk-SK"/>
          </w:rPr>
          <w:t>http://fra.europa.eu/fraWebsite/attachments/LGBT-2010_thematic-study_SK.pdf</w:t>
        </w:r>
      </w:hyperlink>
      <w:r w:rsidRPr="00CA3FDB">
        <w:rPr>
          <w:rFonts w:cs="Times New Roman"/>
          <w:sz w:val="18"/>
          <w:szCs w:val="18"/>
          <w:lang w:val="sk-SK"/>
        </w:rPr>
        <w:t xml:space="preserve"> (30. </w:t>
      </w:r>
      <w:r>
        <w:rPr>
          <w:rFonts w:cs="Times New Roman"/>
          <w:sz w:val="18"/>
          <w:szCs w:val="18"/>
          <w:lang w:val="sk-SK"/>
        </w:rPr>
        <w:t>0</w:t>
      </w:r>
      <w:r w:rsidRPr="00CA3FDB">
        <w:rPr>
          <w:rFonts w:cs="Times New Roman"/>
          <w:sz w:val="18"/>
          <w:szCs w:val="18"/>
          <w:lang w:val="sk-SK"/>
        </w:rPr>
        <w:t>4. 2014)</w:t>
      </w:r>
      <w:r>
        <w:rPr>
          <w:rFonts w:cs="Times New Roman"/>
          <w:sz w:val="18"/>
          <w:szCs w:val="18"/>
          <w:lang w:val="sk-SK"/>
        </w:rPr>
        <w:t>.</w:t>
      </w:r>
    </w:p>
  </w:footnote>
  <w:footnote w:id="135">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Prieskum Európskej agentúry pre základné práva nezahŕňal intersexuálne osoby, preto v súvislosti s ním používame skratku LGBT.</w:t>
      </w:r>
    </w:p>
  </w:footnote>
  <w:footnote w:id="136">
    <w:p w:rsidR="00C75904" w:rsidRPr="00CA3FDB" w:rsidRDefault="00C75904" w:rsidP="000B051E">
      <w:pPr>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hyperlink r:id="rId27" w:history="1">
        <w:r w:rsidRPr="00CA3FDB">
          <w:rPr>
            <w:rStyle w:val="Hypertextovprepojenie"/>
            <w:rFonts w:cs="Times New Roman"/>
            <w:color w:val="auto"/>
            <w:sz w:val="18"/>
            <w:szCs w:val="18"/>
            <w:lang w:val="sk-SK"/>
          </w:rPr>
          <w:t>http://fra.europa.eu/sites/default/files/eu-lgbt-survey-results-at-a-glance_en.pdf</w:t>
        </w:r>
      </w:hyperlink>
      <w:r w:rsidRPr="00CA3FDB">
        <w:rPr>
          <w:rFonts w:cs="Times New Roman"/>
          <w:sz w:val="18"/>
          <w:szCs w:val="18"/>
          <w:lang w:val="sk-SK"/>
        </w:rPr>
        <w:t>, posledná návšteva 10.</w:t>
      </w:r>
      <w:r>
        <w:rPr>
          <w:rFonts w:cs="Times New Roman"/>
          <w:sz w:val="18"/>
          <w:szCs w:val="18"/>
          <w:lang w:val="sk-SK"/>
        </w:rPr>
        <w:t xml:space="preserve"> 0</w:t>
      </w:r>
      <w:r w:rsidRPr="00CA3FDB">
        <w:rPr>
          <w:rFonts w:cs="Times New Roman"/>
          <w:sz w:val="18"/>
          <w:szCs w:val="18"/>
          <w:lang w:val="sk-SK"/>
        </w:rPr>
        <w:t>4.</w:t>
      </w:r>
      <w:r>
        <w:rPr>
          <w:rFonts w:cs="Times New Roman"/>
          <w:sz w:val="18"/>
          <w:szCs w:val="18"/>
          <w:lang w:val="sk-SK"/>
        </w:rPr>
        <w:t xml:space="preserve"> </w:t>
      </w:r>
      <w:r w:rsidRPr="00CA3FDB">
        <w:rPr>
          <w:rFonts w:cs="Times New Roman"/>
          <w:sz w:val="18"/>
          <w:szCs w:val="18"/>
          <w:lang w:val="sk-SK"/>
        </w:rPr>
        <w:t>2014.</w:t>
      </w:r>
    </w:p>
  </w:footnote>
  <w:footnote w:id="137">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Preklad záverečnej správy výskumu tvorí prílohu č. 5.</w:t>
      </w:r>
      <w:r>
        <w:rPr>
          <w:rFonts w:cs="Times New Roman"/>
          <w:sz w:val="18"/>
          <w:szCs w:val="18"/>
          <w:lang w:val="sk-SK"/>
        </w:rPr>
        <w:t xml:space="preserve"> tohto materiálu.</w:t>
      </w:r>
    </w:p>
  </w:footnote>
  <w:footnote w:id="138">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Pozri čl. 151a Ústavy SR.</w:t>
      </w:r>
    </w:p>
  </w:footnote>
  <w:footnote w:id="139">
    <w:p w:rsidR="00C75904" w:rsidRPr="00CA3FDB" w:rsidRDefault="00C75904" w:rsidP="000B051E">
      <w:pPr>
        <w:pStyle w:val="Textpoznmkypodiarou"/>
        <w:spacing w:after="60" w:line="200" w:lineRule="atLeast"/>
        <w:rPr>
          <w:rFonts w:cs="Times New Roman"/>
          <w:sz w:val="18"/>
          <w:szCs w:val="18"/>
          <w:lang w:val="sk-SK"/>
        </w:rPr>
      </w:pPr>
      <w:r w:rsidRPr="00CA3FDB">
        <w:rPr>
          <w:rStyle w:val="Odkaznapoznmkupodiarou"/>
          <w:rFonts w:cs="Times New Roman"/>
          <w:sz w:val="18"/>
          <w:szCs w:val="18"/>
          <w:lang w:val="sk-SK"/>
        </w:rPr>
        <w:footnoteRef/>
      </w:r>
      <w:r w:rsidRPr="00CA3FDB">
        <w:rPr>
          <w:rFonts w:cs="Times New Roman"/>
          <w:sz w:val="18"/>
          <w:szCs w:val="18"/>
          <w:lang w:val="sk-SK"/>
        </w:rPr>
        <w:t xml:space="preserve"> </w:t>
      </w:r>
      <w:r w:rsidRPr="00CA3FDB">
        <w:rPr>
          <w:rFonts w:cs="Times New Roman"/>
          <w:sz w:val="18"/>
          <w:szCs w:val="18"/>
          <w:lang w:val="sk-SK"/>
        </w:rPr>
        <w:t>Pozri § 1 ods. 2 zákona č. 308/1993 Z. z. o zriadení Slovenského národného strediska pre ľudské práva.</w:t>
      </w:r>
    </w:p>
  </w:footnote>
  <w:footnote w:id="140">
    <w:p w:rsidR="00C75904" w:rsidRPr="00A30B1F" w:rsidRDefault="00C75904" w:rsidP="00A30B1F">
      <w:pPr>
        <w:pStyle w:val="Textpoznmkypodiarou"/>
        <w:rPr>
          <w:sz w:val="18"/>
          <w:szCs w:val="18"/>
          <w:lang w:val="sk-SK"/>
        </w:rPr>
      </w:pPr>
      <w:r w:rsidRPr="00A30B1F">
        <w:rPr>
          <w:rStyle w:val="Odkaznapoznmkupodiarou"/>
          <w:sz w:val="18"/>
          <w:szCs w:val="18"/>
        </w:rPr>
        <w:footnoteRef/>
      </w:r>
      <w:r w:rsidRPr="00A30B1F">
        <w:rPr>
          <w:sz w:val="18"/>
          <w:szCs w:val="18"/>
          <w:lang w:val="sk-SK"/>
        </w:rPr>
        <w:t xml:space="preserve"> </w:t>
      </w:r>
      <w:r w:rsidRPr="00A30B1F">
        <w:rPr>
          <w:sz w:val="18"/>
          <w:szCs w:val="18"/>
          <w:lang w:val="sk-SK"/>
        </w:rPr>
        <w:t xml:space="preserve">Úlohy sekretariátu Výboru pre práva lesieb, gejov, bisexuálnych, transrodových a intersexuálnych osôb plní na základe uznesenia vlády Slovenskej republiky č. 516/2012 Ministerstvo spravodlivosti </w:t>
      </w:r>
      <w:r w:rsidRPr="00DC660D">
        <w:rPr>
          <w:sz w:val="18"/>
          <w:szCs w:val="18"/>
          <w:lang w:val="sk-SK"/>
        </w:rPr>
        <w:t xml:space="preserve">Slovenskej republiky, preto by bolo vhodným koordinačným orgánom na úrovni štátnej správy. Zdroj: </w:t>
      </w:r>
      <w:hyperlink r:id="rId28" w:history="1">
        <w:r w:rsidRPr="00DC660D">
          <w:rPr>
            <w:rStyle w:val="Hypertextovprepojenie"/>
            <w:sz w:val="18"/>
            <w:szCs w:val="18"/>
            <w:lang w:val="de-DE"/>
          </w:rPr>
          <w:t>http://www.rokovania.sk/File.aspx/ViewDocumentHtml/Mater-Dokum-</w:t>
        </w:r>
        <w:r w:rsidRPr="00DC660D">
          <w:rPr>
            <w:rStyle w:val="Hypertextovprepojenie"/>
          </w:rPr>
          <w:t>148310?prefixFile=m</w:t>
        </w:r>
      </w:hyperlink>
      <w:r w:rsidRPr="00DC660D">
        <w:rPr>
          <w:sz w:val="18"/>
          <w:szCs w:val="18"/>
          <w:lang w:val="de-DE"/>
        </w:rPr>
        <w:t>.</w:t>
      </w:r>
      <w:r>
        <w:rPr>
          <w:sz w:val="18"/>
          <w:szCs w:val="18"/>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04" w:rsidRDefault="00C7590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04" w:rsidRDefault="00C7590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04" w:rsidRDefault="00C7590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56"/>
    <w:multiLevelType w:val="hybridMultilevel"/>
    <w:tmpl w:val="CE7AC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4275DD"/>
    <w:multiLevelType w:val="hybridMultilevel"/>
    <w:tmpl w:val="BF989B1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174248"/>
    <w:multiLevelType w:val="hybridMultilevel"/>
    <w:tmpl w:val="20E2EF58"/>
    <w:lvl w:ilvl="0" w:tplc="FD2412AE">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9BF1564"/>
    <w:multiLevelType w:val="hybridMultilevel"/>
    <w:tmpl w:val="AC9C8982"/>
    <w:lvl w:ilvl="0" w:tplc="041B0001">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4">
    <w:nsid w:val="0EC30984"/>
    <w:multiLevelType w:val="hybridMultilevel"/>
    <w:tmpl w:val="393281BE"/>
    <w:lvl w:ilvl="0" w:tplc="50346C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956D7"/>
    <w:multiLevelType w:val="hybridMultilevel"/>
    <w:tmpl w:val="1A080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11185"/>
    <w:multiLevelType w:val="hybridMultilevel"/>
    <w:tmpl w:val="816472BC"/>
    <w:lvl w:ilvl="0" w:tplc="041B0005">
      <w:start w:val="1"/>
      <w:numFmt w:val="bullet"/>
      <w:lvlText w:val=""/>
      <w:lvlJc w:val="left"/>
      <w:pPr>
        <w:tabs>
          <w:tab w:val="num" w:pos="0"/>
        </w:tabs>
        <w:ind w:left="357" w:hanging="357"/>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F56FCF"/>
    <w:multiLevelType w:val="hybridMultilevel"/>
    <w:tmpl w:val="130A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17015"/>
    <w:multiLevelType w:val="multilevel"/>
    <w:tmpl w:val="6A84E8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CC4AC7"/>
    <w:multiLevelType w:val="hybridMultilevel"/>
    <w:tmpl w:val="2DB4987C"/>
    <w:lvl w:ilvl="0" w:tplc="BE9CDB5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02A4B"/>
    <w:multiLevelType w:val="hybridMultilevel"/>
    <w:tmpl w:val="7E90C026"/>
    <w:lvl w:ilvl="0" w:tplc="2F961866">
      <w:numFmt w:val="bullet"/>
      <w:lvlText w:val="-"/>
      <w:lvlJc w:val="left"/>
      <w:pPr>
        <w:tabs>
          <w:tab w:val="num" w:pos="0"/>
        </w:tabs>
        <w:ind w:left="357" w:hanging="357"/>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D7E3AB1"/>
    <w:multiLevelType w:val="hybridMultilevel"/>
    <w:tmpl w:val="8E64118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3F6B3088"/>
    <w:multiLevelType w:val="multilevel"/>
    <w:tmpl w:val="73A62FB6"/>
    <w:lvl w:ilvl="0">
      <w:start w:val="1"/>
      <w:numFmt w:val="decimal"/>
      <w:pStyle w:val="Nadpis2"/>
      <w:lvlText w:val="%1."/>
      <w:lvlJc w:val="left"/>
      <w:pPr>
        <w:ind w:left="720" w:hanging="360"/>
      </w:pPr>
    </w:lvl>
    <w:lvl w:ilvl="1">
      <w:start w:val="1"/>
      <w:numFmt w:val="decimal"/>
      <w:pStyle w:val="Nadpis3"/>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B2A5479"/>
    <w:multiLevelType w:val="hybridMultilevel"/>
    <w:tmpl w:val="9454EF26"/>
    <w:lvl w:ilvl="0" w:tplc="70C492C8">
      <w:start w:val="1"/>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1822F39"/>
    <w:multiLevelType w:val="hybridMultilevel"/>
    <w:tmpl w:val="A7CCC06E"/>
    <w:lvl w:ilvl="0" w:tplc="53FC3E5C">
      <w:start w:val="1"/>
      <w:numFmt w:val="bullet"/>
      <w:lvlText w:val=""/>
      <w:lvlJc w:val="left"/>
      <w:pPr>
        <w:tabs>
          <w:tab w:val="num" w:pos="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8FC7BFE"/>
    <w:multiLevelType w:val="hybridMultilevel"/>
    <w:tmpl w:val="9E442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840F39"/>
    <w:multiLevelType w:val="hybridMultilevel"/>
    <w:tmpl w:val="77C0768C"/>
    <w:lvl w:ilvl="0" w:tplc="50346C38">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63410331"/>
    <w:multiLevelType w:val="hybridMultilevel"/>
    <w:tmpl w:val="B4A49620"/>
    <w:lvl w:ilvl="0" w:tplc="A4C21624">
      <w:numFmt w:val="bullet"/>
      <w:lvlText w:val="-"/>
      <w:lvlJc w:val="left"/>
      <w:pPr>
        <w:ind w:left="1080" w:hanging="360"/>
      </w:pPr>
      <w:rPr>
        <w:rFonts w:ascii="Cambria" w:eastAsiaTheme="minorHAnsi" w:hAnsi="Cambria"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68C947B7"/>
    <w:multiLevelType w:val="hybridMultilevel"/>
    <w:tmpl w:val="1A86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8"/>
  </w:num>
  <w:num w:numId="4">
    <w:abstractNumId w:val="7"/>
  </w:num>
  <w:num w:numId="5">
    <w:abstractNumId w:val="5"/>
  </w:num>
  <w:num w:numId="6">
    <w:abstractNumId w:val="4"/>
  </w:num>
  <w:num w:numId="7">
    <w:abstractNumId w:val="12"/>
  </w:num>
  <w:num w:numId="8">
    <w:abstractNumId w:val="2"/>
  </w:num>
  <w:num w:numId="9">
    <w:abstractNumId w:val="12"/>
  </w:num>
  <w:num w:numId="10">
    <w:abstractNumId w:val="12"/>
  </w:num>
  <w:num w:numId="11">
    <w:abstractNumId w:val="0"/>
  </w:num>
  <w:num w:numId="12">
    <w:abstractNumId w:val="17"/>
  </w:num>
  <w:num w:numId="13">
    <w:abstractNumId w:val="10"/>
  </w:num>
  <w:num w:numId="14">
    <w:abstractNumId w:val="14"/>
  </w:num>
  <w:num w:numId="15">
    <w:abstractNumId w:val="11"/>
  </w:num>
  <w:num w:numId="16">
    <w:abstractNumId w:val="16"/>
  </w:num>
  <w:num w:numId="17">
    <w:abstractNumId w:val="12"/>
  </w:num>
  <w:num w:numId="18">
    <w:abstractNumId w:val="12"/>
  </w:num>
  <w:num w:numId="19">
    <w:abstractNumId w:val="8"/>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3"/>
  </w:num>
  <w:num w:numId="28">
    <w:abstractNumId w:val="13"/>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355B"/>
    <w:rsid w:val="000007A2"/>
    <w:rsid w:val="000275AF"/>
    <w:rsid w:val="000436E8"/>
    <w:rsid w:val="00045016"/>
    <w:rsid w:val="0005044D"/>
    <w:rsid w:val="00050BF3"/>
    <w:rsid w:val="00052F22"/>
    <w:rsid w:val="000667B0"/>
    <w:rsid w:val="00084430"/>
    <w:rsid w:val="0009430E"/>
    <w:rsid w:val="000B051E"/>
    <w:rsid w:val="000B77CA"/>
    <w:rsid w:val="000E0F5B"/>
    <w:rsid w:val="000E6639"/>
    <w:rsid w:val="000F2EC5"/>
    <w:rsid w:val="000F5C54"/>
    <w:rsid w:val="0011326D"/>
    <w:rsid w:val="0012204D"/>
    <w:rsid w:val="001236E1"/>
    <w:rsid w:val="0013144C"/>
    <w:rsid w:val="00140740"/>
    <w:rsid w:val="001621B0"/>
    <w:rsid w:val="00163FDC"/>
    <w:rsid w:val="00183635"/>
    <w:rsid w:val="00183CA7"/>
    <w:rsid w:val="001864EC"/>
    <w:rsid w:val="00190C85"/>
    <w:rsid w:val="001A11B4"/>
    <w:rsid w:val="001A48E1"/>
    <w:rsid w:val="001A4C48"/>
    <w:rsid w:val="001A5EA5"/>
    <w:rsid w:val="001B49E1"/>
    <w:rsid w:val="001C7106"/>
    <w:rsid w:val="001C7C88"/>
    <w:rsid w:val="001D3F4A"/>
    <w:rsid w:val="001D5C83"/>
    <w:rsid w:val="001D5D4D"/>
    <w:rsid w:val="001D5D78"/>
    <w:rsid w:val="001F35A3"/>
    <w:rsid w:val="001F40C5"/>
    <w:rsid w:val="001F6E44"/>
    <w:rsid w:val="0023581E"/>
    <w:rsid w:val="00254220"/>
    <w:rsid w:val="0025582D"/>
    <w:rsid w:val="002609BE"/>
    <w:rsid w:val="002634C3"/>
    <w:rsid w:val="002642DB"/>
    <w:rsid w:val="002669D4"/>
    <w:rsid w:val="0028573A"/>
    <w:rsid w:val="00295A4D"/>
    <w:rsid w:val="002A3486"/>
    <w:rsid w:val="002B38AA"/>
    <w:rsid w:val="002C35F1"/>
    <w:rsid w:val="002C7073"/>
    <w:rsid w:val="002D066F"/>
    <w:rsid w:val="002D7C57"/>
    <w:rsid w:val="002E231F"/>
    <w:rsid w:val="002E47B4"/>
    <w:rsid w:val="002E58DF"/>
    <w:rsid w:val="002F053A"/>
    <w:rsid w:val="002F4459"/>
    <w:rsid w:val="00315AE4"/>
    <w:rsid w:val="003204B7"/>
    <w:rsid w:val="003279C2"/>
    <w:rsid w:val="00343FA4"/>
    <w:rsid w:val="003442BE"/>
    <w:rsid w:val="003517A3"/>
    <w:rsid w:val="003716C3"/>
    <w:rsid w:val="00371E7E"/>
    <w:rsid w:val="003739E0"/>
    <w:rsid w:val="003760A4"/>
    <w:rsid w:val="00381776"/>
    <w:rsid w:val="003859A3"/>
    <w:rsid w:val="00387FEC"/>
    <w:rsid w:val="003A3356"/>
    <w:rsid w:val="003A6B26"/>
    <w:rsid w:val="003B0CED"/>
    <w:rsid w:val="003D078A"/>
    <w:rsid w:val="003D24AC"/>
    <w:rsid w:val="003E2700"/>
    <w:rsid w:val="003F2231"/>
    <w:rsid w:val="003F56B3"/>
    <w:rsid w:val="003F7F17"/>
    <w:rsid w:val="00412AE3"/>
    <w:rsid w:val="004169E3"/>
    <w:rsid w:val="0042234D"/>
    <w:rsid w:val="004245BE"/>
    <w:rsid w:val="004322F1"/>
    <w:rsid w:val="00440F7E"/>
    <w:rsid w:val="004448FB"/>
    <w:rsid w:val="0045025C"/>
    <w:rsid w:val="0045266B"/>
    <w:rsid w:val="00452EFC"/>
    <w:rsid w:val="00460349"/>
    <w:rsid w:val="00474C23"/>
    <w:rsid w:val="00481CEC"/>
    <w:rsid w:val="004848D7"/>
    <w:rsid w:val="0049405C"/>
    <w:rsid w:val="004957D2"/>
    <w:rsid w:val="004A7B8C"/>
    <w:rsid w:val="004B0630"/>
    <w:rsid w:val="004B066A"/>
    <w:rsid w:val="004B3425"/>
    <w:rsid w:val="004C7863"/>
    <w:rsid w:val="004E0FF5"/>
    <w:rsid w:val="004F0EB8"/>
    <w:rsid w:val="004F67D6"/>
    <w:rsid w:val="00502913"/>
    <w:rsid w:val="00511C28"/>
    <w:rsid w:val="00520154"/>
    <w:rsid w:val="0053138A"/>
    <w:rsid w:val="00534D73"/>
    <w:rsid w:val="0054052A"/>
    <w:rsid w:val="00543536"/>
    <w:rsid w:val="005602B6"/>
    <w:rsid w:val="00561580"/>
    <w:rsid w:val="005663D3"/>
    <w:rsid w:val="005838DF"/>
    <w:rsid w:val="00587901"/>
    <w:rsid w:val="00590FC3"/>
    <w:rsid w:val="0059402E"/>
    <w:rsid w:val="00595A57"/>
    <w:rsid w:val="005A4D02"/>
    <w:rsid w:val="005B0161"/>
    <w:rsid w:val="005B0AED"/>
    <w:rsid w:val="005B6939"/>
    <w:rsid w:val="005C3C90"/>
    <w:rsid w:val="005C4C6F"/>
    <w:rsid w:val="005E180D"/>
    <w:rsid w:val="005E6051"/>
    <w:rsid w:val="005F2039"/>
    <w:rsid w:val="005F2130"/>
    <w:rsid w:val="00604110"/>
    <w:rsid w:val="0060775F"/>
    <w:rsid w:val="006208B1"/>
    <w:rsid w:val="00626A6B"/>
    <w:rsid w:val="006270B4"/>
    <w:rsid w:val="006278A9"/>
    <w:rsid w:val="0063677D"/>
    <w:rsid w:val="00637869"/>
    <w:rsid w:val="00652901"/>
    <w:rsid w:val="0065416E"/>
    <w:rsid w:val="00654691"/>
    <w:rsid w:val="006764FF"/>
    <w:rsid w:val="00696671"/>
    <w:rsid w:val="006A7521"/>
    <w:rsid w:val="006B47DB"/>
    <w:rsid w:val="006B4976"/>
    <w:rsid w:val="006B693E"/>
    <w:rsid w:val="006C76C8"/>
    <w:rsid w:val="006D44AC"/>
    <w:rsid w:val="006D4A6A"/>
    <w:rsid w:val="006D7D56"/>
    <w:rsid w:val="006F6163"/>
    <w:rsid w:val="006F7776"/>
    <w:rsid w:val="007011B5"/>
    <w:rsid w:val="00720920"/>
    <w:rsid w:val="007216D1"/>
    <w:rsid w:val="007260A8"/>
    <w:rsid w:val="00744DDD"/>
    <w:rsid w:val="0075475D"/>
    <w:rsid w:val="00754F64"/>
    <w:rsid w:val="00761917"/>
    <w:rsid w:val="007A2613"/>
    <w:rsid w:val="007A34DA"/>
    <w:rsid w:val="007A3D65"/>
    <w:rsid w:val="007A49AE"/>
    <w:rsid w:val="007B4931"/>
    <w:rsid w:val="007C40B4"/>
    <w:rsid w:val="007C76EC"/>
    <w:rsid w:val="007E5F51"/>
    <w:rsid w:val="007E763D"/>
    <w:rsid w:val="007F3A51"/>
    <w:rsid w:val="007F4DEA"/>
    <w:rsid w:val="00805B6D"/>
    <w:rsid w:val="008114B3"/>
    <w:rsid w:val="00843E64"/>
    <w:rsid w:val="00867028"/>
    <w:rsid w:val="008814E2"/>
    <w:rsid w:val="008824CE"/>
    <w:rsid w:val="00891419"/>
    <w:rsid w:val="008A188B"/>
    <w:rsid w:val="008A6AE5"/>
    <w:rsid w:val="008B4EFE"/>
    <w:rsid w:val="008D150C"/>
    <w:rsid w:val="008F1770"/>
    <w:rsid w:val="008F340D"/>
    <w:rsid w:val="008F3540"/>
    <w:rsid w:val="008F7D16"/>
    <w:rsid w:val="00920392"/>
    <w:rsid w:val="009306DA"/>
    <w:rsid w:val="00940996"/>
    <w:rsid w:val="00943C2D"/>
    <w:rsid w:val="00954258"/>
    <w:rsid w:val="00966C9B"/>
    <w:rsid w:val="00971AA8"/>
    <w:rsid w:val="009862DA"/>
    <w:rsid w:val="00993B19"/>
    <w:rsid w:val="0099786B"/>
    <w:rsid w:val="009A1979"/>
    <w:rsid w:val="009D1E8A"/>
    <w:rsid w:val="009D2DDB"/>
    <w:rsid w:val="009D3F11"/>
    <w:rsid w:val="009E07BC"/>
    <w:rsid w:val="009F39B7"/>
    <w:rsid w:val="009F6735"/>
    <w:rsid w:val="009F6764"/>
    <w:rsid w:val="00A01D4B"/>
    <w:rsid w:val="00A1216F"/>
    <w:rsid w:val="00A176AD"/>
    <w:rsid w:val="00A2239A"/>
    <w:rsid w:val="00A2281B"/>
    <w:rsid w:val="00A30B1F"/>
    <w:rsid w:val="00A45DB6"/>
    <w:rsid w:val="00A51A6C"/>
    <w:rsid w:val="00A52AB0"/>
    <w:rsid w:val="00A74EBC"/>
    <w:rsid w:val="00A86863"/>
    <w:rsid w:val="00A90095"/>
    <w:rsid w:val="00A97B57"/>
    <w:rsid w:val="00AA5AFD"/>
    <w:rsid w:val="00AD355B"/>
    <w:rsid w:val="00AE47D4"/>
    <w:rsid w:val="00AF080A"/>
    <w:rsid w:val="00AF784F"/>
    <w:rsid w:val="00AF7E9B"/>
    <w:rsid w:val="00B03996"/>
    <w:rsid w:val="00B04A58"/>
    <w:rsid w:val="00B05F7A"/>
    <w:rsid w:val="00B278DA"/>
    <w:rsid w:val="00B32887"/>
    <w:rsid w:val="00B32DBB"/>
    <w:rsid w:val="00B34E06"/>
    <w:rsid w:val="00B358CB"/>
    <w:rsid w:val="00B366CA"/>
    <w:rsid w:val="00B42FA1"/>
    <w:rsid w:val="00B60246"/>
    <w:rsid w:val="00B71976"/>
    <w:rsid w:val="00B7310D"/>
    <w:rsid w:val="00B733BE"/>
    <w:rsid w:val="00B8188F"/>
    <w:rsid w:val="00B8200C"/>
    <w:rsid w:val="00B90FFC"/>
    <w:rsid w:val="00B92983"/>
    <w:rsid w:val="00B93530"/>
    <w:rsid w:val="00BA1A56"/>
    <w:rsid w:val="00BB6816"/>
    <w:rsid w:val="00BC3FFF"/>
    <w:rsid w:val="00BD5AD1"/>
    <w:rsid w:val="00BD6556"/>
    <w:rsid w:val="00BD7968"/>
    <w:rsid w:val="00BD7C92"/>
    <w:rsid w:val="00BE4F44"/>
    <w:rsid w:val="00BE7065"/>
    <w:rsid w:val="00BF7CEB"/>
    <w:rsid w:val="00C20557"/>
    <w:rsid w:val="00C24882"/>
    <w:rsid w:val="00C4205C"/>
    <w:rsid w:val="00C43F95"/>
    <w:rsid w:val="00C44114"/>
    <w:rsid w:val="00C4757F"/>
    <w:rsid w:val="00C477E3"/>
    <w:rsid w:val="00C54AD8"/>
    <w:rsid w:val="00C72922"/>
    <w:rsid w:val="00C75904"/>
    <w:rsid w:val="00C7600A"/>
    <w:rsid w:val="00C83E02"/>
    <w:rsid w:val="00C86052"/>
    <w:rsid w:val="00CA3FDB"/>
    <w:rsid w:val="00CA72AB"/>
    <w:rsid w:val="00CB13E1"/>
    <w:rsid w:val="00CB5D08"/>
    <w:rsid w:val="00CB7B3D"/>
    <w:rsid w:val="00CC119D"/>
    <w:rsid w:val="00CC4DF8"/>
    <w:rsid w:val="00CD4DF8"/>
    <w:rsid w:val="00CF1542"/>
    <w:rsid w:val="00CF1773"/>
    <w:rsid w:val="00D0089A"/>
    <w:rsid w:val="00D011F8"/>
    <w:rsid w:val="00D02A76"/>
    <w:rsid w:val="00D03068"/>
    <w:rsid w:val="00D12148"/>
    <w:rsid w:val="00D17BE6"/>
    <w:rsid w:val="00D30027"/>
    <w:rsid w:val="00D32B0D"/>
    <w:rsid w:val="00D3460E"/>
    <w:rsid w:val="00D3516F"/>
    <w:rsid w:val="00D36443"/>
    <w:rsid w:val="00D403FA"/>
    <w:rsid w:val="00D54DF7"/>
    <w:rsid w:val="00D6235D"/>
    <w:rsid w:val="00D6531B"/>
    <w:rsid w:val="00D74128"/>
    <w:rsid w:val="00D969D5"/>
    <w:rsid w:val="00DC1D7E"/>
    <w:rsid w:val="00DC660D"/>
    <w:rsid w:val="00DC66A6"/>
    <w:rsid w:val="00DD05D5"/>
    <w:rsid w:val="00DE35E5"/>
    <w:rsid w:val="00E138E0"/>
    <w:rsid w:val="00E2072F"/>
    <w:rsid w:val="00E313E2"/>
    <w:rsid w:val="00E33BDB"/>
    <w:rsid w:val="00E419BA"/>
    <w:rsid w:val="00E44E42"/>
    <w:rsid w:val="00E5157A"/>
    <w:rsid w:val="00E52B1E"/>
    <w:rsid w:val="00E95BD1"/>
    <w:rsid w:val="00E95F44"/>
    <w:rsid w:val="00EB1B1B"/>
    <w:rsid w:val="00EC269E"/>
    <w:rsid w:val="00EC3845"/>
    <w:rsid w:val="00EE38B5"/>
    <w:rsid w:val="00EF06CA"/>
    <w:rsid w:val="00EF38CC"/>
    <w:rsid w:val="00F12BE9"/>
    <w:rsid w:val="00F17EFD"/>
    <w:rsid w:val="00F23A28"/>
    <w:rsid w:val="00F24410"/>
    <w:rsid w:val="00F476C6"/>
    <w:rsid w:val="00F523C7"/>
    <w:rsid w:val="00FA051C"/>
    <w:rsid w:val="00FA12D9"/>
    <w:rsid w:val="00FA5705"/>
    <w:rsid w:val="00FA5F5E"/>
    <w:rsid w:val="00FB4A04"/>
    <w:rsid w:val="00FC0EC5"/>
    <w:rsid w:val="00FD1EF5"/>
    <w:rsid w:val="00FF09C4"/>
    <w:rsid w:val="00FF1500"/>
    <w:rsid w:val="00FF24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882"/>
    <w:pPr>
      <w:spacing w:after="120" w:line="240" w:lineRule="auto"/>
    </w:pPr>
  </w:style>
  <w:style w:type="paragraph" w:styleId="Nadpis1">
    <w:name w:val="heading 1"/>
    <w:basedOn w:val="Normlny"/>
    <w:next w:val="Normlny"/>
    <w:link w:val="Nadpis1Char"/>
    <w:uiPriority w:val="9"/>
    <w:qFormat/>
    <w:rsid w:val="005838DF"/>
    <w:pPr>
      <w:keepNext/>
      <w:keepLines/>
      <w:spacing w:before="360" w:after="0"/>
      <w:outlineLvl w:val="0"/>
    </w:pPr>
    <w:rPr>
      <w:rFonts w:asciiTheme="majorHAnsi" w:eastAsiaTheme="majorEastAsia" w:hAnsiTheme="majorHAnsi" w:cstheme="majorBidi"/>
      <w:bCs/>
      <w:color w:val="1F497D" w:themeColor="text2"/>
      <w:sz w:val="32"/>
      <w:szCs w:val="28"/>
    </w:rPr>
  </w:style>
  <w:style w:type="paragraph" w:styleId="Nadpis2">
    <w:name w:val="heading 2"/>
    <w:basedOn w:val="Normlny"/>
    <w:next w:val="Normlny"/>
    <w:link w:val="Nadpis2Char"/>
    <w:uiPriority w:val="9"/>
    <w:unhideWhenUsed/>
    <w:qFormat/>
    <w:rsid w:val="00590FC3"/>
    <w:pPr>
      <w:keepNext/>
      <w:keepLines/>
      <w:numPr>
        <w:numId w:val="7"/>
      </w:numPr>
      <w:spacing w:before="360" w:after="240" w:line="240" w:lineRule="exact"/>
      <w:ind w:left="714" w:hanging="357"/>
      <w:outlineLvl w:val="1"/>
    </w:pPr>
    <w:rPr>
      <w:rFonts w:eastAsiaTheme="majorEastAsia" w:cstheme="majorBidi"/>
      <w:b/>
      <w:bCs/>
      <w:sz w:val="28"/>
      <w:szCs w:val="26"/>
    </w:rPr>
  </w:style>
  <w:style w:type="paragraph" w:styleId="Nadpis3">
    <w:name w:val="heading 3"/>
    <w:basedOn w:val="Nadpis2"/>
    <w:next w:val="Normlny"/>
    <w:link w:val="Nadpis3Char"/>
    <w:uiPriority w:val="9"/>
    <w:unhideWhenUsed/>
    <w:qFormat/>
    <w:rsid w:val="00590FC3"/>
    <w:pPr>
      <w:numPr>
        <w:ilvl w:val="1"/>
      </w:numPr>
      <w:outlineLvl w:val="2"/>
    </w:pPr>
    <w:rPr>
      <w:b w:val="0"/>
      <w:bCs w:val="0"/>
      <w:sz w:val="24"/>
      <w:u w:val="single"/>
      <w:lang w:val="sk-SK"/>
    </w:rPr>
  </w:style>
  <w:style w:type="paragraph" w:styleId="Nadpis4">
    <w:name w:val="heading 4"/>
    <w:basedOn w:val="Normlny"/>
    <w:next w:val="Normlny"/>
    <w:link w:val="Nadpis4Char"/>
    <w:uiPriority w:val="9"/>
    <w:unhideWhenUsed/>
    <w:qFormat/>
    <w:rsid w:val="005838D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y"/>
    <w:next w:val="Normlny"/>
    <w:link w:val="Nadpis5Char"/>
    <w:uiPriority w:val="9"/>
    <w:unhideWhenUsed/>
    <w:qFormat/>
    <w:rsid w:val="005838DF"/>
    <w:pPr>
      <w:keepNext/>
      <w:keepLines/>
      <w:spacing w:before="200" w:after="0"/>
      <w:outlineLvl w:val="4"/>
    </w:pPr>
    <w:rPr>
      <w:rFonts w:asciiTheme="majorHAnsi" w:eastAsiaTheme="majorEastAsia" w:hAnsiTheme="majorHAnsi" w:cstheme="majorBidi"/>
      <w:color w:val="000000"/>
    </w:rPr>
  </w:style>
  <w:style w:type="paragraph" w:styleId="Nadpis6">
    <w:name w:val="heading 6"/>
    <w:basedOn w:val="Normlny"/>
    <w:next w:val="Normlny"/>
    <w:link w:val="Nadpis6Char"/>
    <w:uiPriority w:val="9"/>
    <w:semiHidden/>
    <w:unhideWhenUsed/>
    <w:qFormat/>
    <w:rsid w:val="005838DF"/>
    <w:pPr>
      <w:keepNext/>
      <w:keepLines/>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y"/>
    <w:next w:val="Normlny"/>
    <w:link w:val="Nadpis7Char"/>
    <w:uiPriority w:val="9"/>
    <w:semiHidden/>
    <w:unhideWhenUsed/>
    <w:qFormat/>
    <w:rsid w:val="005838DF"/>
    <w:pPr>
      <w:keepNext/>
      <w:keepLines/>
      <w:spacing w:before="200" w:after="0"/>
      <w:outlineLvl w:val="6"/>
    </w:pPr>
    <w:rPr>
      <w:rFonts w:asciiTheme="majorHAnsi" w:eastAsiaTheme="majorEastAsia" w:hAnsiTheme="majorHAnsi" w:cstheme="majorBidi"/>
      <w:i/>
      <w:iCs/>
      <w:color w:val="1F497D" w:themeColor="text2"/>
    </w:rPr>
  </w:style>
  <w:style w:type="paragraph" w:styleId="Nadpis8">
    <w:name w:val="heading 8"/>
    <w:basedOn w:val="Normlny"/>
    <w:next w:val="Normlny"/>
    <w:link w:val="Nadpis8Char"/>
    <w:uiPriority w:val="9"/>
    <w:semiHidden/>
    <w:unhideWhenUsed/>
    <w:qFormat/>
    <w:rsid w:val="005838DF"/>
    <w:pPr>
      <w:keepNext/>
      <w:keepLines/>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y"/>
    <w:next w:val="Normlny"/>
    <w:link w:val="Nadpis9Char"/>
    <w:uiPriority w:val="9"/>
    <w:semiHidden/>
    <w:unhideWhenUsed/>
    <w:qFormat/>
    <w:rsid w:val="005838D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38DF"/>
    <w:pPr>
      <w:ind w:left="720" w:hanging="288"/>
      <w:contextualSpacing/>
    </w:pPr>
    <w:rPr>
      <w:color w:val="1F497D" w:themeColor="text2"/>
    </w:rPr>
  </w:style>
  <w:style w:type="paragraph" w:styleId="Textpoznmkypodiarou">
    <w:name w:val="footnote text"/>
    <w:basedOn w:val="Normlny"/>
    <w:link w:val="TextpoznmkypodiarouChar"/>
    <w:uiPriority w:val="99"/>
    <w:unhideWhenUsed/>
    <w:rsid w:val="003E2700"/>
    <w:rPr>
      <w:sz w:val="20"/>
      <w:szCs w:val="20"/>
    </w:rPr>
  </w:style>
  <w:style w:type="character" w:customStyle="1" w:styleId="TextpoznmkypodiarouChar">
    <w:name w:val="Text poznámky pod čiarou Char"/>
    <w:basedOn w:val="Predvolenpsmoodseku"/>
    <w:link w:val="Textpoznmkypodiarou"/>
    <w:uiPriority w:val="99"/>
    <w:rsid w:val="003E2700"/>
    <w:rPr>
      <w:rFonts w:ascii="Times New Roman" w:eastAsiaTheme="minorHAnsi" w:hAnsi="Times New Roman" w:cs="Times New Roman"/>
      <w:sz w:val="20"/>
      <w:szCs w:val="20"/>
      <w:lang w:val="sk-SK" w:bidi="he-IL"/>
    </w:rPr>
  </w:style>
  <w:style w:type="character" w:styleId="Odkaznapoznmkupodiarou">
    <w:name w:val="footnote reference"/>
    <w:aliases w:val="Footnote Refernece"/>
    <w:basedOn w:val="Predvolenpsmoodseku"/>
    <w:uiPriority w:val="99"/>
    <w:unhideWhenUsed/>
    <w:rsid w:val="003E2700"/>
    <w:rPr>
      <w:vertAlign w:val="superscript"/>
    </w:rPr>
  </w:style>
  <w:style w:type="character" w:customStyle="1" w:styleId="sup">
    <w:name w:val="sup"/>
    <w:basedOn w:val="Predvolenpsmoodseku"/>
    <w:rsid w:val="003E2700"/>
  </w:style>
  <w:style w:type="character" w:styleId="Zvraznenie">
    <w:name w:val="Emphasis"/>
    <w:basedOn w:val="Predvolenpsmoodseku"/>
    <w:uiPriority w:val="20"/>
    <w:qFormat/>
    <w:rsid w:val="005838DF"/>
    <w:rPr>
      <w:b w:val="0"/>
      <w:i/>
      <w:iCs/>
      <w:color w:val="1F497D" w:themeColor="text2"/>
    </w:rPr>
  </w:style>
  <w:style w:type="character" w:customStyle="1" w:styleId="st">
    <w:name w:val="st"/>
    <w:basedOn w:val="Predvolenpsmoodseku"/>
    <w:rsid w:val="007A2613"/>
  </w:style>
  <w:style w:type="character" w:customStyle="1" w:styleId="Nadpis2Char">
    <w:name w:val="Nadpis 2 Char"/>
    <w:basedOn w:val="Predvolenpsmoodseku"/>
    <w:link w:val="Nadpis2"/>
    <w:uiPriority w:val="9"/>
    <w:rsid w:val="00590FC3"/>
    <w:rPr>
      <w:rFonts w:eastAsiaTheme="majorEastAsia" w:cstheme="majorBidi"/>
      <w:b/>
      <w:bCs/>
      <w:sz w:val="28"/>
      <w:szCs w:val="26"/>
    </w:rPr>
  </w:style>
  <w:style w:type="character" w:customStyle="1" w:styleId="Nadpis3Char">
    <w:name w:val="Nadpis 3 Char"/>
    <w:basedOn w:val="Predvolenpsmoodseku"/>
    <w:link w:val="Nadpis3"/>
    <w:uiPriority w:val="9"/>
    <w:rsid w:val="00590FC3"/>
    <w:rPr>
      <w:rFonts w:eastAsiaTheme="majorEastAsia" w:cstheme="majorBidi"/>
      <w:sz w:val="24"/>
      <w:szCs w:val="26"/>
      <w:u w:val="single"/>
      <w:lang w:val="sk-SK"/>
    </w:rPr>
  </w:style>
  <w:style w:type="character" w:customStyle="1" w:styleId="Nadpis4Char">
    <w:name w:val="Nadpis 4 Char"/>
    <w:basedOn w:val="Predvolenpsmoodseku"/>
    <w:link w:val="Nadpis4"/>
    <w:uiPriority w:val="9"/>
    <w:rsid w:val="005838DF"/>
    <w:rPr>
      <w:rFonts w:asciiTheme="majorHAnsi" w:eastAsiaTheme="majorEastAsia" w:hAnsiTheme="majorHAnsi" w:cstheme="majorBidi"/>
      <w:b/>
      <w:bCs/>
      <w:i/>
      <w:iCs/>
      <w:color w:val="262626" w:themeColor="text1" w:themeTint="D9"/>
    </w:rPr>
  </w:style>
  <w:style w:type="character" w:customStyle="1" w:styleId="Nadpis5Char">
    <w:name w:val="Nadpis 5 Char"/>
    <w:basedOn w:val="Predvolenpsmoodseku"/>
    <w:link w:val="Nadpis5"/>
    <w:uiPriority w:val="9"/>
    <w:rsid w:val="005838DF"/>
    <w:rPr>
      <w:rFonts w:asciiTheme="majorHAnsi" w:eastAsiaTheme="majorEastAsia" w:hAnsiTheme="majorHAnsi" w:cstheme="majorBidi"/>
      <w:color w:val="000000"/>
    </w:rPr>
  </w:style>
  <w:style w:type="character" w:customStyle="1" w:styleId="Nadpis1Char">
    <w:name w:val="Nadpis 1 Char"/>
    <w:basedOn w:val="Predvolenpsmoodseku"/>
    <w:link w:val="Nadpis1"/>
    <w:uiPriority w:val="9"/>
    <w:rsid w:val="005838DF"/>
    <w:rPr>
      <w:rFonts w:asciiTheme="majorHAnsi" w:eastAsiaTheme="majorEastAsia" w:hAnsiTheme="majorHAnsi" w:cstheme="majorBidi"/>
      <w:bCs/>
      <w:color w:val="1F497D" w:themeColor="text2"/>
      <w:sz w:val="32"/>
      <w:szCs w:val="28"/>
    </w:rPr>
  </w:style>
  <w:style w:type="table" w:styleId="Mriekatabuky">
    <w:name w:val="Table Grid"/>
    <w:basedOn w:val="Normlnatabuka"/>
    <w:uiPriority w:val="59"/>
    <w:rsid w:val="00C5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2">
    <w:name w:val="Light List Accent 2"/>
    <w:basedOn w:val="Normlnatabuka"/>
    <w:uiPriority w:val="61"/>
    <w:rsid w:val="00C54AD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adpis6Char">
    <w:name w:val="Nadpis 6 Char"/>
    <w:basedOn w:val="Predvolenpsmoodseku"/>
    <w:link w:val="Nadpis6"/>
    <w:uiPriority w:val="9"/>
    <w:semiHidden/>
    <w:rsid w:val="005838DF"/>
    <w:rPr>
      <w:rFonts w:asciiTheme="majorHAnsi" w:eastAsiaTheme="majorEastAsia" w:hAnsiTheme="majorHAnsi" w:cstheme="majorBidi"/>
      <w:i/>
      <w:iCs/>
      <w:color w:val="000000" w:themeColor="text1"/>
    </w:rPr>
  </w:style>
  <w:style w:type="character" w:customStyle="1" w:styleId="Nadpis7Char">
    <w:name w:val="Nadpis 7 Char"/>
    <w:basedOn w:val="Predvolenpsmoodseku"/>
    <w:link w:val="Nadpis7"/>
    <w:uiPriority w:val="9"/>
    <w:semiHidden/>
    <w:rsid w:val="005838DF"/>
    <w:rPr>
      <w:rFonts w:asciiTheme="majorHAnsi" w:eastAsiaTheme="majorEastAsia" w:hAnsiTheme="majorHAnsi" w:cstheme="majorBidi"/>
      <w:i/>
      <w:iCs/>
      <w:color w:val="1F497D" w:themeColor="text2"/>
    </w:rPr>
  </w:style>
  <w:style w:type="character" w:customStyle="1" w:styleId="Nadpis8Char">
    <w:name w:val="Nadpis 8 Char"/>
    <w:basedOn w:val="Predvolenpsmoodseku"/>
    <w:link w:val="Nadpis8"/>
    <w:uiPriority w:val="9"/>
    <w:semiHidden/>
    <w:rsid w:val="005838DF"/>
    <w:rPr>
      <w:rFonts w:asciiTheme="majorHAnsi" w:eastAsiaTheme="majorEastAsia" w:hAnsiTheme="majorHAnsi" w:cstheme="majorBidi"/>
      <w:color w:val="000000"/>
      <w:sz w:val="20"/>
      <w:szCs w:val="20"/>
    </w:rPr>
  </w:style>
  <w:style w:type="character" w:customStyle="1" w:styleId="Nadpis9Char">
    <w:name w:val="Nadpis 9 Char"/>
    <w:basedOn w:val="Predvolenpsmoodseku"/>
    <w:link w:val="Nadpis9"/>
    <w:uiPriority w:val="9"/>
    <w:semiHidden/>
    <w:rsid w:val="005838DF"/>
    <w:rPr>
      <w:rFonts w:asciiTheme="majorHAnsi" w:eastAsiaTheme="majorEastAsia" w:hAnsiTheme="majorHAnsi" w:cstheme="majorBidi"/>
      <w:i/>
      <w:iCs/>
      <w:color w:val="000000"/>
      <w:sz w:val="20"/>
      <w:szCs w:val="20"/>
    </w:rPr>
  </w:style>
  <w:style w:type="paragraph" w:styleId="Popis">
    <w:name w:val="caption"/>
    <w:basedOn w:val="Normlny"/>
    <w:next w:val="Normlny"/>
    <w:uiPriority w:val="35"/>
    <w:semiHidden/>
    <w:unhideWhenUsed/>
    <w:qFormat/>
    <w:rsid w:val="005838DF"/>
    <w:rPr>
      <w:rFonts w:eastAsiaTheme="minorEastAsia"/>
      <w:b/>
      <w:bCs/>
      <w:smallCaps/>
      <w:color w:val="1F497D" w:themeColor="text2"/>
      <w:spacing w:val="6"/>
      <w:szCs w:val="18"/>
      <w:lang w:bidi="hi-IN"/>
    </w:rPr>
  </w:style>
  <w:style w:type="paragraph" w:styleId="Nzov">
    <w:name w:val="Title"/>
    <w:basedOn w:val="Normlny"/>
    <w:next w:val="Normlny"/>
    <w:link w:val="NzovChar"/>
    <w:uiPriority w:val="10"/>
    <w:qFormat/>
    <w:rsid w:val="005838DF"/>
    <w:pPr>
      <w:contextualSpacing/>
    </w:pPr>
    <w:rPr>
      <w:rFonts w:asciiTheme="majorHAnsi" w:eastAsiaTheme="majorEastAsia" w:hAnsiTheme="majorHAnsi" w:cstheme="majorBidi"/>
      <w:color w:val="1F497D" w:themeColor="text2"/>
      <w:spacing w:val="30"/>
      <w:kern w:val="28"/>
      <w:sz w:val="72"/>
      <w:szCs w:val="52"/>
    </w:rPr>
  </w:style>
  <w:style w:type="character" w:customStyle="1" w:styleId="NzovChar">
    <w:name w:val="Názov Char"/>
    <w:basedOn w:val="Predvolenpsmoodseku"/>
    <w:link w:val="Nzov"/>
    <w:uiPriority w:val="10"/>
    <w:rsid w:val="005838DF"/>
    <w:rPr>
      <w:rFonts w:asciiTheme="majorHAnsi" w:eastAsiaTheme="majorEastAsia" w:hAnsiTheme="majorHAnsi" w:cstheme="majorBidi"/>
      <w:color w:val="1F497D" w:themeColor="text2"/>
      <w:spacing w:val="30"/>
      <w:kern w:val="28"/>
      <w:sz w:val="72"/>
      <w:szCs w:val="52"/>
    </w:rPr>
  </w:style>
  <w:style w:type="paragraph" w:styleId="Podtitul">
    <w:name w:val="Subtitle"/>
    <w:basedOn w:val="Normlny"/>
    <w:next w:val="Normlny"/>
    <w:link w:val="PodtitulChar"/>
    <w:uiPriority w:val="11"/>
    <w:qFormat/>
    <w:rsid w:val="005838DF"/>
    <w:pPr>
      <w:numPr>
        <w:ilvl w:val="1"/>
      </w:numPr>
    </w:pPr>
    <w:rPr>
      <w:rFonts w:eastAsiaTheme="majorEastAsia" w:cstheme="majorBidi"/>
      <w:iCs/>
      <w:color w:val="265898" w:themeColor="text2" w:themeTint="E6"/>
      <w:sz w:val="32"/>
      <w:szCs w:val="24"/>
      <w:lang w:bidi="hi-IN"/>
    </w:rPr>
  </w:style>
  <w:style w:type="character" w:customStyle="1" w:styleId="PodtitulChar">
    <w:name w:val="Podtitul Char"/>
    <w:basedOn w:val="Predvolenpsmoodseku"/>
    <w:link w:val="Podtitul"/>
    <w:uiPriority w:val="11"/>
    <w:rsid w:val="005838DF"/>
    <w:rPr>
      <w:rFonts w:eastAsiaTheme="majorEastAsia" w:cstheme="majorBidi"/>
      <w:iCs/>
      <w:color w:val="265898" w:themeColor="text2" w:themeTint="E6"/>
      <w:sz w:val="32"/>
      <w:szCs w:val="24"/>
      <w:lang w:bidi="hi-IN"/>
    </w:rPr>
  </w:style>
  <w:style w:type="character" w:styleId="Siln">
    <w:name w:val="Strong"/>
    <w:basedOn w:val="Predvolenpsmoodseku"/>
    <w:uiPriority w:val="22"/>
    <w:qFormat/>
    <w:rsid w:val="005838DF"/>
    <w:rPr>
      <w:b/>
      <w:bCs/>
      <w:color w:val="265898" w:themeColor="text2" w:themeTint="E6"/>
    </w:rPr>
  </w:style>
  <w:style w:type="paragraph" w:styleId="Bezriadkovania">
    <w:name w:val="No Spacing"/>
    <w:link w:val="BezriadkovaniaChar"/>
    <w:uiPriority w:val="1"/>
    <w:qFormat/>
    <w:rsid w:val="005838DF"/>
    <w:pPr>
      <w:spacing w:after="0" w:line="240" w:lineRule="auto"/>
    </w:pPr>
  </w:style>
  <w:style w:type="character" w:customStyle="1" w:styleId="BezriadkovaniaChar">
    <w:name w:val="Bez riadkovania Char"/>
    <w:basedOn w:val="Predvolenpsmoodseku"/>
    <w:link w:val="Bezriadkovania"/>
    <w:uiPriority w:val="1"/>
    <w:rsid w:val="005838DF"/>
  </w:style>
  <w:style w:type="paragraph" w:styleId="Citcia">
    <w:name w:val="Quote"/>
    <w:basedOn w:val="Normlny"/>
    <w:next w:val="Normlny"/>
    <w:link w:val="CitciaChar"/>
    <w:uiPriority w:val="29"/>
    <w:qFormat/>
    <w:rsid w:val="005838D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ciaChar">
    <w:name w:val="Citácia Char"/>
    <w:basedOn w:val="Predvolenpsmoodseku"/>
    <w:link w:val="Citcia"/>
    <w:uiPriority w:val="29"/>
    <w:rsid w:val="005838DF"/>
    <w:rPr>
      <w:rFonts w:asciiTheme="majorHAnsi" w:eastAsiaTheme="minorEastAsia" w:hAnsiTheme="majorHAnsi"/>
      <w:b/>
      <w:i/>
      <w:iCs/>
      <w:color w:val="4F81BD" w:themeColor="accent1"/>
      <w:sz w:val="24"/>
      <w:lang w:bidi="hi-IN"/>
    </w:rPr>
  </w:style>
  <w:style w:type="paragraph" w:styleId="Zvraznencitcia">
    <w:name w:val="Intense Quote"/>
    <w:basedOn w:val="Normlny"/>
    <w:next w:val="Normlny"/>
    <w:link w:val="ZvraznencitciaChar"/>
    <w:uiPriority w:val="30"/>
    <w:qFormat/>
    <w:rsid w:val="005838DF"/>
    <w:pPr>
      <w:pBdr>
        <w:left w:val="single" w:sz="48" w:space="13" w:color="C0504D" w:themeColor="accent2"/>
      </w:pBdr>
      <w:spacing w:before="240" w:line="300" w:lineRule="auto"/>
    </w:pPr>
    <w:rPr>
      <w:rFonts w:eastAsiaTheme="minorEastAsia"/>
      <w:b/>
      <w:bCs/>
      <w:i/>
      <w:iCs/>
      <w:color w:val="C0504D" w:themeColor="accent2"/>
      <w:sz w:val="26"/>
      <w:lang w:bidi="hi-IN"/>
    </w:rPr>
  </w:style>
  <w:style w:type="character" w:customStyle="1" w:styleId="ZvraznencitciaChar">
    <w:name w:val="Zvýraznená citácia Char"/>
    <w:basedOn w:val="Predvolenpsmoodseku"/>
    <w:link w:val="Zvraznencitcia"/>
    <w:uiPriority w:val="30"/>
    <w:rsid w:val="005838DF"/>
    <w:rPr>
      <w:rFonts w:eastAsiaTheme="minorEastAsia"/>
      <w:b/>
      <w:bCs/>
      <w:i/>
      <w:iCs/>
      <w:color w:val="C0504D" w:themeColor="accent2"/>
      <w:sz w:val="26"/>
      <w:lang w:bidi="hi-IN"/>
    </w:rPr>
  </w:style>
  <w:style w:type="character" w:styleId="Jemnzvraznenie">
    <w:name w:val="Subtle Emphasis"/>
    <w:basedOn w:val="Predvolenpsmoodseku"/>
    <w:uiPriority w:val="19"/>
    <w:qFormat/>
    <w:rsid w:val="005838DF"/>
    <w:rPr>
      <w:i/>
      <w:iCs/>
      <w:color w:val="000000"/>
    </w:rPr>
  </w:style>
  <w:style w:type="character" w:styleId="Intenzvnezvraznenie">
    <w:name w:val="Intense Emphasis"/>
    <w:basedOn w:val="Predvolenpsmoodseku"/>
    <w:uiPriority w:val="21"/>
    <w:qFormat/>
    <w:rsid w:val="005838DF"/>
    <w:rPr>
      <w:b/>
      <w:bCs/>
      <w:i/>
      <w:iCs/>
      <w:color w:val="1F497D" w:themeColor="text2"/>
    </w:rPr>
  </w:style>
  <w:style w:type="character" w:styleId="Jemnodkaz">
    <w:name w:val="Subtle Reference"/>
    <w:basedOn w:val="Predvolenpsmoodseku"/>
    <w:uiPriority w:val="31"/>
    <w:qFormat/>
    <w:rsid w:val="005838DF"/>
    <w:rPr>
      <w:smallCaps/>
      <w:color w:val="000000"/>
      <w:u w:val="single"/>
    </w:rPr>
  </w:style>
  <w:style w:type="character" w:styleId="Intenzvnyodkaz">
    <w:name w:val="Intense Reference"/>
    <w:basedOn w:val="Predvolenpsmoodseku"/>
    <w:uiPriority w:val="32"/>
    <w:qFormat/>
    <w:rsid w:val="005838DF"/>
    <w:rPr>
      <w:rFonts w:asciiTheme="minorHAnsi" w:hAnsiTheme="minorHAnsi"/>
      <w:b/>
      <w:bCs/>
      <w:smallCaps/>
      <w:color w:val="1F497D" w:themeColor="text2"/>
      <w:spacing w:val="5"/>
      <w:sz w:val="22"/>
      <w:u w:val="single"/>
    </w:rPr>
  </w:style>
  <w:style w:type="character" w:styleId="Nzovknihy">
    <w:name w:val="Book Title"/>
    <w:basedOn w:val="Predvolenpsmoodseku"/>
    <w:uiPriority w:val="33"/>
    <w:qFormat/>
    <w:rsid w:val="005838DF"/>
    <w:rPr>
      <w:rFonts w:asciiTheme="majorHAnsi" w:hAnsiTheme="majorHAnsi"/>
      <w:b/>
      <w:bCs/>
      <w:caps w:val="0"/>
      <w:smallCaps/>
      <w:color w:val="1F497D" w:themeColor="text2"/>
      <w:spacing w:val="10"/>
      <w:sz w:val="22"/>
    </w:rPr>
  </w:style>
  <w:style w:type="paragraph" w:styleId="Hlavikaobsahu">
    <w:name w:val="TOC Heading"/>
    <w:basedOn w:val="Nadpis1"/>
    <w:next w:val="Normlny"/>
    <w:uiPriority w:val="39"/>
    <w:semiHidden/>
    <w:unhideWhenUsed/>
    <w:qFormat/>
    <w:rsid w:val="005838DF"/>
    <w:pPr>
      <w:spacing w:before="480" w:line="264" w:lineRule="auto"/>
      <w:outlineLvl w:val="9"/>
    </w:pPr>
    <w:rPr>
      <w:b/>
    </w:rPr>
  </w:style>
  <w:style w:type="paragraph" w:styleId="Hlavika">
    <w:name w:val="header"/>
    <w:basedOn w:val="Normlny"/>
    <w:link w:val="HlavikaChar"/>
    <w:uiPriority w:val="99"/>
    <w:unhideWhenUsed/>
    <w:rsid w:val="00DC66A6"/>
    <w:pPr>
      <w:tabs>
        <w:tab w:val="center" w:pos="4536"/>
        <w:tab w:val="right" w:pos="9072"/>
      </w:tabs>
      <w:spacing w:after="0"/>
    </w:pPr>
  </w:style>
  <w:style w:type="character" w:customStyle="1" w:styleId="HlavikaChar">
    <w:name w:val="Hlavička Char"/>
    <w:basedOn w:val="Predvolenpsmoodseku"/>
    <w:link w:val="Hlavika"/>
    <w:uiPriority w:val="99"/>
    <w:rsid w:val="00DC66A6"/>
  </w:style>
  <w:style w:type="paragraph" w:styleId="Pta">
    <w:name w:val="footer"/>
    <w:basedOn w:val="Normlny"/>
    <w:link w:val="PtaChar"/>
    <w:uiPriority w:val="99"/>
    <w:unhideWhenUsed/>
    <w:rsid w:val="00DC66A6"/>
    <w:pPr>
      <w:tabs>
        <w:tab w:val="center" w:pos="4536"/>
        <w:tab w:val="right" w:pos="9072"/>
      </w:tabs>
      <w:spacing w:after="0"/>
    </w:pPr>
  </w:style>
  <w:style w:type="character" w:customStyle="1" w:styleId="PtaChar">
    <w:name w:val="Päta Char"/>
    <w:basedOn w:val="Predvolenpsmoodseku"/>
    <w:link w:val="Pta"/>
    <w:uiPriority w:val="99"/>
    <w:rsid w:val="00DC66A6"/>
  </w:style>
  <w:style w:type="character" w:styleId="Hypertextovprepojenie">
    <w:name w:val="Hyperlink"/>
    <w:basedOn w:val="Predvolenpsmoodseku"/>
    <w:uiPriority w:val="99"/>
    <w:unhideWhenUsed/>
    <w:rsid w:val="00626A6B"/>
    <w:rPr>
      <w:color w:val="0000FF" w:themeColor="hyperlink"/>
      <w:u w:val="single"/>
    </w:rPr>
  </w:style>
  <w:style w:type="paragraph" w:styleId="Textbubliny">
    <w:name w:val="Balloon Text"/>
    <w:basedOn w:val="Normlny"/>
    <w:link w:val="TextbublinyChar"/>
    <w:uiPriority w:val="99"/>
    <w:semiHidden/>
    <w:unhideWhenUsed/>
    <w:rsid w:val="0053138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3138A"/>
    <w:rPr>
      <w:rFonts w:ascii="Tahoma" w:hAnsi="Tahoma" w:cs="Tahoma"/>
      <w:sz w:val="16"/>
      <w:szCs w:val="16"/>
    </w:rPr>
  </w:style>
  <w:style w:type="paragraph" w:styleId="Obsah2">
    <w:name w:val="toc 2"/>
    <w:basedOn w:val="Normlny"/>
    <w:next w:val="Normlny"/>
    <w:autoRedefine/>
    <w:uiPriority w:val="39"/>
    <w:unhideWhenUsed/>
    <w:rsid w:val="001D5D78"/>
    <w:pPr>
      <w:spacing w:after="100"/>
      <w:ind w:left="220"/>
    </w:pPr>
  </w:style>
  <w:style w:type="paragraph" w:styleId="Obsah3">
    <w:name w:val="toc 3"/>
    <w:basedOn w:val="Normlny"/>
    <w:next w:val="Normlny"/>
    <w:autoRedefine/>
    <w:uiPriority w:val="39"/>
    <w:unhideWhenUsed/>
    <w:rsid w:val="001D5D78"/>
    <w:pPr>
      <w:spacing w:after="100"/>
      <w:ind w:left="440"/>
    </w:pPr>
  </w:style>
  <w:style w:type="paragraph" w:styleId="Revzia">
    <w:name w:val="Revision"/>
    <w:hidden/>
    <w:uiPriority w:val="99"/>
    <w:semiHidden/>
    <w:rsid w:val="00891419"/>
    <w:pPr>
      <w:spacing w:after="0" w:line="240" w:lineRule="auto"/>
    </w:pPr>
  </w:style>
  <w:style w:type="paragraph" w:customStyle="1" w:styleId="Odsekzoznamu1">
    <w:name w:val="Odsek zoznamu1"/>
    <w:basedOn w:val="Normlny"/>
    <w:rsid w:val="0059402E"/>
    <w:pPr>
      <w:spacing w:after="200" w:line="276" w:lineRule="auto"/>
      <w:ind w:left="720"/>
      <w:contextualSpacing/>
    </w:pPr>
    <w:rPr>
      <w:rFonts w:ascii="Calibri" w:eastAsia="Times New Roman" w:hAnsi="Calibri" w:cs="Times New Roman"/>
      <w:lang w:val="sk-SK"/>
    </w:rPr>
  </w:style>
  <w:style w:type="paragraph" w:customStyle="1" w:styleId="bodytext">
    <w:name w:val="bodytext"/>
    <w:basedOn w:val="Normlny"/>
    <w:rsid w:val="00E5157A"/>
    <w:pPr>
      <w:spacing w:before="100" w:beforeAutospacing="1" w:after="100" w:afterAutospacing="1"/>
    </w:pPr>
    <w:rPr>
      <w:rFonts w:ascii="Times New Roman" w:eastAsia="Times New Roman" w:hAnsi="Times New Roman" w:cs="Times New Roman"/>
      <w:sz w:val="24"/>
      <w:szCs w:val="24"/>
      <w:lang w:val="sk-SK" w:eastAsia="sk-SK"/>
    </w:rPr>
  </w:style>
  <w:style w:type="paragraph" w:styleId="Normlnywebov">
    <w:name w:val="Normal (Web)"/>
    <w:basedOn w:val="Normlny"/>
    <w:uiPriority w:val="99"/>
    <w:rsid w:val="00E5157A"/>
    <w:pPr>
      <w:spacing w:before="100" w:beforeAutospacing="1" w:after="100" w:afterAutospacing="1"/>
    </w:pPr>
    <w:rPr>
      <w:rFonts w:ascii="Times New Roman" w:eastAsia="Times New Roman" w:hAnsi="Times New Roman" w:cs="Times New Roman"/>
      <w:sz w:val="24"/>
      <w:szCs w:val="24"/>
      <w:lang w:val="sk-SK" w:eastAsia="sk-SK"/>
    </w:rPr>
  </w:style>
  <w:style w:type="paragraph" w:customStyle="1" w:styleId="Poznkapodarou">
    <w:name w:val="Pozn疥ka pod 鑛arou"/>
    <w:basedOn w:val="Normlny"/>
    <w:uiPriority w:val="99"/>
    <w:rsid w:val="00E5157A"/>
    <w:pPr>
      <w:widowControl w:val="0"/>
      <w:suppressLineNumbers/>
      <w:autoSpaceDE w:val="0"/>
      <w:autoSpaceDN w:val="0"/>
      <w:adjustRightInd w:val="0"/>
      <w:spacing w:after="0"/>
      <w:ind w:left="283" w:hanging="283"/>
    </w:pPr>
    <w:rPr>
      <w:rFonts w:ascii="Times New Roman" w:eastAsiaTheme="minorEastAsia" w:hAnsi="Times New Roman" w:cs="Times New Roman"/>
      <w:sz w:val="20"/>
      <w:szCs w:val="20"/>
      <w:lang w:val="sk-SK" w:eastAsia="sk-SK"/>
    </w:rPr>
  </w:style>
  <w:style w:type="paragraph" w:customStyle="1" w:styleId="Vchodzie">
    <w:name w:val="Vchodzie"/>
    <w:rsid w:val="00E5157A"/>
    <w:pPr>
      <w:widowControl w:val="0"/>
      <w:autoSpaceDN w:val="0"/>
      <w:adjustRightInd w:val="0"/>
      <w:spacing w:after="0" w:line="240" w:lineRule="auto"/>
    </w:pPr>
    <w:rPr>
      <w:rFonts w:ascii="Times New Roman" w:eastAsia="Times New Roman" w:hAnsi="SimSun" w:cs="Times New Roman"/>
      <w:kern w:val="1"/>
      <w:sz w:val="24"/>
      <w:szCs w:val="24"/>
      <w:lang w:val="sk-SK" w:eastAsia="zh-CN" w:bidi="hi-IN"/>
    </w:rPr>
  </w:style>
  <w:style w:type="paragraph" w:customStyle="1" w:styleId="Normlny1">
    <w:name w:val="Normálny1"/>
    <w:rsid w:val="00E5157A"/>
    <w:rPr>
      <w:rFonts w:ascii="Times New Roman" w:eastAsia="Times New Roman" w:hAnsi="Times New Roman" w:cs="Times New Roman"/>
      <w:color w:val="000000"/>
      <w:sz w:val="24"/>
      <w:szCs w:val="20"/>
      <w:lang w:val="sk-SK" w:eastAsia="sk-SK"/>
    </w:rPr>
  </w:style>
  <w:style w:type="character" w:styleId="PouitHypertextovPrepojenie">
    <w:name w:val="FollowedHyperlink"/>
    <w:basedOn w:val="Predvolenpsmoodseku"/>
    <w:uiPriority w:val="99"/>
    <w:semiHidden/>
    <w:unhideWhenUsed/>
    <w:rsid w:val="00CB13E1"/>
    <w:rPr>
      <w:color w:val="800080" w:themeColor="followedHyperlink"/>
      <w:u w:val="single"/>
    </w:rPr>
  </w:style>
  <w:style w:type="paragraph" w:customStyle="1" w:styleId="Default">
    <w:name w:val="Default"/>
    <w:rsid w:val="00511C28"/>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styleId="Odkaznakomentr">
    <w:name w:val="annotation reference"/>
    <w:basedOn w:val="Predvolenpsmoodseku"/>
    <w:uiPriority w:val="99"/>
    <w:semiHidden/>
    <w:unhideWhenUsed/>
    <w:rsid w:val="00637869"/>
    <w:rPr>
      <w:sz w:val="16"/>
      <w:szCs w:val="16"/>
    </w:rPr>
  </w:style>
  <w:style w:type="paragraph" w:styleId="Textkomentra">
    <w:name w:val="annotation text"/>
    <w:basedOn w:val="Normlny"/>
    <w:link w:val="TextkomentraChar"/>
    <w:uiPriority w:val="99"/>
    <w:semiHidden/>
    <w:unhideWhenUsed/>
    <w:rsid w:val="00637869"/>
    <w:rPr>
      <w:sz w:val="20"/>
      <w:szCs w:val="20"/>
    </w:rPr>
  </w:style>
  <w:style w:type="character" w:customStyle="1" w:styleId="TextkomentraChar">
    <w:name w:val="Text komentára Char"/>
    <w:basedOn w:val="Predvolenpsmoodseku"/>
    <w:link w:val="Textkomentra"/>
    <w:uiPriority w:val="99"/>
    <w:semiHidden/>
    <w:rsid w:val="00637869"/>
    <w:rPr>
      <w:sz w:val="20"/>
      <w:szCs w:val="20"/>
    </w:rPr>
  </w:style>
  <w:style w:type="paragraph" w:styleId="Predmetkomentra">
    <w:name w:val="annotation subject"/>
    <w:basedOn w:val="Textkomentra"/>
    <w:next w:val="Textkomentra"/>
    <w:link w:val="PredmetkomentraChar"/>
    <w:uiPriority w:val="99"/>
    <w:semiHidden/>
    <w:unhideWhenUsed/>
    <w:rsid w:val="00637869"/>
    <w:rPr>
      <w:b/>
      <w:bCs/>
    </w:rPr>
  </w:style>
  <w:style w:type="character" w:customStyle="1" w:styleId="PredmetkomentraChar">
    <w:name w:val="Predmet komentára Char"/>
    <w:basedOn w:val="TextkomentraChar"/>
    <w:link w:val="Predmetkomentra"/>
    <w:uiPriority w:val="99"/>
    <w:semiHidden/>
    <w:rsid w:val="00637869"/>
    <w:rPr>
      <w:b/>
      <w:bCs/>
      <w:sz w:val="20"/>
      <w:szCs w:val="20"/>
    </w:rPr>
  </w:style>
  <w:style w:type="character" w:customStyle="1" w:styleId="hps">
    <w:name w:val="hps"/>
    <w:basedOn w:val="Predvolenpsmoodseku"/>
    <w:rsid w:val="00C44114"/>
  </w:style>
  <w:style w:type="character" w:customStyle="1" w:styleId="atn">
    <w:name w:val="atn"/>
    <w:basedOn w:val="Predvolenpsmoodseku"/>
    <w:rsid w:val="00726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24882"/>
    <w:pPr>
      <w:spacing w:after="120" w:line="240" w:lineRule="auto"/>
    </w:pPr>
  </w:style>
  <w:style w:type="paragraph" w:styleId="Nadpis1">
    <w:name w:val="heading 1"/>
    <w:basedOn w:val="Normlny"/>
    <w:next w:val="Normlny"/>
    <w:link w:val="Nadpis1Char"/>
    <w:uiPriority w:val="9"/>
    <w:qFormat/>
    <w:rsid w:val="005838DF"/>
    <w:pPr>
      <w:keepNext/>
      <w:keepLines/>
      <w:spacing w:before="360" w:after="0"/>
      <w:outlineLvl w:val="0"/>
    </w:pPr>
    <w:rPr>
      <w:rFonts w:asciiTheme="majorHAnsi" w:eastAsiaTheme="majorEastAsia" w:hAnsiTheme="majorHAnsi" w:cstheme="majorBidi"/>
      <w:bCs/>
      <w:color w:val="1F497D" w:themeColor="text2"/>
      <w:sz w:val="32"/>
      <w:szCs w:val="28"/>
    </w:rPr>
  </w:style>
  <w:style w:type="paragraph" w:styleId="Nadpis2">
    <w:name w:val="heading 2"/>
    <w:basedOn w:val="Normlny"/>
    <w:next w:val="Normlny"/>
    <w:link w:val="Nadpis2Char"/>
    <w:uiPriority w:val="9"/>
    <w:unhideWhenUsed/>
    <w:qFormat/>
    <w:rsid w:val="005838DF"/>
    <w:pPr>
      <w:keepNext/>
      <w:keepLines/>
      <w:numPr>
        <w:numId w:val="7"/>
      </w:numPr>
      <w:spacing w:before="120" w:after="0"/>
      <w:outlineLvl w:val="1"/>
    </w:pPr>
    <w:rPr>
      <w:rFonts w:asciiTheme="majorHAnsi" w:eastAsiaTheme="majorEastAsia" w:hAnsiTheme="majorHAnsi" w:cstheme="majorBidi"/>
      <w:b/>
      <w:bCs/>
      <w:sz w:val="28"/>
      <w:szCs w:val="26"/>
    </w:rPr>
  </w:style>
  <w:style w:type="paragraph" w:styleId="Nadpis3">
    <w:name w:val="heading 3"/>
    <w:basedOn w:val="Nadpis2"/>
    <w:next w:val="Normlny"/>
    <w:link w:val="Nadpis3Char"/>
    <w:uiPriority w:val="9"/>
    <w:unhideWhenUsed/>
    <w:qFormat/>
    <w:rsid w:val="00B93530"/>
    <w:pPr>
      <w:numPr>
        <w:ilvl w:val="1"/>
      </w:numPr>
      <w:spacing w:before="20"/>
      <w:outlineLvl w:val="2"/>
    </w:pPr>
    <w:rPr>
      <w:b w:val="0"/>
      <w:bCs w:val="0"/>
      <w:sz w:val="24"/>
      <w:u w:val="single"/>
      <w:lang w:val="sk-SK"/>
    </w:rPr>
  </w:style>
  <w:style w:type="paragraph" w:styleId="Nadpis4">
    <w:name w:val="heading 4"/>
    <w:basedOn w:val="Normlny"/>
    <w:next w:val="Normlny"/>
    <w:link w:val="Nadpis4Char"/>
    <w:uiPriority w:val="9"/>
    <w:unhideWhenUsed/>
    <w:qFormat/>
    <w:rsid w:val="005838D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y"/>
    <w:next w:val="Normlny"/>
    <w:link w:val="Nadpis5Char"/>
    <w:uiPriority w:val="9"/>
    <w:unhideWhenUsed/>
    <w:qFormat/>
    <w:rsid w:val="005838DF"/>
    <w:pPr>
      <w:keepNext/>
      <w:keepLines/>
      <w:spacing w:before="200" w:after="0"/>
      <w:outlineLvl w:val="4"/>
    </w:pPr>
    <w:rPr>
      <w:rFonts w:asciiTheme="majorHAnsi" w:eastAsiaTheme="majorEastAsia" w:hAnsiTheme="majorHAnsi" w:cstheme="majorBidi"/>
      <w:color w:val="000000"/>
    </w:rPr>
  </w:style>
  <w:style w:type="paragraph" w:styleId="Nadpis6">
    <w:name w:val="heading 6"/>
    <w:basedOn w:val="Normlny"/>
    <w:next w:val="Normlny"/>
    <w:link w:val="Nadpis6Char"/>
    <w:uiPriority w:val="9"/>
    <w:semiHidden/>
    <w:unhideWhenUsed/>
    <w:qFormat/>
    <w:rsid w:val="005838DF"/>
    <w:pPr>
      <w:keepNext/>
      <w:keepLines/>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y"/>
    <w:next w:val="Normlny"/>
    <w:link w:val="Nadpis7Char"/>
    <w:uiPriority w:val="9"/>
    <w:semiHidden/>
    <w:unhideWhenUsed/>
    <w:qFormat/>
    <w:rsid w:val="005838DF"/>
    <w:pPr>
      <w:keepNext/>
      <w:keepLines/>
      <w:spacing w:before="200" w:after="0"/>
      <w:outlineLvl w:val="6"/>
    </w:pPr>
    <w:rPr>
      <w:rFonts w:asciiTheme="majorHAnsi" w:eastAsiaTheme="majorEastAsia" w:hAnsiTheme="majorHAnsi" w:cstheme="majorBidi"/>
      <w:i/>
      <w:iCs/>
      <w:color w:val="1F497D" w:themeColor="text2"/>
    </w:rPr>
  </w:style>
  <w:style w:type="paragraph" w:styleId="Nadpis8">
    <w:name w:val="heading 8"/>
    <w:basedOn w:val="Normlny"/>
    <w:next w:val="Normlny"/>
    <w:link w:val="Nadpis8Char"/>
    <w:uiPriority w:val="9"/>
    <w:semiHidden/>
    <w:unhideWhenUsed/>
    <w:qFormat/>
    <w:rsid w:val="005838DF"/>
    <w:pPr>
      <w:keepNext/>
      <w:keepLines/>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y"/>
    <w:next w:val="Normlny"/>
    <w:link w:val="Nadpis9Char"/>
    <w:uiPriority w:val="9"/>
    <w:semiHidden/>
    <w:unhideWhenUsed/>
    <w:qFormat/>
    <w:rsid w:val="005838D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838DF"/>
    <w:pPr>
      <w:ind w:left="720" w:hanging="288"/>
      <w:contextualSpacing/>
    </w:pPr>
    <w:rPr>
      <w:color w:val="1F497D" w:themeColor="text2"/>
    </w:rPr>
  </w:style>
  <w:style w:type="paragraph" w:styleId="Textpoznmkypodiarou">
    <w:name w:val="footnote text"/>
    <w:basedOn w:val="Normlny"/>
    <w:link w:val="TextpoznmkypodiarouChar"/>
    <w:uiPriority w:val="99"/>
    <w:unhideWhenUsed/>
    <w:rsid w:val="003E2700"/>
    <w:rPr>
      <w:sz w:val="20"/>
      <w:szCs w:val="20"/>
    </w:rPr>
  </w:style>
  <w:style w:type="character" w:customStyle="1" w:styleId="TextpoznmkypodiarouChar">
    <w:name w:val="Text poznámky pod čiarou Char"/>
    <w:basedOn w:val="Predvolenpsmoodseku"/>
    <w:link w:val="Textpoznmkypodiarou"/>
    <w:uiPriority w:val="99"/>
    <w:rsid w:val="003E2700"/>
    <w:rPr>
      <w:rFonts w:ascii="Times New Roman" w:eastAsiaTheme="minorHAnsi" w:hAnsi="Times New Roman" w:cs="Times New Roman"/>
      <w:sz w:val="20"/>
      <w:szCs w:val="20"/>
      <w:lang w:val="sk-SK" w:bidi="he-IL"/>
    </w:rPr>
  </w:style>
  <w:style w:type="character" w:styleId="Odkaznapoznmkupodiarou">
    <w:name w:val="footnote reference"/>
    <w:aliases w:val="Footnote Refernece"/>
    <w:basedOn w:val="Predvolenpsmoodseku"/>
    <w:uiPriority w:val="99"/>
    <w:unhideWhenUsed/>
    <w:rsid w:val="003E2700"/>
    <w:rPr>
      <w:vertAlign w:val="superscript"/>
    </w:rPr>
  </w:style>
  <w:style w:type="character" w:customStyle="1" w:styleId="sup">
    <w:name w:val="sup"/>
    <w:basedOn w:val="Predvolenpsmoodseku"/>
    <w:rsid w:val="003E2700"/>
  </w:style>
  <w:style w:type="character" w:styleId="Zvraznenie">
    <w:name w:val="Emphasis"/>
    <w:basedOn w:val="Predvolenpsmoodseku"/>
    <w:uiPriority w:val="20"/>
    <w:qFormat/>
    <w:rsid w:val="005838DF"/>
    <w:rPr>
      <w:b w:val="0"/>
      <w:i/>
      <w:iCs/>
      <w:color w:val="1F497D" w:themeColor="text2"/>
    </w:rPr>
  </w:style>
  <w:style w:type="character" w:customStyle="1" w:styleId="st">
    <w:name w:val="st"/>
    <w:basedOn w:val="Predvolenpsmoodseku"/>
    <w:rsid w:val="007A2613"/>
  </w:style>
  <w:style w:type="character" w:customStyle="1" w:styleId="Nadpis2Char">
    <w:name w:val="Nadpis 2 Char"/>
    <w:basedOn w:val="Predvolenpsmoodseku"/>
    <w:link w:val="Nadpis2"/>
    <w:uiPriority w:val="9"/>
    <w:rsid w:val="005838DF"/>
    <w:rPr>
      <w:rFonts w:asciiTheme="majorHAnsi" w:eastAsiaTheme="majorEastAsia" w:hAnsiTheme="majorHAnsi" w:cstheme="majorBidi"/>
      <w:b/>
      <w:bCs/>
      <w:sz w:val="28"/>
      <w:szCs w:val="26"/>
    </w:rPr>
  </w:style>
  <w:style w:type="character" w:customStyle="1" w:styleId="Nadpis3Char">
    <w:name w:val="Nadpis 3 Char"/>
    <w:basedOn w:val="Predvolenpsmoodseku"/>
    <w:link w:val="Nadpis3"/>
    <w:uiPriority w:val="9"/>
    <w:rsid w:val="00B93530"/>
    <w:rPr>
      <w:rFonts w:asciiTheme="majorHAnsi" w:eastAsiaTheme="majorEastAsia" w:hAnsiTheme="majorHAnsi" w:cstheme="majorBidi"/>
      <w:sz w:val="24"/>
      <w:szCs w:val="26"/>
      <w:u w:val="single"/>
      <w:lang w:val="sk-SK"/>
    </w:rPr>
  </w:style>
  <w:style w:type="character" w:customStyle="1" w:styleId="Nadpis4Char">
    <w:name w:val="Nadpis 4 Char"/>
    <w:basedOn w:val="Predvolenpsmoodseku"/>
    <w:link w:val="Nadpis4"/>
    <w:uiPriority w:val="9"/>
    <w:rsid w:val="005838DF"/>
    <w:rPr>
      <w:rFonts w:asciiTheme="majorHAnsi" w:eastAsiaTheme="majorEastAsia" w:hAnsiTheme="majorHAnsi" w:cstheme="majorBidi"/>
      <w:b/>
      <w:bCs/>
      <w:i/>
      <w:iCs/>
      <w:color w:val="262626" w:themeColor="text1" w:themeTint="D9"/>
    </w:rPr>
  </w:style>
  <w:style w:type="character" w:customStyle="1" w:styleId="Nadpis5Char">
    <w:name w:val="Nadpis 5 Char"/>
    <w:basedOn w:val="Predvolenpsmoodseku"/>
    <w:link w:val="Nadpis5"/>
    <w:uiPriority w:val="9"/>
    <w:rsid w:val="005838DF"/>
    <w:rPr>
      <w:rFonts w:asciiTheme="majorHAnsi" w:eastAsiaTheme="majorEastAsia" w:hAnsiTheme="majorHAnsi" w:cstheme="majorBidi"/>
      <w:color w:val="000000"/>
    </w:rPr>
  </w:style>
  <w:style w:type="character" w:customStyle="1" w:styleId="Nadpis1Char">
    <w:name w:val="Nadpis 1 Char"/>
    <w:basedOn w:val="Predvolenpsmoodseku"/>
    <w:link w:val="Nadpis1"/>
    <w:uiPriority w:val="9"/>
    <w:rsid w:val="005838DF"/>
    <w:rPr>
      <w:rFonts w:asciiTheme="majorHAnsi" w:eastAsiaTheme="majorEastAsia" w:hAnsiTheme="majorHAnsi" w:cstheme="majorBidi"/>
      <w:bCs/>
      <w:color w:val="1F497D" w:themeColor="text2"/>
      <w:sz w:val="32"/>
      <w:szCs w:val="28"/>
    </w:rPr>
  </w:style>
  <w:style w:type="table" w:styleId="Mriekatabuky">
    <w:name w:val="Table Grid"/>
    <w:basedOn w:val="Normlnatabuka"/>
    <w:uiPriority w:val="59"/>
    <w:rsid w:val="00C5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zoznamzvraznenie2">
    <w:name w:val="Light List Accent 2"/>
    <w:basedOn w:val="Normlnatabuka"/>
    <w:uiPriority w:val="61"/>
    <w:rsid w:val="00C54AD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Nadpis6Char">
    <w:name w:val="Nadpis 6 Char"/>
    <w:basedOn w:val="Predvolenpsmoodseku"/>
    <w:link w:val="Nadpis6"/>
    <w:uiPriority w:val="9"/>
    <w:semiHidden/>
    <w:rsid w:val="005838DF"/>
    <w:rPr>
      <w:rFonts w:asciiTheme="majorHAnsi" w:eastAsiaTheme="majorEastAsia" w:hAnsiTheme="majorHAnsi" w:cstheme="majorBidi"/>
      <w:i/>
      <w:iCs/>
      <w:color w:val="000000" w:themeColor="text1"/>
    </w:rPr>
  </w:style>
  <w:style w:type="character" w:customStyle="1" w:styleId="Nadpis7Char">
    <w:name w:val="Nadpis 7 Char"/>
    <w:basedOn w:val="Predvolenpsmoodseku"/>
    <w:link w:val="Nadpis7"/>
    <w:uiPriority w:val="9"/>
    <w:semiHidden/>
    <w:rsid w:val="005838DF"/>
    <w:rPr>
      <w:rFonts w:asciiTheme="majorHAnsi" w:eastAsiaTheme="majorEastAsia" w:hAnsiTheme="majorHAnsi" w:cstheme="majorBidi"/>
      <w:i/>
      <w:iCs/>
      <w:color w:val="1F497D" w:themeColor="text2"/>
    </w:rPr>
  </w:style>
  <w:style w:type="character" w:customStyle="1" w:styleId="Nadpis8Char">
    <w:name w:val="Nadpis 8 Char"/>
    <w:basedOn w:val="Predvolenpsmoodseku"/>
    <w:link w:val="Nadpis8"/>
    <w:uiPriority w:val="9"/>
    <w:semiHidden/>
    <w:rsid w:val="005838DF"/>
    <w:rPr>
      <w:rFonts w:asciiTheme="majorHAnsi" w:eastAsiaTheme="majorEastAsia" w:hAnsiTheme="majorHAnsi" w:cstheme="majorBidi"/>
      <w:color w:val="000000"/>
      <w:sz w:val="20"/>
      <w:szCs w:val="20"/>
    </w:rPr>
  </w:style>
  <w:style w:type="character" w:customStyle="1" w:styleId="Nadpis9Char">
    <w:name w:val="Nadpis 9 Char"/>
    <w:basedOn w:val="Predvolenpsmoodseku"/>
    <w:link w:val="Nadpis9"/>
    <w:uiPriority w:val="9"/>
    <w:semiHidden/>
    <w:rsid w:val="005838DF"/>
    <w:rPr>
      <w:rFonts w:asciiTheme="majorHAnsi" w:eastAsiaTheme="majorEastAsia" w:hAnsiTheme="majorHAnsi" w:cstheme="majorBidi"/>
      <w:i/>
      <w:iCs/>
      <w:color w:val="000000"/>
      <w:sz w:val="20"/>
      <w:szCs w:val="20"/>
    </w:rPr>
  </w:style>
  <w:style w:type="paragraph" w:styleId="Popis">
    <w:name w:val="caption"/>
    <w:basedOn w:val="Normlny"/>
    <w:next w:val="Normlny"/>
    <w:uiPriority w:val="35"/>
    <w:semiHidden/>
    <w:unhideWhenUsed/>
    <w:qFormat/>
    <w:rsid w:val="005838DF"/>
    <w:rPr>
      <w:rFonts w:eastAsiaTheme="minorEastAsia"/>
      <w:b/>
      <w:bCs/>
      <w:smallCaps/>
      <w:color w:val="1F497D" w:themeColor="text2"/>
      <w:spacing w:val="6"/>
      <w:szCs w:val="18"/>
      <w:lang w:bidi="hi-IN"/>
    </w:rPr>
  </w:style>
  <w:style w:type="paragraph" w:styleId="Nzov">
    <w:name w:val="Title"/>
    <w:basedOn w:val="Normlny"/>
    <w:next w:val="Normlny"/>
    <w:link w:val="NzovChar"/>
    <w:uiPriority w:val="10"/>
    <w:qFormat/>
    <w:rsid w:val="005838DF"/>
    <w:pPr>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NzovChar">
    <w:name w:val="Názov Char"/>
    <w:basedOn w:val="Predvolenpsmoodseku"/>
    <w:link w:val="Nzov"/>
    <w:uiPriority w:val="10"/>
    <w:rsid w:val="005838DF"/>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Podtitul">
    <w:name w:val="Subtitle"/>
    <w:basedOn w:val="Normlny"/>
    <w:next w:val="Normlny"/>
    <w:link w:val="PodtitulChar"/>
    <w:uiPriority w:val="11"/>
    <w:qFormat/>
    <w:rsid w:val="005838DF"/>
    <w:pPr>
      <w:numPr>
        <w:ilvl w:val="1"/>
      </w:numPr>
    </w:pPr>
    <w:rPr>
      <w:rFonts w:eastAsiaTheme="majorEastAsia" w:cstheme="majorBidi"/>
      <w:iCs/>
      <w:color w:val="265898" w:themeColor="text2" w:themeTint="E6"/>
      <w:sz w:val="32"/>
      <w:szCs w:val="24"/>
      <w:lang w:bidi="hi-IN"/>
      <w14:ligatures w14:val="standard"/>
    </w:rPr>
  </w:style>
  <w:style w:type="character" w:customStyle="1" w:styleId="PodtitulChar">
    <w:name w:val="Podtitul Char"/>
    <w:basedOn w:val="Predvolenpsmoodseku"/>
    <w:link w:val="Podtitul"/>
    <w:uiPriority w:val="11"/>
    <w:rsid w:val="005838DF"/>
    <w:rPr>
      <w:rFonts w:eastAsiaTheme="majorEastAsia" w:cstheme="majorBidi"/>
      <w:iCs/>
      <w:color w:val="265898" w:themeColor="text2" w:themeTint="E6"/>
      <w:sz w:val="32"/>
      <w:szCs w:val="24"/>
      <w:lang w:bidi="hi-IN"/>
      <w14:ligatures w14:val="standard"/>
    </w:rPr>
  </w:style>
  <w:style w:type="character" w:styleId="Siln">
    <w:name w:val="Strong"/>
    <w:basedOn w:val="Predvolenpsmoodseku"/>
    <w:uiPriority w:val="22"/>
    <w:qFormat/>
    <w:rsid w:val="005838DF"/>
    <w:rPr>
      <w:b/>
      <w:bCs/>
      <w:color w:val="265898" w:themeColor="text2" w:themeTint="E6"/>
    </w:rPr>
  </w:style>
  <w:style w:type="paragraph" w:styleId="Bezriadkovania">
    <w:name w:val="No Spacing"/>
    <w:link w:val="BezriadkovaniaChar"/>
    <w:uiPriority w:val="1"/>
    <w:qFormat/>
    <w:rsid w:val="005838DF"/>
    <w:pPr>
      <w:spacing w:after="0" w:line="240" w:lineRule="auto"/>
    </w:pPr>
  </w:style>
  <w:style w:type="character" w:customStyle="1" w:styleId="BezriadkovaniaChar">
    <w:name w:val="Bez riadkovania Char"/>
    <w:basedOn w:val="Predvolenpsmoodseku"/>
    <w:link w:val="Bezriadkovania"/>
    <w:uiPriority w:val="1"/>
    <w:rsid w:val="005838DF"/>
  </w:style>
  <w:style w:type="paragraph" w:styleId="Citcia">
    <w:name w:val="Quote"/>
    <w:basedOn w:val="Normlny"/>
    <w:next w:val="Normlny"/>
    <w:link w:val="CitciaChar"/>
    <w:uiPriority w:val="29"/>
    <w:qFormat/>
    <w:rsid w:val="005838DF"/>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ciaChar">
    <w:name w:val="Citácia Char"/>
    <w:basedOn w:val="Predvolenpsmoodseku"/>
    <w:link w:val="Citcia"/>
    <w:uiPriority w:val="29"/>
    <w:rsid w:val="005838DF"/>
    <w:rPr>
      <w:rFonts w:asciiTheme="majorHAnsi" w:eastAsiaTheme="minorEastAsia" w:hAnsiTheme="majorHAnsi"/>
      <w:b/>
      <w:i/>
      <w:iCs/>
      <w:color w:val="4F81BD" w:themeColor="accent1"/>
      <w:sz w:val="24"/>
      <w:lang w:bidi="hi-IN"/>
    </w:rPr>
  </w:style>
  <w:style w:type="paragraph" w:styleId="Zvraznencitcia">
    <w:name w:val="Intense Quote"/>
    <w:basedOn w:val="Normlny"/>
    <w:next w:val="Normlny"/>
    <w:link w:val="ZvraznencitciaChar"/>
    <w:uiPriority w:val="30"/>
    <w:qFormat/>
    <w:rsid w:val="005838DF"/>
    <w:pPr>
      <w:pBdr>
        <w:left w:val="single" w:sz="48" w:space="13" w:color="C0504D" w:themeColor="accent2"/>
      </w:pBdr>
      <w:spacing w:before="240" w:line="300" w:lineRule="auto"/>
    </w:pPr>
    <w:rPr>
      <w:rFonts w:eastAsiaTheme="minorEastAsia"/>
      <w:b/>
      <w:bCs/>
      <w:i/>
      <w:iCs/>
      <w:color w:val="C0504D" w:themeColor="accent2"/>
      <w:sz w:val="26"/>
      <w:lang w:bidi="hi-IN"/>
      <w14:ligatures w14:val="standard"/>
      <w14:numForm w14:val="oldStyle"/>
    </w:rPr>
  </w:style>
  <w:style w:type="character" w:customStyle="1" w:styleId="ZvraznencitciaChar">
    <w:name w:val="Zvýraznená citácia Char"/>
    <w:basedOn w:val="Predvolenpsmoodseku"/>
    <w:link w:val="Zvraznencitcia"/>
    <w:uiPriority w:val="30"/>
    <w:rsid w:val="005838DF"/>
    <w:rPr>
      <w:rFonts w:eastAsiaTheme="minorEastAsia"/>
      <w:b/>
      <w:bCs/>
      <w:i/>
      <w:iCs/>
      <w:color w:val="C0504D" w:themeColor="accent2"/>
      <w:sz w:val="26"/>
      <w:lang w:bidi="hi-IN"/>
      <w14:ligatures w14:val="standard"/>
      <w14:numForm w14:val="oldStyle"/>
    </w:rPr>
  </w:style>
  <w:style w:type="character" w:styleId="Jemnzvraznenie">
    <w:name w:val="Subtle Emphasis"/>
    <w:basedOn w:val="Predvolenpsmoodseku"/>
    <w:uiPriority w:val="19"/>
    <w:qFormat/>
    <w:rsid w:val="005838DF"/>
    <w:rPr>
      <w:i/>
      <w:iCs/>
      <w:color w:val="000000"/>
    </w:rPr>
  </w:style>
  <w:style w:type="character" w:styleId="Intenzvnezvraznenie">
    <w:name w:val="Intense Emphasis"/>
    <w:basedOn w:val="Predvolenpsmoodseku"/>
    <w:uiPriority w:val="21"/>
    <w:qFormat/>
    <w:rsid w:val="005838DF"/>
    <w:rPr>
      <w:b/>
      <w:bCs/>
      <w:i/>
      <w:iCs/>
      <w:color w:val="1F497D" w:themeColor="text2"/>
    </w:rPr>
  </w:style>
  <w:style w:type="character" w:styleId="Jemnodkaz">
    <w:name w:val="Subtle Reference"/>
    <w:basedOn w:val="Predvolenpsmoodseku"/>
    <w:uiPriority w:val="31"/>
    <w:qFormat/>
    <w:rsid w:val="005838DF"/>
    <w:rPr>
      <w:smallCaps/>
      <w:color w:val="000000"/>
      <w:u w:val="single"/>
    </w:rPr>
  </w:style>
  <w:style w:type="character" w:styleId="Intenzvnyodkaz">
    <w:name w:val="Intense Reference"/>
    <w:basedOn w:val="Predvolenpsmoodseku"/>
    <w:uiPriority w:val="32"/>
    <w:qFormat/>
    <w:rsid w:val="005838DF"/>
    <w:rPr>
      <w:rFonts w:asciiTheme="minorHAnsi" w:hAnsiTheme="minorHAnsi"/>
      <w:b/>
      <w:bCs/>
      <w:smallCaps/>
      <w:color w:val="1F497D" w:themeColor="text2"/>
      <w:spacing w:val="5"/>
      <w:sz w:val="22"/>
      <w:u w:val="single"/>
    </w:rPr>
  </w:style>
  <w:style w:type="character" w:styleId="Nzovknihy">
    <w:name w:val="Book Title"/>
    <w:basedOn w:val="Predvolenpsmoodseku"/>
    <w:uiPriority w:val="33"/>
    <w:qFormat/>
    <w:rsid w:val="005838DF"/>
    <w:rPr>
      <w:rFonts w:asciiTheme="majorHAnsi" w:hAnsiTheme="majorHAnsi"/>
      <w:b/>
      <w:bCs/>
      <w:caps w:val="0"/>
      <w:smallCaps/>
      <w:color w:val="1F497D" w:themeColor="text2"/>
      <w:spacing w:val="10"/>
      <w:sz w:val="22"/>
    </w:rPr>
  </w:style>
  <w:style w:type="paragraph" w:styleId="Hlavikaobsahu">
    <w:name w:val="TOC Heading"/>
    <w:basedOn w:val="Nadpis1"/>
    <w:next w:val="Normlny"/>
    <w:uiPriority w:val="39"/>
    <w:semiHidden/>
    <w:unhideWhenUsed/>
    <w:qFormat/>
    <w:rsid w:val="005838DF"/>
    <w:pPr>
      <w:spacing w:before="480" w:line="264" w:lineRule="auto"/>
      <w:outlineLvl w:val="9"/>
    </w:pPr>
    <w:rPr>
      <w:b/>
    </w:rPr>
  </w:style>
  <w:style w:type="paragraph" w:styleId="Hlavika">
    <w:name w:val="header"/>
    <w:basedOn w:val="Normlny"/>
    <w:link w:val="HlavikaChar"/>
    <w:uiPriority w:val="99"/>
    <w:unhideWhenUsed/>
    <w:rsid w:val="00DC66A6"/>
    <w:pPr>
      <w:tabs>
        <w:tab w:val="center" w:pos="4536"/>
        <w:tab w:val="right" w:pos="9072"/>
      </w:tabs>
      <w:spacing w:after="0"/>
    </w:pPr>
  </w:style>
  <w:style w:type="character" w:customStyle="1" w:styleId="HlavikaChar">
    <w:name w:val="Hlavička Char"/>
    <w:basedOn w:val="Predvolenpsmoodseku"/>
    <w:link w:val="Hlavika"/>
    <w:uiPriority w:val="99"/>
    <w:rsid w:val="00DC66A6"/>
  </w:style>
  <w:style w:type="paragraph" w:styleId="Pta">
    <w:name w:val="footer"/>
    <w:basedOn w:val="Normlny"/>
    <w:link w:val="PtaChar"/>
    <w:uiPriority w:val="99"/>
    <w:unhideWhenUsed/>
    <w:rsid w:val="00DC66A6"/>
    <w:pPr>
      <w:tabs>
        <w:tab w:val="center" w:pos="4536"/>
        <w:tab w:val="right" w:pos="9072"/>
      </w:tabs>
      <w:spacing w:after="0"/>
    </w:pPr>
  </w:style>
  <w:style w:type="character" w:customStyle="1" w:styleId="PtaChar">
    <w:name w:val="Päta Char"/>
    <w:basedOn w:val="Predvolenpsmoodseku"/>
    <w:link w:val="Pta"/>
    <w:uiPriority w:val="99"/>
    <w:rsid w:val="00DC66A6"/>
  </w:style>
  <w:style w:type="character" w:styleId="Hypertextovprepojenie">
    <w:name w:val="Hyperlink"/>
    <w:basedOn w:val="Predvolenpsmoodseku"/>
    <w:uiPriority w:val="99"/>
    <w:unhideWhenUsed/>
    <w:rsid w:val="00626A6B"/>
    <w:rPr>
      <w:color w:val="0000FF" w:themeColor="hyperlink"/>
      <w:u w:val="single"/>
    </w:rPr>
  </w:style>
  <w:style w:type="paragraph" w:styleId="Textbubliny">
    <w:name w:val="Balloon Text"/>
    <w:basedOn w:val="Normlny"/>
    <w:link w:val="TextbublinyChar"/>
    <w:uiPriority w:val="99"/>
    <w:semiHidden/>
    <w:unhideWhenUsed/>
    <w:rsid w:val="0053138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3138A"/>
    <w:rPr>
      <w:rFonts w:ascii="Tahoma" w:hAnsi="Tahoma" w:cs="Tahoma"/>
      <w:sz w:val="16"/>
      <w:szCs w:val="16"/>
    </w:rPr>
  </w:style>
  <w:style w:type="paragraph" w:styleId="Obsah2">
    <w:name w:val="toc 2"/>
    <w:basedOn w:val="Normlny"/>
    <w:next w:val="Normlny"/>
    <w:autoRedefine/>
    <w:uiPriority w:val="39"/>
    <w:unhideWhenUsed/>
    <w:rsid w:val="001D5D78"/>
    <w:pPr>
      <w:spacing w:after="100"/>
      <w:ind w:left="220"/>
    </w:pPr>
  </w:style>
  <w:style w:type="paragraph" w:styleId="Obsah3">
    <w:name w:val="toc 3"/>
    <w:basedOn w:val="Normlny"/>
    <w:next w:val="Normlny"/>
    <w:autoRedefine/>
    <w:uiPriority w:val="39"/>
    <w:unhideWhenUsed/>
    <w:rsid w:val="001D5D78"/>
    <w:pPr>
      <w:spacing w:after="100"/>
      <w:ind w:left="440"/>
    </w:pPr>
  </w:style>
  <w:style w:type="paragraph" w:styleId="Revzia">
    <w:name w:val="Revision"/>
    <w:hidden/>
    <w:uiPriority w:val="99"/>
    <w:semiHidden/>
    <w:rsid w:val="00891419"/>
    <w:pPr>
      <w:spacing w:after="0" w:line="240" w:lineRule="auto"/>
    </w:pPr>
  </w:style>
  <w:style w:type="paragraph" w:customStyle="1" w:styleId="Odsekzoznamu1">
    <w:name w:val="Odsek zoznamu1"/>
    <w:basedOn w:val="Normlny"/>
    <w:rsid w:val="0059402E"/>
    <w:pPr>
      <w:spacing w:after="200" w:line="276" w:lineRule="auto"/>
      <w:ind w:left="720"/>
      <w:contextualSpacing/>
    </w:pPr>
    <w:rPr>
      <w:rFonts w:ascii="Calibri" w:eastAsia="Times New Roman" w:hAnsi="Calibri" w:cs="Times New Roman"/>
      <w:lang w:val="sk-SK"/>
    </w:rPr>
  </w:style>
  <w:style w:type="paragraph" w:customStyle="1" w:styleId="bodytext">
    <w:name w:val="bodytext"/>
    <w:basedOn w:val="Normlny"/>
    <w:rsid w:val="00E5157A"/>
    <w:pPr>
      <w:spacing w:before="100" w:beforeAutospacing="1" w:after="100" w:afterAutospacing="1"/>
    </w:pPr>
    <w:rPr>
      <w:rFonts w:ascii="Times New Roman" w:eastAsia="Times New Roman" w:hAnsi="Times New Roman" w:cs="Times New Roman"/>
      <w:sz w:val="24"/>
      <w:szCs w:val="24"/>
      <w:lang w:val="sk-SK" w:eastAsia="sk-SK"/>
    </w:rPr>
  </w:style>
  <w:style w:type="paragraph" w:styleId="Normlnywebov">
    <w:name w:val="Normal (Web)"/>
    <w:basedOn w:val="Normlny"/>
    <w:uiPriority w:val="99"/>
    <w:rsid w:val="00E5157A"/>
    <w:pPr>
      <w:spacing w:before="100" w:beforeAutospacing="1" w:after="100" w:afterAutospacing="1"/>
    </w:pPr>
    <w:rPr>
      <w:rFonts w:ascii="Times New Roman" w:eastAsia="Times New Roman" w:hAnsi="Times New Roman" w:cs="Times New Roman"/>
      <w:sz w:val="24"/>
      <w:szCs w:val="24"/>
      <w:lang w:val="sk-SK" w:eastAsia="sk-SK"/>
    </w:rPr>
  </w:style>
  <w:style w:type="paragraph" w:customStyle="1" w:styleId="Poznkapodarou">
    <w:name w:val="Pozn疥ka pod 鑛arou"/>
    <w:basedOn w:val="Normlny"/>
    <w:uiPriority w:val="99"/>
    <w:rsid w:val="00E5157A"/>
    <w:pPr>
      <w:widowControl w:val="0"/>
      <w:suppressLineNumbers/>
      <w:autoSpaceDE w:val="0"/>
      <w:autoSpaceDN w:val="0"/>
      <w:adjustRightInd w:val="0"/>
      <w:spacing w:after="0"/>
      <w:ind w:left="283" w:hanging="283"/>
    </w:pPr>
    <w:rPr>
      <w:rFonts w:ascii="Times New Roman" w:eastAsiaTheme="minorEastAsia" w:hAnsi="Times New Roman" w:cs="Times New Roman"/>
      <w:sz w:val="20"/>
      <w:szCs w:val="20"/>
      <w:lang w:val="sk-SK" w:eastAsia="sk-SK"/>
    </w:rPr>
  </w:style>
  <w:style w:type="paragraph" w:customStyle="1" w:styleId="Vchodzie">
    <w:name w:val="Vchodzie"/>
    <w:rsid w:val="00E5157A"/>
    <w:pPr>
      <w:widowControl w:val="0"/>
      <w:autoSpaceDN w:val="0"/>
      <w:adjustRightInd w:val="0"/>
      <w:spacing w:after="0" w:line="240" w:lineRule="auto"/>
    </w:pPr>
    <w:rPr>
      <w:rFonts w:ascii="Times New Roman" w:eastAsia="Times New Roman" w:hAnsi="SimSun" w:cs="Times New Roman"/>
      <w:kern w:val="1"/>
      <w:sz w:val="24"/>
      <w:szCs w:val="24"/>
      <w:lang w:val="sk-SK" w:eastAsia="zh-CN" w:bidi="hi-IN"/>
    </w:rPr>
  </w:style>
  <w:style w:type="paragraph" w:customStyle="1" w:styleId="Normlny1">
    <w:name w:val="Normálny1"/>
    <w:rsid w:val="00E5157A"/>
    <w:rPr>
      <w:rFonts w:ascii="Times New Roman" w:eastAsia="Times New Roman" w:hAnsi="Times New Roman" w:cs="Times New Roman"/>
      <w:color w:val="000000"/>
      <w:sz w:val="24"/>
      <w:szCs w:val="20"/>
      <w:lang w:val="sk-SK" w:eastAsia="sk-SK"/>
    </w:rPr>
  </w:style>
  <w:style w:type="character" w:styleId="PouitHypertextovPrepojenie">
    <w:name w:val="FollowedHyperlink"/>
    <w:basedOn w:val="Predvolenpsmoodseku"/>
    <w:uiPriority w:val="99"/>
    <w:semiHidden/>
    <w:unhideWhenUsed/>
    <w:rsid w:val="00CB13E1"/>
    <w:rPr>
      <w:color w:val="800080" w:themeColor="followedHyperlink"/>
      <w:u w:val="single"/>
    </w:rPr>
  </w:style>
  <w:style w:type="paragraph" w:customStyle="1" w:styleId="Default">
    <w:name w:val="Default"/>
    <w:rsid w:val="00511C28"/>
    <w:pPr>
      <w:autoSpaceDE w:val="0"/>
      <w:autoSpaceDN w:val="0"/>
      <w:adjustRightInd w:val="0"/>
      <w:spacing w:after="0" w:line="240" w:lineRule="auto"/>
    </w:pPr>
    <w:rPr>
      <w:rFonts w:ascii="Calibri" w:eastAsia="Times New Roman" w:hAnsi="Calibri" w:cs="Calibri"/>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pa.org/pi/lgbt/resources/sexuality-definitions.pdf" TargetMode="External"/><Relationship Id="rId13" Type="http://schemas.openxmlformats.org/officeDocument/2006/relationships/hyperlink" Target="file:///C:\Users\bburajova\Downloads\Z" TargetMode="External"/><Relationship Id="rId18" Type="http://schemas.openxmlformats.org/officeDocument/2006/relationships/hyperlink" Target="http://www.mpc-edu.sk/vzdelavacia-cinnost/ponuka-akreditovanych-vzdelavacich-programov" TargetMode="External"/><Relationship Id="rId26" Type="http://schemas.openxmlformats.org/officeDocument/2006/relationships/hyperlink" Target="http://fra.europa.eu/fraWebsite/attachments/LGBT-2010_thematic-study_SK.pdf" TargetMode="External"/><Relationship Id="rId3" Type="http://schemas.openxmlformats.org/officeDocument/2006/relationships/hyperlink" Target="http://www.amazon.com/Mom-Dad-Im-Gay-Negotiate/dp/1557987416/ref=sr_1_6?s=books&amp;ie=UTF8&amp;qid=1309195377&amp;sr=1-6" TargetMode="External"/><Relationship Id="rId21" Type="http://schemas.openxmlformats.org/officeDocument/2006/relationships/hyperlink" Target="http://daccess-dds-ny.un.org/doc/UNDOC/GEN/G11/170/75/PDF/G1117075.pdf?OpenElement" TargetMode="External"/><Relationship Id="rId7" Type="http://schemas.openxmlformats.org/officeDocument/2006/relationships/hyperlink" Target="http://www.coe.int/t/dghl/standardsetting/hrpolicy/Publications/LGBT_en.pdf" TargetMode="External"/><Relationship Id="rId12" Type="http://schemas.openxmlformats.org/officeDocument/2006/relationships/hyperlink" Target="http://www.homofobia.sk/uploaded/PP_Prirucka_1_72dpi.pdf" TargetMode="External"/><Relationship Id="rId17" Type="http://schemas.openxmlformats.org/officeDocument/2006/relationships/hyperlink" Target="http://www.mpc-edu.sk/vzdelavacia-cinnost/ponuka-akreditovanych-vzdelavacich-programov" TargetMode="External"/><Relationship Id="rId25" Type="http://schemas.openxmlformats.org/officeDocument/2006/relationships/hyperlink" Target="http://www.mensiny.vlada.gov.sk/data/files/7468.rtf" TargetMode="External"/><Relationship Id="rId2" Type="http://schemas.openxmlformats.org/officeDocument/2006/relationships/hyperlink" Target="http://www.amazon.com/Ritch-C.-Savin-Williams/e/B000APUSKW/ref=ntt_athr_dp_pel_1" TargetMode="External"/><Relationship Id="rId16" Type="http://schemas.openxmlformats.org/officeDocument/2006/relationships/hyperlink" Target="http://www.minedu.sk/860-sk/zakony/" TargetMode="External"/><Relationship Id="rId20" Type="http://schemas.openxmlformats.org/officeDocument/2006/relationships/hyperlink" Target="http://daccess-dds-ny.un.org/doc/UNDOC/GEN/G11/148/76/PDF/G1114876.pdf?OpenElement" TargetMode="External"/><Relationship Id="rId1" Type="http://schemas.openxmlformats.org/officeDocument/2006/relationships/hyperlink" Target="http://www.coe.int/t/dghl/standardsetting/hrpolicy/Publications/LGBT_en.pdf" TargetMode="External"/><Relationship Id="rId6" Type="http://schemas.openxmlformats.org/officeDocument/2006/relationships/hyperlink" Target="http://www.eeagrants.sk/data/att/1829_subor.pdf" TargetMode="External"/><Relationship Id="rId11" Type="http://schemas.openxmlformats.org/officeDocument/2006/relationships/hyperlink" Target="http://www.amazon.com/Mom-Dad-Im-Gay-Negotiate/dp/1557987416/ref=sr_1_6?s=books&amp;ie=UTF8&amp;qid=1309195377&amp;sr=1-6" TargetMode="External"/><Relationship Id="rId24" Type="http://schemas.openxmlformats.org/officeDocument/2006/relationships/hyperlink" Target="http://www.upn.gov.sk/data/pdf/209-1992.pdf" TargetMode="External"/><Relationship Id="rId5" Type="http://schemas.openxmlformats.org/officeDocument/2006/relationships/hyperlink" Target="http://www.coe.int/t/dghl/standardsetting/hrpolicy/Publications/LGBT_en.pdf" TargetMode="External"/><Relationship Id="rId15" Type="http://schemas.openxmlformats.org/officeDocument/2006/relationships/hyperlink" Target="http://fra.europa.eu/sites/default/files/eu-lgbt" TargetMode="External"/><Relationship Id="rId23" Type="http://schemas.openxmlformats.org/officeDocument/2006/relationships/hyperlink" Target="http://www.amnestyusa.org/our-work/issues/lgbt-rights/marriage-equality" TargetMode="External"/><Relationship Id="rId28" Type="http://schemas.openxmlformats.org/officeDocument/2006/relationships/hyperlink" Target="http://www.rokovania.sk/File.aspx/ViewDocumentHtml/Mater-Dokum-148310?prefixFile=m_" TargetMode="External"/><Relationship Id="rId10" Type="http://schemas.openxmlformats.org/officeDocument/2006/relationships/hyperlink" Target="http://www.amazon.com/Ritch-C.-Savin-Williams/e/B000APUSKW/ref=ntt_athr_dp_pel_1" TargetMode="External"/><Relationship Id="rId19" Type="http://schemas.openxmlformats.org/officeDocument/2006/relationships/hyperlink" Target="http://www2.ohchr.org/english/issues/education/training/docs/actions-plans/slovakia.pdf" TargetMode="External"/><Relationship Id="rId4" Type="http://schemas.openxmlformats.org/officeDocument/2006/relationships/hyperlink" Target="http://www.eeagrants.sk/data/att/1829_subor.pdf" TargetMode="External"/><Relationship Id="rId9" Type="http://schemas.openxmlformats.org/officeDocument/2006/relationships/hyperlink" Target="http://www.coe.int/t/dghl/standardsetting/hrpolicy/Publications/LGBT_en.pdf" TargetMode="External"/><Relationship Id="rId14" Type="http://schemas.openxmlformats.org/officeDocument/2006/relationships/hyperlink" Target="http://www.zakonypreludi.sk/zz/2004-365" TargetMode="External"/><Relationship Id="rId22" Type="http://schemas.openxmlformats.org/officeDocument/2006/relationships/hyperlink" Target="https://www.unfe.org/" TargetMode="External"/><Relationship Id="rId27" Type="http://schemas.openxmlformats.org/officeDocument/2006/relationships/hyperlink" Target="http://fra.europa.eu/sites/default/files/eu-lgbt-survey-results-at-a-gla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E04E-9F66-48B9-B94C-445080C0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11677</Words>
  <Characters>66563</Characters>
  <Application>Microsoft Office Word</Application>
  <DocSecurity>0</DocSecurity>
  <Lines>554</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78084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Mohykan</dc:creator>
  <cp:lastModifiedBy>Inakost</cp:lastModifiedBy>
  <cp:revision>31</cp:revision>
  <cp:lastPrinted>2014-04-01T07:40:00Z</cp:lastPrinted>
  <dcterms:created xsi:type="dcterms:W3CDTF">2014-05-22T12:12:00Z</dcterms:created>
  <dcterms:modified xsi:type="dcterms:W3CDTF">2014-05-23T10:40:00Z</dcterms:modified>
</cp:coreProperties>
</file>