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7" w:rsidRPr="00C15A9F" w:rsidRDefault="00B623D6" w:rsidP="002971A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C15A9F">
        <w:rPr>
          <w:rFonts w:ascii="Times New Roman" w:hAnsi="Times New Roman"/>
          <w:b/>
          <w:bCs/>
          <w:sz w:val="32"/>
          <w:szCs w:val="32"/>
        </w:rPr>
        <w:t xml:space="preserve">Aktualizovaná </w:t>
      </w:r>
      <w:r w:rsidR="003B5B1A" w:rsidRPr="00C15A9F">
        <w:rPr>
          <w:rFonts w:ascii="Times New Roman" w:hAnsi="Times New Roman"/>
          <w:b/>
          <w:bCs/>
          <w:sz w:val="32"/>
          <w:szCs w:val="32"/>
        </w:rPr>
        <w:t>s</w:t>
      </w:r>
      <w:r w:rsidR="002971A7" w:rsidRPr="00C15A9F">
        <w:rPr>
          <w:rFonts w:ascii="Times New Roman" w:hAnsi="Times New Roman"/>
          <w:b/>
          <w:bCs/>
          <w:sz w:val="32"/>
          <w:szCs w:val="32"/>
        </w:rPr>
        <w:t xml:space="preserve">práva </w:t>
      </w:r>
      <w:r w:rsidR="002971A7" w:rsidRPr="00C15A9F">
        <w:rPr>
          <w:rFonts w:ascii="Times New Roman" w:hAnsi="Times New Roman"/>
          <w:b/>
          <w:bCs/>
          <w:sz w:val="32"/>
          <w:szCs w:val="32"/>
        </w:rPr>
        <w:br/>
        <w:t>o stave vzdelávania zameraného na podporu rozvoja finančnej gramotnosti</w:t>
      </w:r>
    </w:p>
    <w:p w:rsidR="002971A7" w:rsidRPr="00C15A9F" w:rsidRDefault="002971A7" w:rsidP="002971A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</w:p>
    <w:p w:rsidR="002971A7" w:rsidRPr="00C15A9F" w:rsidRDefault="002971A7" w:rsidP="00320823">
      <w:pPr>
        <w:pStyle w:val="Nadpis1"/>
        <w:numPr>
          <w:ilvl w:val="0"/>
          <w:numId w:val="1"/>
        </w:numPr>
        <w:spacing w:before="0" w:after="240" w:line="264" w:lineRule="auto"/>
        <w:rPr>
          <w:sz w:val="30"/>
          <w:szCs w:val="30"/>
        </w:rPr>
      </w:pPr>
      <w:bookmarkStart w:id="1" w:name="_Toc368472470"/>
      <w:r w:rsidRPr="00C15A9F">
        <w:rPr>
          <w:sz w:val="30"/>
          <w:szCs w:val="30"/>
        </w:rPr>
        <w:t>Ú</w:t>
      </w:r>
      <w:r w:rsidR="00320823" w:rsidRPr="00C15A9F">
        <w:rPr>
          <w:sz w:val="30"/>
          <w:szCs w:val="30"/>
        </w:rPr>
        <w:t>vod</w:t>
      </w:r>
      <w:bookmarkEnd w:id="1"/>
    </w:p>
    <w:p w:rsidR="00AD1B8D" w:rsidRPr="00C15A9F" w:rsidRDefault="00DE63BC" w:rsidP="00A62A8A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Výchovu a vzdelávanie slovenskej spoločnosti považuje vláda </w:t>
      </w:r>
      <w:r w:rsidR="00A43349">
        <w:rPr>
          <w:rFonts w:ascii="Times New Roman" w:hAnsi="Times New Roman"/>
          <w:sz w:val="24"/>
          <w:szCs w:val="24"/>
        </w:rPr>
        <w:t>Slovenskej republiky</w:t>
      </w:r>
      <w:r w:rsidRPr="00C15A9F">
        <w:rPr>
          <w:rFonts w:ascii="Times New Roman" w:hAnsi="Times New Roman"/>
          <w:sz w:val="24"/>
          <w:szCs w:val="24"/>
        </w:rPr>
        <w:t xml:space="preserve"> za základný prostriedok jej ďalšieho rozvoja a</w:t>
      </w:r>
      <w:r w:rsidR="009653D3" w:rsidRPr="00C15A9F">
        <w:rPr>
          <w:rFonts w:ascii="Times New Roman" w:hAnsi="Times New Roman"/>
          <w:sz w:val="24"/>
          <w:szCs w:val="24"/>
        </w:rPr>
        <w:t> jednu z rozhodujúcich</w:t>
      </w:r>
      <w:r w:rsidRPr="00C15A9F">
        <w:rPr>
          <w:rFonts w:ascii="Times New Roman" w:hAnsi="Times New Roman"/>
          <w:sz w:val="24"/>
          <w:szCs w:val="24"/>
        </w:rPr>
        <w:t xml:space="preserve"> podmien</w:t>
      </w:r>
      <w:r w:rsidR="009653D3" w:rsidRPr="00C15A9F">
        <w:rPr>
          <w:rFonts w:ascii="Times New Roman" w:hAnsi="Times New Roman"/>
          <w:sz w:val="24"/>
          <w:szCs w:val="24"/>
        </w:rPr>
        <w:t>o</w:t>
      </w:r>
      <w:r w:rsidRPr="00C15A9F">
        <w:rPr>
          <w:rFonts w:ascii="Times New Roman" w:hAnsi="Times New Roman"/>
          <w:sz w:val="24"/>
          <w:szCs w:val="24"/>
        </w:rPr>
        <w:t xml:space="preserve">k </w:t>
      </w:r>
      <w:r w:rsidR="009653D3" w:rsidRPr="00C15A9F">
        <w:rPr>
          <w:rFonts w:ascii="Times New Roman" w:hAnsi="Times New Roman"/>
          <w:sz w:val="24"/>
          <w:szCs w:val="24"/>
        </w:rPr>
        <w:t xml:space="preserve">jej </w:t>
      </w:r>
      <w:r w:rsidRPr="00C15A9F">
        <w:rPr>
          <w:rFonts w:ascii="Times New Roman" w:hAnsi="Times New Roman"/>
          <w:sz w:val="24"/>
          <w:szCs w:val="24"/>
        </w:rPr>
        <w:t>úspešnej existencie</w:t>
      </w:r>
      <w:r w:rsidR="00B002CA">
        <w:rPr>
          <w:rFonts w:ascii="Times New Roman" w:hAnsi="Times New Roman"/>
          <w:sz w:val="24"/>
          <w:szCs w:val="24"/>
        </w:rPr>
        <w:t xml:space="preserve"> a</w:t>
      </w:r>
      <w:r w:rsidR="00BB55EC">
        <w:rPr>
          <w:rFonts w:ascii="Times New Roman" w:hAnsi="Times New Roman"/>
          <w:sz w:val="24"/>
          <w:szCs w:val="24"/>
        </w:rPr>
        <w:t> </w:t>
      </w:r>
      <w:r w:rsidR="00B002CA" w:rsidRPr="000753DB">
        <w:rPr>
          <w:rFonts w:ascii="Times New Roman" w:hAnsi="Times New Roman"/>
          <w:sz w:val="24"/>
          <w:szCs w:val="24"/>
        </w:rPr>
        <w:t>napredovania</w:t>
      </w:r>
      <w:r w:rsidRPr="00C15A9F">
        <w:rPr>
          <w:rFonts w:ascii="Times New Roman" w:hAnsi="Times New Roman"/>
          <w:sz w:val="24"/>
          <w:szCs w:val="24"/>
        </w:rPr>
        <w:t xml:space="preserve"> v</w:t>
      </w:r>
      <w:r w:rsidR="00A62A8A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 xml:space="preserve">európskom priestore. Dôležitou súčasťou vzdelávacieho procesu je okrem iného aj príprava nastupujúcej generácie na život vo sfére peňazí. V tejto súvislosti bol uznesením vlády </w:t>
      </w:r>
      <w:r w:rsidR="00A43349">
        <w:rPr>
          <w:rFonts w:ascii="Times New Roman" w:hAnsi="Times New Roman"/>
          <w:sz w:val="24"/>
          <w:szCs w:val="24"/>
        </w:rPr>
        <w:t>Slovenskej republiky</w:t>
      </w:r>
      <w:r w:rsidR="00A43349" w:rsidRPr="00C15A9F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>č.</w:t>
      </w:r>
      <w:r w:rsidR="00A62A8A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 xml:space="preserve">447 z 2. júla 2008 schválený </w:t>
      </w:r>
      <w:r w:rsidRPr="000753DB">
        <w:rPr>
          <w:rFonts w:ascii="Times New Roman" w:hAnsi="Times New Roman"/>
          <w:i/>
          <w:sz w:val="24"/>
          <w:szCs w:val="24"/>
        </w:rPr>
        <w:t>Návrh stratégie vzdelávania vo finančnej oblasti a</w:t>
      </w:r>
      <w:r w:rsidR="00A62A8A" w:rsidRPr="000753DB">
        <w:rPr>
          <w:rFonts w:ascii="Times New Roman" w:hAnsi="Times New Roman"/>
          <w:i/>
          <w:sz w:val="24"/>
          <w:szCs w:val="24"/>
        </w:rPr>
        <w:t> </w:t>
      </w:r>
      <w:r w:rsidRPr="000753DB">
        <w:rPr>
          <w:rFonts w:ascii="Times New Roman" w:hAnsi="Times New Roman"/>
          <w:i/>
          <w:sz w:val="24"/>
          <w:szCs w:val="24"/>
        </w:rPr>
        <w:t>manažmentu osobných financií</w:t>
      </w:r>
      <w:r w:rsidRPr="000753DB">
        <w:rPr>
          <w:rFonts w:ascii="Times New Roman" w:hAnsi="Times New Roman"/>
          <w:sz w:val="24"/>
          <w:szCs w:val="24"/>
        </w:rPr>
        <w:t>.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AD1B8D" w:rsidRPr="00C15A9F">
        <w:rPr>
          <w:rFonts w:ascii="Times New Roman" w:hAnsi="Times New Roman"/>
          <w:sz w:val="24"/>
          <w:szCs w:val="24"/>
        </w:rPr>
        <w:t xml:space="preserve">Na základe úloh vyplývajúcich z tohto materiálu bol v roku 2008 vypracovaný Národný štandard finančnej gramotnosti verzia 1.0., ktorý sa stal súčasťou výchovnovzdelávacieho procesu </w:t>
      </w:r>
      <w:r w:rsidR="00AD7FF2" w:rsidRPr="00C15A9F">
        <w:rPr>
          <w:rFonts w:ascii="Times New Roman" w:hAnsi="Times New Roman"/>
          <w:sz w:val="24"/>
          <w:szCs w:val="24"/>
        </w:rPr>
        <w:t>v základných a stredných školách</w:t>
      </w:r>
      <w:r w:rsidR="00AD1B8D" w:rsidRPr="00C15A9F">
        <w:rPr>
          <w:rFonts w:ascii="Times New Roman" w:hAnsi="Times New Roman"/>
          <w:sz w:val="24"/>
          <w:szCs w:val="24"/>
        </w:rPr>
        <w:t xml:space="preserve"> v</w:t>
      </w:r>
      <w:r w:rsidR="00A62A8A">
        <w:rPr>
          <w:rFonts w:ascii="Times New Roman" w:hAnsi="Times New Roman"/>
          <w:sz w:val="24"/>
          <w:szCs w:val="24"/>
        </w:rPr>
        <w:t> </w:t>
      </w:r>
      <w:r w:rsidR="00AD1B8D" w:rsidRPr="00C15A9F">
        <w:rPr>
          <w:rFonts w:ascii="Times New Roman" w:hAnsi="Times New Roman"/>
          <w:sz w:val="24"/>
          <w:szCs w:val="24"/>
        </w:rPr>
        <w:t>S</w:t>
      </w:r>
      <w:r w:rsidR="00A62A8A">
        <w:rPr>
          <w:rFonts w:ascii="Times New Roman" w:hAnsi="Times New Roman"/>
          <w:sz w:val="24"/>
          <w:szCs w:val="24"/>
        </w:rPr>
        <w:t>lovenskej republike</w:t>
      </w:r>
      <w:r w:rsidR="00AD1B8D" w:rsidRPr="00C15A9F">
        <w:rPr>
          <w:rFonts w:ascii="Times New Roman" w:hAnsi="Times New Roman"/>
          <w:sz w:val="24"/>
          <w:szCs w:val="24"/>
        </w:rPr>
        <w:t>.</w:t>
      </w:r>
    </w:p>
    <w:p w:rsidR="001D106F" w:rsidRPr="00C15A9F" w:rsidRDefault="00DE63BC" w:rsidP="00A62A8A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1D106F" w:rsidRPr="00C15A9F">
        <w:rPr>
          <w:rFonts w:ascii="Times New Roman" w:hAnsi="Times New Roman"/>
          <w:sz w:val="24"/>
          <w:szCs w:val="24"/>
        </w:rPr>
        <w:t xml:space="preserve">V roku 2013 Ministerstvo školstva, vedy, výskumu a športu </w:t>
      </w:r>
      <w:r w:rsidR="00A62A8A" w:rsidRPr="00C15A9F">
        <w:rPr>
          <w:rFonts w:ascii="Times New Roman" w:hAnsi="Times New Roman"/>
          <w:sz w:val="24"/>
          <w:szCs w:val="24"/>
        </w:rPr>
        <w:t>Slovenskej republiky</w:t>
      </w:r>
      <w:r w:rsidR="00A62A8A">
        <w:rPr>
          <w:rFonts w:ascii="Times New Roman" w:hAnsi="Times New Roman"/>
          <w:sz w:val="24"/>
          <w:szCs w:val="24"/>
        </w:rPr>
        <w:t xml:space="preserve"> </w:t>
      </w:r>
      <w:r w:rsidR="001D106F" w:rsidRPr="00C15A9F">
        <w:rPr>
          <w:rFonts w:ascii="Times New Roman" w:hAnsi="Times New Roman"/>
          <w:sz w:val="24"/>
          <w:szCs w:val="24"/>
        </w:rPr>
        <w:t xml:space="preserve">predložilo na rokovanie vlády Slovenskej republiky </w:t>
      </w:r>
      <w:r w:rsidR="001D106F" w:rsidRPr="000753DB">
        <w:rPr>
          <w:rFonts w:ascii="Times New Roman" w:hAnsi="Times New Roman"/>
          <w:i/>
          <w:sz w:val="24"/>
          <w:szCs w:val="24"/>
        </w:rPr>
        <w:t>Správ</w:t>
      </w:r>
      <w:r w:rsidR="00A62A8A" w:rsidRPr="000753DB">
        <w:rPr>
          <w:rFonts w:ascii="Times New Roman" w:hAnsi="Times New Roman"/>
          <w:i/>
          <w:sz w:val="24"/>
          <w:szCs w:val="24"/>
        </w:rPr>
        <w:t>u</w:t>
      </w:r>
      <w:r w:rsidR="001D106F" w:rsidRPr="000753DB">
        <w:rPr>
          <w:rFonts w:ascii="Times New Roman" w:hAnsi="Times New Roman"/>
          <w:i/>
          <w:sz w:val="24"/>
          <w:szCs w:val="24"/>
        </w:rPr>
        <w:t xml:space="preserve"> o stave vzdelávania zameraného na podporu rozvoja finančnej gramotnosti.</w:t>
      </w:r>
      <w:r w:rsidR="001D106F" w:rsidRPr="00B002CA">
        <w:rPr>
          <w:rFonts w:ascii="Times New Roman" w:hAnsi="Times New Roman"/>
          <w:i/>
          <w:sz w:val="24"/>
          <w:szCs w:val="24"/>
        </w:rPr>
        <w:t xml:space="preserve"> </w:t>
      </w:r>
      <w:r w:rsidR="001D106F" w:rsidRPr="00C15A9F">
        <w:rPr>
          <w:rFonts w:ascii="Times New Roman" w:hAnsi="Times New Roman"/>
          <w:sz w:val="24"/>
          <w:szCs w:val="24"/>
        </w:rPr>
        <w:t>Uznesením vlády Slovenskej republiky č. 661 z</w:t>
      </w:r>
      <w:r w:rsidR="00A62A8A">
        <w:rPr>
          <w:rFonts w:ascii="Times New Roman" w:hAnsi="Times New Roman"/>
          <w:sz w:val="24"/>
          <w:szCs w:val="24"/>
        </w:rPr>
        <w:t> </w:t>
      </w:r>
      <w:r w:rsidR="00B002CA">
        <w:rPr>
          <w:rFonts w:ascii="Times New Roman" w:hAnsi="Times New Roman"/>
          <w:sz w:val="24"/>
          <w:szCs w:val="24"/>
        </w:rPr>
        <w:t xml:space="preserve">13. novembra 2013 </w:t>
      </w:r>
      <w:r w:rsidR="00B002CA" w:rsidRPr="000753DB">
        <w:rPr>
          <w:rFonts w:ascii="Times New Roman" w:hAnsi="Times New Roman"/>
          <w:sz w:val="24"/>
          <w:szCs w:val="24"/>
        </w:rPr>
        <w:t>vzala</w:t>
      </w:r>
      <w:r w:rsidR="001D106F" w:rsidRPr="00C15A9F">
        <w:rPr>
          <w:rFonts w:ascii="Times New Roman" w:hAnsi="Times New Roman"/>
          <w:sz w:val="24"/>
          <w:szCs w:val="24"/>
        </w:rPr>
        <w:t xml:space="preserve"> vláda Slovenskej republiky </w:t>
      </w:r>
      <w:r w:rsidR="00A62A8A">
        <w:rPr>
          <w:rFonts w:ascii="Times New Roman" w:hAnsi="Times New Roman"/>
          <w:sz w:val="24"/>
          <w:szCs w:val="24"/>
        </w:rPr>
        <w:t xml:space="preserve">materiál </w:t>
      </w:r>
      <w:r w:rsidR="001D106F" w:rsidRPr="00C15A9F">
        <w:rPr>
          <w:rFonts w:ascii="Times New Roman" w:hAnsi="Times New Roman"/>
          <w:sz w:val="24"/>
          <w:szCs w:val="24"/>
        </w:rPr>
        <w:t xml:space="preserve">na vedomie a uložila </w:t>
      </w:r>
      <w:r w:rsidR="00B002CA" w:rsidRPr="000753DB">
        <w:rPr>
          <w:rFonts w:ascii="Times New Roman" w:hAnsi="Times New Roman"/>
          <w:sz w:val="24"/>
          <w:szCs w:val="24"/>
        </w:rPr>
        <w:t>ministrovi</w:t>
      </w:r>
      <w:r w:rsidR="009053A6" w:rsidRPr="00C15A9F">
        <w:rPr>
          <w:rFonts w:ascii="Times New Roman" w:hAnsi="Times New Roman"/>
          <w:sz w:val="24"/>
          <w:szCs w:val="24"/>
        </w:rPr>
        <w:t xml:space="preserve"> školstva</w:t>
      </w:r>
      <w:r w:rsidR="00B002CA">
        <w:rPr>
          <w:rFonts w:ascii="Times New Roman" w:hAnsi="Times New Roman"/>
          <w:sz w:val="24"/>
          <w:szCs w:val="24"/>
        </w:rPr>
        <w:t>, vedy, výskumu a športu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="001D106F" w:rsidRPr="00C15A9F">
        <w:rPr>
          <w:rFonts w:ascii="Times New Roman" w:hAnsi="Times New Roman"/>
          <w:sz w:val="24"/>
          <w:szCs w:val="24"/>
        </w:rPr>
        <w:t xml:space="preserve">nasledovné úlohy: </w:t>
      </w:r>
    </w:p>
    <w:p w:rsidR="001D106F" w:rsidRPr="00C15A9F" w:rsidRDefault="001D106F" w:rsidP="009653D3">
      <w:pPr>
        <w:pStyle w:val="Odsekzoznamu"/>
        <w:numPr>
          <w:ilvl w:val="0"/>
          <w:numId w:val="10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v spolupráci s podpredsedom vlády a ministrom financií aktualizovať obsah Národného štandardu finančnej gramotnosti, </w:t>
      </w:r>
    </w:p>
    <w:p w:rsidR="001D106F" w:rsidRPr="00C15A9F" w:rsidRDefault="001D106F" w:rsidP="009653D3">
      <w:pPr>
        <w:pStyle w:val="Odsekzoznamu"/>
        <w:numPr>
          <w:ilvl w:val="0"/>
          <w:numId w:val="10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vypracovať metodiku pre zapracovanie a aplikáciu tém finančnej gramotnosti do školských vzdelávacích programov základných škôl a stredných škôl a </w:t>
      </w:r>
    </w:p>
    <w:p w:rsidR="001D106F" w:rsidRPr="00C15A9F" w:rsidRDefault="001D106F" w:rsidP="009653D3">
      <w:pPr>
        <w:pStyle w:val="Odsekzoznamu"/>
        <w:numPr>
          <w:ilvl w:val="0"/>
          <w:numId w:val="10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predložiť na rokovanie vlády aktualizovanú správu o stave vzdelávania zameraného na podporu rozvoja finančnej gramotnosti. </w:t>
      </w:r>
    </w:p>
    <w:p w:rsidR="005B72AA" w:rsidRDefault="00AD1B8D" w:rsidP="009053A6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Uvedenými krokmi vláda </w:t>
      </w:r>
      <w:r w:rsidR="00A43349">
        <w:rPr>
          <w:rFonts w:ascii="Times New Roman" w:hAnsi="Times New Roman"/>
          <w:sz w:val="24"/>
          <w:szCs w:val="24"/>
        </w:rPr>
        <w:t>Slovenskej republiky</w:t>
      </w:r>
      <w:r w:rsidRPr="00C15A9F">
        <w:rPr>
          <w:rFonts w:ascii="Times New Roman" w:hAnsi="Times New Roman"/>
          <w:sz w:val="24"/>
          <w:szCs w:val="24"/>
        </w:rPr>
        <w:t xml:space="preserve"> zdôraznila dôležitosť</w:t>
      </w:r>
      <w:r w:rsidR="00AD7FF2" w:rsidRPr="00C15A9F">
        <w:rPr>
          <w:rFonts w:ascii="Times New Roman" w:hAnsi="Times New Roman"/>
          <w:sz w:val="24"/>
          <w:szCs w:val="24"/>
        </w:rPr>
        <w:t>,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AD7FF2" w:rsidRPr="00C15A9F">
        <w:rPr>
          <w:rFonts w:ascii="Times New Roman" w:hAnsi="Times New Roman"/>
          <w:sz w:val="24"/>
          <w:szCs w:val="24"/>
        </w:rPr>
        <w:t>svoj postoj a podporu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="00AD7FF2" w:rsidRPr="00C15A9F">
        <w:rPr>
          <w:rFonts w:ascii="Times New Roman" w:hAnsi="Times New Roman"/>
          <w:sz w:val="24"/>
          <w:szCs w:val="24"/>
        </w:rPr>
        <w:t>k</w:t>
      </w:r>
      <w:r w:rsidR="009053A6">
        <w:rPr>
          <w:rFonts w:ascii="Times New Roman" w:hAnsi="Times New Roman"/>
          <w:sz w:val="24"/>
          <w:szCs w:val="24"/>
        </w:rPr>
        <w:t> </w:t>
      </w:r>
      <w:r w:rsidR="00AD7FF2" w:rsidRPr="00C15A9F">
        <w:rPr>
          <w:rFonts w:ascii="Times New Roman" w:hAnsi="Times New Roman"/>
          <w:sz w:val="24"/>
          <w:szCs w:val="24"/>
        </w:rPr>
        <w:t xml:space="preserve">finančnému vzdelávaniu a príprave </w:t>
      </w:r>
      <w:r w:rsidR="002E3BF0">
        <w:rPr>
          <w:rFonts w:ascii="Times New Roman" w:hAnsi="Times New Roman"/>
          <w:sz w:val="24"/>
          <w:szCs w:val="24"/>
        </w:rPr>
        <w:t xml:space="preserve">detí a </w:t>
      </w:r>
      <w:r w:rsidR="00AD7FF2" w:rsidRPr="00C15A9F">
        <w:rPr>
          <w:rFonts w:ascii="Times New Roman" w:hAnsi="Times New Roman"/>
          <w:sz w:val="24"/>
          <w:szCs w:val="24"/>
        </w:rPr>
        <w:t xml:space="preserve">mládeže v kontexte celoživotného vzdelávania. </w:t>
      </w:r>
    </w:p>
    <w:p w:rsidR="00574FC2" w:rsidRDefault="00574FC2" w:rsidP="009053A6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4572">
        <w:rPr>
          <w:rFonts w:ascii="Times New Roman" w:hAnsi="Times New Roman"/>
          <w:sz w:val="24"/>
          <w:szCs w:val="24"/>
        </w:rPr>
        <w:t>Predložená s</w:t>
      </w:r>
      <w:r w:rsidR="002E3BF0" w:rsidRPr="001B4572">
        <w:rPr>
          <w:rFonts w:ascii="Times New Roman" w:hAnsi="Times New Roman"/>
          <w:sz w:val="24"/>
          <w:szCs w:val="24"/>
        </w:rPr>
        <w:t xml:space="preserve">práva </w:t>
      </w:r>
      <w:r w:rsidR="001B4572">
        <w:rPr>
          <w:rFonts w:ascii="Times New Roman" w:hAnsi="Times New Roman"/>
          <w:sz w:val="24"/>
          <w:szCs w:val="24"/>
        </w:rPr>
        <w:t xml:space="preserve">primárne informuje o </w:t>
      </w:r>
      <w:r w:rsidR="009162BE">
        <w:rPr>
          <w:rFonts w:ascii="Times New Roman" w:hAnsi="Times New Roman"/>
          <w:sz w:val="24"/>
          <w:szCs w:val="24"/>
        </w:rPr>
        <w:t>aktivit</w:t>
      </w:r>
      <w:r w:rsidR="001B4572">
        <w:rPr>
          <w:rFonts w:ascii="Times New Roman" w:hAnsi="Times New Roman"/>
          <w:sz w:val="24"/>
          <w:szCs w:val="24"/>
        </w:rPr>
        <w:t>ách</w:t>
      </w:r>
      <w:r w:rsidR="009162BE">
        <w:rPr>
          <w:rFonts w:ascii="Times New Roman" w:hAnsi="Times New Roman"/>
          <w:sz w:val="24"/>
          <w:szCs w:val="24"/>
        </w:rPr>
        <w:t xml:space="preserve">, ktoré sa uskutočnili v oblasti </w:t>
      </w:r>
      <w:r w:rsidR="009162BE" w:rsidRPr="001B4572">
        <w:rPr>
          <w:rFonts w:ascii="Times New Roman" w:hAnsi="Times New Roman"/>
          <w:sz w:val="24"/>
          <w:szCs w:val="24"/>
        </w:rPr>
        <w:t>vzdelávania zameraného na podporu rozvoja finančnej gramotnosti v priebehu roka 2014</w:t>
      </w:r>
      <w:r w:rsidR="001B4572" w:rsidRPr="001B4572">
        <w:rPr>
          <w:rFonts w:ascii="Times New Roman" w:hAnsi="Times New Roman"/>
          <w:sz w:val="24"/>
          <w:szCs w:val="24"/>
        </w:rPr>
        <w:t>. V prípade, že popis týchto aktivít neoddeliteľne nadväzuje na činnosti vykonané v prechádzajúcom období, z dôvodu komplexnosti informácie popisuje aj obdobie pred rokom 2014.</w:t>
      </w:r>
    </w:p>
    <w:p w:rsidR="009053A6" w:rsidRPr="00C15A9F" w:rsidRDefault="009053A6" w:rsidP="009053A6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71A7" w:rsidRPr="00C15A9F" w:rsidRDefault="002971A7" w:rsidP="00320823">
      <w:pPr>
        <w:pStyle w:val="Nadpis1"/>
        <w:numPr>
          <w:ilvl w:val="0"/>
          <w:numId w:val="1"/>
        </w:numPr>
        <w:spacing w:before="0" w:after="240" w:line="264" w:lineRule="auto"/>
        <w:rPr>
          <w:sz w:val="30"/>
          <w:szCs w:val="30"/>
        </w:rPr>
      </w:pPr>
      <w:r w:rsidRPr="00C15A9F">
        <w:rPr>
          <w:sz w:val="30"/>
          <w:szCs w:val="30"/>
        </w:rPr>
        <w:tab/>
      </w:r>
      <w:bookmarkStart w:id="2" w:name="_Toc368472471"/>
      <w:r w:rsidRPr="00C15A9F">
        <w:rPr>
          <w:sz w:val="30"/>
          <w:szCs w:val="30"/>
        </w:rPr>
        <w:t>R</w:t>
      </w:r>
      <w:r w:rsidR="00320823" w:rsidRPr="00C15A9F">
        <w:rPr>
          <w:sz w:val="30"/>
          <w:szCs w:val="30"/>
        </w:rPr>
        <w:t xml:space="preserve">ealizácia a plnenie úloh v oblasti finančného vzdelávania </w:t>
      </w:r>
      <w:bookmarkEnd w:id="2"/>
    </w:p>
    <w:p w:rsidR="00CE25F5" w:rsidRPr="00C15A9F" w:rsidRDefault="00320823" w:rsidP="0086670C">
      <w:pPr>
        <w:tabs>
          <w:tab w:val="left" w:pos="426"/>
        </w:tabs>
        <w:spacing w:after="120" w:line="264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15A9F">
        <w:rPr>
          <w:rFonts w:ascii="Times New Roman" w:hAnsi="Times New Roman"/>
          <w:b/>
          <w:sz w:val="28"/>
          <w:szCs w:val="28"/>
        </w:rPr>
        <w:t>2.1 A</w:t>
      </w:r>
      <w:r w:rsidR="00CE25F5" w:rsidRPr="00C15A9F">
        <w:rPr>
          <w:rFonts w:ascii="Times New Roman" w:hAnsi="Times New Roman"/>
          <w:b/>
          <w:sz w:val="28"/>
          <w:szCs w:val="28"/>
        </w:rPr>
        <w:t>ktualizácia obsahu N</w:t>
      </w:r>
      <w:r w:rsidR="009053A6" w:rsidRPr="009053A6">
        <w:rPr>
          <w:rFonts w:ascii="Times New Roman" w:hAnsi="Times New Roman"/>
          <w:b/>
          <w:sz w:val="28"/>
          <w:szCs w:val="28"/>
        </w:rPr>
        <w:t>árodného štandardu finančnej gramotnosti</w:t>
      </w:r>
    </w:p>
    <w:p w:rsidR="00CE25F5" w:rsidRPr="00C15A9F" w:rsidRDefault="009053A6" w:rsidP="009053A6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41FF7" w:rsidRPr="00C15A9F">
        <w:rPr>
          <w:rFonts w:ascii="Times New Roman" w:hAnsi="Times New Roman"/>
          <w:sz w:val="24"/>
          <w:szCs w:val="24"/>
        </w:rPr>
        <w:t>abezpečen</w:t>
      </w:r>
      <w:r>
        <w:rPr>
          <w:rFonts w:ascii="Times New Roman" w:hAnsi="Times New Roman"/>
          <w:sz w:val="24"/>
          <w:szCs w:val="24"/>
        </w:rPr>
        <w:t>ie</w:t>
      </w:r>
      <w:r w:rsidR="00041FF7" w:rsidRPr="00C15A9F">
        <w:rPr>
          <w:rFonts w:ascii="Times New Roman" w:hAnsi="Times New Roman"/>
          <w:sz w:val="24"/>
          <w:szCs w:val="24"/>
        </w:rPr>
        <w:t xml:space="preserve"> peňazí pre uspokojenie životných potrieb,</w:t>
      </w:r>
      <w:r w:rsidR="0075546F" w:rsidRPr="00C15A9F">
        <w:rPr>
          <w:rFonts w:ascii="Times New Roman" w:hAnsi="Times New Roman"/>
          <w:sz w:val="24"/>
          <w:szCs w:val="24"/>
        </w:rPr>
        <w:t xml:space="preserve"> manažovan</w:t>
      </w:r>
      <w:r>
        <w:rPr>
          <w:rFonts w:ascii="Times New Roman" w:hAnsi="Times New Roman"/>
          <w:sz w:val="24"/>
          <w:szCs w:val="24"/>
        </w:rPr>
        <w:t>ie</w:t>
      </w:r>
      <w:r w:rsidR="0075546F" w:rsidRPr="00C15A9F">
        <w:rPr>
          <w:rFonts w:ascii="Times New Roman" w:hAnsi="Times New Roman"/>
          <w:sz w:val="24"/>
          <w:szCs w:val="24"/>
        </w:rPr>
        <w:t xml:space="preserve"> </w:t>
      </w:r>
      <w:r w:rsidR="00041FF7" w:rsidRPr="00C15A9F">
        <w:rPr>
          <w:rFonts w:ascii="Times New Roman" w:hAnsi="Times New Roman"/>
          <w:sz w:val="24"/>
          <w:szCs w:val="24"/>
        </w:rPr>
        <w:t>osobných a rodinných financií a orientáci</w:t>
      </w:r>
      <w:r>
        <w:rPr>
          <w:rFonts w:ascii="Times New Roman" w:hAnsi="Times New Roman"/>
          <w:sz w:val="24"/>
          <w:szCs w:val="24"/>
        </w:rPr>
        <w:t>a</w:t>
      </w:r>
      <w:r w:rsidR="00041FF7" w:rsidRPr="00C15A9F">
        <w:rPr>
          <w:rFonts w:ascii="Times New Roman" w:hAnsi="Times New Roman"/>
          <w:sz w:val="24"/>
          <w:szCs w:val="24"/>
        </w:rPr>
        <w:t xml:space="preserve"> na finančnom trhu a v ponuke finančných produktov sa stali dôležitou súčasťou </w:t>
      </w:r>
      <w:r>
        <w:rPr>
          <w:rFonts w:ascii="Times New Roman" w:hAnsi="Times New Roman"/>
          <w:sz w:val="24"/>
          <w:szCs w:val="24"/>
        </w:rPr>
        <w:t>dnešného života</w:t>
      </w:r>
      <w:r w:rsidR="0075546F" w:rsidRPr="00C15A9F">
        <w:rPr>
          <w:rFonts w:ascii="Times New Roman" w:hAnsi="Times New Roman"/>
          <w:sz w:val="24"/>
          <w:szCs w:val="24"/>
        </w:rPr>
        <w:t>.</w:t>
      </w:r>
      <w:r w:rsidR="00CE25F5" w:rsidRPr="00C15A9F">
        <w:rPr>
          <w:rFonts w:ascii="Times New Roman" w:hAnsi="Times New Roman"/>
          <w:sz w:val="24"/>
          <w:szCs w:val="24"/>
        </w:rPr>
        <w:t xml:space="preserve"> </w:t>
      </w:r>
    </w:p>
    <w:p w:rsidR="00CE25F5" w:rsidRPr="00C15A9F" w:rsidRDefault="00CE25F5" w:rsidP="009053A6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lastRenderedPageBreak/>
        <w:t xml:space="preserve">Potreba aktualizácie </w:t>
      </w:r>
      <w:r w:rsidR="009053A6"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Pr="00C15A9F">
        <w:rPr>
          <w:rFonts w:ascii="Times New Roman" w:hAnsi="Times New Roman"/>
          <w:sz w:val="24"/>
          <w:szCs w:val="24"/>
        </w:rPr>
        <w:t xml:space="preserve"> vychádzala z meniacich </w:t>
      </w:r>
      <w:r w:rsidR="000F2FD0" w:rsidRPr="00C15A9F">
        <w:rPr>
          <w:rFonts w:ascii="Times New Roman" w:hAnsi="Times New Roman"/>
          <w:sz w:val="24"/>
          <w:szCs w:val="24"/>
        </w:rPr>
        <w:t xml:space="preserve">sa </w:t>
      </w:r>
      <w:r w:rsidRPr="00C15A9F">
        <w:rPr>
          <w:rFonts w:ascii="Times New Roman" w:hAnsi="Times New Roman"/>
          <w:sz w:val="24"/>
          <w:szCs w:val="24"/>
        </w:rPr>
        <w:t>podmienok na finančnom trhu</w:t>
      </w:r>
      <w:r w:rsidR="000F2FD0" w:rsidRPr="00C15A9F">
        <w:rPr>
          <w:rFonts w:ascii="Times New Roman" w:hAnsi="Times New Roman"/>
          <w:sz w:val="24"/>
          <w:szCs w:val="24"/>
        </w:rPr>
        <w:t xml:space="preserve">, </w:t>
      </w:r>
      <w:r w:rsidR="00F737CC">
        <w:rPr>
          <w:rFonts w:ascii="Times New Roman" w:hAnsi="Times New Roman"/>
          <w:sz w:val="24"/>
          <w:szCs w:val="24"/>
        </w:rPr>
        <w:t>keďže</w:t>
      </w:r>
      <w:r w:rsidR="000852DE" w:rsidRPr="00C15A9F">
        <w:rPr>
          <w:rFonts w:ascii="Times New Roman" w:hAnsi="Times New Roman"/>
          <w:sz w:val="24"/>
          <w:szCs w:val="24"/>
        </w:rPr>
        <w:t xml:space="preserve"> prvá verzia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>štandardu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>bol</w:t>
      </w:r>
      <w:r w:rsidR="000852DE" w:rsidRPr="00C15A9F">
        <w:rPr>
          <w:rFonts w:ascii="Times New Roman" w:hAnsi="Times New Roman"/>
          <w:sz w:val="24"/>
          <w:szCs w:val="24"/>
        </w:rPr>
        <w:t>a</w:t>
      </w:r>
      <w:r w:rsidRPr="00C15A9F">
        <w:rPr>
          <w:rFonts w:ascii="Times New Roman" w:hAnsi="Times New Roman"/>
          <w:sz w:val="24"/>
          <w:szCs w:val="24"/>
        </w:rPr>
        <w:t xml:space="preserve"> vytvoren</w:t>
      </w:r>
      <w:r w:rsidR="000852DE" w:rsidRPr="00C15A9F">
        <w:rPr>
          <w:rFonts w:ascii="Times New Roman" w:hAnsi="Times New Roman"/>
          <w:sz w:val="24"/>
          <w:szCs w:val="24"/>
        </w:rPr>
        <w:t>á</w:t>
      </w:r>
      <w:r w:rsidRPr="00C15A9F">
        <w:rPr>
          <w:rFonts w:ascii="Times New Roman" w:hAnsi="Times New Roman"/>
          <w:sz w:val="24"/>
          <w:szCs w:val="24"/>
        </w:rPr>
        <w:t xml:space="preserve"> v</w:t>
      </w:r>
      <w:r w:rsidR="009053A6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>roku 2008 a obsahovo aj terminologicky už nezodpovedal</w:t>
      </w:r>
      <w:r w:rsidR="000852DE" w:rsidRPr="00C15A9F">
        <w:rPr>
          <w:rFonts w:ascii="Times New Roman" w:hAnsi="Times New Roman"/>
          <w:sz w:val="24"/>
          <w:szCs w:val="24"/>
        </w:rPr>
        <w:t>a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574FC2" w:rsidRPr="00624B1F">
        <w:rPr>
          <w:rFonts w:ascii="Times New Roman" w:hAnsi="Times New Roman"/>
          <w:sz w:val="24"/>
          <w:szCs w:val="24"/>
        </w:rPr>
        <w:t>súčasným</w:t>
      </w:r>
      <w:r w:rsidR="00574FC2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požiadavkám finančného trhu </w:t>
      </w:r>
      <w:r w:rsidR="000F2FD0" w:rsidRPr="00C15A9F">
        <w:rPr>
          <w:rFonts w:ascii="Times New Roman" w:hAnsi="Times New Roman"/>
          <w:sz w:val="24"/>
          <w:szCs w:val="24"/>
        </w:rPr>
        <w:t>a</w:t>
      </w:r>
      <w:r w:rsidR="009053A6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>jeho nároko</w:t>
      </w:r>
      <w:r w:rsidR="000F2FD0" w:rsidRPr="00C15A9F">
        <w:rPr>
          <w:rFonts w:ascii="Times New Roman" w:hAnsi="Times New Roman"/>
          <w:sz w:val="24"/>
          <w:szCs w:val="24"/>
        </w:rPr>
        <w:t>m</w:t>
      </w:r>
      <w:r w:rsidRPr="00C15A9F">
        <w:rPr>
          <w:rFonts w:ascii="Times New Roman" w:hAnsi="Times New Roman"/>
          <w:sz w:val="24"/>
          <w:szCs w:val="24"/>
        </w:rPr>
        <w:t xml:space="preserve"> na proces výchovy a vzdelávania na základných školách a stredných školách. </w:t>
      </w:r>
    </w:p>
    <w:p w:rsidR="00B438E2" w:rsidRPr="00C15A9F" w:rsidRDefault="00C10AAC" w:rsidP="009053A6">
      <w:pPr>
        <w:spacing w:after="120" w:line="264" w:lineRule="auto"/>
        <w:ind w:firstLine="426"/>
        <w:jc w:val="both"/>
        <w:rPr>
          <w:rFonts w:ascii="Times New Roman" w:hAnsi="Times New Roman"/>
          <w:strike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Početne zachovaných a bez zmien v názvoch zostalo c</w:t>
      </w:r>
      <w:r w:rsidR="006F4D1A" w:rsidRPr="00C15A9F">
        <w:rPr>
          <w:rFonts w:ascii="Times New Roman" w:hAnsi="Times New Roman"/>
          <w:sz w:val="24"/>
          <w:szCs w:val="24"/>
        </w:rPr>
        <w:t xml:space="preserve">elkovo sedem tém orientovaných na vybrané </w:t>
      </w:r>
      <w:r w:rsidR="00DD76EB" w:rsidRPr="00C15A9F">
        <w:rPr>
          <w:rFonts w:ascii="Times New Roman" w:hAnsi="Times New Roman"/>
          <w:sz w:val="24"/>
          <w:szCs w:val="24"/>
        </w:rPr>
        <w:t xml:space="preserve">kategórie finančnej gramotnosti. </w:t>
      </w:r>
      <w:r w:rsidRPr="00C15A9F">
        <w:rPr>
          <w:rFonts w:ascii="Times New Roman" w:hAnsi="Times New Roman"/>
          <w:sz w:val="24"/>
          <w:szCs w:val="24"/>
        </w:rPr>
        <w:t xml:space="preserve">Revidovanie </w:t>
      </w:r>
      <w:r w:rsidR="009053A6"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="009053A6" w:rsidRPr="00C15A9F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bolo zamerané na obsah, ktorý vymedzil </w:t>
      </w:r>
      <w:r w:rsidR="00B17FD5" w:rsidRPr="00C15A9F">
        <w:rPr>
          <w:rFonts w:ascii="Times New Roman" w:hAnsi="Times New Roman"/>
          <w:sz w:val="24"/>
          <w:szCs w:val="24"/>
        </w:rPr>
        <w:t xml:space="preserve">v rámci jednotlivých úrovní </w:t>
      </w:r>
      <w:r w:rsidRPr="00C15A9F">
        <w:rPr>
          <w:rFonts w:ascii="Times New Roman" w:hAnsi="Times New Roman"/>
          <w:sz w:val="24"/>
          <w:szCs w:val="24"/>
        </w:rPr>
        <w:t xml:space="preserve">aktuálnu </w:t>
      </w:r>
      <w:r w:rsidR="000F2FD0" w:rsidRPr="00C15A9F">
        <w:rPr>
          <w:rFonts w:ascii="Times New Roman" w:hAnsi="Times New Roman"/>
          <w:sz w:val="24"/>
          <w:szCs w:val="24"/>
        </w:rPr>
        <w:t>šírku poznatkov, zručností a skúseností v oblasti finančného vzdelávania a manažmentu osobných financií</w:t>
      </w:r>
      <w:r w:rsidR="00B17FD5" w:rsidRPr="00C15A9F">
        <w:rPr>
          <w:rFonts w:ascii="Times New Roman" w:hAnsi="Times New Roman"/>
          <w:sz w:val="24"/>
          <w:szCs w:val="24"/>
        </w:rPr>
        <w:t xml:space="preserve">, </w:t>
      </w:r>
      <w:r w:rsidR="00B438E2" w:rsidRPr="00C15A9F">
        <w:rPr>
          <w:rFonts w:ascii="Times New Roman" w:hAnsi="Times New Roman"/>
          <w:sz w:val="24"/>
          <w:szCs w:val="24"/>
        </w:rPr>
        <w:t xml:space="preserve">popísal požiadavky prostredníctvom osvojených kompetencií, </w:t>
      </w:r>
      <w:r w:rsidR="00987B69" w:rsidRPr="00C15A9F">
        <w:rPr>
          <w:rFonts w:ascii="Times New Roman" w:hAnsi="Times New Roman"/>
          <w:sz w:val="24"/>
          <w:szCs w:val="24"/>
        </w:rPr>
        <w:t xml:space="preserve">ako aj očakávania opisujúce, akým spôsobom by mali absolventi </w:t>
      </w:r>
      <w:r w:rsidR="00DD76EB" w:rsidRPr="00C15A9F">
        <w:rPr>
          <w:rFonts w:ascii="Times New Roman" w:hAnsi="Times New Roman"/>
          <w:sz w:val="24"/>
          <w:szCs w:val="24"/>
        </w:rPr>
        <w:t>základných</w:t>
      </w:r>
      <w:r w:rsidR="00624B1F">
        <w:rPr>
          <w:rFonts w:ascii="Times New Roman" w:hAnsi="Times New Roman"/>
          <w:sz w:val="24"/>
          <w:szCs w:val="24"/>
        </w:rPr>
        <w:t xml:space="preserve"> škôl</w:t>
      </w:r>
      <w:r w:rsidR="00DD76EB" w:rsidRPr="00C15A9F">
        <w:rPr>
          <w:rFonts w:ascii="Times New Roman" w:hAnsi="Times New Roman"/>
          <w:sz w:val="24"/>
          <w:szCs w:val="24"/>
        </w:rPr>
        <w:t xml:space="preserve"> a stredných škôl</w:t>
      </w:r>
      <w:r w:rsidR="00987B69" w:rsidRPr="00C15A9F">
        <w:rPr>
          <w:rFonts w:ascii="Times New Roman" w:hAnsi="Times New Roman"/>
          <w:sz w:val="24"/>
          <w:szCs w:val="24"/>
        </w:rPr>
        <w:t xml:space="preserve"> byť schopní aplikovať vedomosti a zručnosti pri každodenných finančných rozhodnutiach a činnostiach</w:t>
      </w:r>
      <w:r w:rsidR="00B438E2" w:rsidRPr="00C15A9F">
        <w:rPr>
          <w:sz w:val="23"/>
          <w:szCs w:val="23"/>
        </w:rPr>
        <w:t>.</w:t>
      </w:r>
    </w:p>
    <w:p w:rsidR="005447CE" w:rsidRPr="00C15A9F" w:rsidRDefault="00BB5903" w:rsidP="009053A6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Štruktúra </w:t>
      </w:r>
      <w:r w:rsidR="009053A6"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="009053A6" w:rsidRPr="00C15A9F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>bola zjednodušená, čo celkovo prispelo k</w:t>
      </w:r>
      <w:r w:rsidR="00502945" w:rsidRPr="00C15A9F">
        <w:rPr>
          <w:rFonts w:ascii="Times New Roman" w:hAnsi="Times New Roman"/>
          <w:sz w:val="24"/>
          <w:szCs w:val="24"/>
        </w:rPr>
        <w:t> </w:t>
      </w:r>
      <w:r w:rsidR="00FF6917" w:rsidRPr="00C15A9F">
        <w:rPr>
          <w:rFonts w:ascii="Times New Roman" w:hAnsi="Times New Roman"/>
          <w:sz w:val="24"/>
          <w:szCs w:val="24"/>
        </w:rPr>
        <w:t xml:space="preserve">sprehľadneniu a </w:t>
      </w:r>
      <w:r w:rsidR="00502945" w:rsidRPr="00C15A9F">
        <w:rPr>
          <w:rFonts w:ascii="Times New Roman" w:hAnsi="Times New Roman"/>
          <w:sz w:val="24"/>
          <w:szCs w:val="24"/>
        </w:rPr>
        <w:t>lepšej č</w:t>
      </w:r>
      <w:r w:rsidR="009053A6">
        <w:rPr>
          <w:rFonts w:ascii="Times New Roman" w:hAnsi="Times New Roman"/>
          <w:sz w:val="24"/>
          <w:szCs w:val="24"/>
        </w:rPr>
        <w:t>itateľn</w:t>
      </w:r>
      <w:r w:rsidR="00502945" w:rsidRPr="00C15A9F">
        <w:rPr>
          <w:rFonts w:ascii="Times New Roman" w:hAnsi="Times New Roman"/>
          <w:sz w:val="24"/>
          <w:szCs w:val="24"/>
        </w:rPr>
        <w:t>osti materiálu</w:t>
      </w:r>
      <w:r w:rsidRPr="00C15A9F">
        <w:rPr>
          <w:rFonts w:ascii="Times New Roman" w:hAnsi="Times New Roman"/>
          <w:sz w:val="24"/>
          <w:szCs w:val="24"/>
        </w:rPr>
        <w:t xml:space="preserve">. </w:t>
      </w:r>
      <w:r w:rsidR="005447CE" w:rsidRPr="00C15A9F">
        <w:rPr>
          <w:rFonts w:ascii="Times New Roman" w:hAnsi="Times New Roman"/>
          <w:sz w:val="24"/>
          <w:szCs w:val="24"/>
        </w:rPr>
        <w:t>V jednotlivých témach bola vykonaná redukci</w:t>
      </w:r>
      <w:r w:rsidR="00E32A2F" w:rsidRPr="00C15A9F">
        <w:rPr>
          <w:rFonts w:ascii="Times New Roman" w:hAnsi="Times New Roman"/>
          <w:sz w:val="24"/>
          <w:szCs w:val="24"/>
        </w:rPr>
        <w:t>a</w:t>
      </w:r>
      <w:r w:rsidR="005447CE" w:rsidRPr="00C15A9F">
        <w:rPr>
          <w:rFonts w:ascii="Times New Roman" w:hAnsi="Times New Roman"/>
          <w:sz w:val="24"/>
          <w:szCs w:val="24"/>
        </w:rPr>
        <w:t xml:space="preserve"> počtu čiastkových kompetencií</w:t>
      </w:r>
      <w:r w:rsidR="00E32A2F" w:rsidRPr="00C15A9F">
        <w:rPr>
          <w:rFonts w:ascii="Times New Roman" w:hAnsi="Times New Roman"/>
          <w:sz w:val="24"/>
          <w:szCs w:val="24"/>
        </w:rPr>
        <w:t>,</w:t>
      </w:r>
      <w:r w:rsidR="005447CE" w:rsidRPr="00C15A9F">
        <w:rPr>
          <w:rFonts w:ascii="Times New Roman" w:hAnsi="Times New Roman"/>
          <w:sz w:val="24"/>
          <w:szCs w:val="24"/>
        </w:rPr>
        <w:t xml:space="preserve"> k čomu boli zodpovedajúco upravené </w:t>
      </w:r>
      <w:r w:rsidR="00AD7FF2" w:rsidRPr="00C15A9F">
        <w:rPr>
          <w:rFonts w:ascii="Times New Roman" w:hAnsi="Times New Roman"/>
          <w:sz w:val="24"/>
          <w:szCs w:val="24"/>
        </w:rPr>
        <w:t xml:space="preserve">jednotlivé </w:t>
      </w:r>
      <w:r w:rsidRPr="00C15A9F">
        <w:rPr>
          <w:rFonts w:ascii="Times New Roman" w:hAnsi="Times New Roman"/>
          <w:sz w:val="24"/>
          <w:szCs w:val="24"/>
        </w:rPr>
        <w:t xml:space="preserve">očakávania. </w:t>
      </w:r>
      <w:r w:rsidR="00FF6917" w:rsidRPr="00C15A9F">
        <w:rPr>
          <w:rFonts w:ascii="Times New Roman" w:hAnsi="Times New Roman"/>
          <w:sz w:val="24"/>
          <w:szCs w:val="24"/>
        </w:rPr>
        <w:t>Ú</w:t>
      </w:r>
      <w:r w:rsidR="00EC14C5" w:rsidRPr="00C15A9F">
        <w:rPr>
          <w:rFonts w:ascii="Times New Roman" w:hAnsi="Times New Roman"/>
          <w:sz w:val="24"/>
          <w:szCs w:val="24"/>
        </w:rPr>
        <w:t xml:space="preserve">pravou sa premietol obsah </w:t>
      </w:r>
      <w:r w:rsidRPr="00C15A9F">
        <w:rPr>
          <w:rFonts w:ascii="Times New Roman" w:hAnsi="Times New Roman"/>
          <w:sz w:val="24"/>
          <w:szCs w:val="24"/>
        </w:rPr>
        <w:t>redukova</w:t>
      </w:r>
      <w:r w:rsidR="00EC14C5" w:rsidRPr="00C15A9F">
        <w:rPr>
          <w:rFonts w:ascii="Times New Roman" w:hAnsi="Times New Roman"/>
          <w:sz w:val="24"/>
          <w:szCs w:val="24"/>
        </w:rPr>
        <w:t xml:space="preserve">ných </w:t>
      </w:r>
      <w:r w:rsidR="00AD7FF2" w:rsidRPr="00C15A9F">
        <w:rPr>
          <w:rFonts w:ascii="Times New Roman" w:hAnsi="Times New Roman"/>
          <w:sz w:val="24"/>
          <w:szCs w:val="24"/>
        </w:rPr>
        <w:t>čiastkových kompetencií</w:t>
      </w:r>
      <w:r w:rsidR="00EC14C5" w:rsidRPr="00C15A9F">
        <w:rPr>
          <w:rFonts w:ascii="Times New Roman" w:hAnsi="Times New Roman"/>
          <w:sz w:val="24"/>
          <w:szCs w:val="24"/>
        </w:rPr>
        <w:t xml:space="preserve"> do tém zahrňujúcich príbuznú problematiku a tým bola v niektorých prípadoch </w:t>
      </w:r>
      <w:r w:rsidR="00E32A2F" w:rsidRPr="00C15A9F">
        <w:rPr>
          <w:rFonts w:ascii="Times New Roman" w:hAnsi="Times New Roman"/>
          <w:sz w:val="24"/>
          <w:szCs w:val="24"/>
        </w:rPr>
        <w:t xml:space="preserve">odstránená </w:t>
      </w:r>
      <w:r w:rsidR="00EC14C5" w:rsidRPr="00C15A9F">
        <w:rPr>
          <w:rFonts w:ascii="Times New Roman" w:hAnsi="Times New Roman"/>
          <w:sz w:val="24"/>
          <w:szCs w:val="24"/>
        </w:rPr>
        <w:t>duplicita.</w:t>
      </w:r>
      <w:r w:rsidRPr="00C15A9F">
        <w:rPr>
          <w:rFonts w:ascii="Times New Roman" w:hAnsi="Times New Roman"/>
          <w:sz w:val="24"/>
          <w:szCs w:val="24"/>
        </w:rPr>
        <w:t xml:space="preserve"> Súčasne </w:t>
      </w:r>
      <w:r w:rsidR="00DD76EB" w:rsidRPr="00C15A9F">
        <w:rPr>
          <w:rFonts w:ascii="Times New Roman" w:hAnsi="Times New Roman"/>
          <w:sz w:val="24"/>
          <w:szCs w:val="24"/>
        </w:rPr>
        <w:t xml:space="preserve">bol </w:t>
      </w:r>
      <w:r w:rsidRPr="00C15A9F">
        <w:rPr>
          <w:rFonts w:ascii="Times New Roman" w:hAnsi="Times New Roman"/>
          <w:sz w:val="24"/>
          <w:szCs w:val="24"/>
        </w:rPr>
        <w:t xml:space="preserve">odborný obsah </w:t>
      </w:r>
      <w:r w:rsidR="00FF6917" w:rsidRPr="00C15A9F">
        <w:rPr>
          <w:rFonts w:ascii="Times New Roman" w:hAnsi="Times New Roman"/>
          <w:sz w:val="24"/>
          <w:szCs w:val="24"/>
        </w:rPr>
        <w:t xml:space="preserve">materiálu rozšírený </w:t>
      </w:r>
      <w:r w:rsidRPr="00C15A9F">
        <w:rPr>
          <w:rFonts w:ascii="Times New Roman" w:hAnsi="Times New Roman"/>
          <w:sz w:val="24"/>
          <w:szCs w:val="24"/>
        </w:rPr>
        <w:t>o</w:t>
      </w:r>
      <w:r w:rsidR="00E32A2F" w:rsidRPr="00C15A9F">
        <w:rPr>
          <w:rFonts w:ascii="Times New Roman" w:hAnsi="Times New Roman"/>
          <w:sz w:val="24"/>
          <w:szCs w:val="24"/>
        </w:rPr>
        <w:t xml:space="preserve"> aktuáln</w:t>
      </w:r>
      <w:r w:rsidRPr="00C15A9F">
        <w:rPr>
          <w:rFonts w:ascii="Times New Roman" w:hAnsi="Times New Roman"/>
          <w:sz w:val="24"/>
          <w:szCs w:val="24"/>
        </w:rPr>
        <w:t>u</w:t>
      </w:r>
      <w:r w:rsidR="00E32A2F" w:rsidRPr="00C15A9F">
        <w:rPr>
          <w:rFonts w:ascii="Times New Roman" w:hAnsi="Times New Roman"/>
          <w:sz w:val="24"/>
          <w:szCs w:val="24"/>
        </w:rPr>
        <w:t xml:space="preserve"> problematik</w:t>
      </w:r>
      <w:r w:rsidRPr="00C15A9F">
        <w:rPr>
          <w:rFonts w:ascii="Times New Roman" w:hAnsi="Times New Roman"/>
          <w:sz w:val="24"/>
          <w:szCs w:val="24"/>
        </w:rPr>
        <w:t>u</w:t>
      </w:r>
      <w:r w:rsidR="00E32A2F" w:rsidRPr="00C15A9F">
        <w:rPr>
          <w:rFonts w:ascii="Times New Roman" w:hAnsi="Times New Roman"/>
          <w:sz w:val="24"/>
          <w:szCs w:val="24"/>
        </w:rPr>
        <w:t xml:space="preserve"> významu boja proti korupcii, ochran</w:t>
      </w:r>
      <w:r w:rsidRPr="00C15A9F">
        <w:rPr>
          <w:rFonts w:ascii="Times New Roman" w:hAnsi="Times New Roman"/>
          <w:sz w:val="24"/>
          <w:szCs w:val="24"/>
        </w:rPr>
        <w:t>y</w:t>
      </w:r>
      <w:r w:rsidR="00E32A2F" w:rsidRPr="00C15A9F">
        <w:rPr>
          <w:rFonts w:ascii="Times New Roman" w:hAnsi="Times New Roman"/>
          <w:sz w:val="24"/>
          <w:szCs w:val="24"/>
        </w:rPr>
        <w:t xml:space="preserve"> proti praniu špinavých peňazí a ochran</w:t>
      </w:r>
      <w:r w:rsidRPr="00C15A9F">
        <w:rPr>
          <w:rFonts w:ascii="Times New Roman" w:hAnsi="Times New Roman"/>
          <w:sz w:val="24"/>
          <w:szCs w:val="24"/>
        </w:rPr>
        <w:t>y</w:t>
      </w:r>
      <w:r w:rsidR="00E32A2F" w:rsidRPr="00C15A9F">
        <w:rPr>
          <w:rFonts w:ascii="Times New Roman" w:hAnsi="Times New Roman"/>
          <w:sz w:val="24"/>
          <w:szCs w:val="24"/>
        </w:rPr>
        <w:t xml:space="preserve"> finančných záujmov EÚ</w:t>
      </w:r>
      <w:r w:rsidR="00DD76EB" w:rsidRPr="00C15A9F">
        <w:rPr>
          <w:rFonts w:ascii="Times New Roman" w:hAnsi="Times New Roman"/>
          <w:sz w:val="24"/>
          <w:szCs w:val="24"/>
        </w:rPr>
        <w:t xml:space="preserve">, oblasť komunikácie o určovanie rôznych spôsobov komunikácie o finančných záležitostiach. </w:t>
      </w:r>
      <w:r w:rsidR="0086592C" w:rsidRPr="00C15A9F">
        <w:rPr>
          <w:rFonts w:ascii="Times New Roman" w:hAnsi="Times New Roman"/>
          <w:sz w:val="24"/>
          <w:szCs w:val="24"/>
        </w:rPr>
        <w:t>V </w:t>
      </w:r>
      <w:r w:rsidR="0086592C" w:rsidRPr="001B4572">
        <w:rPr>
          <w:rFonts w:ascii="Times New Roman" w:hAnsi="Times New Roman"/>
          <w:sz w:val="24"/>
          <w:szCs w:val="24"/>
        </w:rPr>
        <w:t>súlade s </w:t>
      </w:r>
      <w:r w:rsidR="0086592C" w:rsidRPr="001B4572">
        <w:rPr>
          <w:rFonts w:ascii="Times New Roman" w:hAnsi="Times New Roman"/>
          <w:i/>
          <w:spacing w:val="-2"/>
          <w:sz w:val="24"/>
          <w:szCs w:val="24"/>
        </w:rPr>
        <w:t>Koncepciou ochrany spotrebiteľov na finančnom trhu</w:t>
      </w:r>
      <w:r w:rsidR="00A877FD" w:rsidRPr="001B4572">
        <w:rPr>
          <w:rFonts w:ascii="Times New Roman" w:hAnsi="Times New Roman"/>
          <w:i/>
          <w:spacing w:val="-2"/>
          <w:sz w:val="24"/>
          <w:szCs w:val="24"/>
        </w:rPr>
        <w:t>,</w:t>
      </w:r>
      <w:r w:rsidR="001B4572">
        <w:rPr>
          <w:rStyle w:val="Odkaznapoznmkupodiarou"/>
          <w:rFonts w:ascii="Times New Roman" w:hAnsi="Times New Roman"/>
          <w:i/>
          <w:spacing w:val="-2"/>
          <w:sz w:val="24"/>
          <w:szCs w:val="24"/>
        </w:rPr>
        <w:footnoteReference w:id="1"/>
      </w:r>
      <w:r w:rsidR="001B4572" w:rsidRPr="001B4572">
        <w:rPr>
          <w:rFonts w:ascii="Times New Roman" w:hAnsi="Times New Roman"/>
          <w:spacing w:val="-2"/>
          <w:sz w:val="24"/>
          <w:szCs w:val="24"/>
        </w:rPr>
        <w:t>)</w:t>
      </w:r>
      <w:r w:rsidR="00A877FD" w:rsidRPr="001B457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A877FD" w:rsidRPr="001B4572">
        <w:rPr>
          <w:rFonts w:ascii="Times New Roman" w:hAnsi="Times New Roman"/>
          <w:spacing w:val="-2"/>
          <w:sz w:val="24"/>
          <w:szCs w:val="24"/>
        </w:rPr>
        <w:t>schválenou vládou S</w:t>
      </w:r>
      <w:r w:rsidR="002E3BF0" w:rsidRPr="001B4572">
        <w:rPr>
          <w:rFonts w:ascii="Times New Roman" w:hAnsi="Times New Roman"/>
          <w:spacing w:val="-2"/>
          <w:sz w:val="24"/>
          <w:szCs w:val="24"/>
        </w:rPr>
        <w:t>lovenskej republiky</w:t>
      </w:r>
      <w:r w:rsidR="00A877FD" w:rsidRPr="001B457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026B">
        <w:rPr>
          <w:rFonts w:ascii="Times New Roman" w:hAnsi="Times New Roman"/>
          <w:spacing w:val="-2"/>
          <w:sz w:val="24"/>
          <w:szCs w:val="24"/>
        </w:rPr>
        <w:t xml:space="preserve">dňa </w:t>
      </w:r>
      <w:r w:rsidR="00A877FD" w:rsidRPr="001B4572">
        <w:rPr>
          <w:rFonts w:ascii="Times New Roman" w:hAnsi="Times New Roman"/>
          <w:spacing w:val="-2"/>
          <w:sz w:val="24"/>
          <w:szCs w:val="24"/>
        </w:rPr>
        <w:t xml:space="preserve">8. januára 2014, </w:t>
      </w:r>
      <w:r w:rsidR="0086592C" w:rsidRPr="001B4572">
        <w:rPr>
          <w:rFonts w:ascii="Times New Roman" w:hAnsi="Times New Roman"/>
          <w:sz w:val="24"/>
          <w:szCs w:val="24"/>
        </w:rPr>
        <w:t>bola oblasť</w:t>
      </w:r>
      <w:r w:rsidR="0086592C" w:rsidRPr="00C15A9F">
        <w:rPr>
          <w:rFonts w:ascii="Times New Roman" w:hAnsi="Times New Roman"/>
          <w:sz w:val="24"/>
          <w:szCs w:val="24"/>
        </w:rPr>
        <w:t xml:space="preserve"> spotrebiteľskej výchovy v </w:t>
      </w:r>
      <w:r w:rsidR="009053A6" w:rsidRPr="009053A6">
        <w:rPr>
          <w:rFonts w:ascii="Times New Roman" w:hAnsi="Times New Roman"/>
          <w:sz w:val="24"/>
          <w:szCs w:val="24"/>
        </w:rPr>
        <w:t>Národno</w:t>
      </w:r>
      <w:r w:rsidR="009053A6">
        <w:rPr>
          <w:rFonts w:ascii="Times New Roman" w:hAnsi="Times New Roman"/>
          <w:sz w:val="24"/>
          <w:szCs w:val="24"/>
        </w:rPr>
        <w:t>m</w:t>
      </w:r>
      <w:r w:rsidR="009053A6" w:rsidRPr="009053A6">
        <w:rPr>
          <w:rFonts w:ascii="Times New Roman" w:hAnsi="Times New Roman"/>
          <w:sz w:val="24"/>
          <w:szCs w:val="24"/>
        </w:rPr>
        <w:t xml:space="preserve"> štandard</w:t>
      </w:r>
      <w:r w:rsidR="009053A6">
        <w:rPr>
          <w:rFonts w:ascii="Times New Roman" w:hAnsi="Times New Roman"/>
          <w:sz w:val="24"/>
          <w:szCs w:val="24"/>
        </w:rPr>
        <w:t>e</w:t>
      </w:r>
      <w:r w:rsidR="009053A6" w:rsidRPr="009053A6">
        <w:rPr>
          <w:rFonts w:ascii="Times New Roman" w:hAnsi="Times New Roman"/>
          <w:sz w:val="24"/>
          <w:szCs w:val="24"/>
        </w:rPr>
        <w:t xml:space="preserve"> finančnej gramotnosti</w:t>
      </w:r>
      <w:r w:rsidR="009053A6" w:rsidRPr="00C15A9F">
        <w:rPr>
          <w:rFonts w:ascii="Times New Roman" w:hAnsi="Times New Roman"/>
          <w:sz w:val="24"/>
          <w:szCs w:val="24"/>
        </w:rPr>
        <w:t xml:space="preserve"> </w:t>
      </w:r>
      <w:r w:rsidR="0086592C" w:rsidRPr="00C15A9F">
        <w:rPr>
          <w:rFonts w:ascii="Times New Roman" w:hAnsi="Times New Roman"/>
          <w:sz w:val="24"/>
          <w:szCs w:val="24"/>
        </w:rPr>
        <w:t>doplnená o širšie informácie o</w:t>
      </w:r>
      <w:r w:rsidR="009053A6">
        <w:rPr>
          <w:rFonts w:ascii="Times New Roman" w:hAnsi="Times New Roman"/>
          <w:sz w:val="24"/>
          <w:szCs w:val="24"/>
        </w:rPr>
        <w:t> </w:t>
      </w:r>
      <w:r w:rsidR="0086592C" w:rsidRPr="00C15A9F">
        <w:rPr>
          <w:rFonts w:ascii="Times New Roman" w:hAnsi="Times New Roman"/>
          <w:sz w:val="24"/>
          <w:szCs w:val="24"/>
        </w:rPr>
        <w:t>hlavných nástrojoch na ochranu spotrebiteľov</w:t>
      </w:r>
      <w:r w:rsidR="00DD026B">
        <w:rPr>
          <w:rFonts w:ascii="Times New Roman" w:hAnsi="Times New Roman"/>
          <w:sz w:val="24"/>
          <w:szCs w:val="24"/>
        </w:rPr>
        <w:t xml:space="preserve"> na finančnom trhu</w:t>
      </w:r>
      <w:r w:rsidR="00DD76EB" w:rsidRPr="00C15A9F">
        <w:rPr>
          <w:rFonts w:ascii="Times New Roman" w:hAnsi="Times New Roman"/>
          <w:sz w:val="24"/>
          <w:szCs w:val="24"/>
        </w:rPr>
        <w:t>.</w:t>
      </w:r>
      <w:r w:rsidR="009053A6">
        <w:rPr>
          <w:rFonts w:ascii="Times New Roman" w:hAnsi="Times New Roman"/>
          <w:sz w:val="24"/>
          <w:szCs w:val="24"/>
        </w:rPr>
        <w:t xml:space="preserve"> </w:t>
      </w:r>
    </w:p>
    <w:p w:rsidR="00832F94" w:rsidRDefault="009053A6" w:rsidP="00CA2D7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D76EB" w:rsidRPr="00C15A9F">
        <w:rPr>
          <w:rFonts w:ascii="Times New Roman" w:hAnsi="Times New Roman"/>
          <w:sz w:val="24"/>
          <w:szCs w:val="24"/>
        </w:rPr>
        <w:t xml:space="preserve">ktualizovaný </w:t>
      </w:r>
      <w:r w:rsidRPr="009053A6">
        <w:rPr>
          <w:rFonts w:ascii="Times New Roman" w:hAnsi="Times New Roman"/>
          <w:sz w:val="24"/>
          <w:szCs w:val="24"/>
        </w:rPr>
        <w:t>Národn</w:t>
      </w:r>
      <w:r>
        <w:rPr>
          <w:rFonts w:ascii="Times New Roman" w:hAnsi="Times New Roman"/>
          <w:sz w:val="24"/>
          <w:szCs w:val="24"/>
        </w:rPr>
        <w:t>ý</w:t>
      </w:r>
      <w:r w:rsidRPr="009053A6">
        <w:rPr>
          <w:rFonts w:ascii="Times New Roman" w:hAnsi="Times New Roman"/>
          <w:sz w:val="24"/>
          <w:szCs w:val="24"/>
        </w:rPr>
        <w:t xml:space="preserve"> štandard finančnej gramotnosti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AD7FF2" w:rsidRPr="00C15A9F">
        <w:rPr>
          <w:rFonts w:ascii="Times New Roman" w:hAnsi="Times New Roman"/>
          <w:sz w:val="24"/>
          <w:szCs w:val="24"/>
        </w:rPr>
        <w:t>verzia 1.1.</w:t>
      </w:r>
      <w:r>
        <w:rPr>
          <w:rFonts w:ascii="Times New Roman" w:hAnsi="Times New Roman"/>
          <w:sz w:val="24"/>
          <w:szCs w:val="24"/>
        </w:rPr>
        <w:t>, vypracovaný v spolupráci s Ministerstvom financií Slo</w:t>
      </w:r>
      <w:r w:rsidR="00574FC2">
        <w:rPr>
          <w:rFonts w:ascii="Times New Roman" w:hAnsi="Times New Roman"/>
          <w:sz w:val="24"/>
          <w:szCs w:val="24"/>
        </w:rPr>
        <w:t>venskej republiky</w:t>
      </w:r>
      <w:r w:rsidR="00C24C9F">
        <w:rPr>
          <w:rFonts w:ascii="Times New Roman" w:hAnsi="Times New Roman"/>
          <w:sz w:val="24"/>
          <w:szCs w:val="24"/>
        </w:rPr>
        <w:t>,</w:t>
      </w:r>
      <w:r w:rsidR="00574FC2">
        <w:rPr>
          <w:rFonts w:ascii="Times New Roman" w:hAnsi="Times New Roman"/>
          <w:sz w:val="24"/>
          <w:szCs w:val="24"/>
        </w:rPr>
        <w:t xml:space="preserve"> bol schválený</w:t>
      </w:r>
      <w:r w:rsidR="00424374" w:rsidRPr="00C15A9F">
        <w:rPr>
          <w:rFonts w:ascii="Times New Roman" w:hAnsi="Times New Roman"/>
          <w:sz w:val="24"/>
          <w:szCs w:val="24"/>
        </w:rPr>
        <w:t xml:space="preserve"> 31. marca 2014 s</w:t>
      </w:r>
      <w:r w:rsidR="001B4572">
        <w:rPr>
          <w:rFonts w:ascii="Times New Roman" w:hAnsi="Times New Roman"/>
          <w:sz w:val="24"/>
          <w:szCs w:val="24"/>
        </w:rPr>
        <w:t> </w:t>
      </w:r>
      <w:r w:rsidR="00424374" w:rsidRPr="00C15A9F">
        <w:rPr>
          <w:rFonts w:ascii="Times New Roman" w:hAnsi="Times New Roman"/>
          <w:sz w:val="24"/>
          <w:szCs w:val="24"/>
        </w:rPr>
        <w:t>účinnosťou od 1. septembra 2014 začínajúc prvým ročníkom.</w:t>
      </w:r>
      <w:r>
        <w:rPr>
          <w:rFonts w:ascii="Times New Roman" w:hAnsi="Times New Roman"/>
          <w:sz w:val="24"/>
          <w:szCs w:val="24"/>
        </w:rPr>
        <w:t xml:space="preserve"> Aktualizovaný </w:t>
      </w:r>
      <w:r w:rsidRPr="009053A6">
        <w:rPr>
          <w:rFonts w:ascii="Times New Roman" w:hAnsi="Times New Roman"/>
          <w:sz w:val="24"/>
          <w:szCs w:val="24"/>
        </w:rPr>
        <w:t>Národn</w:t>
      </w:r>
      <w:r>
        <w:rPr>
          <w:rFonts w:ascii="Times New Roman" w:hAnsi="Times New Roman"/>
          <w:sz w:val="24"/>
          <w:szCs w:val="24"/>
        </w:rPr>
        <w:t>ý</w:t>
      </w:r>
      <w:r w:rsidRPr="009053A6">
        <w:rPr>
          <w:rFonts w:ascii="Times New Roman" w:hAnsi="Times New Roman"/>
          <w:sz w:val="24"/>
          <w:szCs w:val="24"/>
        </w:rPr>
        <w:t xml:space="preserve"> štandard finančnej gramotnosti</w:t>
      </w:r>
      <w:r w:rsidRPr="00C15A9F">
        <w:rPr>
          <w:rFonts w:ascii="Times New Roman" w:hAnsi="Times New Roman"/>
          <w:sz w:val="24"/>
          <w:szCs w:val="24"/>
        </w:rPr>
        <w:t xml:space="preserve"> verzia 1.1</w:t>
      </w:r>
      <w:r>
        <w:rPr>
          <w:rFonts w:ascii="Times New Roman" w:hAnsi="Times New Roman"/>
          <w:sz w:val="24"/>
          <w:szCs w:val="24"/>
        </w:rPr>
        <w:t xml:space="preserve"> je zverejnený na webovom sídle </w:t>
      </w:r>
      <w:r w:rsidRPr="00C15A9F">
        <w:rPr>
          <w:rFonts w:ascii="Times New Roman" w:hAnsi="Times New Roman"/>
          <w:sz w:val="24"/>
          <w:szCs w:val="24"/>
        </w:rPr>
        <w:t>Ministerstv</w:t>
      </w:r>
      <w:r>
        <w:rPr>
          <w:rFonts w:ascii="Times New Roman" w:hAnsi="Times New Roman"/>
          <w:sz w:val="24"/>
          <w:szCs w:val="24"/>
        </w:rPr>
        <w:t>a</w:t>
      </w:r>
      <w:r w:rsidRPr="00C15A9F">
        <w:rPr>
          <w:rFonts w:ascii="Times New Roman" w:hAnsi="Times New Roman"/>
          <w:sz w:val="24"/>
          <w:szCs w:val="24"/>
        </w:rPr>
        <w:t xml:space="preserve"> školstva, vedy, výskumu a športu Slovenskej republiky</w:t>
      </w:r>
      <w:r w:rsidR="00CA2D77">
        <w:rPr>
          <w:rFonts w:ascii="Times New Roman" w:hAnsi="Times New Roman"/>
          <w:sz w:val="24"/>
          <w:szCs w:val="24"/>
        </w:rPr>
        <w:t>.</w:t>
      </w:r>
      <w:r w:rsidR="00CA2D77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CA2D77">
        <w:rPr>
          <w:rFonts w:ascii="Times New Roman" w:hAnsi="Times New Roman"/>
          <w:sz w:val="24"/>
          <w:szCs w:val="24"/>
        </w:rPr>
        <w:t>) Následne boli o tejto skutočnosti a </w:t>
      </w:r>
      <w:r w:rsidR="00306CCB" w:rsidRPr="00C15A9F">
        <w:rPr>
          <w:rFonts w:ascii="Times New Roman" w:hAnsi="Times New Roman"/>
          <w:sz w:val="24"/>
          <w:szCs w:val="24"/>
        </w:rPr>
        <w:t>o</w:t>
      </w:r>
      <w:r w:rsidR="00CA2D77">
        <w:rPr>
          <w:rFonts w:ascii="Times New Roman" w:hAnsi="Times New Roman"/>
          <w:sz w:val="24"/>
          <w:szCs w:val="24"/>
        </w:rPr>
        <w:t> </w:t>
      </w:r>
      <w:r w:rsidR="00306CCB" w:rsidRPr="00C15A9F">
        <w:rPr>
          <w:rFonts w:ascii="Times New Roman" w:hAnsi="Times New Roman"/>
          <w:sz w:val="24"/>
          <w:szCs w:val="24"/>
        </w:rPr>
        <w:t xml:space="preserve">postupe pri </w:t>
      </w:r>
      <w:r w:rsidR="00CA2D77">
        <w:rPr>
          <w:rFonts w:ascii="Times New Roman" w:hAnsi="Times New Roman"/>
          <w:sz w:val="24"/>
          <w:szCs w:val="24"/>
        </w:rPr>
        <w:t xml:space="preserve">jeho </w:t>
      </w:r>
      <w:r w:rsidR="00306CCB" w:rsidRPr="00C15A9F">
        <w:rPr>
          <w:rFonts w:ascii="Times New Roman" w:hAnsi="Times New Roman"/>
          <w:sz w:val="24"/>
          <w:szCs w:val="24"/>
        </w:rPr>
        <w:t xml:space="preserve">využívaní informované </w:t>
      </w:r>
      <w:r w:rsidR="00CA2D77">
        <w:rPr>
          <w:rFonts w:ascii="Times New Roman" w:hAnsi="Times New Roman"/>
          <w:sz w:val="24"/>
          <w:szCs w:val="24"/>
        </w:rPr>
        <w:t xml:space="preserve">všetky základné </w:t>
      </w:r>
      <w:r w:rsidR="00357C48">
        <w:rPr>
          <w:rFonts w:ascii="Times New Roman" w:hAnsi="Times New Roman"/>
          <w:sz w:val="24"/>
          <w:szCs w:val="24"/>
        </w:rPr>
        <w:t xml:space="preserve">školy </w:t>
      </w:r>
      <w:r w:rsidR="00CA2D77">
        <w:rPr>
          <w:rFonts w:ascii="Times New Roman" w:hAnsi="Times New Roman"/>
          <w:sz w:val="24"/>
          <w:szCs w:val="24"/>
        </w:rPr>
        <w:t xml:space="preserve">a stredné školy </w:t>
      </w:r>
      <w:r w:rsidR="00B731CD" w:rsidRPr="00C15A9F">
        <w:rPr>
          <w:rFonts w:ascii="Times New Roman" w:hAnsi="Times New Roman"/>
          <w:sz w:val="24"/>
          <w:szCs w:val="24"/>
        </w:rPr>
        <w:t>prostredníctvom Pedagogicko-organizačných pokynov pre školy a školské zariadenia na školský rok 2014/2015.</w:t>
      </w:r>
      <w:r w:rsidR="00CA2D77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CA2D77">
        <w:rPr>
          <w:rFonts w:ascii="Times New Roman" w:hAnsi="Times New Roman"/>
          <w:sz w:val="24"/>
          <w:szCs w:val="24"/>
        </w:rPr>
        <w:t>)</w:t>
      </w:r>
    </w:p>
    <w:p w:rsidR="00CA2D77" w:rsidRPr="00C15A9F" w:rsidRDefault="00CA2D77" w:rsidP="00CA2D7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71A7" w:rsidRPr="00C15A9F" w:rsidRDefault="007307F5" w:rsidP="0086670C">
      <w:pPr>
        <w:pStyle w:val="Nadpis1"/>
        <w:tabs>
          <w:tab w:val="clear" w:pos="357"/>
        </w:tabs>
        <w:spacing w:before="0" w:after="240" w:line="264" w:lineRule="auto"/>
        <w:ind w:left="0" w:firstLine="567"/>
        <w:rPr>
          <w:b w:val="0"/>
          <w:sz w:val="28"/>
          <w:szCs w:val="28"/>
          <w:u w:val="none"/>
        </w:rPr>
      </w:pPr>
      <w:r w:rsidRPr="00C15A9F">
        <w:rPr>
          <w:bCs w:val="0"/>
          <w:kern w:val="0"/>
          <w:sz w:val="28"/>
          <w:szCs w:val="28"/>
          <w:u w:val="none"/>
        </w:rPr>
        <w:t xml:space="preserve">2.2 </w:t>
      </w:r>
      <w:r w:rsidR="00320823" w:rsidRPr="00C15A9F">
        <w:rPr>
          <w:bCs w:val="0"/>
          <w:kern w:val="0"/>
          <w:sz w:val="28"/>
          <w:szCs w:val="28"/>
          <w:u w:val="none"/>
        </w:rPr>
        <w:t>T</w:t>
      </w:r>
      <w:r w:rsidRPr="00C15A9F">
        <w:rPr>
          <w:bCs w:val="0"/>
          <w:kern w:val="0"/>
          <w:sz w:val="28"/>
          <w:szCs w:val="28"/>
          <w:u w:val="none"/>
        </w:rPr>
        <w:t>vorba metodiky pre zapracovanie a aplikáciu tém finančnej</w:t>
      </w:r>
      <w:r w:rsidRPr="00C15A9F">
        <w:rPr>
          <w:sz w:val="28"/>
          <w:szCs w:val="28"/>
          <w:u w:val="none"/>
        </w:rPr>
        <w:t xml:space="preserve"> gramotnosti do školských vzdelávacích programov základných škôl a</w:t>
      </w:r>
      <w:r w:rsidR="00A84FE7">
        <w:rPr>
          <w:sz w:val="28"/>
          <w:szCs w:val="28"/>
          <w:u w:val="none"/>
        </w:rPr>
        <w:t> </w:t>
      </w:r>
      <w:r w:rsidRPr="00C15A9F">
        <w:rPr>
          <w:sz w:val="28"/>
          <w:szCs w:val="28"/>
          <w:u w:val="none"/>
        </w:rPr>
        <w:t>stredných škôl</w:t>
      </w:r>
    </w:p>
    <w:p w:rsidR="0095633A" w:rsidRPr="00C15A9F" w:rsidRDefault="00800DF7" w:rsidP="00CA2D7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V</w:t>
      </w:r>
      <w:r w:rsidR="0095633A" w:rsidRPr="00C15A9F">
        <w:rPr>
          <w:rFonts w:ascii="Times New Roman" w:hAnsi="Times New Roman"/>
          <w:sz w:val="24"/>
          <w:szCs w:val="24"/>
        </w:rPr>
        <w:t xml:space="preserve"> súlade s úlohou č. B.2. uznesenia vlády </w:t>
      </w:r>
      <w:r w:rsidR="00A43349">
        <w:rPr>
          <w:rFonts w:ascii="Times New Roman" w:hAnsi="Times New Roman"/>
          <w:sz w:val="24"/>
          <w:szCs w:val="24"/>
        </w:rPr>
        <w:t>Slovenskej republiky</w:t>
      </w:r>
      <w:r w:rsidR="0095633A" w:rsidRPr="00C15A9F">
        <w:rPr>
          <w:rFonts w:ascii="Times New Roman" w:hAnsi="Times New Roman"/>
          <w:sz w:val="24"/>
          <w:szCs w:val="24"/>
        </w:rPr>
        <w:t xml:space="preserve"> č. 661 z 13. novembra 2013 k Správe o stave vzdelávania zameraného na podporu rozvoja finančnej gramotnosti bol </w:t>
      </w:r>
      <w:r w:rsidR="0095633A" w:rsidRPr="00C15A9F">
        <w:rPr>
          <w:rFonts w:ascii="Times New Roman" w:hAnsi="Times New Roman"/>
          <w:sz w:val="24"/>
          <w:szCs w:val="24"/>
        </w:rPr>
        <w:lastRenderedPageBreak/>
        <w:t xml:space="preserve">spracovaný materiál Metodika </w:t>
      </w:r>
      <w:r w:rsidR="009E0918">
        <w:rPr>
          <w:rFonts w:ascii="Times New Roman" w:hAnsi="Times New Roman"/>
          <w:sz w:val="24"/>
          <w:szCs w:val="24"/>
        </w:rPr>
        <w:t xml:space="preserve">pre zapracovanie a aplikáciu tém finančnej gramotnosti do školských vzdelávacích programov základných </w:t>
      </w:r>
      <w:r w:rsidR="00F70521">
        <w:rPr>
          <w:rFonts w:ascii="Times New Roman" w:hAnsi="Times New Roman"/>
          <w:sz w:val="24"/>
          <w:szCs w:val="24"/>
        </w:rPr>
        <w:t xml:space="preserve">škôl </w:t>
      </w:r>
      <w:r w:rsidR="009E0918">
        <w:rPr>
          <w:rFonts w:ascii="Times New Roman" w:hAnsi="Times New Roman"/>
          <w:sz w:val="24"/>
          <w:szCs w:val="24"/>
        </w:rPr>
        <w:t>a stredných škôl</w:t>
      </w:r>
      <w:r w:rsidR="0095633A" w:rsidRPr="00C15A9F">
        <w:rPr>
          <w:rFonts w:ascii="Times New Roman" w:hAnsi="Times New Roman"/>
          <w:sz w:val="24"/>
          <w:szCs w:val="24"/>
        </w:rPr>
        <w:t>.</w:t>
      </w:r>
      <w:r w:rsidR="000E4B33" w:rsidRPr="00C15A9F">
        <w:rPr>
          <w:rFonts w:ascii="Times New Roman" w:hAnsi="Times New Roman"/>
          <w:sz w:val="24"/>
          <w:szCs w:val="24"/>
        </w:rPr>
        <w:t xml:space="preserve"> </w:t>
      </w:r>
    </w:p>
    <w:p w:rsidR="0095633A" w:rsidRPr="00C15A9F" w:rsidRDefault="000E4B33" w:rsidP="00CA2D7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Základným dokumentom pre tvorbu </w:t>
      </w:r>
      <w:r w:rsidR="00CA2D77">
        <w:rPr>
          <w:rFonts w:ascii="Times New Roman" w:hAnsi="Times New Roman"/>
          <w:sz w:val="24"/>
          <w:szCs w:val="24"/>
        </w:rPr>
        <w:t xml:space="preserve">tejto </w:t>
      </w:r>
      <w:r w:rsidRPr="00C15A9F">
        <w:rPr>
          <w:rFonts w:ascii="Times New Roman" w:hAnsi="Times New Roman"/>
          <w:sz w:val="24"/>
          <w:szCs w:val="24"/>
        </w:rPr>
        <w:t xml:space="preserve">metodiky bol aktualizovaný </w:t>
      </w:r>
      <w:r w:rsidR="00CA2D77" w:rsidRPr="009053A6">
        <w:rPr>
          <w:rFonts w:ascii="Times New Roman" w:hAnsi="Times New Roman"/>
          <w:sz w:val="24"/>
          <w:szCs w:val="24"/>
        </w:rPr>
        <w:t>Národn</w:t>
      </w:r>
      <w:r w:rsidR="00CA2D77">
        <w:rPr>
          <w:rFonts w:ascii="Times New Roman" w:hAnsi="Times New Roman"/>
          <w:sz w:val="24"/>
          <w:szCs w:val="24"/>
        </w:rPr>
        <w:t>ý</w:t>
      </w:r>
      <w:r w:rsidR="00CA2D77" w:rsidRPr="009053A6">
        <w:rPr>
          <w:rFonts w:ascii="Times New Roman" w:hAnsi="Times New Roman"/>
          <w:sz w:val="24"/>
          <w:szCs w:val="24"/>
        </w:rPr>
        <w:t xml:space="preserve"> štandard finančnej gramotnosti</w:t>
      </w:r>
      <w:r w:rsidR="00CA2D77">
        <w:rPr>
          <w:rFonts w:ascii="Times New Roman" w:hAnsi="Times New Roman"/>
          <w:sz w:val="24"/>
          <w:szCs w:val="24"/>
        </w:rPr>
        <w:t>.</w:t>
      </w:r>
      <w:r w:rsidRPr="00C15A9F">
        <w:rPr>
          <w:rFonts w:ascii="Times New Roman" w:hAnsi="Times New Roman"/>
          <w:sz w:val="24"/>
          <w:szCs w:val="24"/>
        </w:rPr>
        <w:t xml:space="preserve"> Materiál spracoval Štátny inštitút odborného vzdelávania v</w:t>
      </w:r>
      <w:r w:rsidR="002F0AFB" w:rsidRPr="00C15A9F">
        <w:rPr>
          <w:rFonts w:ascii="Times New Roman" w:hAnsi="Times New Roman"/>
          <w:sz w:val="24"/>
          <w:szCs w:val="24"/>
        </w:rPr>
        <w:t xml:space="preserve"> úzkej </w:t>
      </w:r>
      <w:r w:rsidRPr="00C15A9F">
        <w:rPr>
          <w:rFonts w:ascii="Times New Roman" w:hAnsi="Times New Roman"/>
          <w:sz w:val="24"/>
          <w:szCs w:val="24"/>
        </w:rPr>
        <w:t>spolupráci so Štátnym pedagogickým ústavom a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="002F0AFB" w:rsidRPr="00C15A9F">
        <w:rPr>
          <w:rFonts w:ascii="Times New Roman" w:hAnsi="Times New Roman"/>
          <w:sz w:val="24"/>
          <w:szCs w:val="24"/>
        </w:rPr>
        <w:t>M</w:t>
      </w:r>
      <w:r w:rsidRPr="00C15A9F">
        <w:rPr>
          <w:rFonts w:ascii="Times New Roman" w:hAnsi="Times New Roman"/>
          <w:sz w:val="24"/>
          <w:szCs w:val="24"/>
        </w:rPr>
        <w:t xml:space="preserve">edzirezortnou expertnou pracovnou skupinou </w:t>
      </w:r>
      <w:r w:rsidR="00CA2D77" w:rsidRPr="00CA2D77">
        <w:rPr>
          <w:rFonts w:ascii="Times New Roman" w:hAnsi="Times New Roman"/>
          <w:sz w:val="24"/>
          <w:szCs w:val="24"/>
        </w:rPr>
        <w:t xml:space="preserve">pre </w:t>
      </w:r>
      <w:r w:rsidR="00CA2D77">
        <w:rPr>
          <w:rFonts w:ascii="Times New Roman" w:hAnsi="Times New Roman"/>
          <w:sz w:val="24"/>
          <w:szCs w:val="24"/>
        </w:rPr>
        <w:t>finančnú gramotnosť</w:t>
      </w:r>
      <w:r w:rsidRPr="00C15A9F">
        <w:rPr>
          <w:rFonts w:ascii="Times New Roman" w:hAnsi="Times New Roman"/>
          <w:sz w:val="24"/>
          <w:szCs w:val="24"/>
        </w:rPr>
        <w:t>.</w:t>
      </w:r>
      <w:r w:rsidR="00180986" w:rsidRPr="00C15A9F">
        <w:rPr>
          <w:rFonts w:ascii="Times New Roman" w:hAnsi="Times New Roman"/>
          <w:sz w:val="24"/>
          <w:szCs w:val="24"/>
        </w:rPr>
        <w:t xml:space="preserve"> V časti odborných textov boli využité podkladové materiály poskytnuté Úradom vlády Slovenskej republiky, Ministerstvom financií Slovenskej republiky, Ministerstvom hospodárstva Slovenskej republiky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="00180986" w:rsidRPr="00C15A9F">
        <w:rPr>
          <w:rFonts w:ascii="Times New Roman" w:hAnsi="Times New Roman"/>
          <w:sz w:val="24"/>
          <w:szCs w:val="24"/>
        </w:rPr>
        <w:t>a Finančným riaditeľstvom Slovenskej republiky.</w:t>
      </w:r>
    </w:p>
    <w:p w:rsidR="00800DF7" w:rsidRPr="00C15A9F" w:rsidRDefault="00800DF7" w:rsidP="00A84FE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Cieľom vypracovania </w:t>
      </w:r>
      <w:r w:rsidR="00A84FE7">
        <w:rPr>
          <w:rFonts w:ascii="Times New Roman" w:hAnsi="Times New Roman"/>
          <w:sz w:val="24"/>
          <w:szCs w:val="24"/>
        </w:rPr>
        <w:t>m</w:t>
      </w:r>
      <w:r w:rsidRPr="00C15A9F">
        <w:rPr>
          <w:rFonts w:ascii="Times New Roman" w:hAnsi="Times New Roman"/>
          <w:sz w:val="24"/>
          <w:szCs w:val="24"/>
        </w:rPr>
        <w:t>etodiky bolo uľahčiť pedagógom prácu pri zapracovaní a aplikácii tém finančnej gramotnosti do vyučovacieho procesu.</w:t>
      </w:r>
    </w:p>
    <w:p w:rsidR="00800DF7" w:rsidRPr="00C15A9F" w:rsidRDefault="00180986" w:rsidP="00A84FE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Hlavná časť </w:t>
      </w:r>
      <w:r w:rsidR="00A84FE7">
        <w:rPr>
          <w:rFonts w:ascii="Times New Roman" w:hAnsi="Times New Roman"/>
          <w:sz w:val="24"/>
          <w:szCs w:val="24"/>
        </w:rPr>
        <w:t>m</w:t>
      </w:r>
      <w:r w:rsidRPr="00C15A9F">
        <w:rPr>
          <w:rFonts w:ascii="Times New Roman" w:hAnsi="Times New Roman"/>
          <w:sz w:val="24"/>
          <w:szCs w:val="24"/>
        </w:rPr>
        <w:t xml:space="preserve">etodiky je obsahom </w:t>
      </w:r>
      <w:r w:rsidR="0050715F" w:rsidRPr="00C15A9F">
        <w:rPr>
          <w:rFonts w:ascii="Times New Roman" w:hAnsi="Times New Roman"/>
          <w:sz w:val="24"/>
          <w:szCs w:val="24"/>
        </w:rPr>
        <w:t xml:space="preserve">jednotlivých kapitol </w:t>
      </w:r>
      <w:r w:rsidRPr="00C15A9F">
        <w:rPr>
          <w:rFonts w:ascii="Times New Roman" w:hAnsi="Times New Roman"/>
          <w:sz w:val="24"/>
          <w:szCs w:val="24"/>
        </w:rPr>
        <w:t xml:space="preserve">orientovaná na </w:t>
      </w:r>
      <w:r w:rsidR="0050715F" w:rsidRPr="00C15A9F">
        <w:rPr>
          <w:rFonts w:ascii="Times New Roman" w:hAnsi="Times New Roman"/>
          <w:sz w:val="24"/>
          <w:szCs w:val="24"/>
        </w:rPr>
        <w:t xml:space="preserve">postavenie </w:t>
      </w:r>
      <w:r w:rsidR="00A84FE7"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="005F58D1" w:rsidRPr="00C15A9F">
        <w:rPr>
          <w:rFonts w:ascii="Times New Roman" w:hAnsi="Times New Roman"/>
          <w:sz w:val="24"/>
          <w:szCs w:val="24"/>
        </w:rPr>
        <w:t xml:space="preserve"> </w:t>
      </w:r>
      <w:r w:rsidR="0050715F" w:rsidRPr="00C15A9F">
        <w:rPr>
          <w:rFonts w:ascii="Times New Roman" w:hAnsi="Times New Roman"/>
          <w:sz w:val="24"/>
          <w:szCs w:val="24"/>
        </w:rPr>
        <w:t>v školských vzdelávacích programoch. Popisuje</w:t>
      </w:r>
      <w:r w:rsidRPr="00C15A9F">
        <w:rPr>
          <w:rFonts w:ascii="Times New Roman" w:hAnsi="Times New Roman"/>
          <w:sz w:val="24"/>
          <w:szCs w:val="24"/>
        </w:rPr>
        <w:t xml:space="preserve"> zapracovani</w:t>
      </w:r>
      <w:r w:rsidR="0050715F" w:rsidRPr="00C15A9F">
        <w:rPr>
          <w:rFonts w:ascii="Times New Roman" w:hAnsi="Times New Roman"/>
          <w:sz w:val="24"/>
          <w:szCs w:val="24"/>
        </w:rPr>
        <w:t>e</w:t>
      </w:r>
      <w:r w:rsidRPr="00C15A9F">
        <w:rPr>
          <w:rFonts w:ascii="Times New Roman" w:hAnsi="Times New Roman"/>
          <w:sz w:val="24"/>
          <w:szCs w:val="24"/>
        </w:rPr>
        <w:t xml:space="preserve"> tém finančnej gramotnosti do školských vzdelávacích programov pre prvý a druhý stupeň základných škôl, gymnáziá, stredné odborné školy a konzervatóriá a</w:t>
      </w:r>
      <w:r w:rsidR="0050715F" w:rsidRPr="00C15A9F">
        <w:rPr>
          <w:rFonts w:ascii="Times New Roman" w:hAnsi="Times New Roman"/>
          <w:sz w:val="24"/>
          <w:szCs w:val="24"/>
        </w:rPr>
        <w:t> v ďalšej kapitole sa venuje metódam a formám práce učiteľa vo výchovnovzdelávacom procese.</w:t>
      </w:r>
      <w:r w:rsidR="00800DF7" w:rsidRPr="00C15A9F">
        <w:rPr>
          <w:rFonts w:ascii="Times New Roman" w:hAnsi="Times New Roman"/>
          <w:sz w:val="24"/>
          <w:szCs w:val="24"/>
        </w:rPr>
        <w:t xml:space="preserve"> </w:t>
      </w:r>
    </w:p>
    <w:p w:rsidR="000E4B33" w:rsidRPr="00C15A9F" w:rsidRDefault="00800DF7" w:rsidP="00A84FE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S</w:t>
      </w:r>
      <w:r w:rsidR="000E4B33" w:rsidRPr="00C15A9F">
        <w:rPr>
          <w:rFonts w:ascii="Times New Roman" w:hAnsi="Times New Roman"/>
          <w:sz w:val="24"/>
          <w:szCs w:val="24"/>
        </w:rPr>
        <w:t>účasť</w:t>
      </w:r>
      <w:r w:rsidR="00A84FE7">
        <w:rPr>
          <w:rFonts w:ascii="Times New Roman" w:hAnsi="Times New Roman"/>
          <w:sz w:val="24"/>
          <w:szCs w:val="24"/>
        </w:rPr>
        <w:t>ou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A84FE7">
        <w:rPr>
          <w:rFonts w:ascii="Times New Roman" w:hAnsi="Times New Roman"/>
          <w:sz w:val="24"/>
          <w:szCs w:val="24"/>
        </w:rPr>
        <w:t>m</w:t>
      </w:r>
      <w:r w:rsidRPr="00C15A9F">
        <w:rPr>
          <w:rFonts w:ascii="Times New Roman" w:hAnsi="Times New Roman"/>
          <w:sz w:val="24"/>
          <w:szCs w:val="24"/>
        </w:rPr>
        <w:t>etodiky</w:t>
      </w:r>
      <w:r w:rsidR="000E4B33" w:rsidRPr="00C15A9F">
        <w:rPr>
          <w:rFonts w:ascii="Times New Roman" w:hAnsi="Times New Roman"/>
          <w:sz w:val="24"/>
          <w:szCs w:val="24"/>
        </w:rPr>
        <w:t xml:space="preserve"> </w:t>
      </w:r>
      <w:r w:rsidR="00A84FE7">
        <w:rPr>
          <w:rFonts w:ascii="Times New Roman" w:hAnsi="Times New Roman"/>
          <w:sz w:val="24"/>
          <w:szCs w:val="24"/>
        </w:rPr>
        <w:t>sú tri</w:t>
      </w:r>
      <w:r w:rsidR="00180986" w:rsidRPr="00C15A9F">
        <w:rPr>
          <w:rFonts w:ascii="Times New Roman" w:hAnsi="Times New Roman"/>
          <w:sz w:val="24"/>
          <w:szCs w:val="24"/>
        </w:rPr>
        <w:t xml:space="preserve"> prílohy. </w:t>
      </w:r>
      <w:r w:rsidR="0050715F" w:rsidRPr="00C15A9F">
        <w:rPr>
          <w:rFonts w:ascii="Times New Roman" w:hAnsi="Times New Roman"/>
          <w:sz w:val="24"/>
          <w:szCs w:val="24"/>
        </w:rPr>
        <w:t xml:space="preserve">V prvej je </w:t>
      </w:r>
      <w:r w:rsidR="00472E58" w:rsidRPr="00C15A9F">
        <w:rPr>
          <w:rFonts w:ascii="Times New Roman" w:hAnsi="Times New Roman"/>
          <w:sz w:val="24"/>
          <w:szCs w:val="24"/>
        </w:rPr>
        <w:t>schematicky znázornený s</w:t>
      </w:r>
      <w:r w:rsidR="0050715F" w:rsidRPr="00C15A9F">
        <w:rPr>
          <w:rFonts w:ascii="Times New Roman" w:hAnsi="Times New Roman"/>
          <w:sz w:val="24"/>
          <w:szCs w:val="24"/>
        </w:rPr>
        <w:t>pôsob implementácie finančného vzdelávania do vzdelávacieho procesu stredných odborných škôl a</w:t>
      </w:r>
      <w:r w:rsidR="00A84FE7">
        <w:rPr>
          <w:rFonts w:ascii="Times New Roman" w:hAnsi="Times New Roman"/>
          <w:sz w:val="24"/>
          <w:szCs w:val="24"/>
        </w:rPr>
        <w:t> </w:t>
      </w:r>
      <w:r w:rsidR="0050715F" w:rsidRPr="00C15A9F">
        <w:rPr>
          <w:rFonts w:ascii="Times New Roman" w:hAnsi="Times New Roman"/>
          <w:sz w:val="24"/>
          <w:szCs w:val="24"/>
        </w:rPr>
        <w:t xml:space="preserve">konzervatórií vo vzťahu k zodpovedajúcemu stupňu vzdelania, druhá príloha obsahuje </w:t>
      </w:r>
      <w:r w:rsidR="00472E58" w:rsidRPr="00C15A9F">
        <w:rPr>
          <w:rFonts w:ascii="Times New Roman" w:hAnsi="Times New Roman"/>
          <w:sz w:val="24"/>
          <w:szCs w:val="24"/>
        </w:rPr>
        <w:t>o</w:t>
      </w:r>
      <w:r w:rsidR="0050715F" w:rsidRPr="00C15A9F">
        <w:rPr>
          <w:rFonts w:ascii="Times New Roman" w:hAnsi="Times New Roman"/>
          <w:sz w:val="24"/>
          <w:szCs w:val="24"/>
        </w:rPr>
        <w:t xml:space="preserve">dborné texty k jednotlivým témam </w:t>
      </w:r>
      <w:r w:rsidR="00A84FE7"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="00A84FE7" w:rsidRPr="00C15A9F">
        <w:rPr>
          <w:rFonts w:ascii="Times New Roman" w:hAnsi="Times New Roman"/>
          <w:sz w:val="24"/>
          <w:szCs w:val="24"/>
        </w:rPr>
        <w:t xml:space="preserve"> </w:t>
      </w:r>
      <w:r w:rsidR="0050715F" w:rsidRPr="00C15A9F">
        <w:rPr>
          <w:rFonts w:ascii="Times New Roman" w:hAnsi="Times New Roman"/>
          <w:sz w:val="24"/>
          <w:szCs w:val="24"/>
        </w:rPr>
        <w:t xml:space="preserve">a poslednú prílohu tvorí </w:t>
      </w:r>
      <w:r w:rsidR="00472E58" w:rsidRPr="00C15A9F">
        <w:rPr>
          <w:rFonts w:ascii="Times New Roman" w:hAnsi="Times New Roman"/>
          <w:sz w:val="24"/>
          <w:szCs w:val="24"/>
        </w:rPr>
        <w:t>s</w:t>
      </w:r>
      <w:r w:rsidR="0050715F" w:rsidRPr="00C15A9F">
        <w:rPr>
          <w:rFonts w:ascii="Times New Roman" w:hAnsi="Times New Roman"/>
          <w:sz w:val="24"/>
          <w:szCs w:val="24"/>
        </w:rPr>
        <w:t xml:space="preserve">lovník základných </w:t>
      </w:r>
      <w:r w:rsidR="00472E58" w:rsidRPr="00C15A9F">
        <w:rPr>
          <w:rFonts w:ascii="Times New Roman" w:hAnsi="Times New Roman"/>
          <w:sz w:val="24"/>
          <w:szCs w:val="24"/>
        </w:rPr>
        <w:t xml:space="preserve">odborných </w:t>
      </w:r>
      <w:r w:rsidR="0050715F" w:rsidRPr="00C15A9F">
        <w:rPr>
          <w:rFonts w:ascii="Times New Roman" w:hAnsi="Times New Roman"/>
          <w:sz w:val="24"/>
          <w:szCs w:val="24"/>
        </w:rPr>
        <w:t>pojmov.</w:t>
      </w:r>
    </w:p>
    <w:p w:rsidR="0027366E" w:rsidRDefault="00800DF7" w:rsidP="00A84FE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Metodik</w:t>
      </w:r>
      <w:r w:rsidR="00A84FE7">
        <w:rPr>
          <w:rFonts w:ascii="Times New Roman" w:hAnsi="Times New Roman"/>
          <w:sz w:val="24"/>
          <w:szCs w:val="24"/>
        </w:rPr>
        <w:t xml:space="preserve">a pre zapracovanie a aplikáciu tém finančnej gramotnosti do školských vzdelávacích programov základných </w:t>
      </w:r>
      <w:r w:rsidR="00F70521">
        <w:rPr>
          <w:rFonts w:ascii="Times New Roman" w:hAnsi="Times New Roman"/>
          <w:sz w:val="24"/>
          <w:szCs w:val="24"/>
        </w:rPr>
        <w:t xml:space="preserve">škôl </w:t>
      </w:r>
      <w:r w:rsidR="00A84FE7">
        <w:rPr>
          <w:rFonts w:ascii="Times New Roman" w:hAnsi="Times New Roman"/>
          <w:sz w:val="24"/>
          <w:szCs w:val="24"/>
        </w:rPr>
        <w:t>a stredných škôl</w:t>
      </w:r>
      <w:r w:rsidR="00A84FE7" w:rsidRPr="00C15A9F">
        <w:rPr>
          <w:rFonts w:ascii="Times New Roman" w:hAnsi="Times New Roman"/>
          <w:sz w:val="24"/>
          <w:szCs w:val="24"/>
        </w:rPr>
        <w:t xml:space="preserve"> </w:t>
      </w:r>
      <w:r w:rsidR="00A84FE7">
        <w:rPr>
          <w:rFonts w:ascii="Times New Roman" w:hAnsi="Times New Roman"/>
          <w:sz w:val="24"/>
          <w:szCs w:val="24"/>
        </w:rPr>
        <w:t>bola</w:t>
      </w:r>
      <w:r w:rsidR="00472E58" w:rsidRPr="00C15A9F">
        <w:rPr>
          <w:rFonts w:ascii="Times New Roman" w:hAnsi="Times New Roman"/>
          <w:sz w:val="24"/>
          <w:szCs w:val="24"/>
        </w:rPr>
        <w:t xml:space="preserve"> </w:t>
      </w:r>
      <w:r w:rsidR="007E0E5A">
        <w:rPr>
          <w:rFonts w:ascii="Times New Roman" w:hAnsi="Times New Roman"/>
          <w:sz w:val="24"/>
          <w:szCs w:val="24"/>
        </w:rPr>
        <w:t xml:space="preserve">schválená </w:t>
      </w:r>
      <w:r w:rsidR="00472E58" w:rsidRPr="00C15A9F">
        <w:rPr>
          <w:rFonts w:ascii="Times New Roman" w:hAnsi="Times New Roman"/>
          <w:sz w:val="24"/>
          <w:szCs w:val="24"/>
        </w:rPr>
        <w:t>dňa 22. augusta 2014 s účinnosťou od 1. septembra 2014</w:t>
      </w:r>
      <w:r w:rsidR="00A84FE7">
        <w:rPr>
          <w:rFonts w:ascii="Times New Roman" w:hAnsi="Times New Roman"/>
          <w:sz w:val="24"/>
          <w:szCs w:val="24"/>
        </w:rPr>
        <w:t xml:space="preserve"> a následne zverejnená na webovom sídle </w:t>
      </w:r>
      <w:r w:rsidR="00A84FE7" w:rsidRPr="00C15A9F">
        <w:rPr>
          <w:rFonts w:ascii="Times New Roman" w:hAnsi="Times New Roman"/>
          <w:sz w:val="24"/>
          <w:szCs w:val="24"/>
        </w:rPr>
        <w:t>Ministerstv</w:t>
      </w:r>
      <w:r w:rsidR="00A84FE7">
        <w:rPr>
          <w:rFonts w:ascii="Times New Roman" w:hAnsi="Times New Roman"/>
          <w:sz w:val="24"/>
          <w:szCs w:val="24"/>
        </w:rPr>
        <w:t>a</w:t>
      </w:r>
      <w:r w:rsidR="00A84FE7" w:rsidRPr="00C15A9F">
        <w:rPr>
          <w:rFonts w:ascii="Times New Roman" w:hAnsi="Times New Roman"/>
          <w:sz w:val="24"/>
          <w:szCs w:val="24"/>
        </w:rPr>
        <w:t xml:space="preserve"> školstva, vedy, výskumu a športu Slovenskej republiky</w:t>
      </w:r>
      <w:r w:rsidR="00A84FE7">
        <w:rPr>
          <w:rFonts w:ascii="Times New Roman" w:hAnsi="Times New Roman"/>
          <w:sz w:val="24"/>
          <w:szCs w:val="24"/>
        </w:rPr>
        <w:t>.</w:t>
      </w:r>
      <w:r w:rsidR="00A84FE7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A84FE7">
        <w:rPr>
          <w:rFonts w:ascii="Times New Roman" w:hAnsi="Times New Roman"/>
          <w:sz w:val="24"/>
          <w:szCs w:val="24"/>
        </w:rPr>
        <w:t xml:space="preserve">) </w:t>
      </w:r>
    </w:p>
    <w:p w:rsidR="00A84FE7" w:rsidRPr="00C15A9F" w:rsidRDefault="00A84FE7" w:rsidP="00A84FE7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2A2C" w:rsidRPr="00A84FE7" w:rsidRDefault="00D90FAD" w:rsidP="00A84FE7">
      <w:pPr>
        <w:pStyle w:val="Nadpis1"/>
        <w:tabs>
          <w:tab w:val="clear" w:pos="357"/>
        </w:tabs>
        <w:spacing w:before="0" w:after="240" w:line="264" w:lineRule="auto"/>
        <w:ind w:left="0" w:firstLine="567"/>
        <w:rPr>
          <w:bCs w:val="0"/>
          <w:kern w:val="0"/>
          <w:sz w:val="28"/>
          <w:szCs w:val="28"/>
          <w:u w:val="none"/>
        </w:rPr>
      </w:pPr>
      <w:r>
        <w:rPr>
          <w:bCs w:val="0"/>
          <w:kern w:val="0"/>
          <w:sz w:val="28"/>
          <w:szCs w:val="28"/>
          <w:u w:val="none"/>
        </w:rPr>
        <w:t xml:space="preserve">2.3 </w:t>
      </w:r>
      <w:r w:rsidR="001A2A2C" w:rsidRPr="00A84FE7">
        <w:rPr>
          <w:bCs w:val="0"/>
          <w:kern w:val="0"/>
          <w:sz w:val="28"/>
          <w:szCs w:val="28"/>
          <w:u w:val="none"/>
        </w:rPr>
        <w:t>Učebné materiály a</w:t>
      </w:r>
      <w:r>
        <w:rPr>
          <w:bCs w:val="0"/>
          <w:kern w:val="0"/>
          <w:sz w:val="28"/>
          <w:szCs w:val="28"/>
          <w:u w:val="none"/>
        </w:rPr>
        <w:t> </w:t>
      </w:r>
      <w:r w:rsidR="001A2A2C" w:rsidRPr="00A84FE7">
        <w:rPr>
          <w:bCs w:val="0"/>
          <w:kern w:val="0"/>
          <w:sz w:val="28"/>
          <w:szCs w:val="28"/>
          <w:u w:val="none"/>
        </w:rPr>
        <w:t>pomôcky</w:t>
      </w:r>
      <w:r>
        <w:rPr>
          <w:bCs w:val="0"/>
          <w:kern w:val="0"/>
          <w:sz w:val="28"/>
          <w:szCs w:val="28"/>
          <w:u w:val="none"/>
        </w:rPr>
        <w:t xml:space="preserve"> </w:t>
      </w:r>
    </w:p>
    <w:p w:rsidR="009E0918" w:rsidRDefault="00D90FAD" w:rsidP="00D90FAD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Vzdelávanie na podporu rozvoja finančnej gramotnosti</w:t>
      </w:r>
      <w:r w:rsidR="00E11C46" w:rsidRPr="00C15A9F">
        <w:rPr>
          <w:rFonts w:ascii="Times New Roman" w:hAnsi="Times New Roman"/>
          <w:sz w:val="24"/>
          <w:szCs w:val="24"/>
        </w:rPr>
        <w:t xml:space="preserve"> si vyžaduje </w:t>
      </w:r>
      <w:r w:rsidR="001E2F64" w:rsidRPr="00C15A9F">
        <w:rPr>
          <w:rFonts w:ascii="Times New Roman" w:hAnsi="Times New Roman"/>
          <w:sz w:val="24"/>
          <w:szCs w:val="24"/>
        </w:rPr>
        <w:t>zodpovedajúcu</w:t>
      </w:r>
      <w:r w:rsidR="00E11C46" w:rsidRPr="00C15A9F">
        <w:rPr>
          <w:rFonts w:ascii="Times New Roman" w:hAnsi="Times New Roman"/>
          <w:sz w:val="24"/>
          <w:szCs w:val="24"/>
        </w:rPr>
        <w:t xml:space="preserve"> základňu </w:t>
      </w:r>
      <w:r w:rsidR="001E2F64" w:rsidRPr="00C15A9F">
        <w:rPr>
          <w:rFonts w:ascii="Times New Roman" w:hAnsi="Times New Roman"/>
          <w:sz w:val="24"/>
          <w:szCs w:val="24"/>
        </w:rPr>
        <w:t xml:space="preserve">učebných materiálov a pomôcok. </w:t>
      </w:r>
      <w:r w:rsidR="009E0918">
        <w:rPr>
          <w:rFonts w:ascii="Times New Roman" w:hAnsi="Times New Roman"/>
          <w:sz w:val="24"/>
          <w:szCs w:val="24"/>
        </w:rPr>
        <w:t xml:space="preserve">V súčasnosti je na trhu viacero publikácií, ktoré spracúvajú problematiku finančného vzdelávania. </w:t>
      </w:r>
      <w:r w:rsidRPr="00C15A9F">
        <w:rPr>
          <w:rFonts w:ascii="Times New Roman" w:hAnsi="Times New Roman"/>
          <w:sz w:val="24"/>
          <w:szCs w:val="24"/>
        </w:rPr>
        <w:t>Ministerstv</w:t>
      </w:r>
      <w:r>
        <w:rPr>
          <w:rFonts w:ascii="Times New Roman" w:hAnsi="Times New Roman"/>
          <w:sz w:val="24"/>
          <w:szCs w:val="24"/>
        </w:rPr>
        <w:t>o</w:t>
      </w:r>
      <w:r w:rsidRPr="00C15A9F">
        <w:rPr>
          <w:rFonts w:ascii="Times New Roman" w:hAnsi="Times New Roman"/>
          <w:sz w:val="24"/>
          <w:szCs w:val="24"/>
        </w:rPr>
        <w:t xml:space="preserve"> školstva, vedy, výskumu a</w:t>
      </w:r>
      <w:r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>športu Slovenskej republiky</w:t>
      </w:r>
      <w:r>
        <w:rPr>
          <w:rFonts w:ascii="Times New Roman" w:hAnsi="Times New Roman"/>
          <w:sz w:val="24"/>
          <w:szCs w:val="24"/>
        </w:rPr>
        <w:t xml:space="preserve"> v tejto súvislosti </w:t>
      </w:r>
      <w:r w:rsidR="009E0918">
        <w:rPr>
          <w:rFonts w:ascii="Times New Roman" w:hAnsi="Times New Roman"/>
          <w:sz w:val="24"/>
          <w:szCs w:val="24"/>
        </w:rPr>
        <w:t>udelilo odporúčaciu doložku nasledovným publikáciám:</w:t>
      </w:r>
    </w:p>
    <w:p w:rsidR="009E0918" w:rsidRPr="00D90FAD" w:rsidRDefault="009E0918" w:rsidP="00D90FAD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FAD">
        <w:rPr>
          <w:rFonts w:ascii="Times New Roman" w:hAnsi="Times New Roman"/>
          <w:sz w:val="24"/>
          <w:szCs w:val="24"/>
        </w:rPr>
        <w:t>Bero</w:t>
      </w:r>
      <w:proofErr w:type="spellEnd"/>
      <w:r w:rsidRPr="00D90FAD">
        <w:rPr>
          <w:rFonts w:ascii="Times New Roman" w:hAnsi="Times New Roman"/>
          <w:sz w:val="24"/>
          <w:szCs w:val="24"/>
        </w:rPr>
        <w:t xml:space="preserve">, P. – </w:t>
      </w:r>
      <w:proofErr w:type="spellStart"/>
      <w:r w:rsidRPr="00D90FAD">
        <w:rPr>
          <w:rFonts w:ascii="Times New Roman" w:hAnsi="Times New Roman"/>
          <w:sz w:val="24"/>
          <w:szCs w:val="24"/>
        </w:rPr>
        <w:t>Berová</w:t>
      </w:r>
      <w:proofErr w:type="spellEnd"/>
      <w:r w:rsidRPr="00D90FAD">
        <w:rPr>
          <w:rFonts w:ascii="Times New Roman" w:hAnsi="Times New Roman"/>
          <w:sz w:val="24"/>
          <w:szCs w:val="24"/>
        </w:rPr>
        <w:t xml:space="preserve">, Z. – </w:t>
      </w:r>
      <w:proofErr w:type="spellStart"/>
      <w:r w:rsidRPr="00D90FAD">
        <w:rPr>
          <w:rFonts w:ascii="Times New Roman" w:hAnsi="Times New Roman"/>
          <w:sz w:val="24"/>
          <w:szCs w:val="24"/>
        </w:rPr>
        <w:t>Poláchová</w:t>
      </w:r>
      <w:proofErr w:type="spellEnd"/>
      <w:r w:rsidRPr="00D90FAD">
        <w:rPr>
          <w:rFonts w:ascii="Times New Roman" w:hAnsi="Times New Roman"/>
          <w:sz w:val="24"/>
          <w:szCs w:val="24"/>
        </w:rPr>
        <w:t>, L. Praktické financie 5,</w:t>
      </w:r>
    </w:p>
    <w:p w:rsidR="009E0918" w:rsidRPr="00D90FAD" w:rsidRDefault="009E0918" w:rsidP="00D90FAD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FAD">
        <w:rPr>
          <w:rFonts w:ascii="Times New Roman" w:hAnsi="Times New Roman"/>
          <w:sz w:val="24"/>
          <w:szCs w:val="24"/>
        </w:rPr>
        <w:t>Bero</w:t>
      </w:r>
      <w:proofErr w:type="spellEnd"/>
      <w:r w:rsidRPr="00D90FAD">
        <w:rPr>
          <w:rFonts w:ascii="Times New Roman" w:hAnsi="Times New Roman"/>
          <w:sz w:val="24"/>
          <w:szCs w:val="24"/>
        </w:rPr>
        <w:t xml:space="preserve">, P. – </w:t>
      </w:r>
      <w:proofErr w:type="spellStart"/>
      <w:r w:rsidRPr="00D90FAD">
        <w:rPr>
          <w:rFonts w:ascii="Times New Roman" w:hAnsi="Times New Roman"/>
          <w:sz w:val="24"/>
          <w:szCs w:val="24"/>
        </w:rPr>
        <w:t>Berová</w:t>
      </w:r>
      <w:proofErr w:type="spellEnd"/>
      <w:r w:rsidRPr="00D90FAD">
        <w:rPr>
          <w:rFonts w:ascii="Times New Roman" w:hAnsi="Times New Roman"/>
          <w:sz w:val="24"/>
          <w:szCs w:val="24"/>
        </w:rPr>
        <w:t xml:space="preserve">, Z. – </w:t>
      </w:r>
      <w:proofErr w:type="spellStart"/>
      <w:r w:rsidRPr="00D90FAD">
        <w:rPr>
          <w:rFonts w:ascii="Times New Roman" w:hAnsi="Times New Roman"/>
          <w:sz w:val="24"/>
          <w:szCs w:val="24"/>
        </w:rPr>
        <w:t>Poláchová</w:t>
      </w:r>
      <w:proofErr w:type="spellEnd"/>
      <w:r w:rsidRPr="00D90FAD">
        <w:rPr>
          <w:rFonts w:ascii="Times New Roman" w:hAnsi="Times New Roman"/>
          <w:sz w:val="24"/>
          <w:szCs w:val="24"/>
        </w:rPr>
        <w:t>, L. Praktické financie 6,</w:t>
      </w:r>
    </w:p>
    <w:p w:rsidR="009E0918" w:rsidRPr="00D90FAD" w:rsidRDefault="009E0918" w:rsidP="00D90FAD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FAD">
        <w:rPr>
          <w:rFonts w:ascii="Times New Roman" w:hAnsi="Times New Roman"/>
          <w:sz w:val="24"/>
          <w:szCs w:val="24"/>
        </w:rPr>
        <w:t>Reiterová</w:t>
      </w:r>
      <w:proofErr w:type="spellEnd"/>
      <w:r w:rsidRPr="00D90FAD">
        <w:rPr>
          <w:rFonts w:ascii="Times New Roman" w:hAnsi="Times New Roman"/>
          <w:sz w:val="24"/>
          <w:szCs w:val="24"/>
        </w:rPr>
        <w:t xml:space="preserve">, M. – </w:t>
      </w:r>
      <w:proofErr w:type="spellStart"/>
      <w:r w:rsidRPr="00D90FAD">
        <w:rPr>
          <w:rFonts w:ascii="Times New Roman" w:hAnsi="Times New Roman"/>
          <w:sz w:val="24"/>
          <w:szCs w:val="24"/>
        </w:rPr>
        <w:t>Kosárová</w:t>
      </w:r>
      <w:proofErr w:type="spellEnd"/>
      <w:r w:rsidRPr="00D90FAD">
        <w:rPr>
          <w:rFonts w:ascii="Times New Roman" w:hAnsi="Times New Roman"/>
          <w:sz w:val="24"/>
          <w:szCs w:val="24"/>
        </w:rPr>
        <w:t>, Z. Finančná gramotnosť pre 4. ročník základných škôl,</w:t>
      </w:r>
    </w:p>
    <w:p w:rsidR="009E0918" w:rsidRPr="00D90FAD" w:rsidRDefault="009E0918" w:rsidP="00D90FAD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FAD">
        <w:rPr>
          <w:rFonts w:ascii="Times New Roman" w:hAnsi="Times New Roman"/>
          <w:sz w:val="24"/>
          <w:szCs w:val="24"/>
        </w:rPr>
        <w:t>Janíčková</w:t>
      </w:r>
      <w:proofErr w:type="spellEnd"/>
      <w:r w:rsidRPr="00D90FAD">
        <w:rPr>
          <w:rFonts w:ascii="Times New Roman" w:hAnsi="Times New Roman"/>
          <w:sz w:val="24"/>
          <w:szCs w:val="24"/>
        </w:rPr>
        <w:t xml:space="preserve">, D. – </w:t>
      </w:r>
      <w:proofErr w:type="spellStart"/>
      <w:r w:rsidRPr="00D90FAD">
        <w:rPr>
          <w:rFonts w:ascii="Times New Roman" w:hAnsi="Times New Roman"/>
          <w:sz w:val="24"/>
          <w:szCs w:val="24"/>
        </w:rPr>
        <w:t>Lang</w:t>
      </w:r>
      <w:proofErr w:type="spellEnd"/>
      <w:r w:rsidRPr="00D90FAD">
        <w:rPr>
          <w:rFonts w:ascii="Times New Roman" w:hAnsi="Times New Roman"/>
          <w:sz w:val="24"/>
          <w:szCs w:val="24"/>
        </w:rPr>
        <w:t>, J. Finančná gramotnosť pre každého,</w:t>
      </w:r>
    </w:p>
    <w:p w:rsidR="009E0918" w:rsidRPr="00D90FAD" w:rsidRDefault="009E0918" w:rsidP="00D90FAD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FAD">
        <w:rPr>
          <w:rFonts w:ascii="Times New Roman" w:hAnsi="Times New Roman"/>
          <w:sz w:val="24"/>
          <w:szCs w:val="24"/>
        </w:rPr>
        <w:t>Janíčková</w:t>
      </w:r>
      <w:proofErr w:type="spellEnd"/>
      <w:r w:rsidRPr="00D90FAD">
        <w:rPr>
          <w:rFonts w:ascii="Times New Roman" w:hAnsi="Times New Roman"/>
          <w:sz w:val="24"/>
          <w:szCs w:val="24"/>
        </w:rPr>
        <w:t xml:space="preserve">, D. – </w:t>
      </w:r>
      <w:proofErr w:type="spellStart"/>
      <w:r w:rsidRPr="00D90FAD">
        <w:rPr>
          <w:rFonts w:ascii="Times New Roman" w:hAnsi="Times New Roman"/>
          <w:sz w:val="24"/>
          <w:szCs w:val="24"/>
        </w:rPr>
        <w:t>Lang</w:t>
      </w:r>
      <w:proofErr w:type="spellEnd"/>
      <w:r w:rsidRPr="00D90FAD">
        <w:rPr>
          <w:rFonts w:ascii="Times New Roman" w:hAnsi="Times New Roman"/>
          <w:sz w:val="24"/>
          <w:szCs w:val="24"/>
        </w:rPr>
        <w:t>, J. Finančná gramotnosť pre stredné školy (alebo v živote nie je nič zadarmo)</w:t>
      </w:r>
    </w:p>
    <w:p w:rsidR="009E0918" w:rsidRPr="00D90FAD" w:rsidRDefault="009E0918" w:rsidP="00D90FAD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FAD">
        <w:rPr>
          <w:rFonts w:ascii="Times New Roman" w:hAnsi="Times New Roman"/>
          <w:sz w:val="24"/>
          <w:szCs w:val="24"/>
        </w:rPr>
        <w:lastRenderedPageBreak/>
        <w:t>Reiterová</w:t>
      </w:r>
      <w:proofErr w:type="spellEnd"/>
      <w:r w:rsidRPr="00D90FAD">
        <w:rPr>
          <w:rFonts w:ascii="Times New Roman" w:hAnsi="Times New Roman"/>
          <w:sz w:val="24"/>
          <w:szCs w:val="24"/>
        </w:rPr>
        <w:t>, M. Finančná gramotnosť pre druhý stupeň základných škôl.</w:t>
      </w:r>
    </w:p>
    <w:p w:rsidR="005C3E78" w:rsidRPr="00C15A9F" w:rsidRDefault="00D90FAD" w:rsidP="005C3E78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B97226" w:rsidRPr="009E0918">
        <w:rPr>
          <w:rFonts w:ascii="Times New Roman" w:hAnsi="Times New Roman"/>
          <w:sz w:val="24"/>
          <w:szCs w:val="24"/>
        </w:rPr>
        <w:t>webovom sídle Štátneho pedagogického ústavu,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)</w:t>
      </w:r>
      <w:r w:rsidR="00B97226" w:rsidRPr="009E0918">
        <w:rPr>
          <w:rFonts w:ascii="Times New Roman" w:hAnsi="Times New Roman"/>
          <w:sz w:val="24"/>
          <w:szCs w:val="24"/>
        </w:rPr>
        <w:t xml:space="preserve"> ako aj na </w:t>
      </w:r>
      <w:r>
        <w:rPr>
          <w:rFonts w:ascii="Times New Roman" w:hAnsi="Times New Roman"/>
          <w:sz w:val="24"/>
          <w:szCs w:val="24"/>
        </w:rPr>
        <w:t>P</w:t>
      </w:r>
      <w:r w:rsidR="00B97226" w:rsidRPr="009E0918">
        <w:rPr>
          <w:rFonts w:ascii="Times New Roman" w:hAnsi="Times New Roman"/>
          <w:sz w:val="24"/>
          <w:szCs w:val="24"/>
        </w:rPr>
        <w:t xml:space="preserve">ortáli </w:t>
      </w:r>
      <w:r>
        <w:rPr>
          <w:rFonts w:ascii="Times New Roman" w:hAnsi="Times New Roman"/>
          <w:sz w:val="24"/>
          <w:szCs w:val="24"/>
        </w:rPr>
        <w:t>finančnej osvety a ochrany finančného spotrebiteľa Ministerstva financií Slovenskej republiky</w:t>
      </w:r>
      <w:r w:rsidR="00A708C9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)</w:t>
      </w:r>
      <w:r w:rsidR="00B97226" w:rsidRPr="009E0918">
        <w:rPr>
          <w:rFonts w:ascii="Times New Roman" w:hAnsi="Times New Roman"/>
          <w:sz w:val="24"/>
          <w:szCs w:val="24"/>
        </w:rPr>
        <w:t xml:space="preserve"> </w:t>
      </w:r>
      <w:r w:rsidR="00C24C9F">
        <w:rPr>
          <w:rFonts w:ascii="Times New Roman" w:hAnsi="Times New Roman"/>
          <w:sz w:val="24"/>
          <w:szCs w:val="24"/>
        </w:rPr>
        <w:t xml:space="preserve">je </w:t>
      </w:r>
      <w:r w:rsidR="00B97226" w:rsidRPr="009E0918">
        <w:rPr>
          <w:rFonts w:ascii="Times New Roman" w:hAnsi="Times New Roman"/>
          <w:sz w:val="24"/>
          <w:szCs w:val="24"/>
        </w:rPr>
        <w:t xml:space="preserve">dostupná </w:t>
      </w:r>
      <w:r w:rsidR="009E0918">
        <w:rPr>
          <w:rFonts w:ascii="Times New Roman" w:hAnsi="Times New Roman"/>
          <w:sz w:val="24"/>
          <w:szCs w:val="24"/>
        </w:rPr>
        <w:t>m</w:t>
      </w:r>
      <w:r w:rsidR="00CC36EF" w:rsidRPr="009E0918">
        <w:rPr>
          <w:rFonts w:ascii="Times New Roman" w:hAnsi="Times New Roman"/>
          <w:sz w:val="24"/>
          <w:szCs w:val="24"/>
        </w:rPr>
        <w:t xml:space="preserve">etodická príručka </w:t>
      </w:r>
      <w:r w:rsidR="007E0E5A">
        <w:rPr>
          <w:rFonts w:ascii="Times New Roman" w:hAnsi="Times New Roman"/>
          <w:sz w:val="24"/>
          <w:szCs w:val="24"/>
        </w:rPr>
        <w:t>pre prvý stupeň základných škôl. Ď</w:t>
      </w:r>
      <w:r w:rsidR="00CC36EF" w:rsidRPr="00C15A9F">
        <w:rPr>
          <w:rFonts w:ascii="Times New Roman" w:hAnsi="Times New Roman"/>
          <w:sz w:val="24"/>
          <w:szCs w:val="24"/>
        </w:rPr>
        <w:t xml:space="preserve">alším dôležitým zdrojom odborných informácií </w:t>
      </w:r>
      <w:r w:rsidR="007E0E5A">
        <w:rPr>
          <w:rFonts w:ascii="Times New Roman" w:hAnsi="Times New Roman"/>
          <w:sz w:val="24"/>
          <w:szCs w:val="24"/>
        </w:rPr>
        <w:t xml:space="preserve">sa </w:t>
      </w:r>
      <w:r w:rsidR="00CC36EF" w:rsidRPr="00C15A9F">
        <w:rPr>
          <w:rFonts w:ascii="Times New Roman" w:hAnsi="Times New Roman"/>
          <w:sz w:val="24"/>
          <w:szCs w:val="24"/>
        </w:rPr>
        <w:t>stala</w:t>
      </w:r>
      <w:r w:rsidR="007E0E5A">
        <w:rPr>
          <w:rFonts w:ascii="Times New Roman" w:hAnsi="Times New Roman"/>
          <w:sz w:val="24"/>
          <w:szCs w:val="24"/>
        </w:rPr>
        <w:t xml:space="preserve"> v roku 2014 </w:t>
      </w:r>
      <w:r w:rsidR="00CC36EF" w:rsidRPr="00C15A9F">
        <w:rPr>
          <w:rFonts w:ascii="Times New Roman" w:hAnsi="Times New Roman"/>
          <w:sz w:val="24"/>
          <w:szCs w:val="24"/>
        </w:rPr>
        <w:t>príloha č. 2 Metodiky</w:t>
      </w:r>
      <w:r w:rsidR="007E0E5A" w:rsidRPr="007E0E5A">
        <w:rPr>
          <w:rFonts w:ascii="Times New Roman" w:hAnsi="Times New Roman"/>
          <w:sz w:val="24"/>
          <w:szCs w:val="24"/>
        </w:rPr>
        <w:t xml:space="preserve"> </w:t>
      </w:r>
      <w:r w:rsidR="007E0E5A">
        <w:rPr>
          <w:rFonts w:ascii="Times New Roman" w:hAnsi="Times New Roman"/>
          <w:sz w:val="24"/>
          <w:szCs w:val="24"/>
        </w:rPr>
        <w:t xml:space="preserve">pre zapracovanie a aplikáciu tém finančnej gramotnosti do školských vzdelávacích programov základných </w:t>
      </w:r>
      <w:r w:rsidR="00F70521">
        <w:rPr>
          <w:rFonts w:ascii="Times New Roman" w:hAnsi="Times New Roman"/>
          <w:sz w:val="24"/>
          <w:szCs w:val="24"/>
        </w:rPr>
        <w:t xml:space="preserve">škôl </w:t>
      </w:r>
      <w:r w:rsidR="007E0E5A">
        <w:rPr>
          <w:rFonts w:ascii="Times New Roman" w:hAnsi="Times New Roman"/>
          <w:sz w:val="24"/>
          <w:szCs w:val="24"/>
        </w:rPr>
        <w:t>a stredných škôl</w:t>
      </w:r>
      <w:r w:rsidR="00CC36EF" w:rsidRPr="00C15A9F">
        <w:rPr>
          <w:rFonts w:ascii="Times New Roman" w:hAnsi="Times New Roman"/>
          <w:sz w:val="24"/>
          <w:szCs w:val="24"/>
        </w:rPr>
        <w:t xml:space="preserve">, ktorá obsahuje odborné texty k jednotlivým témam aktualizovaného </w:t>
      </w:r>
      <w:r w:rsidR="00A708C9"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="00CC36EF" w:rsidRPr="00C15A9F">
        <w:rPr>
          <w:rFonts w:ascii="Times New Roman" w:hAnsi="Times New Roman"/>
          <w:sz w:val="24"/>
          <w:szCs w:val="24"/>
        </w:rPr>
        <w:t>.</w:t>
      </w:r>
      <w:r w:rsidR="005C3E78">
        <w:rPr>
          <w:rFonts w:ascii="Times New Roman" w:hAnsi="Times New Roman"/>
          <w:sz w:val="24"/>
          <w:szCs w:val="24"/>
        </w:rPr>
        <w:t xml:space="preserve"> </w:t>
      </w:r>
      <w:r w:rsidR="005C3E78" w:rsidRPr="00C15A9F">
        <w:rPr>
          <w:rFonts w:ascii="Times New Roman" w:hAnsi="Times New Roman"/>
          <w:sz w:val="24"/>
          <w:szCs w:val="24"/>
        </w:rPr>
        <w:t xml:space="preserve">Na podporu finančného vzdelávania pedagogických zamestnancov ponúka </w:t>
      </w:r>
      <w:r w:rsidR="005C3E78">
        <w:rPr>
          <w:rFonts w:ascii="Times New Roman" w:hAnsi="Times New Roman"/>
          <w:sz w:val="24"/>
          <w:szCs w:val="24"/>
        </w:rPr>
        <w:t>Metodicko-pedagogické centrum</w:t>
      </w:r>
      <w:r w:rsidR="005C3E78" w:rsidRPr="00C15A9F">
        <w:rPr>
          <w:rFonts w:ascii="Times New Roman" w:hAnsi="Times New Roman"/>
          <w:sz w:val="24"/>
          <w:szCs w:val="24"/>
        </w:rPr>
        <w:t xml:space="preserve"> na svojom webovom sídle</w:t>
      </w:r>
      <w:r w:rsidR="005C3E78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5C3E78">
        <w:rPr>
          <w:rFonts w:ascii="Times New Roman" w:hAnsi="Times New Roman"/>
          <w:sz w:val="24"/>
          <w:szCs w:val="24"/>
        </w:rPr>
        <w:t>)</w:t>
      </w:r>
      <w:r w:rsidR="005C3E78" w:rsidRPr="00C15A9F">
        <w:rPr>
          <w:rFonts w:ascii="Times New Roman" w:hAnsi="Times New Roman"/>
          <w:sz w:val="24"/>
          <w:szCs w:val="24"/>
        </w:rPr>
        <w:t xml:space="preserve"> </w:t>
      </w:r>
      <w:r w:rsidR="005C3E78">
        <w:rPr>
          <w:rFonts w:ascii="Times New Roman" w:hAnsi="Times New Roman"/>
          <w:sz w:val="24"/>
          <w:szCs w:val="24"/>
        </w:rPr>
        <w:t xml:space="preserve">publikáciu </w:t>
      </w:r>
      <w:r w:rsidR="005C3E78" w:rsidRPr="00C15A9F">
        <w:rPr>
          <w:rFonts w:ascii="Times New Roman" w:hAnsi="Times New Roman"/>
          <w:sz w:val="24"/>
          <w:szCs w:val="24"/>
        </w:rPr>
        <w:t>Základy finančnej gramotnosti.</w:t>
      </w:r>
    </w:p>
    <w:p w:rsidR="00A708C9" w:rsidRDefault="009A46F3" w:rsidP="00A708C9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Pri zabezpečovaní finančného vzdelávania môžu v súčasnosti všetky </w:t>
      </w:r>
      <w:r w:rsidR="00331F13" w:rsidRPr="00C15A9F">
        <w:rPr>
          <w:rFonts w:ascii="Times New Roman" w:hAnsi="Times New Roman"/>
          <w:sz w:val="24"/>
          <w:szCs w:val="24"/>
        </w:rPr>
        <w:t>školy vo výchovno-vzdelávacom procese využívať dv</w:t>
      </w:r>
      <w:r w:rsidR="009E0918">
        <w:rPr>
          <w:rFonts w:ascii="Times New Roman" w:hAnsi="Times New Roman"/>
          <w:sz w:val="24"/>
          <w:szCs w:val="24"/>
        </w:rPr>
        <w:t>e</w:t>
      </w:r>
      <w:r w:rsidR="00C24C9F">
        <w:rPr>
          <w:rFonts w:ascii="Times New Roman" w:hAnsi="Times New Roman"/>
          <w:sz w:val="24"/>
          <w:szCs w:val="24"/>
        </w:rPr>
        <w:t xml:space="preserve"> oblasti zdrojov –</w:t>
      </w:r>
      <w:r w:rsidR="005E7C3A">
        <w:rPr>
          <w:rFonts w:ascii="Times New Roman" w:hAnsi="Times New Roman"/>
          <w:sz w:val="24"/>
          <w:szCs w:val="24"/>
        </w:rPr>
        <w:t xml:space="preserve"> </w:t>
      </w:r>
      <w:r w:rsidR="00331F13" w:rsidRPr="00C15A9F">
        <w:rPr>
          <w:rFonts w:ascii="Times New Roman" w:hAnsi="Times New Roman"/>
          <w:sz w:val="24"/>
          <w:szCs w:val="24"/>
        </w:rPr>
        <w:t xml:space="preserve">materiálno-didaktické prostriedky, ktorým </w:t>
      </w:r>
      <w:r w:rsidR="00A708C9" w:rsidRPr="00C15A9F">
        <w:rPr>
          <w:rFonts w:ascii="Times New Roman" w:hAnsi="Times New Roman"/>
          <w:sz w:val="24"/>
          <w:szCs w:val="24"/>
        </w:rPr>
        <w:t>Ministerstv</w:t>
      </w:r>
      <w:r w:rsidR="00A708C9">
        <w:rPr>
          <w:rFonts w:ascii="Times New Roman" w:hAnsi="Times New Roman"/>
          <w:sz w:val="24"/>
          <w:szCs w:val="24"/>
        </w:rPr>
        <w:t>o</w:t>
      </w:r>
      <w:r w:rsidR="00A708C9" w:rsidRPr="00C15A9F">
        <w:rPr>
          <w:rFonts w:ascii="Times New Roman" w:hAnsi="Times New Roman"/>
          <w:sz w:val="24"/>
          <w:szCs w:val="24"/>
        </w:rPr>
        <w:t xml:space="preserve"> školstva, vedy, výskumu a</w:t>
      </w:r>
      <w:r w:rsidR="00A708C9">
        <w:rPr>
          <w:rFonts w:ascii="Times New Roman" w:hAnsi="Times New Roman"/>
          <w:sz w:val="24"/>
          <w:szCs w:val="24"/>
        </w:rPr>
        <w:t> </w:t>
      </w:r>
      <w:r w:rsidR="00A708C9" w:rsidRPr="00C15A9F">
        <w:rPr>
          <w:rFonts w:ascii="Times New Roman" w:hAnsi="Times New Roman"/>
          <w:sz w:val="24"/>
          <w:szCs w:val="24"/>
        </w:rPr>
        <w:t xml:space="preserve">športu Slovenskej republiky </w:t>
      </w:r>
      <w:r w:rsidRPr="00C15A9F">
        <w:rPr>
          <w:rFonts w:ascii="Times New Roman" w:hAnsi="Times New Roman"/>
          <w:sz w:val="24"/>
          <w:szCs w:val="24"/>
        </w:rPr>
        <w:t>udelilo odporúčaciu doložku</w:t>
      </w:r>
      <w:r w:rsidR="00C24C9F">
        <w:rPr>
          <w:rFonts w:ascii="Times New Roman" w:hAnsi="Times New Roman"/>
          <w:sz w:val="24"/>
          <w:szCs w:val="24"/>
        </w:rPr>
        <w:t>,</w:t>
      </w:r>
      <w:r w:rsidR="00331F13" w:rsidRPr="00C15A9F">
        <w:rPr>
          <w:rFonts w:ascii="Times New Roman" w:hAnsi="Times New Roman"/>
          <w:sz w:val="24"/>
          <w:szCs w:val="24"/>
        </w:rPr>
        <w:t xml:space="preserve"> </w:t>
      </w:r>
      <w:r w:rsidR="00331F13" w:rsidRPr="001A5AC4">
        <w:rPr>
          <w:rFonts w:ascii="Times New Roman" w:hAnsi="Times New Roman"/>
          <w:sz w:val="24"/>
          <w:szCs w:val="24"/>
        </w:rPr>
        <w:t>a</w:t>
      </w:r>
      <w:r w:rsidR="00C24C9F" w:rsidRPr="001A5AC4">
        <w:rPr>
          <w:rFonts w:ascii="Times New Roman" w:hAnsi="Times New Roman"/>
          <w:sz w:val="24"/>
          <w:szCs w:val="24"/>
        </w:rPr>
        <w:t>lebo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="00331F13" w:rsidRPr="00C15A9F">
        <w:rPr>
          <w:rFonts w:ascii="Times New Roman" w:hAnsi="Times New Roman"/>
          <w:sz w:val="24"/>
          <w:szCs w:val="24"/>
        </w:rPr>
        <w:t xml:space="preserve">na trhu voľne dostupné publikácie z problematiky finančného vzdelávania. </w:t>
      </w:r>
    </w:p>
    <w:p w:rsidR="00331F13" w:rsidRPr="00C15A9F" w:rsidRDefault="00A708C9" w:rsidP="00A708C9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cieľom zjednodušiť prístup učiteľom a žiakom základných </w:t>
      </w:r>
      <w:r w:rsidR="001A5AC4">
        <w:rPr>
          <w:rFonts w:ascii="Times New Roman" w:hAnsi="Times New Roman"/>
          <w:sz w:val="24"/>
          <w:szCs w:val="24"/>
        </w:rPr>
        <w:t xml:space="preserve">škôl </w:t>
      </w:r>
      <w:r>
        <w:rPr>
          <w:rFonts w:ascii="Times New Roman" w:hAnsi="Times New Roman"/>
          <w:sz w:val="24"/>
          <w:szCs w:val="24"/>
        </w:rPr>
        <w:t xml:space="preserve">a stredných škôl k voľne dostupným publikáciám oblasti finančného vzdelávania, </w:t>
      </w:r>
      <w:r w:rsidRPr="00C15A9F">
        <w:rPr>
          <w:rFonts w:ascii="Times New Roman" w:hAnsi="Times New Roman"/>
          <w:sz w:val="24"/>
          <w:szCs w:val="24"/>
        </w:rPr>
        <w:t>Ministerstv</w:t>
      </w:r>
      <w:r>
        <w:rPr>
          <w:rFonts w:ascii="Times New Roman" w:hAnsi="Times New Roman"/>
          <w:sz w:val="24"/>
          <w:szCs w:val="24"/>
        </w:rPr>
        <w:t>o</w:t>
      </w:r>
      <w:r w:rsidRPr="00C15A9F">
        <w:rPr>
          <w:rFonts w:ascii="Times New Roman" w:hAnsi="Times New Roman"/>
          <w:sz w:val="24"/>
          <w:szCs w:val="24"/>
        </w:rPr>
        <w:t xml:space="preserve"> školstva, vedy, výskumu a</w:t>
      </w:r>
      <w:r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>športu Slovenskej republiky</w:t>
      </w:r>
      <w:r>
        <w:rPr>
          <w:rFonts w:ascii="Times New Roman" w:hAnsi="Times New Roman"/>
          <w:sz w:val="24"/>
          <w:szCs w:val="24"/>
        </w:rPr>
        <w:t xml:space="preserve"> sústredilo informácie o týchto publikáciách vrátane odkazov na ne na </w:t>
      </w:r>
      <w:r w:rsidRPr="00624B1F">
        <w:rPr>
          <w:rFonts w:ascii="Times New Roman" w:hAnsi="Times New Roman"/>
          <w:sz w:val="24"/>
          <w:szCs w:val="24"/>
        </w:rPr>
        <w:t>Centrálnom informačnom portáli školstva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F06F33" w:rsidRPr="00C15A9F" w:rsidRDefault="00F06F33" w:rsidP="00331F13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9A46F3" w:rsidRPr="00C15A9F" w:rsidRDefault="00E36E68" w:rsidP="009A46F3">
      <w:pPr>
        <w:pStyle w:val="Nadpis1"/>
        <w:numPr>
          <w:ilvl w:val="0"/>
          <w:numId w:val="1"/>
        </w:numPr>
        <w:spacing w:before="0" w:after="240" w:line="264" w:lineRule="auto"/>
        <w:rPr>
          <w:sz w:val="30"/>
          <w:szCs w:val="30"/>
        </w:rPr>
      </w:pPr>
      <w:r w:rsidRPr="00C15A9F">
        <w:rPr>
          <w:sz w:val="24"/>
          <w:szCs w:val="24"/>
        </w:rPr>
        <w:t xml:space="preserve"> </w:t>
      </w:r>
      <w:r w:rsidR="009A46F3" w:rsidRPr="00C15A9F">
        <w:rPr>
          <w:sz w:val="30"/>
          <w:szCs w:val="30"/>
        </w:rPr>
        <w:t xml:space="preserve">Finančné vzdelávanie v rámci kontinuálneho a vysokoškolského vzdelávania pedagogických zamestnancov </w:t>
      </w:r>
    </w:p>
    <w:p w:rsidR="009A46F3" w:rsidRPr="00C15A9F" w:rsidRDefault="009A46F3" w:rsidP="009A46F3">
      <w:pPr>
        <w:pStyle w:val="Nadpis1"/>
        <w:numPr>
          <w:ilvl w:val="1"/>
          <w:numId w:val="13"/>
        </w:numPr>
        <w:tabs>
          <w:tab w:val="clear" w:pos="357"/>
          <w:tab w:val="left" w:pos="993"/>
        </w:tabs>
        <w:spacing w:before="0" w:after="120" w:line="264" w:lineRule="auto"/>
        <w:ind w:left="993" w:hanging="567"/>
        <w:rPr>
          <w:sz w:val="28"/>
          <w:szCs w:val="28"/>
          <w:u w:val="none"/>
        </w:rPr>
      </w:pPr>
      <w:r w:rsidRPr="00C15A9F">
        <w:rPr>
          <w:sz w:val="28"/>
          <w:szCs w:val="28"/>
          <w:u w:val="none"/>
        </w:rPr>
        <w:t>Finančné vzdelávanie v rámci kontinuálneho vzdelávania pedagogických zamestnancov</w:t>
      </w:r>
    </w:p>
    <w:p w:rsidR="00AD273F" w:rsidRPr="005C3E78" w:rsidRDefault="00AD273F" w:rsidP="00AD273F">
      <w:pPr>
        <w:pStyle w:val="Nadpis2"/>
        <w:spacing w:after="120" w:line="264" w:lineRule="auto"/>
        <w:rPr>
          <w:rFonts w:ascii="Times New Roman" w:hAnsi="Times New Roman"/>
          <w:i w:val="0"/>
        </w:rPr>
      </w:pPr>
      <w:r w:rsidRPr="00C15A9F">
        <w:rPr>
          <w:rFonts w:ascii="Times New Roman" w:hAnsi="Times New Roman"/>
          <w:i w:val="0"/>
        </w:rPr>
        <w:t xml:space="preserve">Štátny pedagogický ústav </w:t>
      </w:r>
    </w:p>
    <w:p w:rsidR="00AD273F" w:rsidRPr="00AD273F" w:rsidRDefault="00AD273F" w:rsidP="00AD273F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273F">
        <w:rPr>
          <w:rFonts w:ascii="Times New Roman" w:hAnsi="Times New Roman"/>
          <w:sz w:val="24"/>
          <w:szCs w:val="24"/>
        </w:rPr>
        <w:t>Štátny pedagogický ústav uskutočnil</w:t>
      </w:r>
      <w:r w:rsidR="005E7C3A">
        <w:rPr>
          <w:rFonts w:ascii="Times New Roman" w:hAnsi="Times New Roman"/>
          <w:sz w:val="24"/>
          <w:szCs w:val="24"/>
        </w:rPr>
        <w:t xml:space="preserve"> </w:t>
      </w:r>
      <w:r w:rsidRPr="00AD273F">
        <w:rPr>
          <w:rFonts w:ascii="Times New Roman" w:hAnsi="Times New Roman"/>
          <w:sz w:val="24"/>
          <w:szCs w:val="24"/>
        </w:rPr>
        <w:t xml:space="preserve">v apríli 2014 </w:t>
      </w:r>
      <w:r>
        <w:rPr>
          <w:rFonts w:ascii="Times New Roman" w:hAnsi="Times New Roman"/>
          <w:sz w:val="24"/>
          <w:szCs w:val="24"/>
        </w:rPr>
        <w:t>prie</w:t>
      </w:r>
      <w:r w:rsidRPr="00AD273F">
        <w:rPr>
          <w:rFonts w:ascii="Times New Roman" w:hAnsi="Times New Roman"/>
          <w:sz w:val="24"/>
          <w:szCs w:val="24"/>
        </w:rPr>
        <w:t xml:space="preserve">skum v súvislosti so zisťovaním úrovne finančnej gramotnosti pedagógov a pripravenosťou </w:t>
      </w:r>
      <w:r w:rsidRPr="005642D5">
        <w:rPr>
          <w:rFonts w:ascii="Times New Roman" w:hAnsi="Times New Roman"/>
          <w:sz w:val="24"/>
          <w:szCs w:val="24"/>
        </w:rPr>
        <w:t>pedagógov</w:t>
      </w:r>
      <w:r w:rsidRPr="00AD273F">
        <w:rPr>
          <w:rFonts w:ascii="Times New Roman" w:hAnsi="Times New Roman"/>
          <w:sz w:val="24"/>
          <w:szCs w:val="24"/>
        </w:rPr>
        <w:t xml:space="preserve"> zabezpečiť finančné vzdelávanie </w:t>
      </w:r>
    </w:p>
    <w:p w:rsidR="00AD273F" w:rsidRPr="00AD273F" w:rsidRDefault="00AD273F" w:rsidP="00AD273F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</w:t>
      </w:r>
      <w:r w:rsidRPr="00AD273F">
        <w:rPr>
          <w:rFonts w:ascii="Times New Roman" w:hAnsi="Times New Roman"/>
          <w:sz w:val="24"/>
          <w:szCs w:val="24"/>
        </w:rPr>
        <w:t xml:space="preserve">skumu sa zúčastnilo 481 učiteľov základných a stredných škôl z celej Slovenskej republiky. Výsledky </w:t>
      </w:r>
      <w:r>
        <w:rPr>
          <w:rFonts w:ascii="Times New Roman" w:hAnsi="Times New Roman"/>
          <w:sz w:val="24"/>
          <w:szCs w:val="24"/>
        </w:rPr>
        <w:t>prie</w:t>
      </w:r>
      <w:r w:rsidRPr="00AD273F">
        <w:rPr>
          <w:rFonts w:ascii="Times New Roman" w:hAnsi="Times New Roman"/>
          <w:sz w:val="24"/>
          <w:szCs w:val="24"/>
        </w:rPr>
        <w:t xml:space="preserve">skumu ukázali, že v danej problematike sa vôbec nevyzná 20,79 % učiteľov. Požadovanú úroveň vedomostí má len 9,36 % opýtaných učiteľov. </w:t>
      </w:r>
      <w:r>
        <w:rPr>
          <w:rFonts w:ascii="Times New Roman" w:hAnsi="Times New Roman"/>
          <w:sz w:val="24"/>
          <w:szCs w:val="24"/>
        </w:rPr>
        <w:t>Iba</w:t>
      </w:r>
      <w:r w:rsidRPr="00AD273F">
        <w:rPr>
          <w:rFonts w:ascii="Times New Roman" w:hAnsi="Times New Roman"/>
          <w:sz w:val="24"/>
          <w:szCs w:val="24"/>
        </w:rPr>
        <w:t xml:space="preserve"> 1,66 % učiteľov sa v rámci svojho vysokoškolského štúdia pripravovalo v oblasti finančného vzdelávania. Alarmujúce je zistenie z výskumu, že 69,85 % učiteľov sa k tejto problematike </w:t>
      </w:r>
      <w:r w:rsidRPr="00AD273F">
        <w:rPr>
          <w:rFonts w:ascii="Times New Roman" w:hAnsi="Times New Roman"/>
          <w:sz w:val="24"/>
          <w:szCs w:val="24"/>
        </w:rPr>
        <w:lastRenderedPageBreak/>
        <w:t>nepripravovalo v žiadnej forme vzdelávania. Učitelia by uprednostnili finančné vzdelávanie v svojej učiteľskej praxi formou kur</w:t>
      </w:r>
      <w:r w:rsidR="00F737CC">
        <w:rPr>
          <w:rFonts w:ascii="Times New Roman" w:hAnsi="Times New Roman"/>
          <w:sz w:val="24"/>
          <w:szCs w:val="24"/>
        </w:rPr>
        <w:t>zov, školení a elektronického vzdelávania</w:t>
      </w:r>
      <w:r w:rsidRPr="00AD273F">
        <w:rPr>
          <w:rFonts w:ascii="Times New Roman" w:hAnsi="Times New Roman"/>
          <w:sz w:val="24"/>
          <w:szCs w:val="24"/>
        </w:rPr>
        <w:t xml:space="preserve">. </w:t>
      </w:r>
    </w:p>
    <w:p w:rsidR="00376A41" w:rsidRPr="00C15A9F" w:rsidRDefault="001A2A2C" w:rsidP="005C3E78">
      <w:pPr>
        <w:pStyle w:val="Nadpis2"/>
        <w:spacing w:after="120" w:line="264" w:lineRule="auto"/>
        <w:rPr>
          <w:rFonts w:ascii="Times New Roman" w:hAnsi="Times New Roman"/>
          <w:i w:val="0"/>
        </w:rPr>
      </w:pPr>
      <w:r w:rsidRPr="00C15A9F">
        <w:rPr>
          <w:rFonts w:ascii="Times New Roman" w:hAnsi="Times New Roman"/>
          <w:i w:val="0"/>
        </w:rPr>
        <w:t>M</w:t>
      </w:r>
      <w:r w:rsidR="00320823" w:rsidRPr="00C15A9F">
        <w:rPr>
          <w:rFonts w:ascii="Times New Roman" w:hAnsi="Times New Roman"/>
          <w:i w:val="0"/>
        </w:rPr>
        <w:t>etodicko-pedagogické</w:t>
      </w:r>
      <w:r w:rsidR="009053A6">
        <w:rPr>
          <w:rFonts w:ascii="Times New Roman" w:hAnsi="Times New Roman"/>
          <w:i w:val="0"/>
        </w:rPr>
        <w:t xml:space="preserve"> </w:t>
      </w:r>
      <w:r w:rsidR="00320823" w:rsidRPr="00C15A9F">
        <w:rPr>
          <w:rFonts w:ascii="Times New Roman" w:hAnsi="Times New Roman"/>
          <w:i w:val="0"/>
        </w:rPr>
        <w:t>centrum</w:t>
      </w:r>
      <w:r w:rsidR="005E7C3A">
        <w:rPr>
          <w:rFonts w:ascii="Times New Roman" w:hAnsi="Times New Roman"/>
          <w:i w:val="0"/>
        </w:rPr>
        <w:t xml:space="preserve"> </w:t>
      </w:r>
    </w:p>
    <w:p w:rsidR="00A708C9" w:rsidRDefault="00A708C9" w:rsidP="00A708C9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Metodicko-pedagogické centrum </w:t>
      </w:r>
      <w:r w:rsidRPr="00C15A9F">
        <w:rPr>
          <w:rFonts w:ascii="Times New Roman" w:hAnsi="Times New Roman"/>
          <w:sz w:val="24"/>
          <w:szCs w:val="24"/>
        </w:rPr>
        <w:t xml:space="preserve">v súčasnosti </w:t>
      </w:r>
      <w:r>
        <w:rPr>
          <w:rFonts w:ascii="Times New Roman" w:hAnsi="Times New Roman"/>
          <w:sz w:val="24"/>
          <w:szCs w:val="24"/>
        </w:rPr>
        <w:t>z</w:t>
      </w:r>
      <w:r w:rsidR="00376A41" w:rsidRPr="00C15A9F">
        <w:rPr>
          <w:rFonts w:ascii="Times New Roman" w:hAnsi="Times New Roman"/>
          <w:sz w:val="24"/>
          <w:szCs w:val="24"/>
        </w:rPr>
        <w:t>abezpečuje vzdelávanie pedagogických zamestnancov zamerané na podporu finančnej gramotnosti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="00376A41" w:rsidRPr="00C15A9F">
        <w:rPr>
          <w:rFonts w:ascii="Times New Roman" w:hAnsi="Times New Roman"/>
          <w:sz w:val="24"/>
          <w:szCs w:val="24"/>
        </w:rPr>
        <w:t xml:space="preserve">v rámci </w:t>
      </w:r>
      <w:r w:rsidRPr="00C15A9F">
        <w:rPr>
          <w:rFonts w:ascii="Times New Roman" w:hAnsi="Times New Roman"/>
          <w:sz w:val="24"/>
          <w:szCs w:val="24"/>
        </w:rPr>
        <w:t xml:space="preserve">akreditovaného </w:t>
      </w:r>
      <w:r>
        <w:rPr>
          <w:rFonts w:ascii="Times New Roman" w:hAnsi="Times New Roman"/>
          <w:sz w:val="24"/>
          <w:szCs w:val="24"/>
        </w:rPr>
        <w:t xml:space="preserve">programu </w:t>
      </w:r>
      <w:r w:rsidR="00376A41" w:rsidRPr="00C15A9F">
        <w:rPr>
          <w:rFonts w:ascii="Times New Roman" w:hAnsi="Times New Roman"/>
          <w:sz w:val="24"/>
          <w:szCs w:val="24"/>
        </w:rPr>
        <w:t>kontinuálneho vzdelávania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="00376A41" w:rsidRPr="00C15A9F">
        <w:rPr>
          <w:rFonts w:ascii="Times New Roman" w:hAnsi="Times New Roman"/>
          <w:sz w:val="24"/>
          <w:szCs w:val="24"/>
        </w:rPr>
        <w:t xml:space="preserve">pedagogických zamestnancov </w:t>
      </w:r>
      <w:r>
        <w:rPr>
          <w:rFonts w:ascii="Times New Roman" w:hAnsi="Times New Roman"/>
          <w:sz w:val="24"/>
          <w:szCs w:val="24"/>
        </w:rPr>
        <w:t>prostredníctvom</w:t>
      </w:r>
      <w:r w:rsidR="000753DB">
        <w:rPr>
          <w:rFonts w:ascii="Times New Roman" w:hAnsi="Times New Roman"/>
          <w:sz w:val="24"/>
          <w:szCs w:val="24"/>
        </w:rPr>
        <w:t xml:space="preserve"> </w:t>
      </w:r>
      <w:r w:rsidR="001A5AC4">
        <w:rPr>
          <w:rFonts w:ascii="Times New Roman" w:hAnsi="Times New Roman"/>
          <w:sz w:val="24"/>
          <w:szCs w:val="24"/>
        </w:rPr>
        <w:t>N</w:t>
      </w:r>
      <w:r w:rsidR="00376A41" w:rsidRPr="00C15A9F">
        <w:rPr>
          <w:rFonts w:ascii="Times New Roman" w:hAnsi="Times New Roman"/>
          <w:sz w:val="24"/>
          <w:szCs w:val="24"/>
        </w:rPr>
        <w:t>árodn</w:t>
      </w:r>
      <w:r>
        <w:rPr>
          <w:rFonts w:ascii="Times New Roman" w:hAnsi="Times New Roman"/>
          <w:sz w:val="24"/>
          <w:szCs w:val="24"/>
        </w:rPr>
        <w:t>ého</w:t>
      </w:r>
      <w:r w:rsidR="00376A41" w:rsidRPr="00C15A9F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u</w:t>
      </w:r>
      <w:r w:rsidR="00376A41" w:rsidRPr="00C15A9F">
        <w:rPr>
          <w:rFonts w:ascii="Times New Roman" w:hAnsi="Times New Roman"/>
          <w:sz w:val="24"/>
          <w:szCs w:val="24"/>
        </w:rPr>
        <w:t xml:space="preserve"> Profesijný a </w:t>
      </w:r>
      <w:proofErr w:type="spellStart"/>
      <w:r w:rsidR="00376A41" w:rsidRPr="00C15A9F">
        <w:rPr>
          <w:rFonts w:ascii="Times New Roman" w:hAnsi="Times New Roman"/>
          <w:sz w:val="24"/>
          <w:szCs w:val="24"/>
        </w:rPr>
        <w:t>kariérový</w:t>
      </w:r>
      <w:proofErr w:type="spellEnd"/>
      <w:r w:rsidR="00376A41" w:rsidRPr="00C15A9F">
        <w:rPr>
          <w:rFonts w:ascii="Times New Roman" w:hAnsi="Times New Roman"/>
          <w:sz w:val="24"/>
          <w:szCs w:val="24"/>
        </w:rPr>
        <w:t xml:space="preserve"> rast pedagogických zamestnancov</w:t>
      </w:r>
      <w:r w:rsidR="009246B3">
        <w:rPr>
          <w:rFonts w:ascii="Times New Roman" w:hAnsi="Times New Roman"/>
          <w:sz w:val="24"/>
          <w:szCs w:val="24"/>
        </w:rPr>
        <w:t xml:space="preserve"> </w:t>
      </w:r>
      <w:r w:rsidR="009246B3" w:rsidRPr="004D3BD9">
        <w:rPr>
          <w:rFonts w:ascii="Times New Roman" w:hAnsi="Times New Roman"/>
          <w:sz w:val="24"/>
          <w:szCs w:val="24"/>
        </w:rPr>
        <w:t>realizovaného v rámci OP Vzdelávanie</w:t>
      </w:r>
      <w:r w:rsidR="00376A41" w:rsidRPr="00C15A9F">
        <w:rPr>
          <w:rFonts w:ascii="Times New Roman" w:hAnsi="Times New Roman"/>
          <w:sz w:val="24"/>
          <w:szCs w:val="24"/>
        </w:rPr>
        <w:t xml:space="preserve"> s cieľom osvojenia danej problematiky, získania nevyhnutných poznatkov, schopností a predpokladov realizovať implementáciu </w:t>
      </w:r>
      <w:r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="00376A41" w:rsidRPr="00C15A9F">
        <w:rPr>
          <w:rFonts w:ascii="Times New Roman" w:hAnsi="Times New Roman"/>
          <w:sz w:val="24"/>
          <w:szCs w:val="24"/>
        </w:rPr>
        <w:t xml:space="preserve"> do výchovno-vzdelávacieho procesu na </w:t>
      </w:r>
      <w:r>
        <w:rPr>
          <w:rFonts w:ascii="Times New Roman" w:hAnsi="Times New Roman"/>
          <w:sz w:val="24"/>
          <w:szCs w:val="24"/>
        </w:rPr>
        <w:t>základných školách a stredných školách</w:t>
      </w:r>
      <w:r w:rsidR="00376A41" w:rsidRPr="00C15A9F">
        <w:rPr>
          <w:rFonts w:ascii="Times New Roman" w:hAnsi="Times New Roman"/>
          <w:sz w:val="24"/>
          <w:szCs w:val="24"/>
        </w:rPr>
        <w:t xml:space="preserve">. </w:t>
      </w:r>
    </w:p>
    <w:p w:rsidR="00A708C9" w:rsidRDefault="00376A41" w:rsidP="00A708C9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Kontinuálne vzdelávanie zamerané na podporu finančnej gramotnosti </w:t>
      </w:r>
      <w:r w:rsidR="006942F0" w:rsidRPr="001A5AC4">
        <w:rPr>
          <w:rFonts w:ascii="Times New Roman" w:hAnsi="Times New Roman"/>
          <w:sz w:val="24"/>
          <w:szCs w:val="24"/>
        </w:rPr>
        <w:t>sa</w:t>
      </w:r>
      <w:r w:rsidR="006942F0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realizuje na území celej </w:t>
      </w:r>
      <w:r w:rsidR="00A708C9">
        <w:rPr>
          <w:rFonts w:ascii="Times New Roman" w:hAnsi="Times New Roman"/>
          <w:sz w:val="24"/>
          <w:szCs w:val="24"/>
        </w:rPr>
        <w:t>Slovenskej republiky</w:t>
      </w:r>
      <w:r w:rsidRPr="00C15A9F">
        <w:rPr>
          <w:rFonts w:ascii="Times New Roman" w:hAnsi="Times New Roman"/>
          <w:sz w:val="24"/>
          <w:szCs w:val="24"/>
        </w:rPr>
        <w:t xml:space="preserve"> od roku 2010 prostredníctvom </w:t>
      </w:r>
      <w:r w:rsidR="00A708C9">
        <w:rPr>
          <w:rFonts w:ascii="Times New Roman" w:hAnsi="Times New Roman"/>
          <w:sz w:val="24"/>
          <w:szCs w:val="24"/>
        </w:rPr>
        <w:t>dvoch</w:t>
      </w:r>
      <w:r w:rsidRPr="00C15A9F">
        <w:rPr>
          <w:rFonts w:ascii="Times New Roman" w:hAnsi="Times New Roman"/>
          <w:sz w:val="24"/>
          <w:szCs w:val="24"/>
        </w:rPr>
        <w:t xml:space="preserve"> vzdelávacích programov aktualizačného kontinuálneho vzdelávania</w:t>
      </w:r>
      <w:r w:rsidR="006942F0">
        <w:rPr>
          <w:rFonts w:ascii="Times New Roman" w:hAnsi="Times New Roman"/>
          <w:sz w:val="24"/>
          <w:szCs w:val="24"/>
        </w:rPr>
        <w:t>,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A708C9">
        <w:rPr>
          <w:rFonts w:ascii="Times New Roman" w:hAnsi="Times New Roman"/>
          <w:sz w:val="24"/>
          <w:szCs w:val="24"/>
        </w:rPr>
        <w:t>a to</w:t>
      </w:r>
    </w:p>
    <w:p w:rsidR="005C3E78" w:rsidRDefault="00376A41" w:rsidP="005C3E78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program „Finančná gramotnosť – č.0003_2010/KV“ v rozsahu 60 vyučovacích hodín pre cieľovú skupinu učiteľ a </w:t>
      </w:r>
    </w:p>
    <w:p w:rsidR="005C3E78" w:rsidRDefault="006942F0" w:rsidP="005C3E78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„</w:t>
      </w:r>
      <w:r w:rsidR="00376A41" w:rsidRPr="00C15A9F">
        <w:rPr>
          <w:rFonts w:ascii="Times New Roman" w:hAnsi="Times New Roman"/>
          <w:sz w:val="24"/>
          <w:szCs w:val="24"/>
        </w:rPr>
        <w:t xml:space="preserve">Finančná gramotnosť do škôl – č.0086_2010/KV“ v rozsahu 40 vyučovacích hodín pre cieľovú skupinu učiteľ, majster odbornej výchovy a vychovávateľ. </w:t>
      </w:r>
    </w:p>
    <w:p w:rsidR="005C3E78" w:rsidRDefault="00376A41" w:rsidP="00A708C9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V decembri 2013 bol odovzdaný na akreditáciu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ďalší program </w:t>
      </w:r>
      <w:r w:rsidR="005C3E78">
        <w:rPr>
          <w:rFonts w:ascii="Times New Roman" w:hAnsi="Times New Roman"/>
          <w:sz w:val="24"/>
          <w:szCs w:val="24"/>
        </w:rPr>
        <w:t xml:space="preserve">kontinuálneho vzdelávania </w:t>
      </w:r>
      <w:r w:rsidR="007E0E5A">
        <w:rPr>
          <w:rFonts w:ascii="Times New Roman" w:hAnsi="Times New Roman"/>
          <w:sz w:val="24"/>
          <w:szCs w:val="24"/>
        </w:rPr>
        <w:t>„</w:t>
      </w:r>
      <w:r w:rsidRPr="00C15A9F">
        <w:rPr>
          <w:rFonts w:ascii="Times New Roman" w:hAnsi="Times New Roman"/>
          <w:sz w:val="24"/>
          <w:szCs w:val="24"/>
        </w:rPr>
        <w:t>Praktické osobné financie v edukačnom procese</w:t>
      </w:r>
      <w:r w:rsidR="007E0E5A">
        <w:rPr>
          <w:rFonts w:ascii="Times New Roman" w:hAnsi="Times New Roman"/>
          <w:sz w:val="24"/>
          <w:szCs w:val="24"/>
        </w:rPr>
        <w:t>“</w:t>
      </w:r>
      <w:r w:rsidRPr="00C15A9F">
        <w:rPr>
          <w:rFonts w:ascii="Times New Roman" w:hAnsi="Times New Roman"/>
          <w:sz w:val="24"/>
          <w:szCs w:val="24"/>
        </w:rPr>
        <w:t>, ktorý bol akreditovaný v apríli 2014 a následne bol daný do ponuky akreditovaných vzdelávacích programov</w:t>
      </w:r>
      <w:r w:rsidR="004A444F">
        <w:rPr>
          <w:rFonts w:ascii="Times New Roman" w:hAnsi="Times New Roman"/>
          <w:sz w:val="24"/>
          <w:szCs w:val="24"/>
        </w:rPr>
        <w:t xml:space="preserve"> </w:t>
      </w:r>
      <w:r w:rsidR="004A444F" w:rsidRPr="004D3BD9">
        <w:rPr>
          <w:rFonts w:ascii="Times New Roman" w:hAnsi="Times New Roman"/>
          <w:sz w:val="24"/>
          <w:szCs w:val="24"/>
        </w:rPr>
        <w:t>pre pedagogických zamestnancov.</w:t>
      </w:r>
    </w:p>
    <w:p w:rsidR="005C3E78" w:rsidRDefault="00376A41" w:rsidP="00A708C9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Nový akreditovaný vzdelávací program „Praktické osobné financie v edukačnom procese“ – č. 1359_2014/KV“ </w:t>
      </w:r>
      <w:r w:rsidR="004A444F" w:rsidRPr="004D3BD9">
        <w:rPr>
          <w:rFonts w:ascii="Times New Roman" w:hAnsi="Times New Roman"/>
          <w:sz w:val="24"/>
          <w:szCs w:val="24"/>
        </w:rPr>
        <w:t>ponúka</w:t>
      </w:r>
      <w:r w:rsidR="004A444F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v rozsahu 50 vyučovacích hodín vzdelávanie pedagogickým zamestnancom pre cieľovú skupinu učiteľ druhého stupňa </w:t>
      </w:r>
      <w:r w:rsidR="005C3E78">
        <w:rPr>
          <w:rFonts w:ascii="Times New Roman" w:hAnsi="Times New Roman"/>
          <w:sz w:val="24"/>
          <w:szCs w:val="24"/>
        </w:rPr>
        <w:t>základnej školy</w:t>
      </w:r>
      <w:r w:rsidRPr="00C15A9F">
        <w:rPr>
          <w:rFonts w:ascii="Times New Roman" w:hAnsi="Times New Roman"/>
          <w:sz w:val="24"/>
          <w:szCs w:val="24"/>
        </w:rPr>
        <w:t xml:space="preserve"> a učiteľ </w:t>
      </w:r>
      <w:r w:rsidR="005C3E78">
        <w:rPr>
          <w:rFonts w:ascii="Times New Roman" w:hAnsi="Times New Roman"/>
          <w:sz w:val="24"/>
          <w:szCs w:val="24"/>
        </w:rPr>
        <w:t>strednej školy</w:t>
      </w:r>
      <w:r w:rsidRPr="00C15A9F">
        <w:rPr>
          <w:rFonts w:ascii="Times New Roman" w:hAnsi="Times New Roman"/>
          <w:sz w:val="24"/>
          <w:szCs w:val="24"/>
        </w:rPr>
        <w:t>. Vzdelávací program je zameraný na podporu finančného vzdelávania pedagogických zamestnancov so zameraním na oblasť efektívneho riad</w:t>
      </w:r>
      <w:r w:rsidR="00F737CC">
        <w:rPr>
          <w:rFonts w:ascii="Times New Roman" w:hAnsi="Times New Roman"/>
          <w:sz w:val="24"/>
          <w:szCs w:val="24"/>
        </w:rPr>
        <w:t>enia osobných financií s cieľom</w:t>
      </w:r>
      <w:r w:rsidRPr="00C15A9F">
        <w:rPr>
          <w:rFonts w:ascii="Times New Roman" w:hAnsi="Times New Roman"/>
          <w:sz w:val="24"/>
          <w:szCs w:val="24"/>
        </w:rPr>
        <w:t xml:space="preserve"> získania, rozšírenia a prehĺbenia vedomostí, zručností a odborných spôsobilostí vo vyučovaní tém súvisiacich s problematikou finančných rozhodnutí týkajúcich sa vlastných financií. </w:t>
      </w:r>
    </w:p>
    <w:p w:rsidR="00376A41" w:rsidRPr="00C15A9F" w:rsidRDefault="00376A41" w:rsidP="00A708C9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Obsah vzdelávacieho programu vychádza z požiadavky zvýšenia odborného a metodického potenciálu pedagogických zamestnancov, aby dokázali efektívne a prakticky implementovať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>vybrané témy z </w:t>
      </w:r>
      <w:r w:rsidR="005C3E78" w:rsidRPr="009053A6">
        <w:rPr>
          <w:rFonts w:ascii="Times New Roman" w:hAnsi="Times New Roman"/>
          <w:sz w:val="24"/>
          <w:szCs w:val="24"/>
        </w:rPr>
        <w:t>Národného štandardu finančnej gramotnosti</w:t>
      </w:r>
      <w:r w:rsidR="005C3E78" w:rsidRPr="00C15A9F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priamo do výchovno-vzdelávacieho procesu. Získané vedomosti a odborné spôsobilosti v danej problematike využijú pedagogickí zamestnanci na </w:t>
      </w:r>
      <w:r w:rsidR="005C3E78">
        <w:rPr>
          <w:rFonts w:ascii="Times New Roman" w:hAnsi="Times New Roman"/>
          <w:sz w:val="24"/>
          <w:szCs w:val="24"/>
        </w:rPr>
        <w:t>základnej škole a strednej škole</w:t>
      </w:r>
      <w:r w:rsidRPr="00C15A9F">
        <w:rPr>
          <w:rFonts w:ascii="Times New Roman" w:hAnsi="Times New Roman"/>
          <w:sz w:val="24"/>
          <w:szCs w:val="24"/>
        </w:rPr>
        <w:t xml:space="preserve"> vo vyučovaní predmetov matematika, informatika, svet práce, občianska výchova, odborných ekonomických predmetov, prax ako aj vybraných voliteľných predmetov zameraných na oblasť riadenia osobných financií. Ide predovšetkým o sprostredkovanie aktuálnych odborných vedomostí, zručností a metodických spôsobilostí, ktoré pedagogickí za</w:t>
      </w:r>
      <w:r w:rsidR="00F737CC">
        <w:rPr>
          <w:rFonts w:ascii="Times New Roman" w:hAnsi="Times New Roman"/>
          <w:sz w:val="24"/>
          <w:szCs w:val="24"/>
        </w:rPr>
        <w:t>mestnanci nevyhnutne potrebujú s cieľom</w:t>
      </w:r>
      <w:r w:rsidRPr="00C15A9F">
        <w:rPr>
          <w:rFonts w:ascii="Times New Roman" w:hAnsi="Times New Roman"/>
          <w:sz w:val="24"/>
          <w:szCs w:val="24"/>
        </w:rPr>
        <w:t xml:space="preserve"> formovať u mladých ľudí vybrané kľúčové kompetencie nevyhnutné pre život.</w:t>
      </w:r>
    </w:p>
    <w:p w:rsidR="005C3E78" w:rsidRDefault="00376A41" w:rsidP="005C3E78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lastRenderedPageBreak/>
        <w:t xml:space="preserve">Obsah všetkých </w:t>
      </w:r>
      <w:r w:rsidR="005C3E78">
        <w:rPr>
          <w:rFonts w:ascii="Times New Roman" w:hAnsi="Times New Roman"/>
          <w:sz w:val="24"/>
          <w:szCs w:val="24"/>
        </w:rPr>
        <w:t>troch</w:t>
      </w:r>
      <w:r w:rsidRPr="00C15A9F">
        <w:rPr>
          <w:rFonts w:ascii="Times New Roman" w:hAnsi="Times New Roman"/>
          <w:sz w:val="24"/>
          <w:szCs w:val="24"/>
        </w:rPr>
        <w:t xml:space="preserve"> akreditovaných vzdelávacích programov vychádza z požiadaviek určených </w:t>
      </w:r>
      <w:r w:rsidR="005C3E78" w:rsidRPr="009053A6">
        <w:rPr>
          <w:rFonts w:ascii="Times New Roman" w:hAnsi="Times New Roman"/>
          <w:sz w:val="24"/>
          <w:szCs w:val="24"/>
        </w:rPr>
        <w:t>Národn</w:t>
      </w:r>
      <w:r w:rsidR="005C3E78">
        <w:rPr>
          <w:rFonts w:ascii="Times New Roman" w:hAnsi="Times New Roman"/>
          <w:sz w:val="24"/>
          <w:szCs w:val="24"/>
        </w:rPr>
        <w:t>ým</w:t>
      </w:r>
      <w:r w:rsidR="005C3E78" w:rsidRPr="009053A6">
        <w:rPr>
          <w:rFonts w:ascii="Times New Roman" w:hAnsi="Times New Roman"/>
          <w:sz w:val="24"/>
          <w:szCs w:val="24"/>
        </w:rPr>
        <w:t xml:space="preserve"> štandard</w:t>
      </w:r>
      <w:r w:rsidR="005C3E78">
        <w:rPr>
          <w:rFonts w:ascii="Times New Roman" w:hAnsi="Times New Roman"/>
          <w:sz w:val="24"/>
          <w:szCs w:val="24"/>
        </w:rPr>
        <w:t>om</w:t>
      </w:r>
      <w:r w:rsidR="005C3E78" w:rsidRPr="009053A6">
        <w:rPr>
          <w:rFonts w:ascii="Times New Roman" w:hAnsi="Times New Roman"/>
          <w:sz w:val="24"/>
          <w:szCs w:val="24"/>
        </w:rPr>
        <w:t xml:space="preserve"> finančnej gramotnosti</w:t>
      </w:r>
      <w:r w:rsidRPr="00C15A9F">
        <w:rPr>
          <w:rFonts w:ascii="Times New Roman" w:hAnsi="Times New Roman"/>
          <w:sz w:val="24"/>
          <w:szCs w:val="24"/>
        </w:rPr>
        <w:t xml:space="preserve"> a poskytuje</w:t>
      </w:r>
      <w:r w:rsidR="004A444F">
        <w:rPr>
          <w:rFonts w:ascii="Times New Roman" w:hAnsi="Times New Roman"/>
          <w:sz w:val="24"/>
          <w:szCs w:val="24"/>
        </w:rPr>
        <w:t xml:space="preserve"> účastníkom vzdelávania </w:t>
      </w:r>
      <w:r w:rsidR="004A444F" w:rsidRPr="004D3BD9">
        <w:rPr>
          <w:rFonts w:ascii="Times New Roman" w:hAnsi="Times New Roman"/>
          <w:sz w:val="24"/>
          <w:szCs w:val="24"/>
        </w:rPr>
        <w:t>nadobudnutie</w:t>
      </w:r>
      <w:r w:rsidRPr="00C15A9F">
        <w:rPr>
          <w:rFonts w:ascii="Times New Roman" w:hAnsi="Times New Roman"/>
          <w:sz w:val="24"/>
          <w:szCs w:val="24"/>
        </w:rPr>
        <w:t xml:space="preserve"> základných vedomostí, zručností a metodických spôsobilostí z problematiky riadenia osobných financií, ochrany spotrebiteľa a z oblasti celkového fungovania finančného trhu</w:t>
      </w:r>
      <w:r w:rsidR="005C3E78">
        <w:rPr>
          <w:rFonts w:ascii="Times New Roman" w:hAnsi="Times New Roman"/>
          <w:sz w:val="24"/>
          <w:szCs w:val="24"/>
        </w:rPr>
        <w:t>.</w:t>
      </w:r>
      <w:r w:rsidR="005C3E78" w:rsidRPr="005C3E78">
        <w:rPr>
          <w:rFonts w:ascii="Times New Roman" w:hAnsi="Times New Roman"/>
          <w:sz w:val="24"/>
          <w:szCs w:val="24"/>
        </w:rPr>
        <w:t xml:space="preserve"> </w:t>
      </w:r>
    </w:p>
    <w:p w:rsidR="00376A41" w:rsidRDefault="005C3E78" w:rsidP="005C3E78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apríla 2010 do augusta 2014 sa kontinuálneho vzdelávania pre oblasť finančnej gramotnosti organizovaného Metodicko-pedagogickým centrum zúčastnilo 3 512 pedagogických zamestnancov.</w:t>
      </w:r>
      <w:r w:rsidR="00376A41" w:rsidRPr="00C15A9F">
        <w:rPr>
          <w:rFonts w:ascii="Times New Roman" w:hAnsi="Times New Roman"/>
          <w:sz w:val="24"/>
          <w:szCs w:val="24"/>
        </w:rPr>
        <w:t xml:space="preserve"> </w:t>
      </w:r>
    </w:p>
    <w:p w:rsidR="00AD273F" w:rsidRPr="00C15A9F" w:rsidRDefault="00AD273F" w:rsidP="00AD273F">
      <w:pPr>
        <w:pStyle w:val="Nadpis2"/>
        <w:spacing w:after="120" w:line="264" w:lineRule="auto"/>
        <w:rPr>
          <w:rFonts w:ascii="Times New Roman" w:hAnsi="Times New Roman"/>
          <w:i w:val="0"/>
        </w:rPr>
      </w:pPr>
      <w:r w:rsidRPr="00C15A9F">
        <w:rPr>
          <w:rFonts w:ascii="Times New Roman" w:hAnsi="Times New Roman"/>
          <w:i w:val="0"/>
        </w:rPr>
        <w:t>M</w:t>
      </w:r>
      <w:r>
        <w:rPr>
          <w:rFonts w:ascii="Times New Roman" w:hAnsi="Times New Roman"/>
          <w:i w:val="0"/>
        </w:rPr>
        <w:t>inisterstvo hospodárstva Slovenskej republiky</w:t>
      </w:r>
      <w:r>
        <w:rPr>
          <w:rFonts w:ascii="Times New Roman" w:hAnsi="Times New Roman"/>
        </w:rPr>
        <w:t xml:space="preserve"> </w:t>
      </w:r>
    </w:p>
    <w:p w:rsidR="00067D68" w:rsidRDefault="00067D68" w:rsidP="00067D68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hospodárstva Slovenskej republiky zrealizovalo v súlade so „Stratégiou spotrebiteľskej politiky Slovenskej republiky na roky 2014 – 2020“ (ďalej len „Stratégia“) Pilotný projekt spotrebiteľskej náuky, zameraný na prehĺbenie spotrebiteľského vzdelávania. Stratégia vychádza okrem iného aj z cieľov EÚ, vyjadrených v dokumente Európsky program pre spotrebiteľov – Podpora dôvery a rastu č. </w:t>
      </w:r>
      <w:r w:rsidRPr="004F0D0E">
        <w:rPr>
          <w:rFonts w:ascii="Times New Roman" w:hAnsi="Times New Roman"/>
          <w:sz w:val="24"/>
          <w:szCs w:val="24"/>
        </w:rPr>
        <w:t>COM(2012) 225 final/2</w:t>
      </w:r>
      <w:r>
        <w:rPr>
          <w:rFonts w:ascii="Times New Roman" w:hAnsi="Times New Roman"/>
          <w:sz w:val="24"/>
          <w:szCs w:val="24"/>
        </w:rPr>
        <w:t xml:space="preserve"> (ďalej len „Európsky program pre spotrebiteľov“). Európsky program pre spotrebiteľov v kapitole 3.3 „Nadbytok informácií – nedostatok znalostí“ uvádza: „</w:t>
      </w:r>
      <w:r w:rsidRPr="004F0D0E">
        <w:rPr>
          <w:rFonts w:ascii="Times New Roman" w:hAnsi="Times New Roman"/>
          <w:i/>
          <w:sz w:val="24"/>
          <w:szCs w:val="24"/>
        </w:rPr>
        <w:t>V súčasnom rýchlo sa meniacom svete sú spotrebitelia často zahrnutí informáciami, ale nemajú nevyhnutne vždy tie informácie, ktoré potrebujú</w:t>
      </w:r>
      <w:r w:rsidRPr="004F0D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067D68" w:rsidRDefault="00067D68" w:rsidP="00067D68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010F">
        <w:rPr>
          <w:rFonts w:ascii="Times New Roman" w:hAnsi="Times New Roman"/>
          <w:sz w:val="24"/>
          <w:szCs w:val="24"/>
        </w:rPr>
        <w:t xml:space="preserve">Prieskum o posilnení postavenia spotrebiteľov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BD010F">
        <w:rPr>
          <w:rFonts w:ascii="Times New Roman" w:hAnsi="Times New Roman"/>
          <w:sz w:val="24"/>
          <w:szCs w:val="24"/>
        </w:rPr>
        <w:t>Eurobarometer</w:t>
      </w:r>
      <w:proofErr w:type="spellEnd"/>
      <w:r w:rsidRPr="00BD010F">
        <w:rPr>
          <w:rFonts w:ascii="Times New Roman" w:hAnsi="Times New Roman"/>
          <w:sz w:val="24"/>
          <w:szCs w:val="24"/>
        </w:rPr>
        <w:t xml:space="preserve"> č. 342; 2010</w:t>
      </w:r>
      <w:r>
        <w:rPr>
          <w:rFonts w:ascii="Times New Roman" w:hAnsi="Times New Roman"/>
          <w:sz w:val="24"/>
          <w:szCs w:val="24"/>
        </w:rPr>
        <w:t xml:space="preserve">) navyše </w:t>
      </w:r>
      <w:r w:rsidRPr="00BD010F">
        <w:rPr>
          <w:rFonts w:ascii="Times New Roman" w:hAnsi="Times New Roman"/>
          <w:sz w:val="24"/>
          <w:szCs w:val="24"/>
        </w:rPr>
        <w:t>preukázal, že jeden zo štyroch európskych spotrebiteľov sa cíti neisto a viac ako jeden z troch má pocit, že nie je dobre informovaný. Iba 2 % dokázali správne zodpovedať na otázky o</w:t>
      </w:r>
      <w:r w:rsidR="00BB55EC">
        <w:rPr>
          <w:rFonts w:ascii="Times New Roman" w:hAnsi="Times New Roman"/>
          <w:sz w:val="24"/>
          <w:szCs w:val="24"/>
        </w:rPr>
        <w:t> </w:t>
      </w:r>
      <w:r w:rsidRPr="00BD010F">
        <w:rPr>
          <w:rFonts w:ascii="Times New Roman" w:hAnsi="Times New Roman"/>
          <w:sz w:val="24"/>
          <w:szCs w:val="24"/>
        </w:rPr>
        <w:t>svojich</w:t>
      </w:r>
      <w:r w:rsidR="005E7C3A">
        <w:rPr>
          <w:rFonts w:ascii="Times New Roman" w:hAnsi="Times New Roman"/>
          <w:sz w:val="24"/>
          <w:szCs w:val="24"/>
        </w:rPr>
        <w:t xml:space="preserve"> </w:t>
      </w:r>
      <w:r w:rsidRPr="00BD010F">
        <w:rPr>
          <w:rFonts w:ascii="Times New Roman" w:hAnsi="Times New Roman"/>
          <w:sz w:val="24"/>
          <w:szCs w:val="24"/>
        </w:rPr>
        <w:t xml:space="preserve">právach na odstúpenie od zmluvy, o záručných podmienkach a o ochrane pred nekalými obchodnými praktikami. Tento nedostatok informácií </w:t>
      </w:r>
      <w:r>
        <w:rPr>
          <w:rFonts w:ascii="Times New Roman" w:hAnsi="Times New Roman"/>
          <w:sz w:val="24"/>
          <w:szCs w:val="24"/>
        </w:rPr>
        <w:t>o </w:t>
      </w:r>
      <w:r w:rsidRPr="00BD010F">
        <w:rPr>
          <w:rFonts w:ascii="Times New Roman" w:hAnsi="Times New Roman"/>
          <w:sz w:val="24"/>
          <w:szCs w:val="24"/>
        </w:rPr>
        <w:t>práv</w:t>
      </w:r>
      <w:r>
        <w:rPr>
          <w:rFonts w:ascii="Times New Roman" w:hAnsi="Times New Roman"/>
          <w:sz w:val="24"/>
          <w:szCs w:val="24"/>
        </w:rPr>
        <w:t>ach,</w:t>
      </w:r>
      <w:r w:rsidRPr="00BD0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Európskeho programu pre spotrebiteľov, </w:t>
      </w:r>
      <w:r w:rsidRPr="00BD010F">
        <w:rPr>
          <w:rFonts w:ascii="Times New Roman" w:hAnsi="Times New Roman"/>
          <w:sz w:val="24"/>
          <w:szCs w:val="24"/>
        </w:rPr>
        <w:t>podkopáva schopnosť spotrebiteľov svoje práva presadzovať</w:t>
      </w:r>
      <w:r>
        <w:rPr>
          <w:rFonts w:ascii="Times New Roman" w:hAnsi="Times New Roman"/>
          <w:sz w:val="24"/>
          <w:szCs w:val="24"/>
        </w:rPr>
        <w:t>. Vzhľadom na uvedené majú č</w:t>
      </w:r>
      <w:r w:rsidRPr="00BD010F">
        <w:rPr>
          <w:rFonts w:ascii="Times New Roman" w:hAnsi="Times New Roman"/>
          <w:sz w:val="24"/>
          <w:szCs w:val="24"/>
        </w:rPr>
        <w:t>lenské štáty a zúčastnené strany zorganiz</w:t>
      </w:r>
      <w:r>
        <w:rPr>
          <w:rFonts w:ascii="Times New Roman" w:hAnsi="Times New Roman"/>
          <w:sz w:val="24"/>
          <w:szCs w:val="24"/>
        </w:rPr>
        <w:t>ovať</w:t>
      </w:r>
      <w:r w:rsidRPr="00BD010F">
        <w:rPr>
          <w:rFonts w:ascii="Times New Roman" w:hAnsi="Times New Roman"/>
          <w:sz w:val="24"/>
          <w:szCs w:val="24"/>
        </w:rPr>
        <w:t xml:space="preserve"> kampane na zvýšenie povedomia o kľúčových spotrebiteľských otázkach. Dôležité je, aby vnútroštátne orgány a organizácie súkromného sektora posilnili ponuku vzdelávania pre spotrebiteľo</w:t>
      </w:r>
      <w:r>
        <w:rPr>
          <w:rFonts w:ascii="Times New Roman" w:hAnsi="Times New Roman"/>
          <w:sz w:val="24"/>
          <w:szCs w:val="24"/>
        </w:rPr>
        <w:t>v v</w:t>
      </w:r>
      <w:r w:rsidR="00BB55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celej EÚ už od útleho veku.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9"/>
      </w:r>
    </w:p>
    <w:p w:rsidR="00067D68" w:rsidRPr="0041037F" w:rsidRDefault="00067D68" w:rsidP="00067D68">
      <w:pPr>
        <w:spacing w:after="240" w:line="312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Pilotného projektu sa preto </w:t>
      </w:r>
      <w:r w:rsidR="005E7C3A">
        <w:rPr>
          <w:rFonts w:ascii="Times New Roman" w:hAnsi="Times New Roman"/>
          <w:sz w:val="24"/>
          <w:szCs w:val="24"/>
        </w:rPr>
        <w:t xml:space="preserve">Ministerstvo hospodárstva Slovenskej republiky </w:t>
      </w:r>
      <w:r>
        <w:rPr>
          <w:rFonts w:ascii="Times New Roman" w:hAnsi="Times New Roman"/>
          <w:sz w:val="24"/>
          <w:szCs w:val="24"/>
        </w:rPr>
        <w:t xml:space="preserve">rozhodlo zamerať na študentov stredných škôl, a to prostredníctvom pedagógov. </w:t>
      </w:r>
      <w:r w:rsidR="005E7C3A">
        <w:rPr>
          <w:rFonts w:ascii="Times New Roman" w:hAnsi="Times New Roman"/>
          <w:sz w:val="24"/>
          <w:szCs w:val="24"/>
        </w:rPr>
        <w:t xml:space="preserve">Ministerstvo hospodárstva Slovenskej republiky </w:t>
      </w:r>
      <w:r>
        <w:rPr>
          <w:rFonts w:ascii="Times New Roman" w:hAnsi="Times New Roman"/>
          <w:sz w:val="24"/>
          <w:szCs w:val="24"/>
        </w:rPr>
        <w:t xml:space="preserve">zorganizovalo v spolupráci s Bratislavským samosprávnym krajom spotrebiteľsko-vzdelávacie semináre pre pedagógov stredných škôl v jeho zriaďovateľskej pôsobnosti. Seminárov sa zúčastnilo 47 pedagógov.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41037F">
        <w:rPr>
          <w:rFonts w:ascii="Times New Roman" w:hAnsi="Times New Roman"/>
          <w:color w:val="000000"/>
          <w:sz w:val="24"/>
          <w:szCs w:val="24"/>
        </w:rPr>
        <w:t>rogram seminár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 w:rsidRPr="004103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pozostával z troch prednášok, ktoré prezentovali </w:t>
      </w:r>
      <w:r w:rsidRPr="0041037F">
        <w:rPr>
          <w:rFonts w:ascii="Times New Roman" w:hAnsi="Times New Roman"/>
          <w:color w:val="000000"/>
          <w:sz w:val="24"/>
          <w:szCs w:val="24"/>
        </w:rPr>
        <w:t xml:space="preserve">pracovníci odboru ochrany spotrebiteľa </w:t>
      </w:r>
      <w:r w:rsidR="005E7C3A">
        <w:rPr>
          <w:rFonts w:ascii="Times New Roman" w:hAnsi="Times New Roman"/>
          <w:sz w:val="24"/>
          <w:szCs w:val="24"/>
        </w:rPr>
        <w:t xml:space="preserve">Ministerstva hospodárstva Slovenskej republiky </w:t>
      </w:r>
      <w:r>
        <w:rPr>
          <w:rFonts w:ascii="Times New Roman" w:hAnsi="Times New Roman"/>
          <w:color w:val="000000"/>
          <w:sz w:val="24"/>
          <w:szCs w:val="24"/>
        </w:rPr>
        <w:t>a z následnej diskusie. V prednáškach sa pozornosť venovala najmä:</w:t>
      </w:r>
      <w:r w:rsidRPr="00410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7D68" w:rsidRPr="00B62A7B" w:rsidRDefault="00067D68" w:rsidP="00B62A7B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B62A7B">
        <w:rPr>
          <w:rFonts w:ascii="Times New Roman" w:hAnsi="Times New Roman"/>
          <w:sz w:val="24"/>
          <w:szCs w:val="24"/>
        </w:rPr>
        <w:t xml:space="preserve">právam spotrebiteľa a povinnostiam predávajúceho, </w:t>
      </w:r>
    </w:p>
    <w:p w:rsidR="00067D68" w:rsidRPr="00B62A7B" w:rsidRDefault="00067D68" w:rsidP="00B62A7B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B62A7B">
        <w:rPr>
          <w:rFonts w:ascii="Times New Roman" w:hAnsi="Times New Roman"/>
          <w:sz w:val="24"/>
          <w:szCs w:val="24"/>
        </w:rPr>
        <w:t xml:space="preserve">nekalým obchodným praktikám, </w:t>
      </w:r>
    </w:p>
    <w:p w:rsidR="00067D68" w:rsidRPr="00B62A7B" w:rsidRDefault="00067D68" w:rsidP="00B62A7B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B62A7B">
        <w:rPr>
          <w:rFonts w:ascii="Times New Roman" w:hAnsi="Times New Roman"/>
          <w:sz w:val="24"/>
          <w:szCs w:val="24"/>
        </w:rPr>
        <w:lastRenderedPageBreak/>
        <w:t>ochrane spotrebiteľa pri predaji tovaru alebo poskytovaní služieb na základe zmluvy uzavretej na diaľku alebo zmluvy uzavretej mimo prevádzkových priestorov predávajúceho.</w:t>
      </w:r>
    </w:p>
    <w:p w:rsidR="00067D68" w:rsidRDefault="00067D68" w:rsidP="00067D68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rámci Pilotného projektu navyše </w:t>
      </w:r>
      <w:r w:rsidR="005E7C3A">
        <w:rPr>
          <w:rFonts w:ascii="Times New Roman" w:hAnsi="Times New Roman"/>
          <w:sz w:val="24"/>
          <w:szCs w:val="24"/>
        </w:rPr>
        <w:t xml:space="preserve">Ministerstvo hospodárstva Slovenskej republiky </w:t>
      </w:r>
      <w:r>
        <w:rPr>
          <w:rFonts w:ascii="Times New Roman" w:hAnsi="Times New Roman"/>
          <w:color w:val="000000"/>
          <w:sz w:val="24"/>
          <w:szCs w:val="24"/>
        </w:rPr>
        <w:t xml:space="preserve">vypracovalo učebné </w:t>
      </w:r>
      <w:r w:rsidRPr="0041037F">
        <w:rPr>
          <w:rFonts w:ascii="Times New Roman" w:hAnsi="Times New Roman"/>
          <w:color w:val="000000"/>
          <w:sz w:val="24"/>
          <w:szCs w:val="24"/>
        </w:rPr>
        <w:t>pomôcky, ktoré majú jednoduchou a hravou formou priblížiť žiakom základné informácie z oblasti ochrany spotrebiteľa.</w:t>
      </w:r>
      <w:r>
        <w:rPr>
          <w:rFonts w:ascii="Times New Roman" w:hAnsi="Times New Roman"/>
          <w:color w:val="000000"/>
          <w:sz w:val="24"/>
          <w:szCs w:val="24"/>
        </w:rPr>
        <w:t xml:space="preserve"> V týchto učebných pomôckach sa </w:t>
      </w:r>
      <w:r w:rsidR="005E7C3A">
        <w:rPr>
          <w:rFonts w:ascii="Times New Roman" w:hAnsi="Times New Roman"/>
          <w:sz w:val="24"/>
          <w:szCs w:val="24"/>
        </w:rPr>
        <w:t xml:space="preserve">Ministerstvo hospodárstva Slovenskej republiky </w:t>
      </w:r>
      <w:r>
        <w:rPr>
          <w:rFonts w:ascii="Times New Roman" w:hAnsi="Times New Roman"/>
          <w:color w:val="000000"/>
          <w:sz w:val="24"/>
          <w:szCs w:val="24"/>
        </w:rPr>
        <w:t>usilovalo teoretické otázky ilustrovať na konkrétnych príkladoch z každodenného života, usilovalo sa motivovať žiakov a učiteľov, aby sa zaujímali o svoje spotrebiteľské práva a aby sa ich neobávali v praxi využívať a zároveň sa snažilo poskytnúť žiakom základný prehľad ich spotrebiteľských práv. Učebné pomôcky boli zamerané najmä na problematiku spotrebiteľských zmlúv a neprijateľných zmluvných podmienok, uplatňovanie a vybavovanie reklamácií, bezpečnosť výrobkov, nákup tovarov a služieb na diaľku a mimo prevádzkových priestorov, predajné akcie a možnosti riešenia spotrebiteľských sporov.</w:t>
      </w:r>
    </w:p>
    <w:p w:rsidR="00AD273F" w:rsidRDefault="00F737CC" w:rsidP="00E07F8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Keďže</w:t>
      </w:r>
      <w:r w:rsidR="00067D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C3A">
        <w:rPr>
          <w:rFonts w:ascii="Times New Roman" w:hAnsi="Times New Roman"/>
          <w:sz w:val="24"/>
          <w:szCs w:val="24"/>
        </w:rPr>
        <w:t xml:space="preserve">Ministerstvo hospodárstva Slovenskej republiky </w:t>
      </w:r>
      <w:r w:rsidR="00067D68">
        <w:rPr>
          <w:rFonts w:ascii="Times New Roman" w:hAnsi="Times New Roman"/>
          <w:color w:val="000000"/>
          <w:sz w:val="24"/>
          <w:szCs w:val="24"/>
        </w:rPr>
        <w:t>zaznamenalo pozitívnu odozvu na realizáciu Pilotného projektu, bude pokračovať vo svojich vzdelávacích aktivitách a rozšíri ich aj na ostatné samosprávne krajov.</w:t>
      </w:r>
    </w:p>
    <w:p w:rsidR="002D442F" w:rsidRPr="002D442F" w:rsidRDefault="00000816" w:rsidP="002D442F">
      <w:pPr>
        <w:spacing w:before="24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00816">
        <w:rPr>
          <w:rFonts w:ascii="Times New Roman" w:hAnsi="Times New Roman"/>
          <w:b/>
          <w:sz w:val="28"/>
          <w:szCs w:val="28"/>
          <w:lang w:eastAsia="en-US"/>
        </w:rPr>
        <w:t>Ministerstvo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f</w:t>
      </w:r>
      <w:r w:rsidRPr="00000816">
        <w:rPr>
          <w:rFonts w:ascii="Times New Roman" w:hAnsi="Times New Roman"/>
          <w:b/>
          <w:sz w:val="28"/>
          <w:szCs w:val="28"/>
          <w:lang w:eastAsia="en-US"/>
        </w:rPr>
        <w:t>inancií</w:t>
      </w:r>
      <w:r w:rsidR="002D442F" w:rsidRPr="002D442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00816">
        <w:rPr>
          <w:rFonts w:ascii="Times New Roman" w:hAnsi="Times New Roman"/>
          <w:b/>
          <w:sz w:val="28"/>
          <w:szCs w:val="28"/>
          <w:lang w:eastAsia="en-US"/>
        </w:rPr>
        <w:t>Slovenskej republiky</w:t>
      </w:r>
    </w:p>
    <w:p w:rsidR="002D442F" w:rsidRPr="005E7C3A" w:rsidRDefault="002D442F" w:rsidP="005E7C3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E7C3A">
        <w:rPr>
          <w:rFonts w:ascii="Times New Roman" w:hAnsi="Times New Roman"/>
          <w:color w:val="000000"/>
          <w:sz w:val="24"/>
          <w:szCs w:val="24"/>
        </w:rPr>
        <w:t>Problematika zvyšovania úrovne finančnej gramotnosti spoločnosti je považovaná na</w:t>
      </w:r>
      <w:r w:rsidR="00000816" w:rsidRPr="005E7C3A">
        <w:rPr>
          <w:rFonts w:ascii="Times New Roman" w:hAnsi="Times New Roman"/>
          <w:color w:val="000000"/>
          <w:sz w:val="24"/>
          <w:szCs w:val="24"/>
        </w:rPr>
        <w:t xml:space="preserve"> Ministerstve financií Slovenskej republiky</w:t>
      </w:r>
      <w:r w:rsidR="005E7C3A" w:rsidRPr="005E7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C3A">
        <w:rPr>
          <w:rFonts w:ascii="Times New Roman" w:hAnsi="Times New Roman"/>
          <w:color w:val="000000"/>
          <w:sz w:val="24"/>
          <w:szCs w:val="24"/>
        </w:rPr>
        <w:t>za prioritnú oblasť; je zároveň evidovaná aj ako jeden z</w:t>
      </w:r>
      <w:r w:rsidR="005E7C3A" w:rsidRPr="005E7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C3A">
        <w:rPr>
          <w:rFonts w:ascii="Times New Roman" w:hAnsi="Times New Roman"/>
          <w:color w:val="000000"/>
          <w:sz w:val="24"/>
          <w:szCs w:val="24"/>
        </w:rPr>
        <w:t>cieľov v Koncepcii ochrany spotrebiteľov na finančnom trhu.</w:t>
      </w:r>
    </w:p>
    <w:p w:rsidR="002D442F" w:rsidRPr="005E7C3A" w:rsidRDefault="002D442F" w:rsidP="005E7C3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E7C3A">
        <w:rPr>
          <w:rFonts w:ascii="Times New Roman" w:hAnsi="Times New Roman"/>
          <w:color w:val="000000"/>
          <w:sz w:val="24"/>
          <w:szCs w:val="24"/>
        </w:rPr>
        <w:t xml:space="preserve">V súčasnosti zástupcovia </w:t>
      </w:r>
      <w:r w:rsidR="005E7C3A" w:rsidRPr="005E7C3A">
        <w:rPr>
          <w:rFonts w:ascii="Times New Roman" w:hAnsi="Times New Roman"/>
          <w:color w:val="000000"/>
          <w:sz w:val="24"/>
          <w:szCs w:val="24"/>
        </w:rPr>
        <w:t xml:space="preserve">Ministerstva financií Slovenskej republiky </w:t>
      </w:r>
      <w:r w:rsidRPr="005E7C3A">
        <w:rPr>
          <w:rFonts w:ascii="Times New Roman" w:hAnsi="Times New Roman"/>
          <w:color w:val="000000"/>
          <w:sz w:val="24"/>
          <w:szCs w:val="24"/>
        </w:rPr>
        <w:t>pôsobia v </w:t>
      </w:r>
      <w:r w:rsidR="005E7C3A" w:rsidRPr="005E7C3A">
        <w:rPr>
          <w:rFonts w:ascii="Times New Roman" w:hAnsi="Times New Roman"/>
          <w:color w:val="000000"/>
          <w:sz w:val="24"/>
          <w:szCs w:val="24"/>
        </w:rPr>
        <w:t xml:space="preserve">medzirezortnej expertnej pracovnej skupine pre finančnú gramotnosť </w:t>
      </w:r>
      <w:r w:rsidRPr="005E7C3A">
        <w:rPr>
          <w:rFonts w:ascii="Times New Roman" w:hAnsi="Times New Roman"/>
          <w:color w:val="000000"/>
          <w:sz w:val="24"/>
          <w:szCs w:val="24"/>
        </w:rPr>
        <w:t>zriadenej Ministerstv</w:t>
      </w:r>
      <w:r w:rsidR="005E7C3A">
        <w:rPr>
          <w:rFonts w:ascii="Times New Roman" w:hAnsi="Times New Roman"/>
          <w:color w:val="000000"/>
          <w:sz w:val="24"/>
          <w:szCs w:val="24"/>
        </w:rPr>
        <w:t>om</w:t>
      </w:r>
      <w:r w:rsidRPr="005E7C3A">
        <w:rPr>
          <w:rFonts w:ascii="Times New Roman" w:hAnsi="Times New Roman"/>
          <w:color w:val="000000"/>
          <w:sz w:val="24"/>
          <w:szCs w:val="24"/>
        </w:rPr>
        <w:t xml:space="preserve"> školstva, vedy, výskumu a športu Slovenskej republiky, ktorá rieši otázky spojené s vytvorením konkrétneho modelu zvyšovania finančnej gramotnosti obyvateľstva so zameraním na aktualizáciu obsahu Národného </w:t>
      </w:r>
      <w:r w:rsidR="007D56EB" w:rsidRPr="005E7C3A">
        <w:rPr>
          <w:rFonts w:ascii="Times New Roman" w:hAnsi="Times New Roman"/>
          <w:color w:val="000000"/>
          <w:sz w:val="24"/>
          <w:szCs w:val="24"/>
        </w:rPr>
        <w:t>štandardu finančnej gramotnosti,</w:t>
      </w:r>
      <w:r w:rsidRPr="005E7C3A">
        <w:rPr>
          <w:rFonts w:ascii="Times New Roman" w:hAnsi="Times New Roman"/>
          <w:color w:val="000000"/>
          <w:sz w:val="24"/>
          <w:szCs w:val="24"/>
        </w:rPr>
        <w:t xml:space="preserve"> jeho spôsobu zapracovania do štátnych vzdelávacích programov na základných a stredných školách</w:t>
      </w:r>
      <w:r w:rsidR="007D56EB" w:rsidRPr="005E7C3A">
        <w:rPr>
          <w:rFonts w:ascii="Times New Roman" w:hAnsi="Times New Roman"/>
          <w:color w:val="000000"/>
          <w:sz w:val="24"/>
          <w:szCs w:val="24"/>
        </w:rPr>
        <w:t xml:space="preserve"> pomocou vytvorenia metodiky finančnej gramotnosti,</w:t>
      </w:r>
      <w:r w:rsidRPr="005E7C3A">
        <w:rPr>
          <w:rFonts w:ascii="Times New Roman" w:hAnsi="Times New Roman"/>
          <w:color w:val="000000"/>
          <w:sz w:val="24"/>
          <w:szCs w:val="24"/>
        </w:rPr>
        <w:t xml:space="preserve"> a taktiež spôsobu implementácie v rámci kontinuálneho a vysokoškolského vzdelávania pedagogických zamestnancov a ostatných aktivít v rámci ďalšieho vzdelávania.</w:t>
      </w:r>
      <w:r w:rsidR="005E7C3A" w:rsidRPr="005E7C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442F" w:rsidRPr="005E7C3A" w:rsidRDefault="005E7C3A" w:rsidP="005E7C3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E7C3A">
        <w:rPr>
          <w:rFonts w:ascii="Times New Roman" w:hAnsi="Times New Roman"/>
          <w:color w:val="000000"/>
          <w:sz w:val="24"/>
          <w:szCs w:val="24"/>
        </w:rPr>
        <w:t xml:space="preserve">Ministerstvo financií Slovenskej republiky </w:t>
      </w:r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priamo prevádzkuje </w:t>
      </w:r>
      <w:r w:rsidR="00BF3252">
        <w:rPr>
          <w:rFonts w:ascii="Times New Roman" w:hAnsi="Times New Roman"/>
          <w:color w:val="000000"/>
          <w:sz w:val="24"/>
          <w:szCs w:val="24"/>
        </w:rPr>
        <w:t>„P</w:t>
      </w:r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ortál finančnej osvety a ochrany </w:t>
      </w:r>
      <w:r w:rsidR="00BF3252">
        <w:rPr>
          <w:rFonts w:ascii="Times New Roman" w:hAnsi="Times New Roman"/>
          <w:color w:val="000000"/>
          <w:sz w:val="24"/>
          <w:szCs w:val="24"/>
        </w:rPr>
        <w:t>finančného spotrebiteľa MF SR“</w:t>
      </w:r>
      <w:r w:rsidR="002D442F" w:rsidRPr="005E7C3A">
        <w:rPr>
          <w:rFonts w:ascii="Times New Roman" w:hAnsi="Times New Roman"/>
          <w:color w:val="000000"/>
          <w:sz w:val="24"/>
          <w:szCs w:val="24"/>
        </w:rPr>
        <w:t>,</w:t>
      </w:r>
      <w:r w:rsidR="00336E37" w:rsidRPr="00336E37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="00336E37">
        <w:rPr>
          <w:rFonts w:ascii="Times New Roman" w:hAnsi="Times New Roman"/>
          <w:color w:val="000000"/>
          <w:sz w:val="24"/>
          <w:szCs w:val="24"/>
        </w:rPr>
        <w:t>)</w:t>
      </w:r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 ktorý priebežne aktualizuje s cieľom poskytovať nezávislé, odborné a praktické informácie, zabezpečenie väčšej informovanosti o ochrane spotrebiteľov na finančnom trhu. V tejto oblasti spolupracuje s inými ústrednými orgánmi štátnej správy, </w:t>
      </w:r>
      <w:r w:rsidR="00336E37">
        <w:rPr>
          <w:rFonts w:ascii="Times New Roman" w:hAnsi="Times New Roman"/>
          <w:color w:val="000000"/>
          <w:sz w:val="24"/>
          <w:szCs w:val="24"/>
        </w:rPr>
        <w:t>Národnou bankou Slovenska</w:t>
      </w:r>
      <w:r w:rsidR="002D442F" w:rsidRPr="005E7C3A">
        <w:rPr>
          <w:rFonts w:ascii="Times New Roman" w:hAnsi="Times New Roman"/>
          <w:color w:val="000000"/>
          <w:sz w:val="24"/>
          <w:szCs w:val="24"/>
        </w:rPr>
        <w:t>, profesijnými asociáciami pôsobiacimi na finančnom trhu, akademickou obcou a so zástupcami združení na ochranu spotrebiteľa.</w:t>
      </w:r>
    </w:p>
    <w:p w:rsidR="002D442F" w:rsidRPr="005E7C3A" w:rsidRDefault="002D442F" w:rsidP="005E7C3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E7C3A">
        <w:rPr>
          <w:rFonts w:ascii="Times New Roman" w:hAnsi="Times New Roman"/>
          <w:color w:val="000000"/>
          <w:sz w:val="24"/>
          <w:szCs w:val="24"/>
        </w:rPr>
        <w:t>Spolu s Ministerstvom práce, sociálnych vecí a rodiny Slovenskej republiky prebieha spolupráca na možnosti vytvorenia modelu finančného vzdelávania na projektovej báze, kde by bolo možné inkorporovať finančné vzdelávanie aj do Operačného programu Ľudské zdroje financovaných z Európskych štrukturálnych a inves</w:t>
      </w:r>
      <w:r w:rsidR="0046023B">
        <w:rPr>
          <w:rFonts w:ascii="Times New Roman" w:hAnsi="Times New Roman"/>
          <w:color w:val="000000"/>
          <w:sz w:val="24"/>
          <w:szCs w:val="24"/>
        </w:rPr>
        <w:t xml:space="preserve">tičných fondov na programové </w:t>
      </w:r>
      <w:r w:rsidRPr="005E7C3A">
        <w:rPr>
          <w:rFonts w:ascii="Times New Roman" w:hAnsi="Times New Roman"/>
          <w:color w:val="000000"/>
          <w:sz w:val="24"/>
          <w:szCs w:val="24"/>
        </w:rPr>
        <w:t xml:space="preserve">obdobie 2014-2020. V rámci uvedeného Operačného programu sa zváži možnosť realizovania projektov zameraných na zvyšovanie finančnej gramotnosti, ako aj zvyšovanie odbornosti </w:t>
      </w:r>
      <w:r w:rsidRPr="005E7C3A">
        <w:rPr>
          <w:rFonts w:ascii="Times New Roman" w:hAnsi="Times New Roman"/>
          <w:color w:val="000000"/>
          <w:sz w:val="24"/>
          <w:szCs w:val="24"/>
        </w:rPr>
        <w:lastRenderedPageBreak/>
        <w:t>v oblasti finančného poradenstva a finančného sprostredkovania. Ďalšia spolupráca sa realizuje s Ministerstvom hospodárstva Slovenskej republiky na zvyšovaní povedomia v oblasti finančného trhu pri spotrebiteľských združeniach.</w:t>
      </w:r>
    </w:p>
    <w:p w:rsidR="002D442F" w:rsidRPr="005E7C3A" w:rsidRDefault="00336E37" w:rsidP="005E7C3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E7C3A">
        <w:rPr>
          <w:rFonts w:ascii="Times New Roman" w:hAnsi="Times New Roman"/>
          <w:color w:val="000000"/>
          <w:sz w:val="24"/>
          <w:szCs w:val="24"/>
        </w:rPr>
        <w:t xml:space="preserve">Ministerstvo financií Slovenskej republiky </w:t>
      </w:r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sa aktívne podieľa prostredníctvom odpovedí na jednotlivých podaniach a otázkach občanov. Taktiež participuje na rôznych podujatiach zameraných na finančné vzdelávanie (napríklad konferencia Finančná negramotnosť na Slovensku organizovaná Junior </w:t>
      </w:r>
      <w:proofErr w:type="spellStart"/>
      <w:r w:rsidR="002D442F" w:rsidRPr="005E7C3A">
        <w:rPr>
          <w:rFonts w:ascii="Times New Roman" w:hAnsi="Times New Roman"/>
          <w:color w:val="000000"/>
          <w:sz w:val="24"/>
          <w:szCs w:val="24"/>
        </w:rPr>
        <w:t>Achievement</w:t>
      </w:r>
      <w:proofErr w:type="spellEnd"/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 Slovensko, projekt Škola rodinných financií organizovanú Nadáciou pre deti Slovenska, podujatie </w:t>
      </w:r>
      <w:proofErr w:type="spellStart"/>
      <w:r w:rsidR="002D442F" w:rsidRPr="005E7C3A">
        <w:rPr>
          <w:rFonts w:ascii="Times New Roman" w:hAnsi="Times New Roman"/>
          <w:color w:val="000000"/>
          <w:sz w:val="24"/>
          <w:szCs w:val="24"/>
        </w:rPr>
        <w:t>Innovation</w:t>
      </w:r>
      <w:proofErr w:type="spellEnd"/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2D442F" w:rsidRPr="005E7C3A">
        <w:rPr>
          <w:rFonts w:ascii="Times New Roman" w:hAnsi="Times New Roman"/>
          <w:color w:val="000000"/>
          <w:sz w:val="24"/>
          <w:szCs w:val="24"/>
        </w:rPr>
        <w:t>Creativity</w:t>
      </w:r>
      <w:proofErr w:type="spellEnd"/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442F" w:rsidRPr="005E7C3A">
        <w:rPr>
          <w:rFonts w:ascii="Times New Roman" w:hAnsi="Times New Roman"/>
          <w:color w:val="000000"/>
          <w:sz w:val="24"/>
          <w:szCs w:val="24"/>
        </w:rPr>
        <w:t>Camp</w:t>
      </w:r>
      <w:proofErr w:type="spellEnd"/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 organizovanú Junior </w:t>
      </w:r>
      <w:proofErr w:type="spellStart"/>
      <w:r w:rsidR="002D442F" w:rsidRPr="005E7C3A">
        <w:rPr>
          <w:rFonts w:ascii="Times New Roman" w:hAnsi="Times New Roman"/>
          <w:color w:val="000000"/>
          <w:sz w:val="24"/>
          <w:szCs w:val="24"/>
        </w:rPr>
        <w:t>Achievement</w:t>
      </w:r>
      <w:proofErr w:type="spellEnd"/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, podujatie organizované Nadáciou </w:t>
      </w:r>
      <w:proofErr w:type="spellStart"/>
      <w:r w:rsidR="002D442F" w:rsidRPr="005E7C3A">
        <w:rPr>
          <w:rFonts w:ascii="Times New Roman" w:hAnsi="Times New Roman"/>
          <w:color w:val="000000"/>
          <w:sz w:val="24"/>
          <w:szCs w:val="24"/>
        </w:rPr>
        <w:t>Pontis</w:t>
      </w:r>
      <w:proofErr w:type="spellEnd"/>
      <w:r w:rsidR="002D442F" w:rsidRPr="005E7C3A">
        <w:rPr>
          <w:rFonts w:ascii="Times New Roman" w:hAnsi="Times New Roman"/>
          <w:color w:val="000000"/>
          <w:sz w:val="24"/>
          <w:szCs w:val="24"/>
        </w:rPr>
        <w:t xml:space="preserve"> a pod.)</w:t>
      </w:r>
    </w:p>
    <w:p w:rsidR="002D442F" w:rsidRPr="005E7C3A" w:rsidRDefault="002D442F" w:rsidP="00336E37">
      <w:pPr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E7C3A">
        <w:rPr>
          <w:rFonts w:ascii="Times New Roman" w:hAnsi="Times New Roman"/>
          <w:color w:val="000000"/>
          <w:sz w:val="24"/>
          <w:szCs w:val="24"/>
        </w:rPr>
        <w:t xml:space="preserve">V tejto súvislosti </w:t>
      </w:r>
      <w:r w:rsidR="00336E37" w:rsidRPr="005E7C3A">
        <w:rPr>
          <w:rFonts w:ascii="Times New Roman" w:hAnsi="Times New Roman"/>
          <w:color w:val="000000"/>
          <w:sz w:val="24"/>
          <w:szCs w:val="24"/>
        </w:rPr>
        <w:t xml:space="preserve">Ministerstvo financií Slovenskej republiky </w:t>
      </w:r>
      <w:r w:rsidRPr="005E7C3A">
        <w:rPr>
          <w:rFonts w:ascii="Times New Roman" w:hAnsi="Times New Roman"/>
          <w:color w:val="000000"/>
          <w:sz w:val="24"/>
          <w:szCs w:val="24"/>
        </w:rPr>
        <w:t>bude:</w:t>
      </w:r>
    </w:p>
    <w:p w:rsidR="002D442F" w:rsidRPr="00336E37" w:rsidRDefault="002D442F" w:rsidP="00336E37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36E37">
        <w:rPr>
          <w:rFonts w:ascii="Times New Roman" w:hAnsi="Times New Roman"/>
          <w:sz w:val="24"/>
          <w:szCs w:val="24"/>
        </w:rPr>
        <w:t>metodicky riadiť, usmerňovať a koordinovať jednotlivé vzdelávacie, finančné a</w:t>
      </w:r>
      <w:r w:rsidR="00336E37">
        <w:rPr>
          <w:rFonts w:ascii="Times New Roman" w:hAnsi="Times New Roman"/>
          <w:sz w:val="24"/>
          <w:szCs w:val="24"/>
        </w:rPr>
        <w:t> </w:t>
      </w:r>
      <w:r w:rsidRPr="00336E37">
        <w:rPr>
          <w:rFonts w:ascii="Times New Roman" w:hAnsi="Times New Roman"/>
          <w:sz w:val="24"/>
          <w:szCs w:val="24"/>
        </w:rPr>
        <w:t>mediálne inštitúcie</w:t>
      </w:r>
      <w:r w:rsidR="005E7C3A" w:rsidRPr="00336E37">
        <w:rPr>
          <w:rFonts w:ascii="Times New Roman" w:hAnsi="Times New Roman"/>
          <w:sz w:val="24"/>
          <w:szCs w:val="24"/>
        </w:rPr>
        <w:t xml:space="preserve"> </w:t>
      </w:r>
      <w:r w:rsidRPr="00336E37">
        <w:rPr>
          <w:rFonts w:ascii="Times New Roman" w:hAnsi="Times New Roman"/>
          <w:sz w:val="24"/>
          <w:szCs w:val="24"/>
        </w:rPr>
        <w:t>spolupodieľajúce sa na finančnom vzdelávaní,</w:t>
      </w:r>
    </w:p>
    <w:p w:rsidR="002D442F" w:rsidRPr="00336E37" w:rsidRDefault="002D442F" w:rsidP="00336E37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36E37">
        <w:rPr>
          <w:rFonts w:ascii="Times New Roman" w:hAnsi="Times New Roman"/>
          <w:sz w:val="24"/>
          <w:szCs w:val="24"/>
        </w:rPr>
        <w:t xml:space="preserve">spolupracovať </w:t>
      </w:r>
      <w:r w:rsidR="00336E37">
        <w:rPr>
          <w:rFonts w:ascii="Times New Roman" w:hAnsi="Times New Roman"/>
          <w:sz w:val="24"/>
          <w:szCs w:val="24"/>
        </w:rPr>
        <w:t xml:space="preserve">a </w:t>
      </w:r>
      <w:r w:rsidR="00336E37" w:rsidRPr="00336E37">
        <w:rPr>
          <w:rFonts w:ascii="Times New Roman" w:hAnsi="Times New Roman"/>
          <w:sz w:val="24"/>
          <w:szCs w:val="24"/>
        </w:rPr>
        <w:t xml:space="preserve">podieľať sa </w:t>
      </w:r>
      <w:r w:rsidRPr="00336E37">
        <w:rPr>
          <w:rFonts w:ascii="Times New Roman" w:hAnsi="Times New Roman"/>
          <w:sz w:val="24"/>
          <w:szCs w:val="24"/>
        </w:rPr>
        <w:t>na tvorbe kampaní zameraných na vybrané oblasti pri poskytovaní finančných služieb,</w:t>
      </w:r>
    </w:p>
    <w:p w:rsidR="002D442F" w:rsidRPr="00336E37" w:rsidRDefault="002D442F" w:rsidP="00336E37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36E37">
        <w:rPr>
          <w:rFonts w:ascii="Times New Roman" w:hAnsi="Times New Roman"/>
          <w:sz w:val="24"/>
          <w:szCs w:val="24"/>
        </w:rPr>
        <w:t>zapájať súkromné finančné inštitúcie do finančno-vzdelávacej činnosti, prostredníctvom vhodných foriem spoluúčasti,</w:t>
      </w:r>
    </w:p>
    <w:p w:rsidR="00AC0011" w:rsidRDefault="002D442F" w:rsidP="00336E37">
      <w:pPr>
        <w:pStyle w:val="Odsekzoznamu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36E37">
        <w:rPr>
          <w:rFonts w:ascii="Times New Roman" w:hAnsi="Times New Roman"/>
          <w:sz w:val="24"/>
          <w:szCs w:val="24"/>
        </w:rPr>
        <w:t>spolupracovať pri realizácii finančného vzdelávania (napríklad podporou projektov zameraných na zvyšovanie finančnej gramotnosti spoločnosti).</w:t>
      </w:r>
    </w:p>
    <w:p w:rsidR="00336E37" w:rsidRPr="00336E37" w:rsidRDefault="00336E37" w:rsidP="00336E37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10200A" w:rsidRPr="00C15A9F" w:rsidRDefault="0010200A" w:rsidP="00AD273F">
      <w:pPr>
        <w:pStyle w:val="Nadpis1"/>
        <w:numPr>
          <w:ilvl w:val="1"/>
          <w:numId w:val="13"/>
        </w:numPr>
        <w:tabs>
          <w:tab w:val="clear" w:pos="357"/>
          <w:tab w:val="left" w:pos="993"/>
        </w:tabs>
        <w:spacing w:before="0" w:after="120" w:line="264" w:lineRule="auto"/>
        <w:ind w:left="993" w:hanging="567"/>
        <w:rPr>
          <w:sz w:val="28"/>
          <w:szCs w:val="28"/>
          <w:u w:val="none"/>
        </w:rPr>
      </w:pPr>
      <w:r w:rsidRPr="00C15A9F">
        <w:rPr>
          <w:sz w:val="28"/>
          <w:szCs w:val="28"/>
          <w:u w:val="none"/>
        </w:rPr>
        <w:t>Finančné vzdelávanie v rámci vysokoškolského vzdelávania pedagogických zamestnancov</w:t>
      </w:r>
    </w:p>
    <w:p w:rsidR="0010200A" w:rsidRPr="00C15A9F" w:rsidRDefault="0010200A" w:rsidP="00AD273F">
      <w:pPr>
        <w:pStyle w:val="Nadpis2"/>
        <w:spacing w:before="0" w:after="120" w:line="264" w:lineRule="auto"/>
        <w:rPr>
          <w:rFonts w:ascii="Times New Roman" w:hAnsi="Times New Roman"/>
          <w:i w:val="0"/>
        </w:rPr>
      </w:pPr>
      <w:r w:rsidRPr="00C15A9F">
        <w:rPr>
          <w:rFonts w:ascii="Times New Roman" w:hAnsi="Times New Roman"/>
          <w:i w:val="0"/>
        </w:rPr>
        <w:t xml:space="preserve">Vysoké školy </w:t>
      </w:r>
    </w:p>
    <w:p w:rsidR="002404C9" w:rsidRPr="00C15A9F" w:rsidRDefault="002404C9" w:rsidP="009366F0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Vysoké školy boli </w:t>
      </w:r>
      <w:r w:rsidR="009366F0" w:rsidRPr="00C15A9F">
        <w:rPr>
          <w:rFonts w:ascii="Times New Roman" w:hAnsi="Times New Roman"/>
          <w:sz w:val="24"/>
          <w:szCs w:val="24"/>
        </w:rPr>
        <w:t xml:space="preserve">zapojené </w:t>
      </w:r>
      <w:r w:rsidRPr="00C15A9F">
        <w:rPr>
          <w:rFonts w:ascii="Times New Roman" w:hAnsi="Times New Roman"/>
          <w:sz w:val="24"/>
          <w:szCs w:val="24"/>
        </w:rPr>
        <w:t xml:space="preserve">do procesu </w:t>
      </w:r>
      <w:r w:rsidR="009366F0">
        <w:rPr>
          <w:rFonts w:ascii="Times New Roman" w:hAnsi="Times New Roman"/>
          <w:sz w:val="24"/>
          <w:szCs w:val="24"/>
        </w:rPr>
        <w:t xml:space="preserve">implementácie </w:t>
      </w:r>
      <w:r w:rsidRPr="00C15A9F">
        <w:rPr>
          <w:rFonts w:ascii="Times New Roman" w:hAnsi="Times New Roman"/>
          <w:sz w:val="24"/>
          <w:szCs w:val="24"/>
        </w:rPr>
        <w:t>Národného štandardu finančnej gramotnosti prostredníctvom Katedry pedagogiky Národohospodárskej fakulty Ekonomickej univerzity v Bratislave, ktorá v rokoch 2010 až 2011 riešila projekt gr</w:t>
      </w:r>
      <w:r w:rsidR="00E07F8E">
        <w:rPr>
          <w:rFonts w:ascii="Times New Roman" w:hAnsi="Times New Roman"/>
          <w:sz w:val="24"/>
          <w:szCs w:val="24"/>
        </w:rPr>
        <w:t>antovej agentúry KEGA s názvom „</w:t>
      </w:r>
      <w:r w:rsidRPr="00C15A9F">
        <w:rPr>
          <w:rFonts w:ascii="Times New Roman" w:hAnsi="Times New Roman"/>
          <w:sz w:val="24"/>
          <w:szCs w:val="24"/>
        </w:rPr>
        <w:t>Finančná gramotnosť na</w:t>
      </w:r>
      <w:r w:rsidR="00E07F8E">
        <w:rPr>
          <w:rFonts w:ascii="Times New Roman" w:hAnsi="Times New Roman"/>
          <w:sz w:val="24"/>
          <w:szCs w:val="24"/>
        </w:rPr>
        <w:t xml:space="preserve"> základných a stredných školách“</w:t>
      </w:r>
      <w:r w:rsidRPr="00C15A9F">
        <w:rPr>
          <w:rFonts w:ascii="Times New Roman" w:hAnsi="Times New Roman"/>
          <w:sz w:val="24"/>
          <w:szCs w:val="24"/>
        </w:rPr>
        <w:t xml:space="preserve">. Výstupom uvedeného projektu boli okrem iného aj dve metodické príručky k finančnej gramotnosti pre učiteľov základných a stredných škôl. Ďalším výstupom projektu bola medzinárodná vedecká konferencia s názvom </w:t>
      </w:r>
      <w:r w:rsidR="005642D5" w:rsidRPr="00E532E2">
        <w:rPr>
          <w:rFonts w:ascii="Times New Roman" w:hAnsi="Times New Roman"/>
          <w:sz w:val="24"/>
          <w:szCs w:val="24"/>
        </w:rPr>
        <w:t>„</w:t>
      </w:r>
      <w:r w:rsidRPr="00E532E2">
        <w:rPr>
          <w:rFonts w:ascii="Times New Roman" w:hAnsi="Times New Roman"/>
          <w:sz w:val="24"/>
          <w:szCs w:val="24"/>
        </w:rPr>
        <w:t xml:space="preserve">Finančná gramotnosť ako </w:t>
      </w:r>
      <w:r w:rsidR="005642D5" w:rsidRPr="00E532E2">
        <w:rPr>
          <w:rFonts w:ascii="Times New Roman" w:hAnsi="Times New Roman"/>
          <w:sz w:val="24"/>
          <w:szCs w:val="24"/>
        </w:rPr>
        <w:t>súčasť ekonomického vzdelávania“</w:t>
      </w:r>
      <w:r w:rsidRPr="00E532E2">
        <w:rPr>
          <w:rFonts w:ascii="Times New Roman" w:hAnsi="Times New Roman"/>
          <w:sz w:val="24"/>
          <w:szCs w:val="24"/>
        </w:rPr>
        <w:t>,</w:t>
      </w:r>
      <w:r w:rsidRPr="00C15A9F">
        <w:rPr>
          <w:rFonts w:ascii="Times New Roman" w:hAnsi="Times New Roman"/>
          <w:sz w:val="24"/>
          <w:szCs w:val="24"/>
        </w:rPr>
        <w:t xml:space="preserve"> konaná 3. októbra 2011 na Národohospodárskej fakulte Ekonomickej univerzity EU v Bratislave. Z</w:t>
      </w:r>
      <w:r w:rsidR="00336E37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>konferencie bol vydaný zborník príspevkov účastníkov konferencie v elektronickej podobe na CD nosiči. Katedra má schválený akreditovaný program inovačného kontinuál</w:t>
      </w:r>
      <w:r w:rsidR="000753DB">
        <w:rPr>
          <w:rFonts w:ascii="Times New Roman" w:hAnsi="Times New Roman"/>
          <w:sz w:val="24"/>
          <w:szCs w:val="24"/>
        </w:rPr>
        <w:t>neho vzdelávania pre učiteľov základných škôl a stredných škôl</w:t>
      </w:r>
      <w:r w:rsidRPr="00C15A9F">
        <w:rPr>
          <w:rFonts w:ascii="Times New Roman" w:hAnsi="Times New Roman"/>
          <w:sz w:val="24"/>
          <w:szCs w:val="24"/>
        </w:rPr>
        <w:t xml:space="preserve"> s názvom </w:t>
      </w:r>
      <w:r w:rsidR="00E532E2">
        <w:rPr>
          <w:rFonts w:ascii="Times New Roman" w:hAnsi="Times New Roman"/>
          <w:sz w:val="24"/>
          <w:szCs w:val="24"/>
        </w:rPr>
        <w:t>„</w:t>
      </w:r>
      <w:r w:rsidRPr="00C15A9F">
        <w:rPr>
          <w:rFonts w:ascii="Times New Roman" w:hAnsi="Times New Roman"/>
          <w:sz w:val="24"/>
          <w:szCs w:val="24"/>
        </w:rPr>
        <w:t>Vzdelávanie učiteľov základných a stredných škôl k finančnej gramotnosti</w:t>
      </w:r>
      <w:r w:rsidR="00E532E2">
        <w:rPr>
          <w:rFonts w:ascii="Times New Roman" w:hAnsi="Times New Roman"/>
          <w:sz w:val="24"/>
          <w:szCs w:val="24"/>
        </w:rPr>
        <w:t>“</w:t>
      </w:r>
      <w:r w:rsidRPr="00C15A9F">
        <w:rPr>
          <w:rFonts w:ascii="Times New Roman" w:hAnsi="Times New Roman"/>
          <w:sz w:val="24"/>
          <w:szCs w:val="24"/>
        </w:rPr>
        <w:t xml:space="preserve">. </w:t>
      </w:r>
    </w:p>
    <w:p w:rsidR="002404C9" w:rsidRDefault="002404C9" w:rsidP="009366F0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V roku 2014 </w:t>
      </w:r>
      <w:r w:rsidR="00E07F8E">
        <w:rPr>
          <w:rFonts w:ascii="Times New Roman" w:hAnsi="Times New Roman"/>
          <w:sz w:val="24"/>
          <w:szCs w:val="24"/>
        </w:rPr>
        <w:t xml:space="preserve">spomínaná </w:t>
      </w:r>
      <w:r w:rsidRPr="00C15A9F">
        <w:rPr>
          <w:rFonts w:ascii="Times New Roman" w:hAnsi="Times New Roman"/>
          <w:sz w:val="24"/>
          <w:szCs w:val="24"/>
        </w:rPr>
        <w:t>katedra končí záverečnou oponentúrou projekt KEGA „Inovácia obsahu, foriem a metód ekonomického vzdelávania vo výchovno-vzdelávacích programoch stredných škôl“, ktorého súčasťou je aj problematika finančnej gramotnosti na stredných školách. Výsledky projektu b</w:t>
      </w:r>
      <w:r w:rsidR="00802775">
        <w:rPr>
          <w:rFonts w:ascii="Times New Roman" w:hAnsi="Times New Roman"/>
          <w:sz w:val="24"/>
          <w:szCs w:val="24"/>
        </w:rPr>
        <w:t>oli</w:t>
      </w:r>
      <w:r w:rsidRPr="00C15A9F">
        <w:rPr>
          <w:rFonts w:ascii="Times New Roman" w:hAnsi="Times New Roman"/>
          <w:sz w:val="24"/>
          <w:szCs w:val="24"/>
        </w:rPr>
        <w:t xml:space="preserve"> prezentované na medzinárodnej vedeckej konferencii s názvom „Inovácie v ekonomickom vzdelávaní“, ktorá sa kona</w:t>
      </w:r>
      <w:r w:rsidR="00802775">
        <w:rPr>
          <w:rFonts w:ascii="Times New Roman" w:hAnsi="Times New Roman"/>
          <w:sz w:val="24"/>
          <w:szCs w:val="24"/>
        </w:rPr>
        <w:t>la</w:t>
      </w:r>
      <w:r w:rsidRPr="00C15A9F">
        <w:rPr>
          <w:rFonts w:ascii="Times New Roman" w:hAnsi="Times New Roman"/>
          <w:sz w:val="24"/>
          <w:szCs w:val="24"/>
        </w:rPr>
        <w:t xml:space="preserve"> na Národohospodárskej fakulte Ekonomickej univerzity v Bratislave </w:t>
      </w:r>
      <w:r w:rsidR="00802775">
        <w:rPr>
          <w:rFonts w:ascii="Times New Roman" w:hAnsi="Times New Roman"/>
          <w:sz w:val="24"/>
          <w:szCs w:val="24"/>
        </w:rPr>
        <w:t xml:space="preserve">dňa </w:t>
      </w:r>
      <w:r w:rsidRPr="00C15A9F">
        <w:rPr>
          <w:rFonts w:ascii="Times New Roman" w:hAnsi="Times New Roman"/>
          <w:sz w:val="24"/>
          <w:szCs w:val="24"/>
        </w:rPr>
        <w:t xml:space="preserve">10. novembra 2014. </w:t>
      </w:r>
    </w:p>
    <w:p w:rsidR="009366F0" w:rsidRPr="00C15A9F" w:rsidRDefault="009366F0" w:rsidP="009366F0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4879" w:rsidRPr="00C15A9F" w:rsidRDefault="00754879" w:rsidP="005C3E78">
      <w:pPr>
        <w:pStyle w:val="Nadpis1"/>
        <w:keepNext w:val="0"/>
        <w:numPr>
          <w:ilvl w:val="0"/>
          <w:numId w:val="1"/>
        </w:numPr>
        <w:spacing w:before="0" w:after="240" w:line="264" w:lineRule="auto"/>
        <w:rPr>
          <w:sz w:val="30"/>
          <w:szCs w:val="30"/>
        </w:rPr>
      </w:pPr>
      <w:r w:rsidRPr="00C15A9F">
        <w:rPr>
          <w:sz w:val="30"/>
          <w:szCs w:val="30"/>
        </w:rPr>
        <w:lastRenderedPageBreak/>
        <w:t>Z</w:t>
      </w:r>
      <w:r w:rsidR="00320823" w:rsidRPr="00C15A9F">
        <w:rPr>
          <w:sz w:val="30"/>
          <w:szCs w:val="30"/>
        </w:rPr>
        <w:t>isťovania o stave vzdelávania zameraného na podporu rozvoja finančnej gramotnosti</w:t>
      </w:r>
      <w:r w:rsidR="009053A6">
        <w:rPr>
          <w:sz w:val="30"/>
          <w:szCs w:val="30"/>
        </w:rPr>
        <w:t xml:space="preserve"> </w:t>
      </w:r>
    </w:p>
    <w:p w:rsidR="00754879" w:rsidRPr="00C15A9F" w:rsidRDefault="00754879" w:rsidP="005C3E78">
      <w:pPr>
        <w:pStyle w:val="Nadpis2"/>
        <w:keepNext w:val="0"/>
        <w:spacing w:before="0" w:after="120" w:line="264" w:lineRule="auto"/>
        <w:rPr>
          <w:rFonts w:ascii="Times New Roman" w:hAnsi="Times New Roman"/>
          <w:i w:val="0"/>
        </w:rPr>
      </w:pPr>
      <w:r w:rsidRPr="00C15A9F">
        <w:rPr>
          <w:rFonts w:ascii="Times New Roman" w:hAnsi="Times New Roman"/>
          <w:i w:val="0"/>
        </w:rPr>
        <w:t>N</w:t>
      </w:r>
      <w:r w:rsidR="00320823" w:rsidRPr="00C15A9F">
        <w:rPr>
          <w:rFonts w:ascii="Times New Roman" w:hAnsi="Times New Roman"/>
          <w:i w:val="0"/>
        </w:rPr>
        <w:t>árodný ústav certifikovaných meraní</w:t>
      </w:r>
      <w:r w:rsidR="00EC6749" w:rsidRPr="00C15A9F">
        <w:rPr>
          <w:rFonts w:ascii="Times New Roman" w:hAnsi="Times New Roman"/>
          <w:i w:val="0"/>
        </w:rPr>
        <w:t xml:space="preserve"> </w:t>
      </w:r>
      <w:r w:rsidR="009400B2" w:rsidRPr="00E07F8E">
        <w:rPr>
          <w:rFonts w:ascii="Times New Roman" w:hAnsi="Times New Roman"/>
          <w:i w:val="0"/>
        </w:rPr>
        <w:t>vzdelávania</w:t>
      </w:r>
    </w:p>
    <w:p w:rsidR="00EC6749" w:rsidRPr="00C15A9F" w:rsidRDefault="009366F0" w:rsidP="009366F0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66F0">
        <w:rPr>
          <w:rFonts w:ascii="Times New Roman" w:hAnsi="Times New Roman"/>
          <w:sz w:val="24"/>
          <w:szCs w:val="24"/>
        </w:rPr>
        <w:t>Národný ústav certifikovaných meraní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9400B2" w:rsidRPr="00E07F8E">
        <w:rPr>
          <w:rFonts w:ascii="Times New Roman" w:hAnsi="Times New Roman"/>
          <w:sz w:val="24"/>
          <w:szCs w:val="24"/>
        </w:rPr>
        <w:t>vzdelávania</w:t>
      </w:r>
      <w:r w:rsidR="009400B2">
        <w:rPr>
          <w:rFonts w:ascii="Times New Roman" w:hAnsi="Times New Roman"/>
          <w:sz w:val="24"/>
          <w:szCs w:val="24"/>
        </w:rPr>
        <w:t xml:space="preserve"> </w:t>
      </w:r>
      <w:r w:rsidR="00EC6749" w:rsidRPr="00C15A9F">
        <w:rPr>
          <w:rFonts w:ascii="Times New Roman" w:hAnsi="Times New Roman"/>
          <w:sz w:val="24"/>
          <w:szCs w:val="24"/>
        </w:rPr>
        <w:t xml:space="preserve">zabezpečil v rámci medzinárodnej štúdie OECD PISA 2012 okrem elektronického testovania čitateľskej a matematickej gramotnosti a riešenia problémov, aj testovanie finančnej gramotnosti 15-ročných žiakov. Do tohto modulu sa v PISA 2012 zapojilo okrem Slovenska ďalších 17 krajín. </w:t>
      </w:r>
    </w:p>
    <w:p w:rsidR="00EC6749" w:rsidRPr="00C15A9F" w:rsidRDefault="00EC6749" w:rsidP="009366F0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Testovania finančnej gramotnosti na Slovensku sa zúčastnilo 1 059 žiakov z 231 škôl (ZŠ, SŠ, gymnáziá). Okrem žiakov aj riaditelia škôl v rámci samostatne administrovaných dotazníkov štúdie PISA 2012 odpovedali na niekoľko otázok týkajúcich sa poskytovania finančného vzdelávania v škole.</w:t>
      </w:r>
    </w:p>
    <w:p w:rsidR="00EC6749" w:rsidRPr="00C15A9F" w:rsidRDefault="00EC6749" w:rsidP="009366F0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PISA sa na finančnú gramotnosť v úlohách pozerá z troch základných perspektív: obsah (peniaze a finančné transakcie, plánovanie a hospodárenie s financiami, riziko a výnos, finančné prostredie); procesy (identifikácia finančných informácií, analýza informácií vo</w:t>
      </w:r>
      <w:r w:rsidR="009053A6"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finančnom kontexte, zhodnotenie finančných otázok a problémov, pochopenie a uplatnenie vedomostí o financiách); kontext (vzdelávanie a práca, domácnosť a rodina, jednotlivec – osobné financie, spoločnosť). </w:t>
      </w:r>
    </w:p>
    <w:p w:rsidR="00EC6749" w:rsidRPr="00C15A9F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Obsahový rámec finančnej gramotnosti pre PISA 2012 s textom v anglickom jazyku je dostupný </w:t>
      </w:r>
      <w:r w:rsidR="00285D31">
        <w:rPr>
          <w:rFonts w:ascii="Times New Roman" w:hAnsi="Times New Roman"/>
          <w:sz w:val="24"/>
          <w:szCs w:val="24"/>
        </w:rPr>
        <w:t>na webovom sídle OECD.</w:t>
      </w:r>
      <w:r w:rsidR="00285D31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 w:rsidR="00285D31">
        <w:rPr>
          <w:rFonts w:ascii="Times New Roman" w:hAnsi="Times New Roman"/>
          <w:sz w:val="24"/>
          <w:szCs w:val="24"/>
        </w:rPr>
        <w:t>)</w:t>
      </w:r>
    </w:p>
    <w:p w:rsidR="00EC6749" w:rsidRPr="00C15A9F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Primárnou úlohou testovania PISA bolo zistiť, ako dobre sú žiaci po ukončení povinnej školskej dochádzky pripravení na život v spoločnosti. Úlohy sa zameriavajú na riešenie praktických problémov a integruje sa v nich niekoľko definovaných typov gramotností, ktorých súčasťou je finančná gramotnosť. </w:t>
      </w:r>
    </w:p>
    <w:p w:rsidR="00285D31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Výsledky testovania finančnej gramotnosti boli zverejnené 9. júla 2014</w:t>
      </w:r>
      <w:r w:rsidR="00285D31">
        <w:rPr>
          <w:rFonts w:ascii="Times New Roman" w:hAnsi="Times New Roman"/>
          <w:sz w:val="24"/>
          <w:szCs w:val="24"/>
        </w:rPr>
        <w:t xml:space="preserve"> na webovom sídle </w:t>
      </w:r>
      <w:r w:rsidR="00285D31" w:rsidRPr="009366F0">
        <w:rPr>
          <w:rFonts w:ascii="Times New Roman" w:hAnsi="Times New Roman"/>
          <w:sz w:val="24"/>
          <w:szCs w:val="24"/>
        </w:rPr>
        <w:t>Národn</w:t>
      </w:r>
      <w:r w:rsidR="00285D31">
        <w:rPr>
          <w:rFonts w:ascii="Times New Roman" w:hAnsi="Times New Roman"/>
          <w:sz w:val="24"/>
          <w:szCs w:val="24"/>
        </w:rPr>
        <w:t>ého</w:t>
      </w:r>
      <w:r w:rsidR="00285D31" w:rsidRPr="009366F0">
        <w:rPr>
          <w:rFonts w:ascii="Times New Roman" w:hAnsi="Times New Roman"/>
          <w:sz w:val="24"/>
          <w:szCs w:val="24"/>
        </w:rPr>
        <w:t xml:space="preserve"> ústav</w:t>
      </w:r>
      <w:r w:rsidR="00285D31">
        <w:rPr>
          <w:rFonts w:ascii="Times New Roman" w:hAnsi="Times New Roman"/>
          <w:sz w:val="24"/>
          <w:szCs w:val="24"/>
        </w:rPr>
        <w:t>u</w:t>
      </w:r>
      <w:r w:rsidR="00285D31" w:rsidRPr="009366F0">
        <w:rPr>
          <w:rFonts w:ascii="Times New Roman" w:hAnsi="Times New Roman"/>
          <w:sz w:val="24"/>
          <w:szCs w:val="24"/>
        </w:rPr>
        <w:t xml:space="preserve"> certifikovaných meraní</w:t>
      </w:r>
      <w:r w:rsidR="009400B2">
        <w:rPr>
          <w:rFonts w:ascii="Times New Roman" w:hAnsi="Times New Roman"/>
          <w:sz w:val="24"/>
          <w:szCs w:val="24"/>
        </w:rPr>
        <w:t xml:space="preserve"> </w:t>
      </w:r>
      <w:r w:rsidR="009400B2" w:rsidRPr="00E07F8E">
        <w:rPr>
          <w:rFonts w:ascii="Times New Roman" w:hAnsi="Times New Roman"/>
          <w:sz w:val="24"/>
          <w:szCs w:val="24"/>
        </w:rPr>
        <w:t>vzdelávania</w:t>
      </w:r>
      <w:r w:rsidRPr="00E07F8E">
        <w:rPr>
          <w:rFonts w:ascii="Times New Roman" w:hAnsi="Times New Roman"/>
          <w:sz w:val="24"/>
          <w:szCs w:val="24"/>
        </w:rPr>
        <w:t>.</w:t>
      </w:r>
      <w:r w:rsidR="00285D31">
        <w:rPr>
          <w:rStyle w:val="Odkaznapoznmkupodiarou"/>
          <w:rFonts w:ascii="Times New Roman" w:hAnsi="Times New Roman"/>
          <w:sz w:val="24"/>
          <w:szCs w:val="24"/>
        </w:rPr>
        <w:footnoteReference w:id="11"/>
      </w:r>
      <w:r w:rsidR="00285D31">
        <w:rPr>
          <w:rFonts w:ascii="Times New Roman" w:hAnsi="Times New Roman"/>
          <w:sz w:val="24"/>
          <w:szCs w:val="24"/>
        </w:rPr>
        <w:t>)</w:t>
      </w:r>
    </w:p>
    <w:p w:rsidR="00EC6749" w:rsidRPr="00C15A9F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Faktorom, ktorý má nezanedbateľný vplyv na výsledky testovaných žiakov</w:t>
      </w:r>
      <w:r w:rsidR="009400B2">
        <w:rPr>
          <w:rFonts w:ascii="Times New Roman" w:hAnsi="Times New Roman"/>
          <w:sz w:val="24"/>
          <w:szCs w:val="24"/>
        </w:rPr>
        <w:t>,</w:t>
      </w:r>
      <w:r w:rsidRPr="00C15A9F">
        <w:rPr>
          <w:rFonts w:ascii="Times New Roman" w:hAnsi="Times New Roman"/>
          <w:sz w:val="24"/>
          <w:szCs w:val="24"/>
        </w:rPr>
        <w:t xml:space="preserve"> je faktor dostupnosti a poskytovania vzdelávania v tejto oblasti v školách. Je dôležité poznamenať, že aj v krajinách, kde je v škole finančné vzdelávanie dostupné, je len málokde finančná gramotnosť vyučovaná ako jeden samostatný predmet. </w:t>
      </w:r>
    </w:p>
    <w:p w:rsidR="00EC6749" w:rsidRPr="00C15A9F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Napriek tomu, že dostupnosť vzdelávania našich žiakov vo finančnej oblasti je jednou z najvyšších a je porovnateľná s dostupnosťou vzdelávania tohto druhu v Českej republike resp. Belgicku, o výsledkoch a priemernom skóre žiakov v rámci dosiahnutého výkonu to už povedať</w:t>
      </w:r>
      <w:r w:rsidR="00E07F8E">
        <w:rPr>
          <w:rFonts w:ascii="Times New Roman" w:hAnsi="Times New Roman"/>
          <w:sz w:val="24"/>
          <w:szCs w:val="24"/>
        </w:rPr>
        <w:t xml:space="preserve"> nemožno</w:t>
      </w:r>
      <w:r w:rsidRPr="00C15A9F">
        <w:rPr>
          <w:rFonts w:ascii="Times New Roman" w:hAnsi="Times New Roman"/>
          <w:sz w:val="24"/>
          <w:szCs w:val="24"/>
        </w:rPr>
        <w:t>.</w:t>
      </w:r>
    </w:p>
    <w:p w:rsidR="00EC6749" w:rsidRPr="00C15A9F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Slovenskí žiaci dosiahli vo finančnej gramotnosti priemerný výkon na úrovni 470 bodov. Tento výkon je </w:t>
      </w:r>
      <w:r w:rsidR="00285D31">
        <w:rPr>
          <w:rFonts w:ascii="Times New Roman" w:hAnsi="Times New Roman"/>
          <w:sz w:val="24"/>
          <w:szCs w:val="24"/>
        </w:rPr>
        <w:t>preukázateľne</w:t>
      </w:r>
      <w:r w:rsidRPr="00C15A9F">
        <w:rPr>
          <w:rFonts w:ascii="Times New Roman" w:hAnsi="Times New Roman"/>
          <w:sz w:val="24"/>
          <w:szCs w:val="24"/>
        </w:rPr>
        <w:t xml:space="preserve"> nižší ako priemerný výkon žiakov krajín OECD (500 bodov). </w:t>
      </w:r>
      <w:r w:rsidRPr="00C15A9F">
        <w:rPr>
          <w:rFonts w:ascii="Times New Roman" w:hAnsi="Times New Roman"/>
          <w:sz w:val="24"/>
          <w:szCs w:val="24"/>
        </w:rPr>
        <w:lastRenderedPageBreak/>
        <w:t>Najvyššie skóre spomedzi všetkých krajín, ktoré testovali finančnú gramotnosť PISA 2012</w:t>
      </w:r>
      <w:r w:rsidR="001B5511">
        <w:rPr>
          <w:rFonts w:ascii="Times New Roman" w:hAnsi="Times New Roman"/>
          <w:sz w:val="24"/>
          <w:szCs w:val="24"/>
        </w:rPr>
        <w:t>,</w:t>
      </w:r>
      <w:r w:rsidRPr="00C15A9F">
        <w:rPr>
          <w:rFonts w:ascii="Times New Roman" w:hAnsi="Times New Roman"/>
          <w:sz w:val="24"/>
          <w:szCs w:val="24"/>
        </w:rPr>
        <w:t xml:space="preserve"> dosiahol Šanghaj – Čína 603 bodov.</w:t>
      </w:r>
    </w:p>
    <w:p w:rsidR="00EC6749" w:rsidRPr="00C15A9F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Slovensko sa radí medzi krajiny s nadpriemerným vplyvom </w:t>
      </w:r>
      <w:proofErr w:type="spellStart"/>
      <w:r w:rsidRPr="00C15A9F">
        <w:rPr>
          <w:rFonts w:ascii="Times New Roman" w:hAnsi="Times New Roman"/>
          <w:sz w:val="24"/>
          <w:szCs w:val="24"/>
        </w:rPr>
        <w:t>sociálno</w:t>
      </w:r>
      <w:proofErr w:type="spellEnd"/>
      <w:r w:rsidRPr="00C15A9F">
        <w:rPr>
          <w:rFonts w:ascii="Times New Roman" w:hAnsi="Times New Roman"/>
          <w:sz w:val="24"/>
          <w:szCs w:val="24"/>
        </w:rPr>
        <w:t>–ekonomického zázemia na výkon žiakov v porovnaní s priemerom OECD. V oblasti výkonu žiakov z</w:t>
      </w:r>
      <w:r w:rsidR="00285D31">
        <w:rPr>
          <w:rFonts w:ascii="Times New Roman" w:hAnsi="Times New Roman"/>
          <w:sz w:val="24"/>
          <w:szCs w:val="24"/>
        </w:rPr>
        <w:t> </w:t>
      </w:r>
      <w:r w:rsidR="001B5511">
        <w:rPr>
          <w:rFonts w:ascii="Times New Roman" w:hAnsi="Times New Roman"/>
          <w:sz w:val="24"/>
          <w:szCs w:val="24"/>
        </w:rPr>
        <w:t>finančnej gramotnosti</w:t>
      </w:r>
      <w:r w:rsidRPr="00C15A9F">
        <w:rPr>
          <w:rFonts w:ascii="Times New Roman" w:hAnsi="Times New Roman"/>
          <w:sz w:val="24"/>
          <w:szCs w:val="24"/>
        </w:rPr>
        <w:t xml:space="preserve"> túto štatistiku opäť potvrdzujeme.</w:t>
      </w:r>
    </w:p>
    <w:p w:rsidR="00285D31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Zaujímavým poznatkom v rámci výsledkov žiakov z finančnej gramotnosti je aj vzťah medzi finančnou gramotnosťou a ostatnými dvomi sledovanými oblasťami – matematickou a čitateľskou gramotnosťou. Prepojenie medzi finančnou gramotnosťou a týmito dvomi oblasťami testovania môžeme považovať za veľmi silné. Žiaci, ktorí podávajú lepší výkon v</w:t>
      </w:r>
      <w:r w:rsidR="00285D31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 xml:space="preserve">matematickej či čitateľskej gramotnosti, sú úspešnejší aj v riešení úloh z oblasti finančnej gramotnosti. </w:t>
      </w:r>
    </w:p>
    <w:p w:rsidR="00EC6749" w:rsidRPr="00C15A9F" w:rsidRDefault="00EC6749" w:rsidP="00285D31">
      <w:pPr>
        <w:spacing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Pri riešení otázky vzťahu medzi jednotlivými testovanými oblasťami je zaujímavé sledovať, do akej miery možno vysvetliť výkon vo finančnej gramotnosti prostredníctvom schopností, ktoré sú špecifické práve pre riešenie úloh z finančného prostredia. Týmto schopnostiam možno pripísať takmer 22 % hodnotenia výkonu vo finančnej gramotnosti. Zvyšných 78 % výkonu možno vysvetliť vďaka prítomnosti špecifických schopností, ktoré využívame pri riešení úloh z matematiky (10 %), z čítania (6 %) alebo aj z matematiky a</w:t>
      </w:r>
      <w:r w:rsidR="00285D31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 xml:space="preserve">zároveň aj z čítania (62 %). </w:t>
      </w:r>
    </w:p>
    <w:p w:rsidR="00EC6749" w:rsidRPr="00C15A9F" w:rsidRDefault="00EC6749" w:rsidP="00285D31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Slovenská republika sa zapojila do testovania finančnej gramotnosti aj v šiestom cykle medzinárodnej štúdie PISA 2015, ktoré už bude prebiehať výlučne elektronicky. Hlavné testovanie sa uskutoční v mesiaci apríl 2015. </w:t>
      </w:r>
    </w:p>
    <w:p w:rsidR="00285D31" w:rsidRDefault="00285D31" w:rsidP="00285D31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Popri testovaní finančnej gramotnosti </w:t>
      </w:r>
      <w:r w:rsidRPr="00C15A9F">
        <w:rPr>
          <w:rFonts w:ascii="Times New Roman" w:hAnsi="Times New Roman"/>
          <w:sz w:val="24"/>
          <w:szCs w:val="24"/>
        </w:rPr>
        <w:t xml:space="preserve">v rámci medzinárodnej štúdie OECD PISA 2012 </w:t>
      </w:r>
      <w:r>
        <w:rPr>
          <w:rFonts w:ascii="Times New Roman" w:hAnsi="Times New Roman"/>
          <w:sz w:val="24"/>
          <w:szCs w:val="24"/>
        </w:rPr>
        <w:t xml:space="preserve">Národný ústav certifikovaných meraní </w:t>
      </w:r>
      <w:r w:rsidR="00BD7FD8" w:rsidRPr="001B5511">
        <w:rPr>
          <w:rFonts w:ascii="Times New Roman" w:hAnsi="Times New Roman"/>
          <w:sz w:val="24"/>
          <w:szCs w:val="24"/>
        </w:rPr>
        <w:t>vzdelávania</w:t>
      </w:r>
      <w:r w:rsidR="00BD7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začal </w:t>
      </w:r>
      <w:r w:rsidRPr="00C15A9F">
        <w:rPr>
          <w:rFonts w:ascii="Times New Roman" w:hAnsi="Times New Roman"/>
          <w:sz w:val="24"/>
          <w:szCs w:val="24"/>
        </w:rPr>
        <w:t>začiatkom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roka 2013 </w:t>
      </w:r>
      <w:r>
        <w:rPr>
          <w:rFonts w:ascii="Times New Roman" w:hAnsi="Times New Roman"/>
          <w:sz w:val="24"/>
          <w:szCs w:val="24"/>
        </w:rPr>
        <w:t xml:space="preserve">realizovať </w:t>
      </w:r>
      <w:r w:rsidR="001B5511">
        <w:rPr>
          <w:rFonts w:ascii="Times New Roman" w:hAnsi="Times New Roman"/>
          <w:sz w:val="24"/>
          <w:szCs w:val="24"/>
        </w:rPr>
        <w:t>n</w:t>
      </w:r>
      <w:r w:rsidR="00EC6749" w:rsidRPr="00C15A9F">
        <w:rPr>
          <w:rFonts w:ascii="Times New Roman" w:hAnsi="Times New Roman"/>
          <w:sz w:val="24"/>
          <w:szCs w:val="24"/>
        </w:rPr>
        <w:t xml:space="preserve">árodný projekt „Zvyšovanie kvality vzdelávania na základných a stredných školách s využitím elektronického testovania“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6749" w:rsidRPr="00C15A9F" w:rsidRDefault="00285D31" w:rsidP="00285D31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projekt </w:t>
      </w:r>
      <w:r w:rsidR="00EC6749" w:rsidRPr="00C15A9F">
        <w:rPr>
          <w:rFonts w:ascii="Times New Roman" w:hAnsi="Times New Roman"/>
          <w:sz w:val="24"/>
          <w:szCs w:val="24"/>
        </w:rPr>
        <w:t xml:space="preserve">nadväzuje na predchádzajúci národný projekt „Hodnotenie kvality vzdelávania na </w:t>
      </w:r>
      <w:r>
        <w:rPr>
          <w:rFonts w:ascii="Times New Roman" w:hAnsi="Times New Roman"/>
          <w:sz w:val="24"/>
          <w:szCs w:val="24"/>
        </w:rPr>
        <w:t>základných školách a stredných školách</w:t>
      </w:r>
      <w:r w:rsidR="00EC6749" w:rsidRPr="00C15A9F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Slovenskej republike</w:t>
      </w:r>
      <w:r w:rsidR="00EC6749" w:rsidRPr="00C15A9F">
        <w:rPr>
          <w:rFonts w:ascii="Times New Roman" w:hAnsi="Times New Roman"/>
          <w:sz w:val="24"/>
          <w:szCs w:val="24"/>
        </w:rPr>
        <w:t xml:space="preserve"> v kontexte prebiehajúcej obsahovej reformy vzdelávania“. Cieľom projektu je skvalitňovanie vyučovacieho procesu žiakov vzdelávacieho stupňa ISCED2 a ISCED3 vytvorením a zavedením súboru elektronických nástrojov hodnotenia na overenie vedomostí a kľúčových kompetencií žiakov, ktorých súčasťou je aj </w:t>
      </w:r>
      <w:r w:rsidR="00EC6749" w:rsidRPr="00B730AC">
        <w:rPr>
          <w:rFonts w:ascii="Times New Roman" w:hAnsi="Times New Roman"/>
          <w:sz w:val="24"/>
          <w:szCs w:val="24"/>
        </w:rPr>
        <w:t>štatistická</w:t>
      </w:r>
      <w:r w:rsidR="00EC6749" w:rsidRPr="00C15A9F">
        <w:rPr>
          <w:rFonts w:ascii="Times New Roman" w:hAnsi="Times New Roman"/>
          <w:sz w:val="24"/>
          <w:szCs w:val="24"/>
        </w:rPr>
        <w:t xml:space="preserve"> a finančná gramotnosť, zavádzaním nových foriem hodnotenia úrovne vedomostí žiakov a sledovaním faktorov ovplyvňujúcich kvalitu škôl. Tvorba úloh a testov pre jednotlivé predmety, oblasti a kompetencie prebieha v súlade s Národným štandardom finančnej gramotnosti verzia 1.1. </w:t>
      </w:r>
    </w:p>
    <w:p w:rsidR="00EC6749" w:rsidRPr="00C15A9F" w:rsidRDefault="00EC6749" w:rsidP="00CC30E2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Testovania sú rozšírené o predmety a kľúčové kompetencie (gramotnosti), v ktorých doteraz nebola jednotne monitorovaná úroveň vedomostí a zručností žiakov. </w:t>
      </w:r>
    </w:p>
    <w:p w:rsidR="00EC6749" w:rsidRPr="00C15A9F" w:rsidRDefault="00EC6749" w:rsidP="00CC30E2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 xml:space="preserve">Autormi testových úloh sú učitelia a odborníci z pedagogickej praxe, ktorí priebežne absolvujú školenia zamerané na metodiku tvorby testových úloh a testov. Pre oblasť elektronického testovania finančnej gramotnosti </w:t>
      </w:r>
      <w:r w:rsidR="00CC30E2">
        <w:rPr>
          <w:rFonts w:ascii="Times New Roman" w:hAnsi="Times New Roman"/>
          <w:sz w:val="24"/>
          <w:szCs w:val="24"/>
        </w:rPr>
        <w:t>Národný ústav certifikovaných meraní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="00BD7FD8" w:rsidRPr="001B5511">
        <w:rPr>
          <w:rFonts w:ascii="Times New Roman" w:hAnsi="Times New Roman"/>
          <w:sz w:val="24"/>
          <w:szCs w:val="24"/>
        </w:rPr>
        <w:t xml:space="preserve">vzdelávania </w:t>
      </w:r>
      <w:r w:rsidRPr="001B5511">
        <w:rPr>
          <w:rFonts w:ascii="Times New Roman" w:hAnsi="Times New Roman"/>
          <w:sz w:val="24"/>
          <w:szCs w:val="24"/>
        </w:rPr>
        <w:t>v</w:t>
      </w:r>
      <w:r w:rsidRPr="00C15A9F">
        <w:rPr>
          <w:rFonts w:ascii="Times New Roman" w:hAnsi="Times New Roman"/>
          <w:sz w:val="24"/>
          <w:szCs w:val="24"/>
        </w:rPr>
        <w:t xml:space="preserve">yškolil 19 učiteľov – autorov testových úloh pre nižšie sekundárne vzdelávanie, </w:t>
      </w:r>
      <w:r w:rsidR="00CC30E2">
        <w:rPr>
          <w:rFonts w:ascii="Times New Roman" w:hAnsi="Times New Roman"/>
          <w:sz w:val="24"/>
          <w:szCs w:val="24"/>
        </w:rPr>
        <w:t>osem</w:t>
      </w:r>
      <w:r w:rsidRPr="00C15A9F">
        <w:rPr>
          <w:rFonts w:ascii="Times New Roman" w:hAnsi="Times New Roman"/>
          <w:sz w:val="24"/>
          <w:szCs w:val="24"/>
        </w:rPr>
        <w:t xml:space="preserve"> učiteľov pre vyššie sekundárne vzdelávanie a </w:t>
      </w:r>
      <w:r w:rsidR="00CC30E2">
        <w:rPr>
          <w:rFonts w:ascii="Times New Roman" w:hAnsi="Times New Roman"/>
          <w:sz w:val="24"/>
          <w:szCs w:val="24"/>
        </w:rPr>
        <w:t>päť</w:t>
      </w:r>
      <w:r w:rsidRPr="00C15A9F">
        <w:rPr>
          <w:rFonts w:ascii="Times New Roman" w:hAnsi="Times New Roman"/>
          <w:sz w:val="24"/>
          <w:szCs w:val="24"/>
        </w:rPr>
        <w:t xml:space="preserve"> posudzovateľov testových úloh. </w:t>
      </w:r>
    </w:p>
    <w:p w:rsidR="00EC6749" w:rsidRPr="00C15A9F" w:rsidRDefault="00EC6749" w:rsidP="00CC30E2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lastRenderedPageBreak/>
        <w:t>V rámci projektu bude vytvorených približne 800 autorských testových úloh z finančnej gramotnosti. Vytvorená databáza úloh bude sprístupnená učiteľom na využitie vo vyučovacom procese a bude tvorená aj pre účely externe a objektívne vyhodnocovaných meraní výsledkov škôl</w:t>
      </w:r>
      <w:r w:rsidR="00CC30E2">
        <w:rPr>
          <w:rFonts w:ascii="Times New Roman" w:hAnsi="Times New Roman"/>
          <w:sz w:val="24"/>
          <w:szCs w:val="24"/>
        </w:rPr>
        <w:t>.</w:t>
      </w:r>
      <w:r w:rsidR="005E7C3A">
        <w:rPr>
          <w:rFonts w:ascii="Times New Roman" w:hAnsi="Times New Roman"/>
          <w:sz w:val="24"/>
          <w:szCs w:val="24"/>
        </w:rPr>
        <w:t xml:space="preserve"> </w:t>
      </w:r>
    </w:p>
    <w:p w:rsidR="00EC6749" w:rsidRPr="00C15A9F" w:rsidRDefault="00EC6749" w:rsidP="00CC30E2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z w:val="24"/>
          <w:szCs w:val="24"/>
        </w:rPr>
        <w:t>Výsledky prvého pilotného testovania finančnej gramotnosti testovým nástrojom vytvoreným v rámci projektu budú známe v decembri 2014. Ďalšie plánované testovania sa uskutočnia v II. kvartáli roku 2015.</w:t>
      </w:r>
    </w:p>
    <w:p w:rsidR="00754879" w:rsidRPr="00C15A9F" w:rsidRDefault="00754879" w:rsidP="00CC30E2">
      <w:pPr>
        <w:pStyle w:val="Nadpis2"/>
        <w:keepNext w:val="0"/>
        <w:spacing w:before="0" w:after="120" w:line="264" w:lineRule="auto"/>
        <w:rPr>
          <w:rFonts w:ascii="Times New Roman" w:hAnsi="Times New Roman"/>
          <w:i w:val="0"/>
        </w:rPr>
      </w:pPr>
      <w:r w:rsidRPr="00C15A9F">
        <w:rPr>
          <w:rFonts w:ascii="Times New Roman" w:hAnsi="Times New Roman"/>
          <w:i w:val="0"/>
        </w:rPr>
        <w:t>Š</w:t>
      </w:r>
      <w:r w:rsidR="00320823" w:rsidRPr="00C15A9F">
        <w:rPr>
          <w:rFonts w:ascii="Times New Roman" w:hAnsi="Times New Roman"/>
          <w:i w:val="0"/>
        </w:rPr>
        <w:t>tátna školská inšpekcia</w:t>
      </w:r>
      <w:r w:rsidRPr="00C15A9F">
        <w:rPr>
          <w:rFonts w:ascii="Times New Roman" w:hAnsi="Times New Roman"/>
          <w:i w:val="0"/>
        </w:rPr>
        <w:t xml:space="preserve"> </w:t>
      </w:r>
    </w:p>
    <w:p w:rsidR="00CC30E2" w:rsidRDefault="00CC30E2" w:rsidP="00CC30E2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CC30E2">
        <w:rPr>
          <w:rFonts w:ascii="Times New Roman" w:hAnsi="Times New Roman"/>
          <w:spacing w:val="-2"/>
          <w:sz w:val="24"/>
          <w:szCs w:val="24"/>
        </w:rPr>
        <w:t xml:space="preserve">Štátna školská inšpekcia </w:t>
      </w:r>
      <w:r>
        <w:rPr>
          <w:rFonts w:ascii="Times New Roman" w:hAnsi="Times New Roman"/>
          <w:spacing w:val="-2"/>
          <w:sz w:val="24"/>
          <w:szCs w:val="24"/>
        </w:rPr>
        <w:t xml:space="preserve">sledovala </w:t>
      </w:r>
      <w:r w:rsidRPr="00C15A9F">
        <w:rPr>
          <w:rFonts w:ascii="Times New Roman" w:hAnsi="Times New Roman"/>
          <w:spacing w:val="-2"/>
          <w:sz w:val="24"/>
          <w:szCs w:val="24"/>
        </w:rPr>
        <w:t>v školskom roku 2012/2013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121357" w:rsidRPr="00C15A9F">
        <w:rPr>
          <w:rFonts w:ascii="Times New Roman" w:hAnsi="Times New Roman"/>
          <w:spacing w:val="-2"/>
          <w:sz w:val="24"/>
          <w:szCs w:val="24"/>
        </w:rPr>
        <w:t xml:space="preserve">tav rozvíjania finančnej gramotnosti a implementáciu obsahu </w:t>
      </w:r>
      <w:r>
        <w:rPr>
          <w:rFonts w:ascii="Times New Roman" w:hAnsi="Times New Roman"/>
          <w:spacing w:val="-2"/>
          <w:sz w:val="24"/>
          <w:szCs w:val="24"/>
        </w:rPr>
        <w:t xml:space="preserve">Národného štandardu finančnej gramotnosti </w:t>
      </w:r>
      <w:r w:rsidR="00121357" w:rsidRPr="00C15A9F">
        <w:rPr>
          <w:rFonts w:ascii="Times New Roman" w:hAnsi="Times New Roman"/>
          <w:spacing w:val="-2"/>
          <w:sz w:val="24"/>
          <w:szCs w:val="24"/>
        </w:rPr>
        <w:t xml:space="preserve">do </w:t>
      </w:r>
      <w:r>
        <w:rPr>
          <w:rFonts w:ascii="Times New Roman" w:hAnsi="Times New Roman"/>
          <w:spacing w:val="-2"/>
          <w:sz w:val="24"/>
          <w:szCs w:val="24"/>
        </w:rPr>
        <w:t>školských vzdelávacích programov</w:t>
      </w:r>
      <w:r w:rsidR="00121357" w:rsidRPr="00C15A9F">
        <w:rPr>
          <w:rFonts w:ascii="Times New Roman" w:hAnsi="Times New Roman"/>
          <w:spacing w:val="-2"/>
          <w:sz w:val="24"/>
          <w:szCs w:val="24"/>
        </w:rPr>
        <w:t xml:space="preserve"> v základných a stredných školách</w:t>
      </w:r>
      <w:r>
        <w:rPr>
          <w:rFonts w:ascii="Times New Roman" w:hAnsi="Times New Roman"/>
          <w:spacing w:val="-2"/>
          <w:sz w:val="24"/>
          <w:szCs w:val="24"/>
        </w:rPr>
        <w:t>. V</w:t>
      </w:r>
      <w:r w:rsidR="00121357" w:rsidRPr="00C15A9F">
        <w:rPr>
          <w:rFonts w:ascii="Times New Roman" w:hAnsi="Times New Roman"/>
          <w:spacing w:val="-2"/>
          <w:sz w:val="24"/>
          <w:szCs w:val="24"/>
        </w:rPr>
        <w:t xml:space="preserve">ýsledky </w:t>
      </w:r>
      <w:r w:rsidR="00CB3C25" w:rsidRPr="00C15A9F">
        <w:rPr>
          <w:rFonts w:ascii="Times New Roman" w:hAnsi="Times New Roman"/>
          <w:spacing w:val="-2"/>
          <w:sz w:val="24"/>
          <w:szCs w:val="24"/>
        </w:rPr>
        <w:t xml:space="preserve">a zistenia </w:t>
      </w:r>
      <w:r>
        <w:rPr>
          <w:rFonts w:ascii="Times New Roman" w:hAnsi="Times New Roman"/>
          <w:spacing w:val="-2"/>
          <w:sz w:val="24"/>
          <w:szCs w:val="24"/>
        </w:rPr>
        <w:t xml:space="preserve">z inšpekčnej činnosti boli zverejnené v Správach z inšpekčnej činnosti a boli prezentované v </w:t>
      </w:r>
      <w:r w:rsidRPr="00CC30E2">
        <w:rPr>
          <w:rFonts w:ascii="Times New Roman" w:hAnsi="Times New Roman"/>
          <w:spacing w:val="-2"/>
          <w:sz w:val="24"/>
          <w:szCs w:val="24"/>
        </w:rPr>
        <w:t xml:space="preserve">Správe </w:t>
      </w:r>
      <w:r w:rsidRPr="00CC30E2">
        <w:rPr>
          <w:rFonts w:ascii="Times New Roman" w:hAnsi="Times New Roman"/>
          <w:spacing w:val="-2"/>
          <w:sz w:val="24"/>
          <w:szCs w:val="24"/>
        </w:rPr>
        <w:br/>
        <w:t>o stave vzdelávania zameraného na podporu rozv</w:t>
      </w:r>
      <w:r w:rsidR="001B5511">
        <w:rPr>
          <w:rFonts w:ascii="Times New Roman" w:hAnsi="Times New Roman"/>
          <w:spacing w:val="-2"/>
          <w:sz w:val="24"/>
          <w:szCs w:val="24"/>
        </w:rPr>
        <w:t xml:space="preserve">oja finančnej gramotnosti, ktorú vláda vzala na vedomie </w:t>
      </w:r>
      <w:r w:rsidRPr="00CC30E2">
        <w:rPr>
          <w:rFonts w:ascii="Times New Roman" w:hAnsi="Times New Roman"/>
          <w:spacing w:val="-2"/>
          <w:sz w:val="24"/>
          <w:szCs w:val="24"/>
        </w:rPr>
        <w:t>dňa 13. novembra 2013</w:t>
      </w:r>
      <w:r w:rsidR="00121357" w:rsidRPr="00C15A9F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266B45" w:rsidRPr="00C15A9F" w:rsidRDefault="00CC30E2" w:rsidP="00CC30E2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CC30E2">
        <w:rPr>
          <w:rFonts w:ascii="Times New Roman" w:hAnsi="Times New Roman"/>
          <w:spacing w:val="-2"/>
          <w:sz w:val="24"/>
          <w:szCs w:val="24"/>
        </w:rPr>
        <w:t xml:space="preserve">Štátna školská inšpekcia </w:t>
      </w:r>
      <w:r w:rsidR="00B5319F" w:rsidRPr="00C15A9F">
        <w:rPr>
          <w:rFonts w:ascii="Times New Roman" w:hAnsi="Times New Roman"/>
          <w:spacing w:val="-2"/>
          <w:sz w:val="24"/>
          <w:szCs w:val="24"/>
        </w:rPr>
        <w:t xml:space="preserve">bude v nasledujúcom období sledovať problematiku finančného vzdelávania vo vzťahu k schválenému aktualizovanému </w:t>
      </w:r>
      <w:r>
        <w:rPr>
          <w:rFonts w:ascii="Times New Roman" w:hAnsi="Times New Roman"/>
          <w:spacing w:val="-2"/>
          <w:sz w:val="24"/>
          <w:szCs w:val="24"/>
        </w:rPr>
        <w:t>Národnému štandardu finančnej gramotnosti</w:t>
      </w:r>
      <w:r w:rsidR="00B5319F" w:rsidRPr="00C15A9F">
        <w:rPr>
          <w:rFonts w:ascii="Times New Roman" w:hAnsi="Times New Roman"/>
          <w:spacing w:val="-2"/>
          <w:sz w:val="24"/>
          <w:szCs w:val="24"/>
        </w:rPr>
        <w:t xml:space="preserve"> za</w:t>
      </w:r>
      <w:r w:rsidR="009053A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5319F" w:rsidRPr="00C15A9F">
        <w:rPr>
          <w:rFonts w:ascii="Times New Roman" w:hAnsi="Times New Roman"/>
          <w:spacing w:val="-2"/>
          <w:sz w:val="24"/>
          <w:szCs w:val="24"/>
        </w:rPr>
        <w:t>súčasného využívania schválenej Metodiky</w:t>
      </w:r>
      <w:r w:rsidR="00D30D7C" w:rsidRPr="00C15A9F">
        <w:rPr>
          <w:rFonts w:ascii="Times New Roman" w:hAnsi="Times New Roman"/>
          <w:sz w:val="24"/>
          <w:szCs w:val="24"/>
        </w:rPr>
        <w:t xml:space="preserve"> pre zapracovanie a aplikáciu tém finančnej gramotnosti do školských vzdelávacích programov základných škôl a stredných škôl</w:t>
      </w:r>
      <w:r>
        <w:rPr>
          <w:rFonts w:ascii="Times New Roman" w:hAnsi="Times New Roman"/>
          <w:sz w:val="24"/>
          <w:szCs w:val="24"/>
        </w:rPr>
        <w:t xml:space="preserve"> vrátane úrovne vzdelávania v oblasti všeobecnej ochrany spotrebiteľa</w:t>
      </w:r>
      <w:r w:rsidR="00B5319F" w:rsidRPr="00C15A9F">
        <w:rPr>
          <w:rFonts w:ascii="Times New Roman" w:hAnsi="Times New Roman"/>
          <w:spacing w:val="-2"/>
          <w:sz w:val="24"/>
          <w:szCs w:val="24"/>
        </w:rPr>
        <w:t>.</w:t>
      </w:r>
    </w:p>
    <w:p w:rsidR="00121357" w:rsidRPr="00C15A9F" w:rsidRDefault="00266B45" w:rsidP="005D141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15A9F">
        <w:rPr>
          <w:rFonts w:ascii="Times New Roman" w:hAnsi="Times New Roman"/>
          <w:spacing w:val="-2"/>
          <w:sz w:val="24"/>
          <w:szCs w:val="24"/>
        </w:rPr>
        <w:br w:type="column"/>
      </w:r>
    </w:p>
    <w:p w:rsidR="00754879" w:rsidRPr="00C15A9F" w:rsidRDefault="005F21F7" w:rsidP="005D1418">
      <w:pPr>
        <w:pStyle w:val="Nadpis1"/>
        <w:numPr>
          <w:ilvl w:val="0"/>
          <w:numId w:val="1"/>
        </w:numPr>
        <w:spacing w:before="0" w:after="240" w:line="264" w:lineRule="auto"/>
        <w:rPr>
          <w:sz w:val="30"/>
          <w:szCs w:val="30"/>
        </w:rPr>
      </w:pPr>
      <w:r w:rsidRPr="00C15A9F">
        <w:rPr>
          <w:sz w:val="30"/>
          <w:szCs w:val="30"/>
        </w:rPr>
        <w:t>Z</w:t>
      </w:r>
      <w:r w:rsidR="00320823" w:rsidRPr="00C15A9F">
        <w:rPr>
          <w:sz w:val="30"/>
          <w:szCs w:val="30"/>
        </w:rPr>
        <w:t>áver</w:t>
      </w:r>
    </w:p>
    <w:p w:rsidR="00FD61F1" w:rsidRDefault="00FD61F1" w:rsidP="00FD61F1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nadväznosti na plnenie úloh z </w:t>
      </w:r>
      <w:r w:rsidRPr="00C15A9F">
        <w:rPr>
          <w:rFonts w:ascii="Times New Roman" w:hAnsi="Times New Roman"/>
          <w:sz w:val="24"/>
          <w:szCs w:val="24"/>
        </w:rPr>
        <w:t xml:space="preserve">uznesenia vlády </w:t>
      </w:r>
      <w:r w:rsidR="00A43349">
        <w:rPr>
          <w:rFonts w:ascii="Times New Roman" w:hAnsi="Times New Roman"/>
          <w:sz w:val="24"/>
          <w:szCs w:val="24"/>
        </w:rPr>
        <w:t>Slovenskej republiky</w:t>
      </w:r>
      <w:r w:rsidRPr="00C15A9F">
        <w:rPr>
          <w:rFonts w:ascii="Times New Roman" w:hAnsi="Times New Roman"/>
          <w:sz w:val="24"/>
          <w:szCs w:val="24"/>
        </w:rPr>
        <w:t xml:space="preserve"> č. 661 z 13.</w:t>
      </w:r>
      <w:r w:rsidR="0004000D">
        <w:rPr>
          <w:rFonts w:ascii="Times New Roman" w:hAnsi="Times New Roman"/>
          <w:sz w:val="24"/>
          <w:szCs w:val="24"/>
        </w:rPr>
        <w:t> </w:t>
      </w:r>
      <w:r w:rsidRPr="00C15A9F">
        <w:rPr>
          <w:rFonts w:ascii="Times New Roman" w:hAnsi="Times New Roman"/>
          <w:sz w:val="24"/>
          <w:szCs w:val="24"/>
        </w:rPr>
        <w:t>novembra 2013</w:t>
      </w:r>
      <w:r>
        <w:rPr>
          <w:rFonts w:ascii="Times New Roman" w:hAnsi="Times New Roman"/>
          <w:sz w:val="24"/>
          <w:szCs w:val="24"/>
        </w:rPr>
        <w:t xml:space="preserve"> Ministerstvo školstva, vedy, výskumu a športu Slovenskej republiky v spolupráci s relevantnými partnermi zásadným spôsobom podporilo výchovu a vzdelávanie zamerané na podporu rozvoja finančnej gramotnosti na základných </w:t>
      </w:r>
      <w:r w:rsidR="00DD026B">
        <w:rPr>
          <w:rFonts w:ascii="Times New Roman" w:hAnsi="Times New Roman"/>
          <w:sz w:val="24"/>
          <w:szCs w:val="24"/>
        </w:rPr>
        <w:t>školách</w:t>
      </w:r>
      <w:r w:rsidR="00A13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stredných školách.</w:t>
      </w:r>
    </w:p>
    <w:p w:rsidR="00C73E35" w:rsidRDefault="00FD61F1" w:rsidP="00FD61F1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priebehu roka</w:t>
      </w:r>
      <w:r w:rsidR="005E7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 bol aktualizovaný obsah </w:t>
      </w:r>
      <w:r w:rsidRPr="00FD61F1">
        <w:rPr>
          <w:rFonts w:ascii="Times New Roman" w:hAnsi="Times New Roman"/>
          <w:i/>
          <w:sz w:val="24"/>
          <w:szCs w:val="24"/>
        </w:rPr>
        <w:t>Národného štandardu finančnej gramotnosti</w:t>
      </w:r>
      <w:r w:rsidRPr="00FD61F1">
        <w:rPr>
          <w:rFonts w:ascii="Times New Roman" w:hAnsi="Times New Roman"/>
          <w:sz w:val="24"/>
          <w:szCs w:val="24"/>
        </w:rPr>
        <w:t xml:space="preserve"> a vydaná </w:t>
      </w:r>
      <w:r w:rsidRPr="00FD61F1">
        <w:rPr>
          <w:rFonts w:ascii="Times New Roman" w:hAnsi="Times New Roman"/>
          <w:i/>
          <w:sz w:val="24"/>
          <w:szCs w:val="24"/>
        </w:rPr>
        <w:t>Metodika pre zapracovanie a aplikáciu tém finančnej gramotnosti do školských vzdelávacích programov základných škôl a stredných škôl</w:t>
      </w:r>
      <w:r w:rsidRPr="00FD61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A9F">
        <w:rPr>
          <w:rFonts w:ascii="Times New Roman" w:hAnsi="Times New Roman"/>
          <w:sz w:val="24"/>
          <w:szCs w:val="24"/>
        </w:rPr>
        <w:t xml:space="preserve">Pedagogicko-organizačné pokyny na školský rok 2014/2015 stanovili školám povinnosť zapracovať </w:t>
      </w:r>
      <w:r w:rsidRPr="00C15A9F">
        <w:rPr>
          <w:rFonts w:ascii="Times New Roman" w:hAnsi="Times New Roman"/>
          <w:i/>
          <w:sz w:val="24"/>
          <w:szCs w:val="24"/>
        </w:rPr>
        <w:t>Národný štandard finančnej gramotnosti</w:t>
      </w:r>
      <w:r w:rsidRPr="00C15A9F">
        <w:rPr>
          <w:rFonts w:ascii="Times New Roman" w:hAnsi="Times New Roman"/>
          <w:sz w:val="24"/>
          <w:szCs w:val="24"/>
        </w:rPr>
        <w:t xml:space="preserve"> do školských vzdelávacích programov. </w:t>
      </w:r>
      <w:r w:rsidR="008A36E7">
        <w:rPr>
          <w:rFonts w:ascii="Times New Roman" w:hAnsi="Times New Roman"/>
          <w:sz w:val="24"/>
          <w:szCs w:val="24"/>
        </w:rPr>
        <w:t>N</w:t>
      </w:r>
      <w:r w:rsidR="00C73E35" w:rsidRPr="008A36E7">
        <w:rPr>
          <w:rFonts w:ascii="Times New Roman" w:hAnsi="Times New Roman"/>
          <w:sz w:val="24"/>
          <w:szCs w:val="24"/>
        </w:rPr>
        <w:t xml:space="preserve">a rozdiel od minulosti sa </w:t>
      </w:r>
      <w:r w:rsidR="00C73E35" w:rsidRPr="00C73E35">
        <w:rPr>
          <w:rFonts w:ascii="Times New Roman" w:hAnsi="Times New Roman"/>
          <w:sz w:val="24"/>
          <w:szCs w:val="24"/>
        </w:rPr>
        <w:t>vzdelávanie zamerané na podporu rozvoja finančnej gramotnosti</w:t>
      </w:r>
      <w:r w:rsidR="00C73E35" w:rsidRPr="008A36E7">
        <w:rPr>
          <w:rFonts w:ascii="Times New Roman" w:hAnsi="Times New Roman"/>
          <w:sz w:val="24"/>
          <w:szCs w:val="24"/>
        </w:rPr>
        <w:t xml:space="preserve"> v spojení aj s ochranou spotrebiteľa považuje za povinnú súčasť </w:t>
      </w:r>
      <w:r w:rsidR="00C73E35" w:rsidRPr="00C73E35">
        <w:rPr>
          <w:rFonts w:ascii="Times New Roman" w:hAnsi="Times New Roman"/>
          <w:sz w:val="24"/>
          <w:szCs w:val="24"/>
        </w:rPr>
        <w:t xml:space="preserve">výchovno-vzdelávacieho procesu </w:t>
      </w:r>
      <w:r w:rsidR="00C73E35" w:rsidRPr="008A36E7">
        <w:rPr>
          <w:rFonts w:ascii="Times New Roman" w:hAnsi="Times New Roman"/>
          <w:sz w:val="24"/>
          <w:szCs w:val="24"/>
        </w:rPr>
        <w:t>na základných školách a stredných školách.</w:t>
      </w:r>
    </w:p>
    <w:p w:rsidR="00FD61F1" w:rsidRPr="00FD61F1" w:rsidRDefault="00FD61F1" w:rsidP="00FD61F1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bolo vydaných množstvo odporúčacích doložiek na rôzne publikácie podporujúce výchovu a vzdelávanie v danej oblasti. S cieľom zjednodušiť prístup učiteľom a žiakom základných </w:t>
      </w:r>
      <w:r w:rsidR="00A13C5C">
        <w:rPr>
          <w:rFonts w:ascii="Times New Roman" w:hAnsi="Times New Roman"/>
          <w:sz w:val="24"/>
          <w:szCs w:val="24"/>
        </w:rPr>
        <w:t xml:space="preserve">škôl </w:t>
      </w:r>
      <w:r>
        <w:rPr>
          <w:rFonts w:ascii="Times New Roman" w:hAnsi="Times New Roman"/>
          <w:sz w:val="24"/>
          <w:szCs w:val="24"/>
        </w:rPr>
        <w:t xml:space="preserve">a stredných škôl k voľne dostupným publikáciám oblasti finančného vzdelávania boli sústredené informácie o týchto publikáciách vrátane odkazov na ne na </w:t>
      </w:r>
      <w:r w:rsidRPr="00FD61F1">
        <w:rPr>
          <w:rFonts w:ascii="Times New Roman" w:hAnsi="Times New Roman"/>
          <w:i/>
          <w:sz w:val="24"/>
          <w:szCs w:val="24"/>
        </w:rPr>
        <w:t>Centrálnom informačnom portáli školstva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D61F1" w:rsidRDefault="00F74B3F" w:rsidP="00FD61F1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74B3F">
        <w:rPr>
          <w:rFonts w:ascii="Times New Roman" w:hAnsi="Times New Roman"/>
          <w:sz w:val="24"/>
          <w:szCs w:val="24"/>
        </w:rPr>
        <w:t>Pre zefektívnenie procesu finančného vzdelávania je nevyhnutné zabezpečenie</w:t>
      </w:r>
      <w:r w:rsidRPr="00C15A9F">
        <w:rPr>
          <w:rFonts w:ascii="Times New Roman" w:hAnsi="Times New Roman"/>
          <w:sz w:val="24"/>
          <w:szCs w:val="24"/>
        </w:rPr>
        <w:t xml:space="preserve"> </w:t>
      </w:r>
      <w:r w:rsidRPr="00F74B3F">
        <w:rPr>
          <w:rFonts w:ascii="Times New Roman" w:hAnsi="Times New Roman"/>
          <w:sz w:val="24"/>
          <w:szCs w:val="24"/>
        </w:rPr>
        <w:t>kontinuálneho pokračovania v činnostiach, ktoré zvyšujú povedomie spoločnosti o finančnej gramotnosti. Súčasne treba na</w:t>
      </w:r>
      <w:r w:rsidR="00A13C5C">
        <w:rPr>
          <w:rFonts w:ascii="Times New Roman" w:hAnsi="Times New Roman"/>
          <w:sz w:val="24"/>
          <w:szCs w:val="24"/>
        </w:rPr>
        <w:t>d</w:t>
      </w:r>
      <w:r w:rsidRPr="00F74B3F">
        <w:rPr>
          <w:rFonts w:ascii="Times New Roman" w:hAnsi="Times New Roman"/>
          <w:sz w:val="24"/>
          <w:szCs w:val="24"/>
        </w:rPr>
        <w:t xml:space="preserve">viazať na činnosti podporujúce skvalitňovanie procesu výchovy a vzdelávania a zvyšovania odbornej spôsobilosti pedagogických zamestnancov v procese výučby. </w:t>
      </w:r>
      <w:r w:rsidR="00FD61F1">
        <w:rPr>
          <w:rFonts w:ascii="Times New Roman" w:hAnsi="Times New Roman"/>
          <w:sz w:val="24"/>
          <w:szCs w:val="24"/>
        </w:rPr>
        <w:t>V budúcnosti Ministerstvo školstva, vedy, výskumu a športu Slovenskej republiky plánuje</w:t>
      </w:r>
      <w:r w:rsidR="005E7C3A">
        <w:rPr>
          <w:rFonts w:ascii="Times New Roman" w:hAnsi="Times New Roman"/>
          <w:sz w:val="24"/>
          <w:szCs w:val="24"/>
        </w:rPr>
        <w:t xml:space="preserve"> </w:t>
      </w:r>
      <w:r w:rsidR="00FD61F1">
        <w:rPr>
          <w:rFonts w:ascii="Times New Roman" w:hAnsi="Times New Roman"/>
          <w:sz w:val="24"/>
          <w:szCs w:val="24"/>
        </w:rPr>
        <w:t xml:space="preserve">v spolupráci s relevantnými partnermi </w:t>
      </w:r>
      <w:r w:rsidR="00FD61F1" w:rsidRPr="00A13C5C">
        <w:rPr>
          <w:rFonts w:ascii="Times New Roman" w:hAnsi="Times New Roman"/>
          <w:sz w:val="24"/>
          <w:szCs w:val="24"/>
        </w:rPr>
        <w:t xml:space="preserve">zvýšiť </w:t>
      </w:r>
      <w:r w:rsidR="00FD61F1">
        <w:rPr>
          <w:rFonts w:ascii="Times New Roman" w:hAnsi="Times New Roman"/>
          <w:sz w:val="24"/>
          <w:szCs w:val="24"/>
        </w:rPr>
        <w:t>podporu kontinuálneho vzdelávania učiteľov základných škôl a stredných škôl v tejto oblasti.</w:t>
      </w:r>
    </w:p>
    <w:p w:rsidR="00F74B3F" w:rsidRPr="00F74B3F" w:rsidRDefault="00F74B3F" w:rsidP="00F74B3F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74B3F">
        <w:rPr>
          <w:rFonts w:ascii="Times New Roman" w:hAnsi="Times New Roman"/>
          <w:sz w:val="24"/>
          <w:szCs w:val="24"/>
        </w:rPr>
        <w:t>Z dôvodu komplexnosti predloženej informácie Aktualizovaná správa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3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F74B3F"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3F">
        <w:rPr>
          <w:rFonts w:ascii="Times New Roman" w:hAnsi="Times New Roman"/>
          <w:sz w:val="24"/>
          <w:szCs w:val="24"/>
        </w:rPr>
        <w:t>vzdelávania zameraného na podporu rozvoja finančnej gramotnosti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A13C5C">
        <w:rPr>
          <w:rFonts w:ascii="Times New Roman" w:hAnsi="Times New Roman"/>
          <w:sz w:val="24"/>
          <w:szCs w:val="24"/>
        </w:rPr>
        <w:t>obsahuje vo svojej prílohe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74B3F">
        <w:rPr>
          <w:rFonts w:ascii="Times New Roman" w:hAnsi="Times New Roman"/>
          <w:sz w:val="24"/>
          <w:szCs w:val="24"/>
        </w:rPr>
        <w:t>nformáci</w:t>
      </w:r>
      <w:r>
        <w:rPr>
          <w:rFonts w:ascii="Times New Roman" w:hAnsi="Times New Roman"/>
          <w:sz w:val="24"/>
          <w:szCs w:val="24"/>
        </w:rPr>
        <w:t>u</w:t>
      </w:r>
      <w:r w:rsidRPr="00F74B3F">
        <w:rPr>
          <w:rFonts w:ascii="Times New Roman" w:hAnsi="Times New Roman"/>
          <w:sz w:val="24"/>
          <w:szCs w:val="24"/>
        </w:rPr>
        <w:t xml:space="preserve"> o stave vzdelávania zameraného na podporu rozvoja finančnej gramotnosti inštitúciami, ktoré nie sú v zriaďovateľskej pôsobnosti</w:t>
      </w:r>
      <w:r w:rsidR="005E7C3A">
        <w:rPr>
          <w:rFonts w:ascii="Times New Roman" w:hAnsi="Times New Roman"/>
          <w:sz w:val="24"/>
          <w:szCs w:val="24"/>
        </w:rPr>
        <w:t xml:space="preserve"> </w:t>
      </w:r>
      <w:r w:rsidRPr="00F74B3F">
        <w:rPr>
          <w:rFonts w:ascii="Times New Roman" w:hAnsi="Times New Roman"/>
          <w:sz w:val="24"/>
          <w:szCs w:val="24"/>
        </w:rPr>
        <w:t xml:space="preserve">Ministerstva školstva, vedy, výskumu a športu </w:t>
      </w:r>
      <w:r>
        <w:rPr>
          <w:rFonts w:ascii="Times New Roman" w:hAnsi="Times New Roman"/>
          <w:sz w:val="24"/>
          <w:szCs w:val="24"/>
        </w:rPr>
        <w:t>Slovenskej republike.</w:t>
      </w:r>
    </w:p>
    <w:p w:rsidR="00F74B3F" w:rsidRPr="00F74B3F" w:rsidRDefault="00F74B3F" w:rsidP="00F74B3F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F2A2E" w:rsidRPr="00F74B3F" w:rsidRDefault="00CF2A2E" w:rsidP="00F74B3F">
      <w:pPr>
        <w:widowControl w:val="0"/>
        <w:spacing w:after="12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sectPr w:rsidR="00CF2A2E" w:rsidRPr="00F74B3F" w:rsidSect="00CA2D77">
      <w:footerReference w:type="default" r:id="rId12"/>
      <w:pgSz w:w="11907" w:h="16840" w:code="9"/>
      <w:pgMar w:top="1418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3" w:rsidRDefault="000E0AA3" w:rsidP="002971A7">
      <w:pPr>
        <w:spacing w:after="0" w:line="240" w:lineRule="auto"/>
      </w:pPr>
      <w:r>
        <w:separator/>
      </w:r>
    </w:p>
  </w:endnote>
  <w:endnote w:type="continuationSeparator" w:id="0">
    <w:p w:rsidR="000E0AA3" w:rsidRDefault="000E0AA3" w:rsidP="002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65541"/>
      <w:docPartObj>
        <w:docPartGallery w:val="Page Numbers (Bottom of Page)"/>
        <w:docPartUnique/>
      </w:docPartObj>
    </w:sdtPr>
    <w:sdtEndPr/>
    <w:sdtContent>
      <w:p w:rsidR="00CC30E2" w:rsidRDefault="00CC30E2" w:rsidP="00CA2D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CF">
          <w:rPr>
            <w:noProof/>
          </w:rPr>
          <w:t>12</w:t>
        </w:r>
        <w:r>
          <w:fldChar w:fldCharType="end"/>
        </w:r>
      </w:p>
    </w:sdtContent>
  </w:sdt>
  <w:p w:rsidR="00CC30E2" w:rsidRDefault="00CC30E2" w:rsidP="00CC30E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3" w:rsidRDefault="000E0AA3" w:rsidP="002971A7">
      <w:pPr>
        <w:spacing w:after="0" w:line="240" w:lineRule="auto"/>
      </w:pPr>
      <w:r>
        <w:separator/>
      </w:r>
    </w:p>
  </w:footnote>
  <w:footnote w:type="continuationSeparator" w:id="0">
    <w:p w:rsidR="000E0AA3" w:rsidRDefault="000E0AA3" w:rsidP="002971A7">
      <w:pPr>
        <w:spacing w:after="0" w:line="240" w:lineRule="auto"/>
      </w:pPr>
      <w:r>
        <w:continuationSeparator/>
      </w:r>
    </w:p>
  </w:footnote>
  <w:footnote w:id="1">
    <w:p w:rsidR="001B4572" w:rsidRDefault="001B4572" w:rsidP="001B4572">
      <w:pPr>
        <w:pStyle w:val="Textpoznmkypodiarou"/>
        <w:spacing w:after="0" w:line="240" w:lineRule="auto"/>
      </w:pPr>
      <w:r>
        <w:rPr>
          <w:rStyle w:val="Odkaznapoznmkupodiarou"/>
        </w:rPr>
        <w:footnoteRef/>
      </w:r>
      <w:r>
        <w:t xml:space="preserve">) </w:t>
      </w:r>
      <w:hyperlink r:id="rId1" w:history="1">
        <w:r w:rsidRPr="00EB6DAD">
          <w:rPr>
            <w:rStyle w:val="Hypertextovprepojenie"/>
          </w:rPr>
          <w:t>http://www.rokovania.sk/Rokovanie.aspx/BodRokovaniaDetail?idMaterial=23164</w:t>
        </w:r>
      </w:hyperlink>
      <w:r>
        <w:t xml:space="preserve"> </w:t>
      </w:r>
    </w:p>
  </w:footnote>
  <w:footnote w:id="2">
    <w:p w:rsidR="00CC30E2" w:rsidRDefault="00CC30E2" w:rsidP="00CA2D77">
      <w:pPr>
        <w:pStyle w:val="Textpoznmkypodiarou"/>
        <w:spacing w:after="0" w:line="240" w:lineRule="auto"/>
      </w:pPr>
      <w:r>
        <w:rPr>
          <w:rStyle w:val="Odkaznapoznmkupodiarou"/>
        </w:rPr>
        <w:footnoteRef/>
      </w:r>
      <w:r>
        <w:t>) </w:t>
      </w:r>
      <w:hyperlink r:id="rId2" w:history="1">
        <w:r w:rsidRPr="006A5BA6">
          <w:rPr>
            <w:rStyle w:val="Hypertextovprepojenie"/>
          </w:rPr>
          <w:t>http://www.minedu.sk/narodny-standard-financnej-gramotnosti/</w:t>
        </w:r>
      </w:hyperlink>
      <w:r w:rsidR="005E7C3A">
        <w:t xml:space="preserve"> </w:t>
      </w:r>
    </w:p>
  </w:footnote>
  <w:footnote w:id="3">
    <w:p w:rsidR="00CC30E2" w:rsidRDefault="00CC30E2" w:rsidP="00CA2D77">
      <w:pPr>
        <w:pStyle w:val="Textpoznmkypodiarou"/>
        <w:spacing w:after="0" w:line="240" w:lineRule="auto"/>
      </w:pPr>
      <w:r>
        <w:rPr>
          <w:rStyle w:val="Odkaznapoznmkupodiarou"/>
        </w:rPr>
        <w:footnoteRef/>
      </w:r>
      <w:r>
        <w:t>)</w:t>
      </w:r>
      <w:r w:rsidRPr="00CA2D77">
        <w:t xml:space="preserve"> </w:t>
      </w:r>
      <w:hyperlink r:id="rId3" w:history="1">
        <w:r w:rsidRPr="006A5BA6">
          <w:rPr>
            <w:rStyle w:val="Hypertextovprepojenie"/>
          </w:rPr>
          <w:t>http://www.minedu.sk/pedagogicko-organizacne-pokyny-na-skolsky-rok-20142015/</w:t>
        </w:r>
      </w:hyperlink>
      <w:r>
        <w:t xml:space="preserve"> </w:t>
      </w:r>
    </w:p>
  </w:footnote>
  <w:footnote w:id="4">
    <w:p w:rsidR="00CC30E2" w:rsidRDefault="00CC30E2" w:rsidP="00A708C9">
      <w:pPr>
        <w:pStyle w:val="Textpoznmkypodiarou"/>
        <w:spacing w:after="0" w:line="240" w:lineRule="auto"/>
        <w:ind w:left="142" w:hanging="142"/>
      </w:pPr>
      <w:r>
        <w:rPr>
          <w:rStyle w:val="Odkaznapoznmkupodiarou"/>
        </w:rPr>
        <w:footnoteRef/>
      </w:r>
      <w:r>
        <w:t>) </w:t>
      </w:r>
      <w:hyperlink r:id="rId4" w:history="1">
        <w:r w:rsidRPr="006A5BA6">
          <w:rPr>
            <w:rStyle w:val="Hypertextovprepojenie"/>
          </w:rPr>
          <w:t>http://www.minedu.sk/metodika-pre-zapracovanie-a-aplikaciu-tem-financnej-gramotnosti-do-skolskych-vzdelavacich-programov-zakladnych-skol-a-strednych-skol/</w:t>
        </w:r>
      </w:hyperlink>
      <w:r w:rsidR="005E7C3A">
        <w:t xml:space="preserve"> </w:t>
      </w:r>
    </w:p>
  </w:footnote>
  <w:footnote w:id="5">
    <w:p w:rsidR="00CC30E2" w:rsidRDefault="00CC30E2" w:rsidP="00A708C9">
      <w:pPr>
        <w:pStyle w:val="Textpoznmkypodiarou"/>
        <w:spacing w:after="0" w:line="240" w:lineRule="auto"/>
      </w:pPr>
      <w:r>
        <w:rPr>
          <w:rStyle w:val="Odkaznapoznmkupodiarou"/>
        </w:rPr>
        <w:footnoteRef/>
      </w:r>
      <w:r>
        <w:t>) </w:t>
      </w:r>
      <w:hyperlink r:id="rId5" w:history="1">
        <w:r w:rsidRPr="006A5BA6">
          <w:rPr>
            <w:rStyle w:val="Hypertextovprepojenie"/>
          </w:rPr>
          <w:t>http://www.statpedu.sk/sk/Vzdelavacie-aktivity/Financne-vzdelavanie.alej</w:t>
        </w:r>
      </w:hyperlink>
      <w:r w:rsidR="005E7C3A">
        <w:t xml:space="preserve"> </w:t>
      </w:r>
    </w:p>
  </w:footnote>
  <w:footnote w:id="6">
    <w:p w:rsidR="00CC30E2" w:rsidRDefault="00CC30E2" w:rsidP="00A708C9">
      <w:pPr>
        <w:pStyle w:val="Textpoznmkypodiarou"/>
        <w:spacing w:after="0" w:line="240" w:lineRule="auto"/>
      </w:pPr>
      <w:r>
        <w:rPr>
          <w:rStyle w:val="Odkaznapoznmkupodiarou"/>
        </w:rPr>
        <w:footnoteRef/>
      </w:r>
      <w:r>
        <w:t xml:space="preserve">) </w:t>
      </w:r>
      <w:hyperlink r:id="rId6" w:history="1">
        <w:r w:rsidRPr="006A5BA6">
          <w:rPr>
            <w:rStyle w:val="Hypertextovprepojenie"/>
          </w:rPr>
          <w:t>http://www.fininfo.sk/</w:t>
        </w:r>
      </w:hyperlink>
      <w:r w:rsidR="005E7C3A">
        <w:t xml:space="preserve"> </w:t>
      </w:r>
    </w:p>
  </w:footnote>
  <w:footnote w:id="7">
    <w:p w:rsidR="00F70521" w:rsidRPr="00624B1F" w:rsidRDefault="00CC30E2" w:rsidP="005C3E78">
      <w:pPr>
        <w:pStyle w:val="Textpoznmkypodiarou"/>
        <w:spacing w:after="0" w:line="240" w:lineRule="auto"/>
        <w:rPr>
          <w:rFonts w:asciiTheme="minorHAnsi" w:hAnsiTheme="minorHAnsi"/>
          <w:szCs w:val="24"/>
        </w:rPr>
      </w:pPr>
      <w:r>
        <w:rPr>
          <w:rStyle w:val="Odkaznapoznmkupodiarou"/>
        </w:rPr>
        <w:footnoteRef/>
      </w:r>
      <w:r>
        <w:t>)</w:t>
      </w:r>
      <w:r w:rsidR="005E7C3A">
        <w:t xml:space="preserve"> </w:t>
      </w:r>
      <w:hyperlink r:id="rId7" w:history="1">
        <w:r w:rsidR="00F70521" w:rsidRPr="00C34B65">
          <w:rPr>
            <w:rStyle w:val="Hypertextovprepojenie"/>
            <w:rFonts w:asciiTheme="minorHAnsi" w:hAnsiTheme="minorHAnsi"/>
            <w:szCs w:val="24"/>
          </w:rPr>
          <w:t>http://www.mpc-edu.sk/publikacie</w:t>
        </w:r>
      </w:hyperlink>
    </w:p>
  </w:footnote>
  <w:footnote w:id="8">
    <w:p w:rsidR="00CC30E2" w:rsidRDefault="00CC30E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hyperlink r:id="rId8" w:history="1">
        <w:r w:rsidR="00624B1F" w:rsidRPr="00C34B65">
          <w:rPr>
            <w:rStyle w:val="Hypertextovprepojenie"/>
          </w:rPr>
          <w:t>www.iedu.sk/vseobecne_informacie/financna_gramotnost/</w:t>
        </w:r>
      </w:hyperlink>
    </w:p>
    <w:p w:rsidR="00624B1F" w:rsidRDefault="00624B1F">
      <w:pPr>
        <w:pStyle w:val="Textpoznmkypodiarou"/>
      </w:pPr>
    </w:p>
  </w:footnote>
  <w:footnote w:id="9">
    <w:p w:rsidR="00067D68" w:rsidRDefault="00067D68" w:rsidP="00067D6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9" w:history="1">
        <w:r>
          <w:rPr>
            <w:rStyle w:val="Hypertextovprepojenie"/>
            <w:rFonts w:ascii="Arial" w:hAnsi="Arial" w:cs="Arial"/>
            <w:color w:val="0000CC"/>
          </w:rPr>
          <w:t>http://ec.europa.eu/consumers/archive/strategy/docs/consumer_agenda_2012_sk.pdf</w:t>
        </w:r>
      </w:hyperlink>
      <w:r>
        <w:rPr>
          <w:rFonts w:ascii="Arial" w:hAnsi="Arial" w:cs="Arial"/>
          <w:color w:val="000000"/>
        </w:rPr>
        <w:t>.</w:t>
      </w:r>
    </w:p>
  </w:footnote>
  <w:footnote w:id="10">
    <w:p w:rsidR="00CC30E2" w:rsidRPr="00285D31" w:rsidRDefault="00CC30E2" w:rsidP="00285D31">
      <w:pPr>
        <w:pStyle w:val="Textpoznmkypodiarou"/>
        <w:spacing w:after="0" w:line="240" w:lineRule="auto"/>
        <w:rPr>
          <w:rFonts w:asciiTheme="minorHAnsi" w:hAnsiTheme="minorHAnsi"/>
        </w:rPr>
      </w:pPr>
      <w:r w:rsidRPr="00285D31">
        <w:rPr>
          <w:rStyle w:val="Odkaznapoznmkupodiarou"/>
          <w:rFonts w:asciiTheme="minorHAnsi" w:hAnsiTheme="minorHAnsi"/>
        </w:rPr>
        <w:footnoteRef/>
      </w:r>
      <w:r w:rsidRPr="00285D31">
        <w:rPr>
          <w:rFonts w:asciiTheme="minorHAnsi" w:hAnsiTheme="minorHAnsi"/>
        </w:rPr>
        <w:t xml:space="preserve">) </w:t>
      </w:r>
      <w:hyperlink r:id="rId10" w:history="1">
        <w:r w:rsidRPr="006A5BA6">
          <w:rPr>
            <w:rStyle w:val="Hypertextovprepojenie"/>
            <w:rFonts w:asciiTheme="minorHAnsi" w:hAnsiTheme="minorHAnsi"/>
          </w:rPr>
          <w:t>http://www.oecd.org/pisa/pisaproducts/46962580.pdf</w:t>
        </w:r>
      </w:hyperlink>
      <w:r w:rsidR="005E7C3A">
        <w:rPr>
          <w:rFonts w:asciiTheme="minorHAnsi" w:hAnsiTheme="minorHAnsi"/>
        </w:rPr>
        <w:t xml:space="preserve"> </w:t>
      </w:r>
    </w:p>
  </w:footnote>
  <w:footnote w:id="11">
    <w:p w:rsidR="00CC30E2" w:rsidRPr="00285D31" w:rsidRDefault="00CC30E2" w:rsidP="00285D31">
      <w:pPr>
        <w:pStyle w:val="Textpoznmkypodiarou"/>
        <w:spacing w:after="0" w:line="240" w:lineRule="auto"/>
        <w:rPr>
          <w:rFonts w:asciiTheme="minorHAnsi" w:hAnsiTheme="minorHAnsi"/>
        </w:rPr>
      </w:pPr>
      <w:r w:rsidRPr="00285D31">
        <w:rPr>
          <w:rStyle w:val="Odkaznapoznmkupodiarou"/>
          <w:rFonts w:asciiTheme="minorHAnsi" w:hAnsiTheme="minorHAnsi"/>
        </w:rPr>
        <w:footnoteRef/>
      </w:r>
      <w:r w:rsidRPr="00285D31">
        <w:rPr>
          <w:rFonts w:asciiTheme="minorHAnsi" w:hAnsiTheme="minorHAnsi"/>
        </w:rPr>
        <w:t>) </w:t>
      </w:r>
      <w:hyperlink r:id="rId11" w:history="1">
        <w:r w:rsidRPr="006A5BA6">
          <w:rPr>
            <w:rStyle w:val="Hypertextovprepojenie"/>
            <w:rFonts w:asciiTheme="minorHAnsi" w:hAnsiTheme="minorHAnsi"/>
          </w:rPr>
          <w:t>http://www.nucem.sk/documents/27/medzinarodne_merania/pisa/publikacie_a_diseminacia/4_ine/Kratka_sprava_FL_PISA_2012.pdf</w:t>
        </w:r>
      </w:hyperlink>
      <w:r w:rsidR="005E7C3A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D1A"/>
    <w:multiLevelType w:val="hybridMultilevel"/>
    <w:tmpl w:val="D7F0C0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BF0"/>
    <w:multiLevelType w:val="hybridMultilevel"/>
    <w:tmpl w:val="510CB0CE"/>
    <w:lvl w:ilvl="0" w:tplc="041B0019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0EE1DC5"/>
    <w:multiLevelType w:val="multilevel"/>
    <w:tmpl w:val="B842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5D05B2"/>
    <w:multiLevelType w:val="hybridMultilevel"/>
    <w:tmpl w:val="7054D164"/>
    <w:lvl w:ilvl="0" w:tplc="041B0019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B250EE4"/>
    <w:multiLevelType w:val="hybridMultilevel"/>
    <w:tmpl w:val="F3BC105A"/>
    <w:lvl w:ilvl="0" w:tplc="15E0BA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8703E"/>
    <w:multiLevelType w:val="multilevel"/>
    <w:tmpl w:val="8E7A46F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0A21483"/>
    <w:multiLevelType w:val="hybridMultilevel"/>
    <w:tmpl w:val="A25889CE"/>
    <w:lvl w:ilvl="0" w:tplc="15E0BAD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B790C556">
      <w:start w:val="1"/>
      <w:numFmt w:val="bullet"/>
      <w:lvlText w:val="­"/>
      <w:lvlJc w:val="left"/>
      <w:pPr>
        <w:ind w:left="2160" w:hanging="360"/>
      </w:pPr>
      <w:rPr>
        <w:rFonts w:asci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F031B"/>
    <w:multiLevelType w:val="hybridMultilevel"/>
    <w:tmpl w:val="B6FA0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B4E70"/>
    <w:multiLevelType w:val="hybridMultilevel"/>
    <w:tmpl w:val="D0B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63BD6"/>
    <w:multiLevelType w:val="multilevel"/>
    <w:tmpl w:val="9D6A84B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90115B8"/>
    <w:multiLevelType w:val="hybridMultilevel"/>
    <w:tmpl w:val="AF8E640E"/>
    <w:lvl w:ilvl="0" w:tplc="041B0019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41CB5804"/>
    <w:multiLevelType w:val="hybridMultilevel"/>
    <w:tmpl w:val="65BE8840"/>
    <w:lvl w:ilvl="0" w:tplc="15E0B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8A2862"/>
    <w:multiLevelType w:val="hybridMultilevel"/>
    <w:tmpl w:val="084ED758"/>
    <w:lvl w:ilvl="0" w:tplc="041B0019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586E4242"/>
    <w:multiLevelType w:val="hybridMultilevel"/>
    <w:tmpl w:val="223013D0"/>
    <w:lvl w:ilvl="0" w:tplc="041B0019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58A57A11"/>
    <w:multiLevelType w:val="hybridMultilevel"/>
    <w:tmpl w:val="73B0CBF0"/>
    <w:lvl w:ilvl="0" w:tplc="041B0019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5D4B5367"/>
    <w:multiLevelType w:val="multilevel"/>
    <w:tmpl w:val="9548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C5863"/>
    <w:multiLevelType w:val="hybridMultilevel"/>
    <w:tmpl w:val="B8426E6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CD59A0"/>
    <w:multiLevelType w:val="hybridMultilevel"/>
    <w:tmpl w:val="33C0D598"/>
    <w:lvl w:ilvl="0" w:tplc="A65C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848B9"/>
    <w:multiLevelType w:val="hybridMultilevel"/>
    <w:tmpl w:val="CAF23B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8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5"/>
    <w:rsid w:val="00000816"/>
    <w:rsid w:val="0004000D"/>
    <w:rsid w:val="00041CD2"/>
    <w:rsid w:val="00041FF7"/>
    <w:rsid w:val="00067D68"/>
    <w:rsid w:val="000753DB"/>
    <w:rsid w:val="000852DE"/>
    <w:rsid w:val="000A3B8A"/>
    <w:rsid w:val="000B5891"/>
    <w:rsid w:val="000D54C9"/>
    <w:rsid w:val="000D6874"/>
    <w:rsid w:val="000E0AA3"/>
    <w:rsid w:val="000E4B33"/>
    <w:rsid w:val="000F2FD0"/>
    <w:rsid w:val="0010200A"/>
    <w:rsid w:val="0011120B"/>
    <w:rsid w:val="001203EB"/>
    <w:rsid w:val="00121357"/>
    <w:rsid w:val="00122828"/>
    <w:rsid w:val="00130F46"/>
    <w:rsid w:val="00143646"/>
    <w:rsid w:val="00156640"/>
    <w:rsid w:val="00180986"/>
    <w:rsid w:val="00196126"/>
    <w:rsid w:val="001A09D6"/>
    <w:rsid w:val="001A2A2C"/>
    <w:rsid w:val="001A5AC4"/>
    <w:rsid w:val="001B227A"/>
    <w:rsid w:val="001B4572"/>
    <w:rsid w:val="001B5511"/>
    <w:rsid w:val="001D106F"/>
    <w:rsid w:val="001E2F64"/>
    <w:rsid w:val="001E6639"/>
    <w:rsid w:val="002404C9"/>
    <w:rsid w:val="00266B45"/>
    <w:rsid w:val="0027366E"/>
    <w:rsid w:val="00274F08"/>
    <w:rsid w:val="00276C6E"/>
    <w:rsid w:val="00282B39"/>
    <w:rsid w:val="00285D31"/>
    <w:rsid w:val="002971A7"/>
    <w:rsid w:val="002A3492"/>
    <w:rsid w:val="002D442F"/>
    <w:rsid w:val="002E3BF0"/>
    <w:rsid w:val="002F0AFB"/>
    <w:rsid w:val="00306CCB"/>
    <w:rsid w:val="00320823"/>
    <w:rsid w:val="00331F13"/>
    <w:rsid w:val="00336E37"/>
    <w:rsid w:val="00357C48"/>
    <w:rsid w:val="00364982"/>
    <w:rsid w:val="00376A41"/>
    <w:rsid w:val="003847B1"/>
    <w:rsid w:val="003874BA"/>
    <w:rsid w:val="003A2251"/>
    <w:rsid w:val="003B5B1A"/>
    <w:rsid w:val="003C2DDE"/>
    <w:rsid w:val="003D5102"/>
    <w:rsid w:val="003D7E68"/>
    <w:rsid w:val="00424374"/>
    <w:rsid w:val="0046023B"/>
    <w:rsid w:val="00472E58"/>
    <w:rsid w:val="00485D9F"/>
    <w:rsid w:val="004952CF"/>
    <w:rsid w:val="004971CB"/>
    <w:rsid w:val="004A444F"/>
    <w:rsid w:val="004C1778"/>
    <w:rsid w:val="004C3C5C"/>
    <w:rsid w:val="004C3F1F"/>
    <w:rsid w:val="004D3BD9"/>
    <w:rsid w:val="00502945"/>
    <w:rsid w:val="0050715F"/>
    <w:rsid w:val="005447CE"/>
    <w:rsid w:val="005642D5"/>
    <w:rsid w:val="00574FC2"/>
    <w:rsid w:val="00575015"/>
    <w:rsid w:val="00577EC1"/>
    <w:rsid w:val="005840F6"/>
    <w:rsid w:val="005919D6"/>
    <w:rsid w:val="00595264"/>
    <w:rsid w:val="00596218"/>
    <w:rsid w:val="005A736A"/>
    <w:rsid w:val="005B72AA"/>
    <w:rsid w:val="005C3E78"/>
    <w:rsid w:val="005D1418"/>
    <w:rsid w:val="005E7C3A"/>
    <w:rsid w:val="005F21F7"/>
    <w:rsid w:val="005F58D1"/>
    <w:rsid w:val="006002DE"/>
    <w:rsid w:val="00604C03"/>
    <w:rsid w:val="00621ADD"/>
    <w:rsid w:val="00624B1F"/>
    <w:rsid w:val="006560D4"/>
    <w:rsid w:val="006820D5"/>
    <w:rsid w:val="006942F0"/>
    <w:rsid w:val="00694A59"/>
    <w:rsid w:val="0069788B"/>
    <w:rsid w:val="006C41C1"/>
    <w:rsid w:val="006D2135"/>
    <w:rsid w:val="006F4D1A"/>
    <w:rsid w:val="00712706"/>
    <w:rsid w:val="0071410E"/>
    <w:rsid w:val="007307F5"/>
    <w:rsid w:val="00754879"/>
    <w:rsid w:val="0075546F"/>
    <w:rsid w:val="007830FB"/>
    <w:rsid w:val="00792FBA"/>
    <w:rsid w:val="007A03DB"/>
    <w:rsid w:val="007A1F25"/>
    <w:rsid w:val="007A3997"/>
    <w:rsid w:val="007B2B00"/>
    <w:rsid w:val="007B2BCB"/>
    <w:rsid w:val="007D56EB"/>
    <w:rsid w:val="007D6BCA"/>
    <w:rsid w:val="007E0E5A"/>
    <w:rsid w:val="007F64D2"/>
    <w:rsid w:val="00800DF7"/>
    <w:rsid w:val="00802775"/>
    <w:rsid w:val="008037BB"/>
    <w:rsid w:val="0082117A"/>
    <w:rsid w:val="00832F94"/>
    <w:rsid w:val="00833093"/>
    <w:rsid w:val="00834AE4"/>
    <w:rsid w:val="00835AAF"/>
    <w:rsid w:val="008376A0"/>
    <w:rsid w:val="0085088E"/>
    <w:rsid w:val="008638CF"/>
    <w:rsid w:val="0086592C"/>
    <w:rsid w:val="0086670C"/>
    <w:rsid w:val="00882D6A"/>
    <w:rsid w:val="008851DB"/>
    <w:rsid w:val="008865D7"/>
    <w:rsid w:val="00890404"/>
    <w:rsid w:val="008A36E7"/>
    <w:rsid w:val="008D4D27"/>
    <w:rsid w:val="008F578C"/>
    <w:rsid w:val="009053A6"/>
    <w:rsid w:val="0091624D"/>
    <w:rsid w:val="009162BE"/>
    <w:rsid w:val="009246B3"/>
    <w:rsid w:val="0092763A"/>
    <w:rsid w:val="009366F0"/>
    <w:rsid w:val="009400B2"/>
    <w:rsid w:val="0095633A"/>
    <w:rsid w:val="00960943"/>
    <w:rsid w:val="009653D3"/>
    <w:rsid w:val="00972FE4"/>
    <w:rsid w:val="009812D8"/>
    <w:rsid w:val="009873F9"/>
    <w:rsid w:val="00987B69"/>
    <w:rsid w:val="00990189"/>
    <w:rsid w:val="00991FD6"/>
    <w:rsid w:val="009A46F3"/>
    <w:rsid w:val="009C21C1"/>
    <w:rsid w:val="009E0918"/>
    <w:rsid w:val="00A023FE"/>
    <w:rsid w:val="00A13C5C"/>
    <w:rsid w:val="00A43349"/>
    <w:rsid w:val="00A62A8A"/>
    <w:rsid w:val="00A708C9"/>
    <w:rsid w:val="00A8124C"/>
    <w:rsid w:val="00A84FE7"/>
    <w:rsid w:val="00A877FD"/>
    <w:rsid w:val="00AC0011"/>
    <w:rsid w:val="00AD1B8D"/>
    <w:rsid w:val="00AD273F"/>
    <w:rsid w:val="00AD7FF2"/>
    <w:rsid w:val="00B002CA"/>
    <w:rsid w:val="00B00576"/>
    <w:rsid w:val="00B17FD5"/>
    <w:rsid w:val="00B20481"/>
    <w:rsid w:val="00B371DF"/>
    <w:rsid w:val="00B438E2"/>
    <w:rsid w:val="00B5319F"/>
    <w:rsid w:val="00B623D6"/>
    <w:rsid w:val="00B62A7B"/>
    <w:rsid w:val="00B730AC"/>
    <w:rsid w:val="00B731CD"/>
    <w:rsid w:val="00B77D2C"/>
    <w:rsid w:val="00B80A25"/>
    <w:rsid w:val="00B97226"/>
    <w:rsid w:val="00B97D7C"/>
    <w:rsid w:val="00BB55EC"/>
    <w:rsid w:val="00BB5903"/>
    <w:rsid w:val="00BB6BF5"/>
    <w:rsid w:val="00BC7878"/>
    <w:rsid w:val="00BC7DB3"/>
    <w:rsid w:val="00BD610C"/>
    <w:rsid w:val="00BD635C"/>
    <w:rsid w:val="00BD7FD8"/>
    <w:rsid w:val="00BF3252"/>
    <w:rsid w:val="00C10AAC"/>
    <w:rsid w:val="00C125C9"/>
    <w:rsid w:val="00C15A9F"/>
    <w:rsid w:val="00C24C9F"/>
    <w:rsid w:val="00C42776"/>
    <w:rsid w:val="00C63AE6"/>
    <w:rsid w:val="00C717EA"/>
    <w:rsid w:val="00C73E35"/>
    <w:rsid w:val="00C923E4"/>
    <w:rsid w:val="00CA2D77"/>
    <w:rsid w:val="00CA5AF0"/>
    <w:rsid w:val="00CB3C25"/>
    <w:rsid w:val="00CC30E2"/>
    <w:rsid w:val="00CC36EF"/>
    <w:rsid w:val="00CE25F5"/>
    <w:rsid w:val="00CF2A2E"/>
    <w:rsid w:val="00D1503F"/>
    <w:rsid w:val="00D30D7C"/>
    <w:rsid w:val="00D312B0"/>
    <w:rsid w:val="00D37241"/>
    <w:rsid w:val="00D577A5"/>
    <w:rsid w:val="00D65CE8"/>
    <w:rsid w:val="00D845CC"/>
    <w:rsid w:val="00D90FAD"/>
    <w:rsid w:val="00DD026B"/>
    <w:rsid w:val="00DD76EB"/>
    <w:rsid w:val="00DE179A"/>
    <w:rsid w:val="00DE63BC"/>
    <w:rsid w:val="00DF1305"/>
    <w:rsid w:val="00DF7477"/>
    <w:rsid w:val="00E07F8E"/>
    <w:rsid w:val="00E11C46"/>
    <w:rsid w:val="00E32A2F"/>
    <w:rsid w:val="00E3496D"/>
    <w:rsid w:val="00E36E68"/>
    <w:rsid w:val="00E532E2"/>
    <w:rsid w:val="00E552BE"/>
    <w:rsid w:val="00E57027"/>
    <w:rsid w:val="00E61DDB"/>
    <w:rsid w:val="00E6368A"/>
    <w:rsid w:val="00E70080"/>
    <w:rsid w:val="00EC14C5"/>
    <w:rsid w:val="00EC2793"/>
    <w:rsid w:val="00EC6749"/>
    <w:rsid w:val="00F06F33"/>
    <w:rsid w:val="00F16FE3"/>
    <w:rsid w:val="00F47D3F"/>
    <w:rsid w:val="00F52E16"/>
    <w:rsid w:val="00F6169D"/>
    <w:rsid w:val="00F70521"/>
    <w:rsid w:val="00F737CC"/>
    <w:rsid w:val="00F74B3F"/>
    <w:rsid w:val="00F81613"/>
    <w:rsid w:val="00F840F7"/>
    <w:rsid w:val="00FA0041"/>
    <w:rsid w:val="00FB780C"/>
    <w:rsid w:val="00FC10B5"/>
    <w:rsid w:val="00FC5236"/>
    <w:rsid w:val="00FD61F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1A7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71A7"/>
    <w:pPr>
      <w:keepNext/>
      <w:tabs>
        <w:tab w:val="left" w:pos="357"/>
      </w:tabs>
      <w:spacing w:before="240" w:after="60"/>
      <w:ind w:left="357" w:hanging="357"/>
      <w:jc w:val="both"/>
      <w:outlineLvl w:val="0"/>
    </w:pPr>
    <w:rPr>
      <w:rFonts w:ascii="Times New Roman" w:hAnsi="Times New Roman"/>
      <w:b/>
      <w:bCs/>
      <w:kern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71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97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5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71A7"/>
    <w:rPr>
      <w:rFonts w:ascii="Times New Roman" w:eastAsia="Times New Roman" w:hAnsi="Times New Roman" w:cs="Times New Roman"/>
      <w:b/>
      <w:bCs/>
      <w:kern w:val="32"/>
      <w:szCs w:val="32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71A7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971A7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A7"/>
    <w:rPr>
      <w:rFonts w:ascii="Calibri" w:eastAsia="Times New Roman" w:hAnsi="Calibri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971A7"/>
    <w:pPr>
      <w:tabs>
        <w:tab w:val="left" w:pos="440"/>
        <w:tab w:val="left" w:pos="1100"/>
        <w:tab w:val="right" w:leader="dot" w:pos="8789"/>
      </w:tabs>
      <w:spacing w:after="120" w:line="240" w:lineRule="auto"/>
      <w:ind w:left="866" w:right="1133" w:hanging="426"/>
    </w:pPr>
  </w:style>
  <w:style w:type="paragraph" w:styleId="Obsah2">
    <w:name w:val="toc 2"/>
    <w:basedOn w:val="Normlny"/>
    <w:next w:val="Normlny"/>
    <w:autoRedefine/>
    <w:uiPriority w:val="39"/>
    <w:unhideWhenUsed/>
    <w:rsid w:val="002971A7"/>
    <w:pPr>
      <w:tabs>
        <w:tab w:val="right" w:leader="dot" w:pos="8789"/>
        <w:tab w:val="right" w:leader="dot" w:pos="9061"/>
      </w:tabs>
      <w:spacing w:after="120" w:line="240" w:lineRule="auto"/>
      <w:ind w:left="1276" w:right="1133" w:firstLine="1"/>
    </w:pPr>
  </w:style>
  <w:style w:type="character" w:styleId="Hypertextovprepojenie">
    <w:name w:val="Hyperlink"/>
    <w:basedOn w:val="Predvolenpsmoodseku"/>
    <w:uiPriority w:val="99"/>
    <w:unhideWhenUsed/>
    <w:rsid w:val="002971A7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1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1A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1A7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297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5546F"/>
    <w:pPr>
      <w:ind w:left="720"/>
      <w:contextualSpacing/>
    </w:pPr>
  </w:style>
  <w:style w:type="paragraph" w:customStyle="1" w:styleId="Zakladnystyl">
    <w:name w:val="Zakladny styl"/>
    <w:rsid w:val="007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5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paragraph" w:customStyle="1" w:styleId="Nosite">
    <w:name w:val="Nositeľ"/>
    <w:basedOn w:val="Zakladnystyl"/>
    <w:next w:val="Nadpis2"/>
    <w:rsid w:val="0075546F"/>
    <w:pPr>
      <w:spacing w:before="240" w:after="120"/>
      <w:ind w:left="567"/>
    </w:pPr>
    <w:rPr>
      <w:b/>
      <w:bCs/>
    </w:rPr>
  </w:style>
  <w:style w:type="paragraph" w:customStyle="1" w:styleId="Default">
    <w:name w:val="Default"/>
    <w:rsid w:val="001D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5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640"/>
    <w:rPr>
      <w:rFonts w:ascii="Calibri" w:eastAsia="Times New Roman" w:hAnsi="Calibri" w:cs="Times New Roman"/>
      <w:lang w:eastAsia="sk-SK"/>
    </w:rPr>
  </w:style>
  <w:style w:type="paragraph" w:customStyle="1" w:styleId="odsek">
    <w:name w:val="odsek"/>
    <w:basedOn w:val="Normlny"/>
    <w:uiPriority w:val="99"/>
    <w:rsid w:val="0095633A"/>
    <w:pPr>
      <w:tabs>
        <w:tab w:val="num" w:pos="360"/>
        <w:tab w:val="left" w:pos="510"/>
        <w:tab w:val="num" w:pos="882"/>
        <w:tab w:val="num" w:pos="1080"/>
        <w:tab w:val="num" w:pos="1440"/>
        <w:tab w:val="num" w:pos="1788"/>
        <w:tab w:val="num" w:pos="2160"/>
      </w:tabs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Odsekzoznamu1">
    <w:name w:val="Odsek zoznamu1"/>
    <w:basedOn w:val="Normlny"/>
    <w:rsid w:val="00376A41"/>
    <w:pPr>
      <w:spacing w:after="0" w:line="240" w:lineRule="auto"/>
      <w:ind w:left="720"/>
      <w:contextualSpacing/>
    </w:pPr>
    <w:rPr>
      <w:lang w:eastAsia="en-US"/>
    </w:rPr>
  </w:style>
  <w:style w:type="table" w:styleId="Mriekatabuky">
    <w:name w:val="Table Grid"/>
    <w:basedOn w:val="Normlnatabuka"/>
    <w:uiPriority w:val="59"/>
    <w:rsid w:val="003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76A4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1C1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1ADD"/>
    <w:rPr>
      <w:color w:val="800080" w:themeColor="followed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CA2D77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971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71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71CB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71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71CB"/>
    <w:rPr>
      <w:rFonts w:ascii="Calibri" w:eastAsia="Times New Roman" w:hAnsi="Calibri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1A7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71A7"/>
    <w:pPr>
      <w:keepNext/>
      <w:tabs>
        <w:tab w:val="left" w:pos="357"/>
      </w:tabs>
      <w:spacing w:before="240" w:after="60"/>
      <w:ind w:left="357" w:hanging="357"/>
      <w:jc w:val="both"/>
      <w:outlineLvl w:val="0"/>
    </w:pPr>
    <w:rPr>
      <w:rFonts w:ascii="Times New Roman" w:hAnsi="Times New Roman"/>
      <w:b/>
      <w:bCs/>
      <w:kern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71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97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5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71A7"/>
    <w:rPr>
      <w:rFonts w:ascii="Times New Roman" w:eastAsia="Times New Roman" w:hAnsi="Times New Roman" w:cs="Times New Roman"/>
      <w:b/>
      <w:bCs/>
      <w:kern w:val="32"/>
      <w:szCs w:val="32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71A7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971A7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A7"/>
    <w:rPr>
      <w:rFonts w:ascii="Calibri" w:eastAsia="Times New Roman" w:hAnsi="Calibri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971A7"/>
    <w:pPr>
      <w:tabs>
        <w:tab w:val="left" w:pos="440"/>
        <w:tab w:val="left" w:pos="1100"/>
        <w:tab w:val="right" w:leader="dot" w:pos="8789"/>
      </w:tabs>
      <w:spacing w:after="120" w:line="240" w:lineRule="auto"/>
      <w:ind w:left="866" w:right="1133" w:hanging="426"/>
    </w:pPr>
  </w:style>
  <w:style w:type="paragraph" w:styleId="Obsah2">
    <w:name w:val="toc 2"/>
    <w:basedOn w:val="Normlny"/>
    <w:next w:val="Normlny"/>
    <w:autoRedefine/>
    <w:uiPriority w:val="39"/>
    <w:unhideWhenUsed/>
    <w:rsid w:val="002971A7"/>
    <w:pPr>
      <w:tabs>
        <w:tab w:val="right" w:leader="dot" w:pos="8789"/>
        <w:tab w:val="right" w:leader="dot" w:pos="9061"/>
      </w:tabs>
      <w:spacing w:after="120" w:line="240" w:lineRule="auto"/>
      <w:ind w:left="1276" w:right="1133" w:firstLine="1"/>
    </w:pPr>
  </w:style>
  <w:style w:type="character" w:styleId="Hypertextovprepojenie">
    <w:name w:val="Hyperlink"/>
    <w:basedOn w:val="Predvolenpsmoodseku"/>
    <w:uiPriority w:val="99"/>
    <w:unhideWhenUsed/>
    <w:rsid w:val="002971A7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1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1A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1A7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297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5546F"/>
    <w:pPr>
      <w:ind w:left="720"/>
      <w:contextualSpacing/>
    </w:pPr>
  </w:style>
  <w:style w:type="paragraph" w:customStyle="1" w:styleId="Zakladnystyl">
    <w:name w:val="Zakladny styl"/>
    <w:rsid w:val="007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5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paragraph" w:customStyle="1" w:styleId="Nosite">
    <w:name w:val="Nositeľ"/>
    <w:basedOn w:val="Zakladnystyl"/>
    <w:next w:val="Nadpis2"/>
    <w:rsid w:val="0075546F"/>
    <w:pPr>
      <w:spacing w:before="240" w:after="120"/>
      <w:ind w:left="567"/>
    </w:pPr>
    <w:rPr>
      <w:b/>
      <w:bCs/>
    </w:rPr>
  </w:style>
  <w:style w:type="paragraph" w:customStyle="1" w:styleId="Default">
    <w:name w:val="Default"/>
    <w:rsid w:val="001D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5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640"/>
    <w:rPr>
      <w:rFonts w:ascii="Calibri" w:eastAsia="Times New Roman" w:hAnsi="Calibri" w:cs="Times New Roman"/>
      <w:lang w:eastAsia="sk-SK"/>
    </w:rPr>
  </w:style>
  <w:style w:type="paragraph" w:customStyle="1" w:styleId="odsek">
    <w:name w:val="odsek"/>
    <w:basedOn w:val="Normlny"/>
    <w:uiPriority w:val="99"/>
    <w:rsid w:val="0095633A"/>
    <w:pPr>
      <w:tabs>
        <w:tab w:val="num" w:pos="360"/>
        <w:tab w:val="left" w:pos="510"/>
        <w:tab w:val="num" w:pos="882"/>
        <w:tab w:val="num" w:pos="1080"/>
        <w:tab w:val="num" w:pos="1440"/>
        <w:tab w:val="num" w:pos="1788"/>
        <w:tab w:val="num" w:pos="2160"/>
      </w:tabs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Odsekzoznamu1">
    <w:name w:val="Odsek zoznamu1"/>
    <w:basedOn w:val="Normlny"/>
    <w:rsid w:val="00376A41"/>
    <w:pPr>
      <w:spacing w:after="0" w:line="240" w:lineRule="auto"/>
      <w:ind w:left="720"/>
      <w:contextualSpacing/>
    </w:pPr>
    <w:rPr>
      <w:lang w:eastAsia="en-US"/>
    </w:rPr>
  </w:style>
  <w:style w:type="table" w:styleId="Mriekatabuky">
    <w:name w:val="Table Grid"/>
    <w:basedOn w:val="Normlnatabuka"/>
    <w:uiPriority w:val="59"/>
    <w:rsid w:val="003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76A4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1C1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1ADD"/>
    <w:rPr>
      <w:color w:val="800080" w:themeColor="followed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CA2D77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971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71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71CB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71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71CB"/>
    <w:rPr>
      <w:rFonts w:ascii="Calibri" w:eastAsia="Times New Roman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.sk/vseobecne_informacie/financna_gramotnost/" TargetMode="External"/><Relationship Id="rId3" Type="http://schemas.openxmlformats.org/officeDocument/2006/relationships/hyperlink" Target="http://www.minedu.sk/pedagogicko-organizacne-pokyny-na-skolsky-rok-20142015/" TargetMode="External"/><Relationship Id="rId7" Type="http://schemas.openxmlformats.org/officeDocument/2006/relationships/hyperlink" Target="http://www.mpc-edu.sk/publikacie" TargetMode="External"/><Relationship Id="rId2" Type="http://schemas.openxmlformats.org/officeDocument/2006/relationships/hyperlink" Target="http://www.minedu.sk/narodny-standard-financnej-gramotnosti/" TargetMode="External"/><Relationship Id="rId1" Type="http://schemas.openxmlformats.org/officeDocument/2006/relationships/hyperlink" Target="http://www.rokovania.sk/Rokovanie.aspx/BodRokovaniaDetail?idMaterial=23164" TargetMode="External"/><Relationship Id="rId6" Type="http://schemas.openxmlformats.org/officeDocument/2006/relationships/hyperlink" Target="http://www.fininfo.sk/" TargetMode="External"/><Relationship Id="rId11" Type="http://schemas.openxmlformats.org/officeDocument/2006/relationships/hyperlink" Target="http://www.nucem.sk/documents/27/medzinarodne_merania/pisa/publikacie_a_diseminacia/4_ine/Kratka_sprava_FL_PISA_2012.pdf" TargetMode="External"/><Relationship Id="rId5" Type="http://schemas.openxmlformats.org/officeDocument/2006/relationships/hyperlink" Target="http://www.statpedu.sk/sk/Vzdelavacie-aktivity/Financne-vzdelavanie.alej" TargetMode="External"/><Relationship Id="rId10" Type="http://schemas.openxmlformats.org/officeDocument/2006/relationships/hyperlink" Target="http://www.oecd.org/pisa/pisaproducts/46962580.pdf" TargetMode="External"/><Relationship Id="rId4" Type="http://schemas.openxmlformats.org/officeDocument/2006/relationships/hyperlink" Target="http://www.minedu.sk/metodika-pre-zapracovanie-a-aplikaciu-tem-financnej-gramotnosti-do-skolskych-vzdelavacich-programov-zakladnych-skol-a-strednych-skol/" TargetMode="External"/><Relationship Id="rId9" Type="http://schemas.openxmlformats.org/officeDocument/2006/relationships/hyperlink" Target="http://ec.europa.eu/consumers/archive/strategy/docs/consumer_agenda_2012_s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6CB8-19A5-42CD-AFA3-F4DBFC8674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1438C0-0F3F-4396-83E4-5A29A8546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CD913F-AA60-44E5-B12B-29388B76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DA935-CA23-4E43-98C1-B568157B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jankovicova</dc:creator>
  <cp:lastModifiedBy>Dikáczová Helena</cp:lastModifiedBy>
  <cp:revision>2</cp:revision>
  <cp:lastPrinted>2014-10-16T16:30:00Z</cp:lastPrinted>
  <dcterms:created xsi:type="dcterms:W3CDTF">2014-11-28T07:16:00Z</dcterms:created>
  <dcterms:modified xsi:type="dcterms:W3CDTF">2014-11-28T07:16:00Z</dcterms:modified>
</cp:coreProperties>
</file>